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097CA" w14:textId="77777777" w:rsidR="00F15472" w:rsidRPr="000B381C" w:rsidRDefault="00F15472" w:rsidP="00F15472">
      <w:pPr>
        <w:pStyle w:val="LDClauseHeading"/>
        <w:spacing w:before="0"/>
        <w:rPr>
          <w:rFonts w:cs="Arial"/>
        </w:rPr>
      </w:pPr>
      <w:r w:rsidRPr="000B381C">
        <w:rPr>
          <w:rFonts w:cs="Arial"/>
        </w:rPr>
        <w:t>Explanatory Statement</w:t>
      </w:r>
    </w:p>
    <w:p w14:paraId="1C0509C8" w14:textId="77777777" w:rsidR="00194982" w:rsidRPr="000B381C" w:rsidRDefault="007D3408" w:rsidP="00A827E1">
      <w:pPr>
        <w:pStyle w:val="Hcl"/>
        <w:ind w:left="0" w:firstLine="0"/>
      </w:pPr>
      <w:r w:rsidRPr="000B381C">
        <w:t xml:space="preserve">Civil Aviation Safety Regulations </w:t>
      </w:r>
      <w:r w:rsidR="00194982" w:rsidRPr="000B381C">
        <w:t>1998</w:t>
      </w:r>
    </w:p>
    <w:p w14:paraId="78B7F32B" w14:textId="2FBD1CF5" w:rsidR="00A827E1" w:rsidRPr="000B381C" w:rsidRDefault="00A827E1" w:rsidP="00A827E1">
      <w:pPr>
        <w:pStyle w:val="Hcl"/>
        <w:ind w:left="0" w:firstLine="0"/>
      </w:pPr>
      <w:r w:rsidRPr="000B381C">
        <w:t>CASA EX</w:t>
      </w:r>
      <w:r w:rsidR="00D431E5" w:rsidRPr="000B381C">
        <w:t>81</w:t>
      </w:r>
      <w:r w:rsidR="007856C1" w:rsidRPr="000B381C">
        <w:t>/</w:t>
      </w:r>
      <w:r w:rsidR="00CE05F0" w:rsidRPr="000B381C">
        <w:t>21</w:t>
      </w:r>
      <w:r w:rsidR="00862EB4" w:rsidRPr="000B381C">
        <w:t> </w:t>
      </w:r>
      <w:r w:rsidR="007856C1" w:rsidRPr="000B381C">
        <w:t xml:space="preserve">– </w:t>
      </w:r>
      <w:r w:rsidR="00E731E0" w:rsidRPr="000B381C">
        <w:t>P</w:t>
      </w:r>
      <w:r w:rsidR="00CE05F0" w:rsidRPr="000B381C">
        <w:t xml:space="preserve">art </w:t>
      </w:r>
      <w:r w:rsidR="00E731E0" w:rsidRPr="000B381C">
        <w:t>91 of CASR</w:t>
      </w:r>
      <w:r w:rsidR="00862EB4" w:rsidRPr="000B381C">
        <w:t> </w:t>
      </w:r>
      <w:r w:rsidR="00E731E0" w:rsidRPr="000B381C">
        <w:t xml:space="preserve">– Supplementary </w:t>
      </w:r>
      <w:r w:rsidR="007856C1" w:rsidRPr="000B381C">
        <w:t xml:space="preserve">Exemptions and </w:t>
      </w:r>
      <w:r w:rsidR="00E731E0" w:rsidRPr="000B381C">
        <w:t>D</w:t>
      </w:r>
      <w:r w:rsidR="007856C1" w:rsidRPr="000B381C">
        <w:t xml:space="preserve">irections </w:t>
      </w:r>
      <w:r w:rsidR="00B86A72" w:rsidRPr="000B381C">
        <w:t>Instrument 2021</w:t>
      </w:r>
    </w:p>
    <w:p w14:paraId="4A9DE1D3" w14:textId="4ECCA0CA" w:rsidR="00A827E1" w:rsidRPr="000B381C" w:rsidRDefault="00F15472" w:rsidP="003A6AE8">
      <w:pPr>
        <w:spacing w:before="360"/>
        <w:rPr>
          <w:rFonts w:ascii="Times New Roman" w:hAnsi="Times New Roman"/>
          <w:b/>
          <w:bCs/>
        </w:rPr>
      </w:pPr>
      <w:bookmarkStart w:id="0" w:name="_Hlk80350053"/>
      <w:r w:rsidRPr="000B381C">
        <w:rPr>
          <w:rFonts w:ascii="Times New Roman" w:hAnsi="Times New Roman"/>
          <w:b/>
          <w:bCs/>
        </w:rPr>
        <w:t>Purpose</w:t>
      </w:r>
    </w:p>
    <w:p w14:paraId="2F4614D9" w14:textId="7C3936CA" w:rsidR="00E405D0" w:rsidRPr="001E6259" w:rsidRDefault="00E405D0" w:rsidP="00E405D0">
      <w:pPr>
        <w:rPr>
          <w:rFonts w:ascii="Times New Roman" w:hAnsi="Times New Roman"/>
        </w:rPr>
      </w:pPr>
      <w:bookmarkStart w:id="1" w:name="_Hlk80612129"/>
      <w:r w:rsidRPr="001E6259">
        <w:rPr>
          <w:rFonts w:ascii="Times New Roman" w:hAnsi="Times New Roman"/>
        </w:rPr>
        <w:t xml:space="preserve">The </w:t>
      </w:r>
      <w:r w:rsidRPr="001E6259">
        <w:rPr>
          <w:rFonts w:ascii="Times New Roman" w:hAnsi="Times New Roman"/>
          <w:bCs/>
        </w:rPr>
        <w:t xml:space="preserve">purpose of </w:t>
      </w:r>
      <w:r w:rsidRPr="001E6259">
        <w:rPr>
          <w:rFonts w:ascii="Times New Roman" w:hAnsi="Times New Roman"/>
          <w:iCs/>
        </w:rPr>
        <w:t xml:space="preserve">this instrument </w:t>
      </w:r>
      <w:r w:rsidRPr="001E6259">
        <w:rPr>
          <w:rFonts w:ascii="Times New Roman" w:hAnsi="Times New Roman"/>
          <w:bCs/>
          <w:iCs/>
        </w:rPr>
        <w:t xml:space="preserve">is to make a number of exemptions and directions for Part 91 </w:t>
      </w:r>
      <w:r w:rsidRPr="001E6259">
        <w:rPr>
          <w:rFonts w:ascii="Times New Roman" w:hAnsi="Times New Roman"/>
        </w:rPr>
        <w:t xml:space="preserve">of </w:t>
      </w:r>
      <w:r w:rsidRPr="001E6259">
        <w:rPr>
          <w:rFonts w:ascii="Times New Roman" w:hAnsi="Times New Roman"/>
          <w:bCs/>
          <w:iCs/>
        </w:rPr>
        <w:t xml:space="preserve">the </w:t>
      </w:r>
      <w:r w:rsidRPr="001E6259">
        <w:rPr>
          <w:rFonts w:ascii="Times New Roman" w:hAnsi="Times New Roman"/>
          <w:bCs/>
          <w:i/>
        </w:rPr>
        <w:t>Civil Aviation Safety Regulations 1998</w:t>
      </w:r>
      <w:r w:rsidRPr="001E6259">
        <w:rPr>
          <w:rFonts w:ascii="Times New Roman" w:hAnsi="Times New Roman"/>
          <w:bCs/>
          <w:iCs/>
        </w:rPr>
        <w:t xml:space="preserve"> (</w:t>
      </w:r>
      <w:r w:rsidRPr="001E6259">
        <w:rPr>
          <w:rFonts w:ascii="Times New Roman" w:hAnsi="Times New Roman"/>
          <w:b/>
          <w:i/>
        </w:rPr>
        <w:t>CASR</w:t>
      </w:r>
      <w:r w:rsidRPr="001E6259">
        <w:rPr>
          <w:rFonts w:ascii="Times New Roman" w:hAnsi="Times New Roman"/>
          <w:bCs/>
          <w:iCs/>
        </w:rPr>
        <w:t>).</w:t>
      </w:r>
      <w:bookmarkStart w:id="2" w:name="_Hlk80349600"/>
    </w:p>
    <w:bookmarkEnd w:id="2"/>
    <w:p w14:paraId="1B4132C9" w14:textId="2E9A9BC7" w:rsidR="00E405D0" w:rsidRPr="000B381C" w:rsidRDefault="00E405D0" w:rsidP="00E405D0">
      <w:pPr>
        <w:pStyle w:val="LDBodytext"/>
      </w:pPr>
    </w:p>
    <w:p w14:paraId="7C56FE0D" w14:textId="3AB34319" w:rsidR="00E405D0" w:rsidRPr="000B381C" w:rsidRDefault="00E405D0" w:rsidP="00CD7F6C">
      <w:pPr>
        <w:pStyle w:val="LDBodytext"/>
        <w:rPr>
          <w:b/>
          <w:bCs/>
        </w:rPr>
      </w:pPr>
      <w:r w:rsidRPr="000B381C">
        <w:rPr>
          <w:b/>
          <w:bCs/>
        </w:rPr>
        <w:t>Background</w:t>
      </w:r>
    </w:p>
    <w:p w14:paraId="55A023A6" w14:textId="77D1BBA5" w:rsidR="003D6CE0" w:rsidRPr="000B381C" w:rsidRDefault="00DC29A0" w:rsidP="00DC29A0">
      <w:pPr>
        <w:rPr>
          <w:rFonts w:ascii="Times New Roman" w:hAnsi="Times New Roman"/>
        </w:rPr>
      </w:pPr>
      <w:r w:rsidRPr="000B381C">
        <w:rPr>
          <w:rFonts w:ascii="Times New Roman" w:hAnsi="Times New Roman"/>
        </w:rPr>
        <w:t>Part 91 of CASR</w:t>
      </w:r>
      <w:r w:rsidRPr="000B381C">
        <w:rPr>
          <w:rFonts w:ascii="Times New Roman" w:hAnsi="Times New Roman"/>
          <w:bCs/>
          <w:iCs/>
        </w:rPr>
        <w:t xml:space="preserve"> </w:t>
      </w:r>
      <w:r w:rsidRPr="000B381C">
        <w:rPr>
          <w:rFonts w:ascii="Times New Roman" w:hAnsi="Times New Roman"/>
        </w:rPr>
        <w:t>is a comprehensive code of general flight and operational safety rules for Australian</w:t>
      </w:r>
      <w:r w:rsidR="00876A50" w:rsidRPr="000B381C">
        <w:rPr>
          <w:rFonts w:ascii="Times New Roman" w:hAnsi="Times New Roman"/>
        </w:rPr>
        <w:t>-</w:t>
      </w:r>
      <w:r w:rsidRPr="000B381C">
        <w:rPr>
          <w:rFonts w:ascii="Times New Roman" w:hAnsi="Times New Roman"/>
        </w:rPr>
        <w:t>registered aircraft wherever located, and for foreign</w:t>
      </w:r>
      <w:r w:rsidR="00876A50" w:rsidRPr="000B381C">
        <w:rPr>
          <w:rFonts w:ascii="Times New Roman" w:hAnsi="Times New Roman"/>
        </w:rPr>
        <w:t>-</w:t>
      </w:r>
      <w:r w:rsidRPr="000B381C">
        <w:rPr>
          <w:rFonts w:ascii="Times New Roman" w:hAnsi="Times New Roman"/>
        </w:rPr>
        <w:t>registered aircraft in Australian territory. Part 91 contains the baseline rules for “private operations”.</w:t>
      </w:r>
    </w:p>
    <w:p w14:paraId="34B5B385" w14:textId="77777777" w:rsidR="003D6CE0" w:rsidRPr="000B381C" w:rsidRDefault="003D6CE0" w:rsidP="00CD7F6C">
      <w:pPr>
        <w:pStyle w:val="LDBodytext"/>
      </w:pPr>
    </w:p>
    <w:p w14:paraId="0649BDDF" w14:textId="0CDF36A3" w:rsidR="003D6CE0" w:rsidRPr="000B381C" w:rsidRDefault="003D6CE0">
      <w:r w:rsidRPr="000B381C">
        <w:rPr>
          <w:rFonts w:ascii="Times New Roman" w:hAnsi="Times New Roman"/>
        </w:rPr>
        <w:t>The Part 91 rules are added to or replaced, as appropriate, by flight and operational rules for air transport operations, aerial work operations and other operations that are addressed in other Parts of the CASR.</w:t>
      </w:r>
    </w:p>
    <w:p w14:paraId="090F00BA" w14:textId="1F9B9539" w:rsidR="003D6CE0" w:rsidRPr="000B381C" w:rsidRDefault="003D6CE0" w:rsidP="003D6CE0">
      <w:pPr>
        <w:pStyle w:val="LDBodytext"/>
      </w:pPr>
    </w:p>
    <w:p w14:paraId="2EB86148" w14:textId="0098E4E1" w:rsidR="003D6CE0" w:rsidRPr="000B381C" w:rsidRDefault="003D6CE0" w:rsidP="003D6CE0">
      <w:r w:rsidRPr="000B381C">
        <w:rPr>
          <w:rFonts w:ascii="Times New Roman" w:hAnsi="Times New Roman"/>
        </w:rPr>
        <w:t xml:space="preserve">Part 91 is a part of </w:t>
      </w:r>
      <w:r w:rsidRPr="000B381C">
        <w:rPr>
          <w:rFonts w:ascii="Times New Roman" w:hAnsi="Times New Roman"/>
          <w:bCs/>
          <w:iCs/>
        </w:rPr>
        <w:t>the suite of CASA’s new Flight Operations Regulations (</w:t>
      </w:r>
      <w:r w:rsidRPr="000B381C">
        <w:rPr>
          <w:rFonts w:ascii="Times New Roman" w:hAnsi="Times New Roman"/>
          <w:b/>
          <w:i/>
        </w:rPr>
        <w:t>FOR</w:t>
      </w:r>
      <w:r w:rsidRPr="000B381C">
        <w:rPr>
          <w:rFonts w:ascii="Times New Roman" w:hAnsi="Times New Roman"/>
          <w:bCs/>
          <w:iCs/>
        </w:rPr>
        <w:t>). The FOR includes new Parts 91, 119, 121, 133, 135 and 138 of CASR</w:t>
      </w:r>
      <w:r w:rsidR="00E72CB0" w:rsidRPr="000B381C">
        <w:rPr>
          <w:rFonts w:ascii="Times New Roman" w:hAnsi="Times New Roman"/>
          <w:bCs/>
          <w:iCs/>
        </w:rPr>
        <w:t>,</w:t>
      </w:r>
      <w:r w:rsidRPr="000B381C">
        <w:rPr>
          <w:rFonts w:ascii="Times New Roman" w:hAnsi="Times New Roman"/>
          <w:bCs/>
          <w:iCs/>
        </w:rPr>
        <w:t xml:space="preserve"> each of which commences on 2 December 2021.</w:t>
      </w:r>
    </w:p>
    <w:p w14:paraId="271FDA23" w14:textId="77777777" w:rsidR="003D6CE0" w:rsidRPr="000B381C" w:rsidRDefault="003D6CE0" w:rsidP="00DC29A0">
      <w:pPr>
        <w:rPr>
          <w:rFonts w:ascii="Times New Roman" w:hAnsi="Times New Roman"/>
        </w:rPr>
      </w:pPr>
    </w:p>
    <w:p w14:paraId="7C71270E" w14:textId="54834385" w:rsidR="003D6CE0" w:rsidRPr="000B381C" w:rsidRDefault="002179EB" w:rsidP="00CD7F6C">
      <w:pPr>
        <w:pStyle w:val="LDBodytext"/>
      </w:pPr>
      <w:r w:rsidRPr="000B381C">
        <w:t xml:space="preserve">The instrument will </w:t>
      </w:r>
      <w:r w:rsidR="003D6CE0" w:rsidRPr="000B381C">
        <w:rPr>
          <w:bCs/>
          <w:iCs/>
        </w:rPr>
        <w:t xml:space="preserve">facilitate implementation of Part 91 in accordance with CASA’s transition policies for the </w:t>
      </w:r>
      <w:r w:rsidRPr="000B381C">
        <w:rPr>
          <w:bCs/>
          <w:iCs/>
        </w:rPr>
        <w:t>FOR.</w:t>
      </w:r>
    </w:p>
    <w:p w14:paraId="125C58B4" w14:textId="77777777" w:rsidR="003D6CE0" w:rsidRPr="000B381C" w:rsidRDefault="003D6CE0" w:rsidP="00CD7F6C">
      <w:pPr>
        <w:pStyle w:val="LDBodytext"/>
      </w:pPr>
    </w:p>
    <w:p w14:paraId="5603105B" w14:textId="44189B5B" w:rsidR="003D6CE0" w:rsidRPr="000B381C" w:rsidRDefault="003D6CE0" w:rsidP="003D6CE0">
      <w:r w:rsidRPr="000B381C">
        <w:rPr>
          <w:rFonts w:ascii="Times New Roman" w:hAnsi="Times New Roman"/>
          <w:bCs/>
          <w:iCs/>
        </w:rPr>
        <w:t>There were</w:t>
      </w:r>
      <w:r w:rsidRPr="000B381C">
        <w:t xml:space="preserve"> some technical errors and omissions in Part 91 which give rise to unintended obligations. These will be rectified in the next set of amendments to the Part but, in the meantime, </w:t>
      </w:r>
      <w:r w:rsidR="002179EB" w:rsidRPr="000B381C">
        <w:t xml:space="preserve">until those amendments are made, </w:t>
      </w:r>
      <w:r w:rsidRPr="000B381C">
        <w:t>it is necessary to use exemptions to provide relief from having to comply with certain requirements</w:t>
      </w:r>
      <w:r w:rsidR="002179EB" w:rsidRPr="000B381C">
        <w:t xml:space="preserve"> and directions to ensure safety compliance</w:t>
      </w:r>
      <w:r w:rsidRPr="000B381C">
        <w:t>.</w:t>
      </w:r>
    </w:p>
    <w:p w14:paraId="62EFE7B2" w14:textId="77777777" w:rsidR="00E405D0" w:rsidRPr="000B381C" w:rsidRDefault="00E405D0" w:rsidP="00DC29A0">
      <w:pPr>
        <w:rPr>
          <w:rFonts w:ascii="Times New Roman" w:hAnsi="Times New Roman"/>
        </w:rPr>
      </w:pPr>
    </w:p>
    <w:p w14:paraId="7D82F464" w14:textId="7F0CD9FB" w:rsidR="00E405D0" w:rsidRPr="000B381C" w:rsidRDefault="00E405D0" w:rsidP="00CD7F6C">
      <w:pPr>
        <w:pStyle w:val="BodyText"/>
        <w:ind w:right="-284"/>
      </w:pPr>
      <w:r w:rsidRPr="000B381C">
        <w:rPr>
          <w:rFonts w:ascii="Times New Roman" w:hAnsi="Times New Roman"/>
        </w:rPr>
        <w:t xml:space="preserve">The exemptions and directions in this instrument </w:t>
      </w:r>
      <w:r w:rsidRPr="000B381C">
        <w:t xml:space="preserve">variously require operator oversight of the actions of operator personnel and otherwise are intended to maintain current regulatory requirements where the FOR inappropriately failed to reflect requirements of the regulations that the FOR is replacing. The </w:t>
      </w:r>
      <w:proofErr w:type="gramStart"/>
      <w:r w:rsidRPr="000B381C">
        <w:t>directions that auditors of operations and personnel on training flights must be trained and competent is</w:t>
      </w:r>
      <w:proofErr w:type="gramEnd"/>
      <w:r w:rsidRPr="000B381C">
        <w:t xml:space="preserve"> not expected to impose a</w:t>
      </w:r>
      <w:r w:rsidR="003D6CE0" w:rsidRPr="000B381C">
        <w:t>ny</w:t>
      </w:r>
      <w:r w:rsidRPr="000B381C">
        <w:t xml:space="preserve"> </w:t>
      </w:r>
      <w:r w:rsidR="003D6CE0" w:rsidRPr="000B381C">
        <w:t xml:space="preserve">new </w:t>
      </w:r>
      <w:r w:rsidRPr="000B381C">
        <w:t>significant burden on aircraft operators.</w:t>
      </w:r>
    </w:p>
    <w:bookmarkEnd w:id="0"/>
    <w:bookmarkEnd w:id="1"/>
    <w:p w14:paraId="5EE230CC" w14:textId="77777777" w:rsidR="00C6495D" w:rsidRPr="000B381C" w:rsidRDefault="00C6495D" w:rsidP="00C6495D">
      <w:pPr>
        <w:rPr>
          <w:rFonts w:ascii="Times New Roman" w:hAnsi="Times New Roman"/>
          <w:bCs/>
          <w:iCs/>
        </w:rPr>
      </w:pPr>
    </w:p>
    <w:p w14:paraId="116C5EEF" w14:textId="45AB99EA" w:rsidR="00137848" w:rsidRPr="000B381C" w:rsidRDefault="00137848" w:rsidP="00237723">
      <w:pPr>
        <w:rPr>
          <w:rFonts w:ascii="Times New Roman" w:hAnsi="Times New Roman"/>
          <w:b/>
          <w:bCs/>
        </w:rPr>
      </w:pPr>
      <w:r w:rsidRPr="000B381C">
        <w:rPr>
          <w:rFonts w:ascii="Times New Roman" w:hAnsi="Times New Roman"/>
          <w:b/>
          <w:bCs/>
        </w:rPr>
        <w:t>Legislation — exemptions</w:t>
      </w:r>
    </w:p>
    <w:p w14:paraId="209DA826" w14:textId="323864A1" w:rsidR="00291FED" w:rsidRPr="000B381C" w:rsidRDefault="00291FED" w:rsidP="00291FED">
      <w:pPr>
        <w:pStyle w:val="BodyText"/>
        <w:rPr>
          <w:rFonts w:ascii="Times New Roman" w:hAnsi="Times New Roman"/>
        </w:rPr>
      </w:pPr>
      <w:r w:rsidRPr="000B381C">
        <w:rPr>
          <w:rFonts w:ascii="Times New Roman" w:hAnsi="Times New Roman"/>
        </w:rPr>
        <w:t xml:space="preserve">Section 98 of the </w:t>
      </w:r>
      <w:r w:rsidR="004E3F65" w:rsidRPr="000B381C">
        <w:rPr>
          <w:rFonts w:ascii="Times New Roman" w:hAnsi="Times New Roman"/>
          <w:i/>
        </w:rPr>
        <w:t>Civil Aviation Act 1988</w:t>
      </w:r>
      <w:r w:rsidR="004E3F65" w:rsidRPr="000B381C">
        <w:rPr>
          <w:rFonts w:ascii="Times New Roman" w:hAnsi="Times New Roman"/>
        </w:rPr>
        <w:t xml:space="preserve"> (the </w:t>
      </w:r>
      <w:r w:rsidR="004E3F65" w:rsidRPr="000B381C">
        <w:rPr>
          <w:rFonts w:ascii="Times New Roman" w:hAnsi="Times New Roman"/>
          <w:b/>
          <w:i/>
        </w:rPr>
        <w:t>Act</w:t>
      </w:r>
      <w:r w:rsidR="004E3F65" w:rsidRPr="000B381C">
        <w:rPr>
          <w:rFonts w:ascii="Times New Roman" w:hAnsi="Times New Roman"/>
        </w:rPr>
        <w:t xml:space="preserve">) </w:t>
      </w:r>
      <w:r w:rsidRPr="000B381C">
        <w:rPr>
          <w:rFonts w:ascii="Times New Roman" w:hAnsi="Times New Roman"/>
        </w:rPr>
        <w:t>empowers the Governor-General to make regulations for</w:t>
      </w:r>
      <w:r w:rsidR="00DC79D0" w:rsidRPr="000B381C">
        <w:rPr>
          <w:rFonts w:ascii="Times New Roman" w:hAnsi="Times New Roman"/>
        </w:rPr>
        <w:t xml:space="preserve"> the </w:t>
      </w:r>
      <w:r w:rsidR="009F1BE1" w:rsidRPr="000B381C">
        <w:rPr>
          <w:rFonts w:ascii="Times New Roman" w:hAnsi="Times New Roman"/>
        </w:rPr>
        <w:t>Act</w:t>
      </w:r>
      <w:r w:rsidRPr="000B381C">
        <w:rPr>
          <w:rFonts w:ascii="Times New Roman" w:hAnsi="Times New Roman"/>
        </w:rPr>
        <w:t xml:space="preserve"> and the safety of air navigation.</w:t>
      </w:r>
    </w:p>
    <w:p w14:paraId="0713581F" w14:textId="77777777" w:rsidR="00291FED" w:rsidRPr="000B381C" w:rsidRDefault="00291FED" w:rsidP="00291FED">
      <w:pPr>
        <w:pStyle w:val="BodyText"/>
        <w:rPr>
          <w:rFonts w:ascii="Times New Roman" w:hAnsi="Times New Roman"/>
        </w:rPr>
      </w:pPr>
    </w:p>
    <w:p w14:paraId="0582A2F6" w14:textId="444E7B34" w:rsidR="00137848" w:rsidRPr="000B381C" w:rsidRDefault="00137848" w:rsidP="00137848">
      <w:pPr>
        <w:rPr>
          <w:rFonts w:ascii="Times New Roman" w:hAnsi="Times New Roman"/>
        </w:rPr>
      </w:pPr>
      <w:r w:rsidRPr="000B381C">
        <w:rPr>
          <w:rFonts w:ascii="Times New Roman" w:hAnsi="Times New Roman"/>
        </w:rPr>
        <w:t xml:space="preserve">Subpart 11.F of </w:t>
      </w:r>
      <w:r w:rsidRPr="000B381C">
        <w:rPr>
          <w:rFonts w:ascii="Times New Roman" w:hAnsi="Times New Roman"/>
          <w:bCs/>
          <w:iCs/>
        </w:rPr>
        <w:t>CASR</w:t>
      </w:r>
      <w:r w:rsidRPr="000B381C">
        <w:rPr>
          <w:rFonts w:ascii="Times New Roman" w:hAnsi="Times New Roman"/>
        </w:rPr>
        <w:t xml:space="preserve"> deals with exemptions. Under subregulation 11.160 (1), and for subsection 98 (5A) of the </w:t>
      </w:r>
      <w:r w:rsidRPr="000B381C">
        <w:rPr>
          <w:rFonts w:ascii="Times New Roman" w:hAnsi="Times New Roman"/>
          <w:bCs/>
          <w:iCs/>
        </w:rPr>
        <w:t>Act</w:t>
      </w:r>
      <w:r w:rsidRPr="000B381C">
        <w:rPr>
          <w:rFonts w:ascii="Times New Roman" w:hAnsi="Times New Roman"/>
        </w:rPr>
        <w:t>, CASA may, by instrument, grant an exemption from a provision of CASR in relation to a matter mentioned in subsection 98 (5A). Subsection</w:t>
      </w:r>
      <w:r w:rsidR="004E3F65" w:rsidRPr="000B381C">
        <w:rPr>
          <w:rFonts w:ascii="Times New Roman" w:hAnsi="Times New Roman"/>
        </w:rPr>
        <w:t> </w:t>
      </w:r>
      <w:r w:rsidRPr="000B381C">
        <w:rPr>
          <w:rFonts w:ascii="Times New Roman" w:hAnsi="Times New Roman"/>
        </w:rPr>
        <w:t>98 (5A) matters are, in effect, those affecting the safety, airworthiness or design of aircraft.</w:t>
      </w:r>
    </w:p>
    <w:p w14:paraId="7FB26A51" w14:textId="77777777" w:rsidR="00137848" w:rsidRPr="000B381C" w:rsidRDefault="00137848" w:rsidP="00B020DA">
      <w:pPr>
        <w:pStyle w:val="LDClauseHeading"/>
        <w:keepNext w:val="0"/>
        <w:spacing w:before="0" w:after="0"/>
        <w:ind w:left="0" w:firstLine="0"/>
        <w:rPr>
          <w:rFonts w:ascii="Times New Roman" w:hAnsi="Times New Roman"/>
          <w:b w:val="0"/>
          <w:bCs/>
          <w:iCs/>
          <w:sz w:val="22"/>
          <w:szCs w:val="22"/>
        </w:rPr>
      </w:pPr>
    </w:p>
    <w:p w14:paraId="5116C058" w14:textId="7D16A4C5" w:rsidR="00137848" w:rsidRPr="000B381C" w:rsidRDefault="00137848" w:rsidP="00137848">
      <w:pPr>
        <w:pStyle w:val="LDBodytext"/>
      </w:pPr>
      <w:r w:rsidRPr="000B381C">
        <w:t xml:space="preserve">Under subregulation 11.160 (2), an exemption may be granted to a person or a class of persons. Under subregulation 11.160 (3), CASA may grant an exemption on application, or on its own initiative. </w:t>
      </w:r>
      <w:r w:rsidR="006D7AB0" w:rsidRPr="000B381C">
        <w:t xml:space="preserve">Under subregulation 11.170 (3), for </w:t>
      </w:r>
      <w:r w:rsidRPr="000B381C">
        <w:t xml:space="preserve">an application </w:t>
      </w:r>
      <w:r w:rsidRPr="000B381C">
        <w:lastRenderedPageBreak/>
        <w:t>for an exemption, CASA must regard as paramount the preservation of an acceptable level of safety.</w:t>
      </w:r>
      <w:r w:rsidR="008E3A0F" w:rsidRPr="000B381C">
        <w:t xml:space="preserve"> </w:t>
      </w:r>
      <w:r w:rsidRPr="000B381C">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0B381C" w:rsidRDefault="00137848" w:rsidP="00B020DA">
      <w:pPr>
        <w:pStyle w:val="LDClauseHeading"/>
        <w:keepNext w:val="0"/>
        <w:spacing w:before="0" w:after="0"/>
        <w:ind w:left="0" w:firstLine="0"/>
        <w:rPr>
          <w:rFonts w:ascii="Times New Roman" w:hAnsi="Times New Roman"/>
          <w:b w:val="0"/>
          <w:bCs/>
          <w:iCs/>
          <w:sz w:val="22"/>
          <w:szCs w:val="22"/>
        </w:rPr>
      </w:pPr>
    </w:p>
    <w:p w14:paraId="099664BA" w14:textId="11D945B9" w:rsidR="00137848" w:rsidRPr="000B381C" w:rsidRDefault="00137848" w:rsidP="00137848">
      <w:pPr>
        <w:rPr>
          <w:rFonts w:ascii="Times New Roman" w:hAnsi="Times New Roman"/>
        </w:rPr>
      </w:pPr>
      <w:r w:rsidRPr="000B381C">
        <w:rPr>
          <w:rFonts w:ascii="Times New Roman" w:hAnsi="Times New Roman"/>
        </w:rPr>
        <w:t xml:space="preserve">Under regulation 11.205, CASA may impose conditions on an exemption if </w:t>
      </w:r>
      <w:r w:rsidR="004A05BD" w:rsidRPr="000B381C">
        <w:rPr>
          <w:rFonts w:ascii="Times New Roman" w:hAnsi="Times New Roman"/>
        </w:rPr>
        <w:t xml:space="preserve">this is </w:t>
      </w:r>
      <w:r w:rsidRPr="000B381C">
        <w:rPr>
          <w:rFonts w:ascii="Times New Roman" w:hAnsi="Times New Roman"/>
        </w:rPr>
        <w:t xml:space="preserve">necessary in the interests of the safety of air navigation. Under regulation 11.210, it is a strict liability offence not to comply with the obligations imposed by a condition. Under regulation 11.225, CASA must, as soon as practicable, publish on the </w:t>
      </w:r>
      <w:r w:rsidR="004E3F65" w:rsidRPr="000B381C">
        <w:rPr>
          <w:rFonts w:ascii="Times New Roman" w:hAnsi="Times New Roman"/>
        </w:rPr>
        <w:t>i</w:t>
      </w:r>
      <w:r w:rsidRPr="000B381C">
        <w:rPr>
          <w:rFonts w:ascii="Times New Roman" w:hAnsi="Times New Roman"/>
        </w:rPr>
        <w:t>nternet details of all exemptions under Subpart 11.F.</w:t>
      </w:r>
    </w:p>
    <w:p w14:paraId="69A2DDE7" w14:textId="77777777" w:rsidR="00137848" w:rsidRPr="000B381C" w:rsidRDefault="00137848" w:rsidP="00137848">
      <w:pPr>
        <w:rPr>
          <w:rFonts w:ascii="Times New Roman" w:hAnsi="Times New Roman"/>
          <w:sz w:val="20"/>
          <w:szCs w:val="20"/>
        </w:rPr>
      </w:pPr>
    </w:p>
    <w:p w14:paraId="2827D8D0" w14:textId="320CA992" w:rsidR="00137848" w:rsidRPr="000B381C" w:rsidRDefault="00137848" w:rsidP="00137848">
      <w:pPr>
        <w:rPr>
          <w:rFonts w:ascii="Times New Roman" w:hAnsi="Times New Roman"/>
        </w:rPr>
      </w:pPr>
      <w:r w:rsidRPr="000B381C">
        <w:rPr>
          <w:rFonts w:ascii="Times New Roman" w:hAnsi="Times New Roman"/>
        </w:rPr>
        <w:t>Under subregulation 11.230 (1), an exemption may remain in force for 3</w:t>
      </w:r>
      <w:r w:rsidR="00A850B7" w:rsidRPr="000B381C">
        <w:rPr>
          <w:rFonts w:ascii="Times New Roman" w:hAnsi="Times New Roman"/>
        </w:rPr>
        <w:t xml:space="preserve"> </w:t>
      </w:r>
      <w:r w:rsidRPr="000B381C">
        <w:rPr>
          <w:rFonts w:ascii="Times New Roman" w:hAnsi="Times New Roman"/>
        </w:rPr>
        <w:t>years or for a shorter period specified in the instrument.</w:t>
      </w:r>
    </w:p>
    <w:p w14:paraId="3CA5E4B0" w14:textId="77777777" w:rsidR="0088713F" w:rsidRPr="000B381C" w:rsidRDefault="0088713F" w:rsidP="00DB5F6E">
      <w:pPr>
        <w:pStyle w:val="LDBodytext"/>
      </w:pPr>
    </w:p>
    <w:p w14:paraId="1762E61A" w14:textId="1FCA0739" w:rsidR="00137848" w:rsidRPr="000B381C" w:rsidRDefault="00137848" w:rsidP="0088304D">
      <w:pPr>
        <w:rPr>
          <w:rFonts w:ascii="Times New Roman" w:hAnsi="Times New Roman"/>
        </w:rPr>
      </w:pPr>
      <w:r w:rsidRPr="000B381C">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w:t>
      </w:r>
      <w:r w:rsidR="004E3F65" w:rsidRPr="000B381C">
        <w:rPr>
          <w:rFonts w:ascii="Times New Roman" w:hAnsi="Times New Roman"/>
        </w:rPr>
        <w:t>,</w:t>
      </w:r>
      <w:r w:rsidRPr="000B381C">
        <w:rPr>
          <w:rFonts w:ascii="Times New Roman" w:hAnsi="Times New Roman"/>
        </w:rPr>
        <w:t xml:space="preserve"> etc.).</w:t>
      </w:r>
    </w:p>
    <w:p w14:paraId="33E8246B" w14:textId="77777777" w:rsidR="003C71B1" w:rsidRPr="000B381C" w:rsidRDefault="003C71B1" w:rsidP="00FD4651">
      <w:pPr>
        <w:pStyle w:val="LDBodytext"/>
        <w:rPr>
          <w:bCs/>
        </w:rPr>
      </w:pPr>
    </w:p>
    <w:p w14:paraId="5C3E1713" w14:textId="575476CA" w:rsidR="00FD4651" w:rsidRPr="000B381C" w:rsidRDefault="008B3382" w:rsidP="00FD4651">
      <w:pPr>
        <w:pStyle w:val="LDBodytext"/>
        <w:rPr>
          <w:b/>
          <w:bCs/>
        </w:rPr>
      </w:pPr>
      <w:r w:rsidRPr="000B381C">
        <w:rPr>
          <w:b/>
          <w:bCs/>
        </w:rPr>
        <w:t>Legislation</w:t>
      </w:r>
      <w:r w:rsidR="00101C4D" w:rsidRPr="000B381C">
        <w:rPr>
          <w:b/>
          <w:bCs/>
        </w:rPr>
        <w:t> —</w:t>
      </w:r>
      <w:r w:rsidRPr="000B381C">
        <w:rPr>
          <w:b/>
          <w:bCs/>
        </w:rPr>
        <w:t xml:space="preserve"> directions</w:t>
      </w:r>
    </w:p>
    <w:p w14:paraId="39C24EF7" w14:textId="0CBEC989" w:rsidR="00523101" w:rsidRPr="000B381C" w:rsidRDefault="00523101" w:rsidP="00523101">
      <w:pPr>
        <w:rPr>
          <w:rFonts w:ascii="Times New Roman" w:hAnsi="Times New Roman"/>
        </w:rPr>
      </w:pPr>
      <w:r w:rsidRPr="000B381C">
        <w:rPr>
          <w:rFonts w:ascii="Times New Roman" w:hAnsi="Times New Roman"/>
        </w:rPr>
        <w:t>Under paragraph</w:t>
      </w:r>
      <w:r w:rsidR="006B388F" w:rsidRPr="000B381C">
        <w:rPr>
          <w:rFonts w:ascii="Times New Roman" w:hAnsi="Times New Roman"/>
        </w:rPr>
        <w:t xml:space="preserve"> </w:t>
      </w:r>
      <w:r w:rsidRPr="000B381C">
        <w:rPr>
          <w:rFonts w:ascii="Times New Roman" w:hAnsi="Times New Roman"/>
        </w:rPr>
        <w:t>11.245 (1) (a) of CASR, for subsection</w:t>
      </w:r>
      <w:r w:rsidR="00862EB4" w:rsidRPr="000B381C">
        <w:rPr>
          <w:rFonts w:ascii="Times New Roman" w:hAnsi="Times New Roman"/>
        </w:rPr>
        <w:t xml:space="preserve"> </w:t>
      </w:r>
      <w:r w:rsidRPr="000B381C">
        <w:rPr>
          <w:rFonts w:ascii="Times New Roman" w:hAnsi="Times New Roman"/>
        </w:rPr>
        <w:t xml:space="preserve">98 (5A) of the Act, </w:t>
      </w:r>
      <w:r w:rsidR="00773F87" w:rsidRPr="000B381C">
        <w:rPr>
          <w:rFonts w:ascii="Times New Roman" w:hAnsi="Times New Roman"/>
        </w:rPr>
        <w:t>CASA</w:t>
      </w:r>
      <w:r w:rsidRPr="000B381C">
        <w:rPr>
          <w:rFonts w:ascii="Times New Roman" w:hAnsi="Times New Roman"/>
        </w:rPr>
        <w:t xml:space="preserve">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bookmarkStart w:id="3" w:name="_Toc493156189"/>
    </w:p>
    <w:p w14:paraId="6E5C2A6D" w14:textId="77777777" w:rsidR="00523101" w:rsidRPr="000B381C" w:rsidRDefault="00523101" w:rsidP="00523101">
      <w:pPr>
        <w:rPr>
          <w:rStyle w:val="CharSectno"/>
          <w:rFonts w:ascii="Calibri" w:hAnsi="Calibri" w:cs="Calibri"/>
          <w:sz w:val="22"/>
          <w:szCs w:val="22"/>
        </w:rPr>
      </w:pPr>
    </w:p>
    <w:p w14:paraId="60D4897D" w14:textId="5E5E0024" w:rsidR="00523101" w:rsidRPr="000B381C" w:rsidRDefault="00523101" w:rsidP="00523101">
      <w:r w:rsidRPr="000B381C">
        <w:rPr>
          <w:rStyle w:val="CharSectno"/>
          <w:rFonts w:ascii="Times New Roman" w:hAnsi="Times New Roman"/>
        </w:rPr>
        <w:t xml:space="preserve">Under regulation 11.250, a </w:t>
      </w:r>
      <w:bookmarkEnd w:id="3"/>
      <w:r w:rsidRPr="000B381C">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15BC51A6" w14:textId="77777777" w:rsidR="00D631BA" w:rsidRPr="000B381C" w:rsidRDefault="00D631BA" w:rsidP="00DD26CC">
      <w:pPr>
        <w:pStyle w:val="BodyText"/>
        <w:rPr>
          <w:rFonts w:ascii="Times New Roman" w:hAnsi="Times New Roman"/>
        </w:rPr>
      </w:pPr>
    </w:p>
    <w:p w14:paraId="3750ED13" w14:textId="25CAEC72" w:rsidR="00DD26CC" w:rsidRPr="000B381C" w:rsidRDefault="00F20204" w:rsidP="00DD26CC">
      <w:pPr>
        <w:pStyle w:val="BodyText"/>
        <w:rPr>
          <w:rFonts w:ascii="Times New Roman" w:hAnsi="Times New Roman"/>
          <w:b/>
          <w:bCs/>
        </w:rPr>
      </w:pPr>
      <w:r w:rsidRPr="000B381C">
        <w:rPr>
          <w:rFonts w:ascii="Times New Roman" w:hAnsi="Times New Roman"/>
          <w:b/>
          <w:bCs/>
        </w:rPr>
        <w:t xml:space="preserve">Description of supplementary </w:t>
      </w:r>
      <w:r w:rsidR="00040382" w:rsidRPr="000B381C">
        <w:rPr>
          <w:rFonts w:ascii="Times New Roman" w:hAnsi="Times New Roman"/>
          <w:b/>
          <w:bCs/>
        </w:rPr>
        <w:t>e</w:t>
      </w:r>
      <w:r w:rsidR="00DD26CC" w:rsidRPr="000B381C">
        <w:rPr>
          <w:rFonts w:ascii="Times New Roman" w:hAnsi="Times New Roman"/>
          <w:b/>
          <w:bCs/>
        </w:rPr>
        <w:t>xemption</w:t>
      </w:r>
      <w:r w:rsidR="004C0696" w:rsidRPr="000B381C">
        <w:rPr>
          <w:rFonts w:ascii="Times New Roman" w:hAnsi="Times New Roman"/>
          <w:b/>
          <w:bCs/>
        </w:rPr>
        <w:t>s and supplementary</w:t>
      </w:r>
      <w:r w:rsidRPr="000B381C">
        <w:rPr>
          <w:rFonts w:ascii="Times New Roman" w:hAnsi="Times New Roman"/>
          <w:b/>
          <w:bCs/>
        </w:rPr>
        <w:t xml:space="preserve"> directions</w:t>
      </w:r>
    </w:p>
    <w:p w14:paraId="460D14BD" w14:textId="77777777" w:rsidR="003C0B82" w:rsidRPr="000B381C" w:rsidRDefault="003C0B82" w:rsidP="00DD26CC">
      <w:pPr>
        <w:pStyle w:val="BodyText"/>
        <w:rPr>
          <w:rFonts w:ascii="Times New Roman" w:hAnsi="Times New Roman"/>
          <w:b/>
          <w:bCs/>
        </w:rPr>
      </w:pPr>
    </w:p>
    <w:p w14:paraId="4FB9BCD5" w14:textId="28D4955E" w:rsidR="003C0B82" w:rsidRPr="000B381C" w:rsidRDefault="003C0B82" w:rsidP="000B4EB0">
      <w:pPr>
        <w:pStyle w:val="BodyText"/>
        <w:rPr>
          <w:rFonts w:ascii="Times New Roman" w:hAnsi="Times New Roman"/>
        </w:rPr>
      </w:pPr>
      <w:r w:rsidRPr="000B381C">
        <w:rPr>
          <w:rFonts w:ascii="Times New Roman" w:hAnsi="Times New Roman"/>
          <w:u w:val="single"/>
        </w:rPr>
        <w:t>Part 1</w:t>
      </w:r>
      <w:r w:rsidR="00862EB4" w:rsidRPr="000B381C">
        <w:rPr>
          <w:rFonts w:ascii="Times New Roman" w:hAnsi="Times New Roman"/>
          <w:u w:val="single"/>
        </w:rPr>
        <w:t> </w:t>
      </w:r>
      <w:r w:rsidR="00101C4D" w:rsidRPr="000B381C">
        <w:rPr>
          <w:rFonts w:ascii="Times New Roman" w:hAnsi="Times New Roman"/>
          <w:u w:val="single"/>
        </w:rPr>
        <w:t>—</w:t>
      </w:r>
      <w:r w:rsidRPr="000B381C">
        <w:rPr>
          <w:rFonts w:ascii="Times New Roman" w:hAnsi="Times New Roman"/>
          <w:u w:val="single"/>
        </w:rPr>
        <w:t xml:space="preserve"> Preliminary, Definitions and Application</w:t>
      </w:r>
    </w:p>
    <w:p w14:paraId="476C2BFB" w14:textId="77777777" w:rsidR="003C0B82" w:rsidRPr="000B381C" w:rsidRDefault="003C0B82" w:rsidP="000B4EB0">
      <w:pPr>
        <w:pStyle w:val="BodyText"/>
        <w:rPr>
          <w:rFonts w:ascii="Times New Roman" w:hAnsi="Times New Roman"/>
        </w:rPr>
      </w:pPr>
    </w:p>
    <w:p w14:paraId="198675B6" w14:textId="2230DBA6" w:rsidR="003C0B82" w:rsidRPr="000B381C" w:rsidRDefault="003C0B82" w:rsidP="000B4EB0">
      <w:pPr>
        <w:pStyle w:val="BodyText"/>
        <w:rPr>
          <w:rFonts w:ascii="Times New Roman" w:hAnsi="Times New Roman"/>
        </w:rPr>
      </w:pPr>
      <w:r w:rsidRPr="000B381C">
        <w:rPr>
          <w:rFonts w:ascii="Times New Roman" w:hAnsi="Times New Roman"/>
        </w:rPr>
        <w:t>Section 2</w:t>
      </w:r>
      <w:r w:rsidR="00862EB4" w:rsidRPr="000B381C">
        <w:rPr>
          <w:rFonts w:ascii="Times New Roman" w:hAnsi="Times New Roman"/>
        </w:rPr>
        <w:t> </w:t>
      </w:r>
      <w:r w:rsidR="00101C4D" w:rsidRPr="001A3B15">
        <w:rPr>
          <w:rFonts w:ascii="Times New Roman" w:hAnsi="Times New Roman"/>
        </w:rPr>
        <w:t>—</w:t>
      </w:r>
      <w:r w:rsidR="00C97B85" w:rsidRPr="000B381C">
        <w:rPr>
          <w:rFonts w:ascii="Times New Roman" w:hAnsi="Times New Roman"/>
        </w:rPr>
        <w:t xml:space="preserve"> Duration </w:t>
      </w:r>
      <w:r w:rsidRPr="000B381C">
        <w:rPr>
          <w:rFonts w:ascii="Times New Roman" w:hAnsi="Times New Roman"/>
        </w:rPr>
        <w:t>provides that the instrument commences on 2 December 2021 and is repealed at the end of 1 December 2024.</w:t>
      </w:r>
    </w:p>
    <w:p w14:paraId="7D35A74F" w14:textId="0E606E59" w:rsidR="003C0B82" w:rsidRPr="000B381C" w:rsidRDefault="003C0B82" w:rsidP="000B4EB0">
      <w:pPr>
        <w:pStyle w:val="BodyText"/>
        <w:rPr>
          <w:rFonts w:ascii="Times New Roman" w:hAnsi="Times New Roman"/>
        </w:rPr>
      </w:pPr>
    </w:p>
    <w:p w14:paraId="24760E7F" w14:textId="5DA77046" w:rsidR="003C0B82" w:rsidRPr="000B381C" w:rsidRDefault="003C0B82" w:rsidP="000B4EB0">
      <w:pPr>
        <w:pStyle w:val="BodyText"/>
        <w:rPr>
          <w:rFonts w:ascii="Times New Roman" w:hAnsi="Times New Roman"/>
        </w:rPr>
      </w:pPr>
      <w:r w:rsidRPr="000B381C">
        <w:rPr>
          <w:rFonts w:ascii="Times New Roman" w:hAnsi="Times New Roman"/>
        </w:rPr>
        <w:t>Section 3</w:t>
      </w:r>
      <w:r w:rsidR="00862EB4" w:rsidRPr="000B381C">
        <w:rPr>
          <w:rFonts w:ascii="Times New Roman" w:hAnsi="Times New Roman"/>
        </w:rPr>
        <w:t> </w:t>
      </w:r>
      <w:r w:rsidR="00101C4D" w:rsidRPr="001A3B15">
        <w:rPr>
          <w:rFonts w:ascii="Times New Roman" w:hAnsi="Times New Roman"/>
        </w:rPr>
        <w:t>—</w:t>
      </w:r>
      <w:r w:rsidR="00C97B85" w:rsidRPr="000B381C">
        <w:rPr>
          <w:rFonts w:ascii="Times New Roman" w:hAnsi="Times New Roman"/>
        </w:rPr>
        <w:t xml:space="preserve"> Definitions</w:t>
      </w:r>
      <w:r w:rsidRPr="000B381C">
        <w:rPr>
          <w:rFonts w:ascii="Times New Roman" w:hAnsi="Times New Roman"/>
        </w:rPr>
        <w:t xml:space="preserve"> provides definitions for the instrumen</w:t>
      </w:r>
      <w:r w:rsidR="003201FD" w:rsidRPr="000B381C">
        <w:rPr>
          <w:rFonts w:ascii="Times New Roman" w:hAnsi="Times New Roman"/>
        </w:rPr>
        <w:t>t</w:t>
      </w:r>
      <w:r w:rsidRPr="000B381C">
        <w:rPr>
          <w:rFonts w:ascii="Times New Roman" w:hAnsi="Times New Roman"/>
        </w:rPr>
        <w:t>.</w:t>
      </w:r>
    </w:p>
    <w:p w14:paraId="0A9D7D2D" w14:textId="56D7DA39" w:rsidR="003C0B82" w:rsidRPr="000B381C" w:rsidRDefault="003C0B82" w:rsidP="000B4EB0">
      <w:pPr>
        <w:pStyle w:val="BodyText"/>
        <w:rPr>
          <w:rFonts w:ascii="Times New Roman" w:hAnsi="Times New Roman"/>
        </w:rPr>
      </w:pPr>
    </w:p>
    <w:p w14:paraId="31DBA35C" w14:textId="223AB5DE" w:rsidR="003C0B82" w:rsidRPr="000B381C" w:rsidRDefault="003C0B82" w:rsidP="000B4EB0">
      <w:pPr>
        <w:pStyle w:val="BodyText"/>
        <w:rPr>
          <w:rFonts w:ascii="Times New Roman" w:hAnsi="Times New Roman"/>
        </w:rPr>
      </w:pPr>
      <w:r w:rsidRPr="000B381C">
        <w:rPr>
          <w:rFonts w:ascii="Times New Roman" w:hAnsi="Times New Roman"/>
        </w:rPr>
        <w:t xml:space="preserve">Section </w:t>
      </w:r>
      <w:r w:rsidR="00C97B85" w:rsidRPr="000B381C">
        <w:rPr>
          <w:rFonts w:ascii="Times New Roman" w:hAnsi="Times New Roman"/>
        </w:rPr>
        <w:t>4</w:t>
      </w:r>
      <w:r w:rsidR="00862EB4" w:rsidRPr="000B381C">
        <w:rPr>
          <w:rFonts w:ascii="Times New Roman" w:hAnsi="Times New Roman"/>
        </w:rPr>
        <w:t> </w:t>
      </w:r>
      <w:r w:rsidR="00101C4D" w:rsidRPr="001A3B15">
        <w:rPr>
          <w:rFonts w:ascii="Times New Roman" w:hAnsi="Times New Roman"/>
        </w:rPr>
        <w:t>—</w:t>
      </w:r>
      <w:r w:rsidR="00C97B85" w:rsidRPr="000B381C">
        <w:rPr>
          <w:rFonts w:ascii="Times New Roman" w:hAnsi="Times New Roman"/>
        </w:rPr>
        <w:t xml:space="preserve"> Application </w:t>
      </w:r>
      <w:r w:rsidRPr="000B381C">
        <w:rPr>
          <w:rFonts w:ascii="Times New Roman" w:hAnsi="Times New Roman"/>
        </w:rPr>
        <w:t>provides that the instrument applies according to its terms to the operator and the pilot in command of an aircraft to which Part 91 applies and, according to its terms, to certain other persons.</w:t>
      </w:r>
    </w:p>
    <w:p w14:paraId="26E28FFD" w14:textId="5CBAA045" w:rsidR="003C0B82" w:rsidRPr="000B381C" w:rsidRDefault="003C0B82" w:rsidP="000B4EB0">
      <w:pPr>
        <w:pStyle w:val="BodyText"/>
        <w:rPr>
          <w:rFonts w:ascii="Times New Roman" w:hAnsi="Times New Roman"/>
        </w:rPr>
      </w:pPr>
    </w:p>
    <w:p w14:paraId="7EA35C37" w14:textId="115086A9" w:rsidR="003C0B82" w:rsidRPr="000B381C" w:rsidRDefault="003C0B82" w:rsidP="000B4EB0">
      <w:pPr>
        <w:pStyle w:val="BodyText"/>
        <w:rPr>
          <w:rFonts w:ascii="Times New Roman" w:hAnsi="Times New Roman"/>
          <w:u w:val="single"/>
        </w:rPr>
      </w:pPr>
      <w:r w:rsidRPr="000B381C">
        <w:rPr>
          <w:rFonts w:ascii="Times New Roman" w:hAnsi="Times New Roman"/>
          <w:u w:val="single"/>
        </w:rPr>
        <w:t>Part 2</w:t>
      </w:r>
      <w:r w:rsidR="00862EB4" w:rsidRPr="000B381C">
        <w:rPr>
          <w:rFonts w:ascii="Times New Roman" w:hAnsi="Times New Roman"/>
          <w:u w:val="single"/>
        </w:rPr>
        <w:t> </w:t>
      </w:r>
      <w:r w:rsidR="00101C4D" w:rsidRPr="000B381C">
        <w:rPr>
          <w:rFonts w:ascii="Times New Roman" w:hAnsi="Times New Roman"/>
          <w:u w:val="single"/>
        </w:rPr>
        <w:t>—</w:t>
      </w:r>
      <w:r w:rsidRPr="000B381C">
        <w:rPr>
          <w:rFonts w:ascii="Times New Roman" w:hAnsi="Times New Roman"/>
          <w:u w:val="single"/>
        </w:rPr>
        <w:t xml:space="preserve"> Directions</w:t>
      </w:r>
    </w:p>
    <w:p w14:paraId="3129470F" w14:textId="17E1CC71" w:rsidR="003C0B82" w:rsidRPr="000B381C" w:rsidRDefault="003C0B82" w:rsidP="000B4EB0">
      <w:pPr>
        <w:pStyle w:val="BodyText"/>
        <w:rPr>
          <w:rFonts w:ascii="Times New Roman" w:hAnsi="Times New Roman"/>
          <w:u w:val="single"/>
        </w:rPr>
      </w:pPr>
    </w:p>
    <w:p w14:paraId="42D2A6DF" w14:textId="0B820909" w:rsidR="00D1228F" w:rsidRPr="000B381C" w:rsidRDefault="003C0B82" w:rsidP="000B4EB0">
      <w:pPr>
        <w:pStyle w:val="BodyText"/>
        <w:rPr>
          <w:rFonts w:ascii="Times New Roman" w:hAnsi="Times New Roman"/>
        </w:rPr>
      </w:pPr>
      <w:r w:rsidRPr="000B381C">
        <w:rPr>
          <w:rFonts w:ascii="Times New Roman" w:hAnsi="Times New Roman"/>
        </w:rPr>
        <w:t>Section 5</w:t>
      </w:r>
      <w:r w:rsidR="00862EB4" w:rsidRPr="000B381C">
        <w:rPr>
          <w:rFonts w:ascii="Times New Roman" w:hAnsi="Times New Roman"/>
        </w:rPr>
        <w:t> </w:t>
      </w:r>
      <w:r w:rsidR="00101C4D" w:rsidRPr="000B381C">
        <w:rPr>
          <w:rFonts w:ascii="Times New Roman" w:hAnsi="Times New Roman"/>
        </w:rPr>
        <w:t>—</w:t>
      </w:r>
      <w:r w:rsidR="00B30B8D" w:rsidRPr="000B381C">
        <w:rPr>
          <w:rFonts w:ascii="Times New Roman" w:hAnsi="Times New Roman"/>
        </w:rPr>
        <w:t xml:space="preserve"> Flight manual instructions</w:t>
      </w:r>
      <w:r w:rsidR="00101C4D" w:rsidRPr="000B381C">
        <w:rPr>
          <w:rFonts w:ascii="Times New Roman" w:hAnsi="Times New Roman"/>
        </w:rPr>
        <w:t> </w:t>
      </w:r>
      <w:r w:rsidR="00D1228F" w:rsidRPr="000B381C">
        <w:rPr>
          <w:rFonts w:ascii="Times New Roman" w:hAnsi="Times New Roman"/>
        </w:rPr>
        <w:t>– direction</w:t>
      </w:r>
    </w:p>
    <w:p w14:paraId="223BB312" w14:textId="16F57025" w:rsidR="0011089A" w:rsidRPr="000B381C" w:rsidRDefault="0011089A" w:rsidP="000B4EB0">
      <w:pPr>
        <w:pStyle w:val="BodyText"/>
        <w:rPr>
          <w:rFonts w:ascii="Times New Roman" w:hAnsi="Times New Roman"/>
        </w:rPr>
      </w:pPr>
    </w:p>
    <w:p w14:paraId="4C6CBCF4" w14:textId="16A15D36" w:rsidR="003C0B82" w:rsidRPr="000B381C" w:rsidRDefault="0011089A" w:rsidP="000B4EB0">
      <w:pPr>
        <w:pStyle w:val="BodyText"/>
        <w:rPr>
          <w:rFonts w:ascii="Times New Roman" w:hAnsi="Times New Roman"/>
        </w:rPr>
      </w:pPr>
      <w:r w:rsidRPr="000B381C">
        <w:rPr>
          <w:rFonts w:ascii="Times New Roman" w:hAnsi="Times New Roman"/>
        </w:rPr>
        <w:t>This direction requires</w:t>
      </w:r>
      <w:r w:rsidR="003C0B82" w:rsidRPr="000B381C">
        <w:rPr>
          <w:rFonts w:ascii="Times New Roman" w:hAnsi="Times New Roman"/>
        </w:rPr>
        <w:t xml:space="preserve"> pilots in command of an aircraft to comply with the </w:t>
      </w:r>
      <w:r w:rsidR="00C97B85" w:rsidRPr="000B381C">
        <w:rPr>
          <w:rFonts w:ascii="Times New Roman" w:hAnsi="Times New Roman"/>
        </w:rPr>
        <w:t>requirements and limitations of the aircraft flight manual instructions for activities that occur before, during or after a flight. The relevant provision of Part 91 (91.095) incorrectly require</w:t>
      </w:r>
      <w:r w:rsidR="00961CEB" w:rsidRPr="000B381C">
        <w:rPr>
          <w:rFonts w:ascii="Times New Roman" w:hAnsi="Times New Roman"/>
        </w:rPr>
        <w:t>s</w:t>
      </w:r>
      <w:r w:rsidR="00C97B85" w:rsidRPr="000B381C">
        <w:rPr>
          <w:rFonts w:ascii="Times New Roman" w:hAnsi="Times New Roman"/>
        </w:rPr>
        <w:t xml:space="preserve"> compliance with the flight manual instructions only during a flight.</w:t>
      </w:r>
    </w:p>
    <w:p w14:paraId="077FD443" w14:textId="4DFEC6AF" w:rsidR="00C97B85" w:rsidRPr="000B381C" w:rsidRDefault="00C97B85" w:rsidP="000B4EB0">
      <w:pPr>
        <w:pStyle w:val="BodyText"/>
        <w:rPr>
          <w:rFonts w:ascii="Times New Roman" w:hAnsi="Times New Roman"/>
        </w:rPr>
      </w:pPr>
    </w:p>
    <w:p w14:paraId="3817060A" w14:textId="1C39FB5B" w:rsidR="00D1228F" w:rsidRPr="000B381C" w:rsidRDefault="00C97B85" w:rsidP="000B4EB0">
      <w:pPr>
        <w:pStyle w:val="BodyText"/>
        <w:rPr>
          <w:rFonts w:ascii="Times New Roman" w:hAnsi="Times New Roman"/>
        </w:rPr>
      </w:pPr>
      <w:r w:rsidRPr="000B381C">
        <w:rPr>
          <w:rFonts w:ascii="Times New Roman" w:hAnsi="Times New Roman"/>
        </w:rPr>
        <w:t>Section 6</w:t>
      </w:r>
      <w:r w:rsidR="00862EB4" w:rsidRPr="000B381C">
        <w:rPr>
          <w:rFonts w:ascii="Times New Roman" w:hAnsi="Times New Roman"/>
        </w:rPr>
        <w:t> </w:t>
      </w:r>
      <w:r w:rsidR="00101C4D" w:rsidRPr="000B381C">
        <w:rPr>
          <w:rFonts w:ascii="Times New Roman" w:hAnsi="Times New Roman"/>
        </w:rPr>
        <w:t>—</w:t>
      </w:r>
      <w:r w:rsidR="00B30B8D" w:rsidRPr="000B381C">
        <w:rPr>
          <w:rFonts w:ascii="Times New Roman" w:hAnsi="Times New Roman"/>
        </w:rPr>
        <w:t xml:space="preserve"> Recreational aviation medical practitioner’s certificate</w:t>
      </w:r>
      <w:r w:rsidR="00101C4D" w:rsidRPr="000B381C">
        <w:rPr>
          <w:rFonts w:ascii="Times New Roman" w:hAnsi="Times New Roman"/>
        </w:rPr>
        <w:t> </w:t>
      </w:r>
      <w:r w:rsidR="00D1228F" w:rsidRPr="000B381C">
        <w:rPr>
          <w:rFonts w:ascii="Times New Roman" w:hAnsi="Times New Roman"/>
        </w:rPr>
        <w:t>– direction</w:t>
      </w:r>
    </w:p>
    <w:p w14:paraId="39D2E3FF" w14:textId="15072783" w:rsidR="0011089A" w:rsidRPr="000B381C" w:rsidRDefault="0011089A" w:rsidP="000B4EB0">
      <w:pPr>
        <w:pStyle w:val="BodyText"/>
        <w:rPr>
          <w:rFonts w:ascii="Times New Roman" w:hAnsi="Times New Roman"/>
        </w:rPr>
      </w:pPr>
    </w:p>
    <w:p w14:paraId="0E06AAE0" w14:textId="776C9C16" w:rsidR="00544A24" w:rsidRPr="000B381C" w:rsidRDefault="0011089A" w:rsidP="00D7292C">
      <w:pPr>
        <w:pStyle w:val="BodyText"/>
        <w:rPr>
          <w:rFonts w:ascii="Times New Roman" w:hAnsi="Times New Roman"/>
        </w:rPr>
      </w:pPr>
      <w:r w:rsidRPr="000B381C">
        <w:rPr>
          <w:rFonts w:ascii="Times New Roman" w:hAnsi="Times New Roman"/>
        </w:rPr>
        <w:t>This direction requires</w:t>
      </w:r>
      <w:r w:rsidR="00B30B8D" w:rsidRPr="000B381C">
        <w:rPr>
          <w:rFonts w:ascii="Times New Roman" w:hAnsi="Times New Roman"/>
        </w:rPr>
        <w:t xml:space="preserve"> pilots in command to ensure that a flight crew member’s recreational medical certificate or medical exemption is carried on board the aircraft, in circumstances where the flight crew member does not hold a medical certificate. This requirement does not apply if aerobatic manoeuvres will be conducted on the flight and carriage of the document would present a safety risk. The relevant provision of Part 91 (91.105) failed to take into account that a pilot may not have a medical certificate (as defined) and may instead be the holder of a recreational aviation medical practitioner’s certificate or a medical exemption. This direction will also </w:t>
      </w:r>
      <w:r w:rsidR="00D7292C" w:rsidRPr="000B381C">
        <w:rPr>
          <w:rFonts w:ascii="Times New Roman" w:hAnsi="Times New Roman"/>
        </w:rPr>
        <w:t>ensure that Part 91 is consistent with comparable requirements in Part 61 of CASR.</w:t>
      </w:r>
    </w:p>
    <w:p w14:paraId="5AA0D897" w14:textId="77777777" w:rsidR="006964B7" w:rsidRPr="000B381C" w:rsidRDefault="006964B7" w:rsidP="00D7292C">
      <w:pPr>
        <w:pStyle w:val="BodyText"/>
        <w:rPr>
          <w:rFonts w:ascii="Times New Roman" w:hAnsi="Times New Roman"/>
        </w:rPr>
      </w:pPr>
    </w:p>
    <w:p w14:paraId="1E05B2E8" w14:textId="50470C2E" w:rsidR="00D1228F" w:rsidRPr="000B381C" w:rsidRDefault="00D7292C" w:rsidP="00D7292C">
      <w:pPr>
        <w:pStyle w:val="BodyText"/>
        <w:rPr>
          <w:rFonts w:ascii="Times New Roman" w:hAnsi="Times New Roman"/>
        </w:rPr>
      </w:pPr>
      <w:r w:rsidRPr="000B381C">
        <w:rPr>
          <w:rFonts w:ascii="Times New Roman" w:hAnsi="Times New Roman"/>
        </w:rPr>
        <w:t>Section 7</w:t>
      </w:r>
      <w:r w:rsidR="00862EB4" w:rsidRPr="000B381C">
        <w:rPr>
          <w:rFonts w:ascii="Times New Roman" w:hAnsi="Times New Roman"/>
        </w:rPr>
        <w:t> </w:t>
      </w:r>
      <w:r w:rsidR="00101C4D" w:rsidRPr="000B381C">
        <w:rPr>
          <w:rFonts w:ascii="Times New Roman" w:hAnsi="Times New Roman"/>
        </w:rPr>
        <w:t>—</w:t>
      </w:r>
      <w:r w:rsidRPr="000B381C">
        <w:rPr>
          <w:rFonts w:ascii="Times New Roman" w:hAnsi="Times New Roman"/>
        </w:rPr>
        <w:t xml:space="preserve"> Photographic identi</w:t>
      </w:r>
      <w:r w:rsidR="00F336E1" w:rsidRPr="000B381C">
        <w:rPr>
          <w:rFonts w:ascii="Times New Roman" w:hAnsi="Times New Roman"/>
        </w:rPr>
        <w:t>t</w:t>
      </w:r>
      <w:r w:rsidRPr="000B381C">
        <w:rPr>
          <w:rFonts w:ascii="Times New Roman" w:hAnsi="Times New Roman"/>
        </w:rPr>
        <w:t>y documents</w:t>
      </w:r>
      <w:r w:rsidR="003C3AFA" w:rsidRPr="000B381C">
        <w:rPr>
          <w:rFonts w:ascii="Times New Roman" w:hAnsi="Times New Roman"/>
        </w:rPr>
        <w:t> </w:t>
      </w:r>
      <w:r w:rsidR="00D1228F" w:rsidRPr="000B381C">
        <w:rPr>
          <w:rFonts w:ascii="Times New Roman" w:hAnsi="Times New Roman"/>
        </w:rPr>
        <w:t>– direction</w:t>
      </w:r>
    </w:p>
    <w:p w14:paraId="7D141482" w14:textId="71215181" w:rsidR="0011089A" w:rsidRPr="000B381C" w:rsidRDefault="0011089A" w:rsidP="00D7292C">
      <w:pPr>
        <w:pStyle w:val="BodyText"/>
        <w:rPr>
          <w:rFonts w:ascii="Times New Roman" w:hAnsi="Times New Roman"/>
        </w:rPr>
      </w:pPr>
    </w:p>
    <w:p w14:paraId="5B38D904" w14:textId="4E8B2BE1" w:rsidR="00D7292C" w:rsidRPr="000B381C" w:rsidRDefault="0011089A" w:rsidP="00D7292C">
      <w:pPr>
        <w:pStyle w:val="BodyText"/>
        <w:rPr>
          <w:rFonts w:ascii="Times New Roman" w:hAnsi="Times New Roman"/>
        </w:rPr>
      </w:pPr>
      <w:r w:rsidRPr="000B381C">
        <w:rPr>
          <w:rFonts w:ascii="Times New Roman" w:hAnsi="Times New Roman"/>
        </w:rPr>
        <w:t xml:space="preserve">This direction requires </w:t>
      </w:r>
      <w:r w:rsidR="00D7292C" w:rsidRPr="000B381C">
        <w:rPr>
          <w:rFonts w:ascii="Times New Roman" w:hAnsi="Times New Roman"/>
        </w:rPr>
        <w:t>pilots in command to ensure that the photographic identification document referred to in paragraph 91.105</w:t>
      </w:r>
      <w:r w:rsidR="003C3AFA" w:rsidRPr="000B381C">
        <w:rPr>
          <w:rFonts w:ascii="Times New Roman" w:hAnsi="Times New Roman"/>
        </w:rPr>
        <w:t> </w:t>
      </w:r>
      <w:r w:rsidR="00D7292C" w:rsidRPr="000B381C">
        <w:rPr>
          <w:rFonts w:ascii="Times New Roman" w:hAnsi="Times New Roman"/>
        </w:rPr>
        <w:t>(2)</w:t>
      </w:r>
      <w:r w:rsidR="003C3AFA" w:rsidRPr="000B381C">
        <w:rPr>
          <w:rFonts w:ascii="Times New Roman" w:hAnsi="Times New Roman"/>
        </w:rPr>
        <w:t> </w:t>
      </w:r>
      <w:r w:rsidR="00D7292C" w:rsidRPr="000B381C">
        <w:rPr>
          <w:rFonts w:ascii="Times New Roman" w:hAnsi="Times New Roman"/>
        </w:rPr>
        <w:t xml:space="preserve">(b) is not more than 10 years old and </w:t>
      </w:r>
      <w:r w:rsidR="00133A43" w:rsidRPr="000B381C">
        <w:rPr>
          <w:rFonts w:ascii="Times New Roman" w:hAnsi="Times New Roman"/>
        </w:rPr>
        <w:t>has not expired or been cancelled</w:t>
      </w:r>
      <w:r w:rsidR="00D7292C" w:rsidRPr="000B381C">
        <w:rPr>
          <w:rFonts w:ascii="Times New Roman" w:hAnsi="Times New Roman"/>
        </w:rPr>
        <w:t>.</w:t>
      </w:r>
      <w:r w:rsidR="00C97B85" w:rsidRPr="000B381C">
        <w:rPr>
          <w:rFonts w:ascii="Times New Roman" w:hAnsi="Times New Roman"/>
        </w:rPr>
        <w:t xml:space="preserve"> </w:t>
      </w:r>
      <w:r w:rsidR="00D7292C" w:rsidRPr="000B381C">
        <w:rPr>
          <w:rFonts w:ascii="Times New Roman" w:hAnsi="Times New Roman"/>
        </w:rPr>
        <w:t>This direction will ensure that Part 91 is consistent with comparable requirements in Part 61 of CASR.</w:t>
      </w:r>
    </w:p>
    <w:p w14:paraId="0BE375B9" w14:textId="53CA559F" w:rsidR="00D7292C" w:rsidRPr="000B381C" w:rsidRDefault="00D7292C" w:rsidP="00D7292C">
      <w:pPr>
        <w:pStyle w:val="BodyText"/>
        <w:rPr>
          <w:rFonts w:ascii="Times New Roman" w:hAnsi="Times New Roman"/>
        </w:rPr>
      </w:pPr>
    </w:p>
    <w:p w14:paraId="2BAC80D5" w14:textId="3DE648E3" w:rsidR="0011089A" w:rsidRPr="000B381C" w:rsidRDefault="00D7292C" w:rsidP="000B4EB0">
      <w:pPr>
        <w:pStyle w:val="BodyText"/>
        <w:rPr>
          <w:rFonts w:ascii="Times New Roman" w:hAnsi="Times New Roman"/>
        </w:rPr>
      </w:pPr>
      <w:r w:rsidRPr="000B381C">
        <w:rPr>
          <w:rFonts w:ascii="Times New Roman" w:hAnsi="Times New Roman"/>
        </w:rPr>
        <w:t>Section 8</w:t>
      </w:r>
      <w:r w:rsidR="00862EB4" w:rsidRPr="000B381C">
        <w:rPr>
          <w:rFonts w:ascii="Times New Roman" w:hAnsi="Times New Roman"/>
        </w:rPr>
        <w:t> </w:t>
      </w:r>
      <w:r w:rsidR="00101C4D" w:rsidRPr="000B381C">
        <w:rPr>
          <w:rFonts w:ascii="Times New Roman" w:hAnsi="Times New Roman"/>
        </w:rPr>
        <w:t>—</w:t>
      </w:r>
      <w:r w:rsidRPr="000B381C">
        <w:rPr>
          <w:rFonts w:ascii="Times New Roman" w:hAnsi="Times New Roman"/>
        </w:rPr>
        <w:t xml:space="preserve"> Requirements for permitted persons conducting audits</w:t>
      </w:r>
      <w:r w:rsidR="003C3AFA" w:rsidRPr="000B381C">
        <w:rPr>
          <w:rFonts w:ascii="Times New Roman" w:hAnsi="Times New Roman"/>
        </w:rPr>
        <w:t> </w:t>
      </w:r>
      <w:r w:rsidR="003C6E2B" w:rsidRPr="000B381C">
        <w:rPr>
          <w:rFonts w:ascii="Times New Roman" w:hAnsi="Times New Roman"/>
        </w:rPr>
        <w:t>–</w:t>
      </w:r>
      <w:r w:rsidR="00D1228F" w:rsidRPr="000B381C">
        <w:rPr>
          <w:rFonts w:ascii="Times New Roman" w:hAnsi="Times New Roman"/>
        </w:rPr>
        <w:t xml:space="preserve"> direction</w:t>
      </w:r>
    </w:p>
    <w:p w14:paraId="7FDB8552" w14:textId="77777777" w:rsidR="00075858" w:rsidRPr="000B381C" w:rsidRDefault="00075858" w:rsidP="000B4EB0">
      <w:pPr>
        <w:pStyle w:val="BodyText"/>
        <w:rPr>
          <w:rFonts w:ascii="Times New Roman" w:hAnsi="Times New Roman"/>
        </w:rPr>
      </w:pPr>
    </w:p>
    <w:p w14:paraId="00871EC4" w14:textId="72655423" w:rsidR="003C0B82" w:rsidRPr="000B381C" w:rsidRDefault="0011089A" w:rsidP="000B4EB0">
      <w:pPr>
        <w:pStyle w:val="BodyText"/>
        <w:rPr>
          <w:rFonts w:ascii="Times New Roman" w:hAnsi="Times New Roman"/>
        </w:rPr>
      </w:pPr>
      <w:r w:rsidRPr="000B381C">
        <w:rPr>
          <w:rFonts w:ascii="Times New Roman" w:hAnsi="Times New Roman"/>
        </w:rPr>
        <w:t xml:space="preserve">This direction requires </w:t>
      </w:r>
      <w:r w:rsidR="00494BBD" w:rsidRPr="000B381C">
        <w:rPr>
          <w:rFonts w:ascii="Times New Roman" w:hAnsi="Times New Roman"/>
        </w:rPr>
        <w:t>aircraft operators to ensure that a “permitted person” carried on an aircraft during a training flight for the purpose of conducting an audit of the operation</w:t>
      </w:r>
      <w:r w:rsidR="00B336B7" w:rsidRPr="000B381C">
        <w:rPr>
          <w:rFonts w:ascii="Times New Roman" w:hAnsi="Times New Roman"/>
        </w:rPr>
        <w:t xml:space="preserve"> </w:t>
      </w:r>
      <w:r w:rsidR="00494BBD" w:rsidRPr="000B381C">
        <w:rPr>
          <w:rFonts w:ascii="Times New Roman" w:hAnsi="Times New Roman"/>
        </w:rPr>
        <w:t>has been trained and</w:t>
      </w:r>
      <w:r w:rsidR="00055160" w:rsidRPr="000B381C">
        <w:rPr>
          <w:rFonts w:ascii="Times New Roman" w:hAnsi="Times New Roman"/>
        </w:rPr>
        <w:t xml:space="preserve"> that</w:t>
      </w:r>
      <w:r w:rsidR="00494BBD" w:rsidRPr="000B381C">
        <w:rPr>
          <w:rFonts w:ascii="Times New Roman" w:hAnsi="Times New Roman"/>
        </w:rPr>
        <w:t xml:space="preserve"> the operator</w:t>
      </w:r>
      <w:r w:rsidR="00B336B7" w:rsidRPr="000B381C">
        <w:rPr>
          <w:rFonts w:ascii="Times New Roman" w:hAnsi="Times New Roman"/>
        </w:rPr>
        <w:t xml:space="preserve"> is satisfied</w:t>
      </w:r>
      <w:r w:rsidR="00494BBD" w:rsidRPr="000B381C">
        <w:rPr>
          <w:rFonts w:ascii="Times New Roman" w:hAnsi="Times New Roman"/>
        </w:rPr>
        <w:t xml:space="preserve"> that they are competent and have the skills, knowledge and experience required </w:t>
      </w:r>
      <w:proofErr w:type="gramStart"/>
      <w:r w:rsidR="00494BBD" w:rsidRPr="000B381C">
        <w:rPr>
          <w:rFonts w:ascii="Times New Roman" w:hAnsi="Times New Roman"/>
        </w:rPr>
        <w:t>to conduct</w:t>
      </w:r>
      <w:proofErr w:type="gramEnd"/>
      <w:r w:rsidR="00494BBD" w:rsidRPr="000B381C">
        <w:rPr>
          <w:rFonts w:ascii="Times New Roman" w:hAnsi="Times New Roman"/>
        </w:rPr>
        <w:t xml:space="preserve"> the audit. The relevant provision of Part 91 (91.725) is silent on this matter. </w:t>
      </w:r>
      <w:r w:rsidR="008B3382" w:rsidRPr="000B381C">
        <w:rPr>
          <w:rFonts w:ascii="Times New Roman" w:hAnsi="Times New Roman"/>
        </w:rPr>
        <w:t xml:space="preserve">The direction will provide a more consistent approach in meeting the intent of the </w:t>
      </w:r>
      <w:r w:rsidR="003402E6" w:rsidRPr="000B381C">
        <w:rPr>
          <w:rFonts w:ascii="Times New Roman" w:hAnsi="Times New Roman"/>
        </w:rPr>
        <w:t>regulation as regards the carriage of</w:t>
      </w:r>
      <w:r w:rsidR="005B257E" w:rsidRPr="000B381C">
        <w:rPr>
          <w:rFonts w:ascii="Times New Roman" w:hAnsi="Times New Roman"/>
        </w:rPr>
        <w:t xml:space="preserve"> auditors on training flights</w:t>
      </w:r>
      <w:r w:rsidR="008B3382" w:rsidRPr="000B381C">
        <w:rPr>
          <w:rFonts w:ascii="Times New Roman" w:hAnsi="Times New Roman"/>
        </w:rPr>
        <w:t>.</w:t>
      </w:r>
    </w:p>
    <w:p w14:paraId="127B3234" w14:textId="1B41BEEC" w:rsidR="008B3382" w:rsidRPr="000B381C" w:rsidRDefault="008B3382" w:rsidP="000B4EB0">
      <w:pPr>
        <w:pStyle w:val="BodyText"/>
        <w:rPr>
          <w:rFonts w:ascii="Times New Roman" w:hAnsi="Times New Roman"/>
        </w:rPr>
      </w:pPr>
    </w:p>
    <w:p w14:paraId="4D9653AB" w14:textId="4B5C6420" w:rsidR="003C6E2B" w:rsidRPr="000B381C" w:rsidRDefault="008B3382" w:rsidP="000B4EB0">
      <w:pPr>
        <w:pStyle w:val="BodyText"/>
        <w:rPr>
          <w:rFonts w:ascii="Times New Roman" w:hAnsi="Times New Roman"/>
        </w:rPr>
      </w:pPr>
      <w:r w:rsidRPr="000B381C">
        <w:rPr>
          <w:rFonts w:ascii="Times New Roman" w:hAnsi="Times New Roman"/>
        </w:rPr>
        <w:t>Section 9</w:t>
      </w:r>
      <w:r w:rsidR="00862EB4" w:rsidRPr="000B381C">
        <w:rPr>
          <w:rFonts w:ascii="Times New Roman" w:hAnsi="Times New Roman"/>
        </w:rPr>
        <w:t> </w:t>
      </w:r>
      <w:r w:rsidR="00101C4D" w:rsidRPr="000B381C">
        <w:rPr>
          <w:rFonts w:ascii="Times New Roman" w:hAnsi="Times New Roman"/>
        </w:rPr>
        <w:t>—</w:t>
      </w:r>
      <w:r w:rsidRPr="000B381C">
        <w:rPr>
          <w:rFonts w:ascii="Times New Roman" w:hAnsi="Times New Roman"/>
        </w:rPr>
        <w:t xml:space="preserve"> Requirements for </w:t>
      </w:r>
      <w:r w:rsidR="00BF47B1" w:rsidRPr="000B381C">
        <w:rPr>
          <w:rFonts w:ascii="Times New Roman" w:hAnsi="Times New Roman"/>
        </w:rPr>
        <w:t>crew members carrying out</w:t>
      </w:r>
      <w:r w:rsidRPr="000B381C">
        <w:rPr>
          <w:rFonts w:ascii="Times New Roman" w:hAnsi="Times New Roman"/>
        </w:rPr>
        <w:t xml:space="preserve"> audit</w:t>
      </w:r>
      <w:r w:rsidR="00BF47B1" w:rsidRPr="000B381C">
        <w:rPr>
          <w:rFonts w:ascii="Times New Roman" w:hAnsi="Times New Roman"/>
        </w:rPr>
        <w:t>s, checks, examinations etc</w:t>
      </w:r>
      <w:r w:rsidR="00862EB4" w:rsidRPr="000B381C">
        <w:rPr>
          <w:rFonts w:ascii="Times New Roman" w:hAnsi="Times New Roman"/>
        </w:rPr>
        <w:t>. </w:t>
      </w:r>
      <w:r w:rsidR="003C6E2B" w:rsidRPr="000B381C">
        <w:rPr>
          <w:rFonts w:ascii="Times New Roman" w:hAnsi="Times New Roman"/>
        </w:rPr>
        <w:t>– direction</w:t>
      </w:r>
    </w:p>
    <w:p w14:paraId="617D4E32" w14:textId="77777777" w:rsidR="00075858" w:rsidRPr="000B381C" w:rsidRDefault="00075858" w:rsidP="000B4EB0">
      <w:pPr>
        <w:pStyle w:val="BodyText"/>
        <w:rPr>
          <w:rFonts w:ascii="Times New Roman" w:hAnsi="Times New Roman"/>
        </w:rPr>
      </w:pPr>
    </w:p>
    <w:p w14:paraId="24065BCA" w14:textId="1291C4D4" w:rsidR="008B3382" w:rsidRPr="000B381C" w:rsidRDefault="008B3382" w:rsidP="000B4EB0">
      <w:pPr>
        <w:pStyle w:val="BodyText"/>
        <w:rPr>
          <w:rFonts w:ascii="Times New Roman" w:hAnsi="Times New Roman"/>
        </w:rPr>
      </w:pPr>
      <w:r w:rsidRPr="000B381C">
        <w:rPr>
          <w:rFonts w:ascii="Times New Roman" w:hAnsi="Times New Roman"/>
        </w:rPr>
        <w:t xml:space="preserve">The direction is substantially the same as the direction in section 8, but in respect of the qualifications of a </w:t>
      </w:r>
      <w:r w:rsidRPr="000B381C">
        <w:rPr>
          <w:rFonts w:ascii="Times New Roman" w:hAnsi="Times New Roman"/>
          <w:i/>
          <w:iCs/>
        </w:rPr>
        <w:t>crew member</w:t>
      </w:r>
      <w:r w:rsidRPr="000B381C">
        <w:rPr>
          <w:rFonts w:ascii="Times New Roman" w:hAnsi="Times New Roman"/>
        </w:rPr>
        <w:t xml:space="preserve"> </w:t>
      </w:r>
      <w:r w:rsidR="00AB35F4" w:rsidRPr="000B381C">
        <w:rPr>
          <w:rFonts w:ascii="Times New Roman" w:hAnsi="Times New Roman"/>
        </w:rPr>
        <w:t xml:space="preserve">carried on </w:t>
      </w:r>
      <w:r w:rsidRPr="000B381C">
        <w:rPr>
          <w:rFonts w:ascii="Times New Roman" w:hAnsi="Times New Roman"/>
        </w:rPr>
        <w:t>a training flight for the purpose of conducting an audit of a person on board.</w:t>
      </w:r>
    </w:p>
    <w:p w14:paraId="0FF35734" w14:textId="05651998" w:rsidR="008B3382" w:rsidRPr="000B381C" w:rsidRDefault="008B3382" w:rsidP="000B4EB0">
      <w:pPr>
        <w:pStyle w:val="BodyText"/>
        <w:rPr>
          <w:rFonts w:ascii="Times New Roman" w:hAnsi="Times New Roman"/>
        </w:rPr>
      </w:pPr>
    </w:p>
    <w:p w14:paraId="0E69F835" w14:textId="26E83F57" w:rsidR="00F56B97" w:rsidRPr="000B381C" w:rsidRDefault="008B3382" w:rsidP="000B4EB0">
      <w:pPr>
        <w:pStyle w:val="BodyText"/>
        <w:rPr>
          <w:rFonts w:ascii="Times New Roman" w:hAnsi="Times New Roman"/>
        </w:rPr>
      </w:pPr>
      <w:r w:rsidRPr="000B381C">
        <w:rPr>
          <w:rFonts w:ascii="Times New Roman" w:hAnsi="Times New Roman"/>
        </w:rPr>
        <w:t>Section 10</w:t>
      </w:r>
      <w:r w:rsidR="00101C4D" w:rsidRPr="000B381C">
        <w:rPr>
          <w:rFonts w:ascii="Times New Roman" w:hAnsi="Times New Roman"/>
        </w:rPr>
        <w:t> —</w:t>
      </w:r>
      <w:r w:rsidRPr="000B381C">
        <w:rPr>
          <w:rFonts w:ascii="Times New Roman" w:hAnsi="Times New Roman"/>
        </w:rPr>
        <w:t xml:space="preserve"> Training for a foreign class rating or type rating</w:t>
      </w:r>
      <w:r w:rsidR="003C3AFA" w:rsidRPr="000B381C">
        <w:rPr>
          <w:rFonts w:ascii="Times New Roman" w:hAnsi="Times New Roman"/>
        </w:rPr>
        <w:t> </w:t>
      </w:r>
      <w:r w:rsidR="00F56B97" w:rsidRPr="000B381C">
        <w:rPr>
          <w:rFonts w:ascii="Times New Roman" w:hAnsi="Times New Roman"/>
        </w:rPr>
        <w:t>–</w:t>
      </w:r>
      <w:r w:rsidR="003C6E2B" w:rsidRPr="000B381C">
        <w:rPr>
          <w:rFonts w:ascii="Times New Roman" w:hAnsi="Times New Roman"/>
        </w:rPr>
        <w:t xml:space="preserve"> direction</w:t>
      </w:r>
    </w:p>
    <w:p w14:paraId="3B0B1966" w14:textId="77777777" w:rsidR="00075858" w:rsidRPr="000B381C" w:rsidRDefault="00075858" w:rsidP="000B4EB0">
      <w:pPr>
        <w:pStyle w:val="BodyText"/>
        <w:rPr>
          <w:rFonts w:ascii="Times New Roman" w:hAnsi="Times New Roman"/>
        </w:rPr>
      </w:pPr>
    </w:p>
    <w:p w14:paraId="70B48718" w14:textId="6EFD4679" w:rsidR="008B3382" w:rsidRPr="000B381C" w:rsidRDefault="009859B0" w:rsidP="000B4EB0">
      <w:pPr>
        <w:pStyle w:val="BodyText"/>
        <w:rPr>
          <w:rFonts w:ascii="Times New Roman" w:hAnsi="Times New Roman"/>
        </w:rPr>
      </w:pPr>
      <w:r w:rsidRPr="000B381C">
        <w:rPr>
          <w:rFonts w:ascii="Times New Roman" w:hAnsi="Times New Roman"/>
        </w:rPr>
        <w:t xml:space="preserve">This direction is required </w:t>
      </w:r>
      <w:r w:rsidR="00A34BA6" w:rsidRPr="000B381C">
        <w:rPr>
          <w:rFonts w:ascii="Times New Roman" w:hAnsi="Times New Roman"/>
        </w:rPr>
        <w:t>to ensure that only permitted persons, up to a maximum of 4, are carried on a flight involving training for a class or type ra</w:t>
      </w:r>
      <w:r w:rsidR="00E652FC" w:rsidRPr="000B381C">
        <w:rPr>
          <w:rFonts w:ascii="Times New Roman" w:hAnsi="Times New Roman"/>
        </w:rPr>
        <w:t>t</w:t>
      </w:r>
      <w:r w:rsidR="00A34BA6" w:rsidRPr="000B381C">
        <w:rPr>
          <w:rFonts w:ascii="Times New Roman" w:hAnsi="Times New Roman"/>
        </w:rPr>
        <w:t>ing that would be granted under the law of a foreign country.</w:t>
      </w:r>
      <w:r w:rsidR="00E652FC" w:rsidRPr="000B381C">
        <w:rPr>
          <w:rFonts w:ascii="Times New Roman" w:hAnsi="Times New Roman"/>
        </w:rPr>
        <w:t xml:space="preserve"> The need for this direction arises because the </w:t>
      </w:r>
      <w:r w:rsidR="00075858" w:rsidRPr="000B381C">
        <w:rPr>
          <w:rFonts w:ascii="Times New Roman" w:hAnsi="Times New Roman"/>
        </w:rPr>
        <w:t xml:space="preserve">expression </w:t>
      </w:r>
      <w:r w:rsidR="00E652FC" w:rsidRPr="000B381C">
        <w:rPr>
          <w:rFonts w:ascii="Times New Roman" w:hAnsi="Times New Roman"/>
        </w:rPr>
        <w:t>“flight training” in subparagraph 91</w:t>
      </w:r>
      <w:r w:rsidR="009A6810" w:rsidRPr="000B381C">
        <w:rPr>
          <w:rFonts w:ascii="Times New Roman" w:hAnsi="Times New Roman"/>
        </w:rPr>
        <w:t>.</w:t>
      </w:r>
      <w:r w:rsidR="00E652FC" w:rsidRPr="000B381C">
        <w:rPr>
          <w:rFonts w:ascii="Times New Roman" w:hAnsi="Times New Roman"/>
        </w:rPr>
        <w:t>725</w:t>
      </w:r>
      <w:r w:rsidR="003C3AFA" w:rsidRPr="000B381C">
        <w:rPr>
          <w:rFonts w:ascii="Times New Roman" w:hAnsi="Times New Roman"/>
        </w:rPr>
        <w:t> </w:t>
      </w:r>
      <w:r w:rsidR="00E652FC" w:rsidRPr="000B381C">
        <w:rPr>
          <w:rFonts w:ascii="Times New Roman" w:hAnsi="Times New Roman"/>
        </w:rPr>
        <w:t>(2)</w:t>
      </w:r>
      <w:r w:rsidR="003C3AFA" w:rsidRPr="000B381C">
        <w:rPr>
          <w:rFonts w:ascii="Times New Roman" w:hAnsi="Times New Roman"/>
        </w:rPr>
        <w:t> </w:t>
      </w:r>
      <w:r w:rsidR="00E652FC" w:rsidRPr="000B381C">
        <w:rPr>
          <w:rFonts w:ascii="Times New Roman" w:hAnsi="Times New Roman"/>
        </w:rPr>
        <w:t>(b)</w:t>
      </w:r>
      <w:r w:rsidR="003C3AFA" w:rsidRPr="000B381C">
        <w:rPr>
          <w:rFonts w:ascii="Times New Roman" w:hAnsi="Times New Roman"/>
        </w:rPr>
        <w:t> </w:t>
      </w:r>
      <w:r w:rsidR="00E652FC" w:rsidRPr="000B381C">
        <w:rPr>
          <w:rFonts w:ascii="Times New Roman" w:hAnsi="Times New Roman"/>
        </w:rPr>
        <w:t>(</w:t>
      </w:r>
      <w:proofErr w:type="spellStart"/>
      <w:r w:rsidR="00E652FC" w:rsidRPr="000B381C">
        <w:rPr>
          <w:rFonts w:ascii="Times New Roman" w:hAnsi="Times New Roman"/>
        </w:rPr>
        <w:t>i</w:t>
      </w:r>
      <w:proofErr w:type="spellEnd"/>
      <w:r w:rsidR="00E652FC" w:rsidRPr="000B381C">
        <w:rPr>
          <w:rFonts w:ascii="Times New Roman" w:hAnsi="Times New Roman"/>
        </w:rPr>
        <w:t>) is a defined term in the CASR Dictionary to mean training for a qualification under Part 61 of CASR</w:t>
      </w:r>
      <w:r w:rsidR="00254488" w:rsidRPr="000B381C">
        <w:rPr>
          <w:rFonts w:ascii="Times New Roman" w:hAnsi="Times New Roman"/>
        </w:rPr>
        <w:t xml:space="preserve">, and does not </w:t>
      </w:r>
      <w:r w:rsidR="00361140" w:rsidRPr="000B381C">
        <w:rPr>
          <w:rFonts w:ascii="Times New Roman" w:hAnsi="Times New Roman"/>
        </w:rPr>
        <w:t>encompass training for equivalent foreign licence qualifications.</w:t>
      </w:r>
    </w:p>
    <w:p w14:paraId="6F65032B" w14:textId="1137836F" w:rsidR="00E652FC" w:rsidRPr="000B381C" w:rsidRDefault="00E652FC" w:rsidP="000B4EB0">
      <w:pPr>
        <w:pStyle w:val="BodyText"/>
        <w:rPr>
          <w:rFonts w:ascii="Times New Roman" w:hAnsi="Times New Roman"/>
        </w:rPr>
      </w:pPr>
    </w:p>
    <w:p w14:paraId="19B9E1B7" w14:textId="24D106CC" w:rsidR="00E652FC" w:rsidRPr="000B381C" w:rsidRDefault="00E652FC" w:rsidP="000B4EB0">
      <w:pPr>
        <w:pStyle w:val="BodyText"/>
        <w:rPr>
          <w:rFonts w:ascii="Times New Roman" w:hAnsi="Times New Roman"/>
        </w:rPr>
      </w:pPr>
      <w:r w:rsidRPr="000B381C">
        <w:rPr>
          <w:rFonts w:ascii="Times New Roman" w:hAnsi="Times New Roman"/>
        </w:rPr>
        <w:t>Section 11</w:t>
      </w:r>
      <w:r w:rsidR="00C36BE3" w:rsidRPr="000B381C">
        <w:rPr>
          <w:rFonts w:ascii="Times New Roman" w:hAnsi="Times New Roman"/>
        </w:rPr>
        <w:t xml:space="preserve"> </w:t>
      </w:r>
      <w:r w:rsidR="00274666" w:rsidRPr="000B381C">
        <w:rPr>
          <w:rFonts w:ascii="Times New Roman" w:hAnsi="Times New Roman"/>
        </w:rPr>
        <w:t>is reserved.</w:t>
      </w:r>
    </w:p>
    <w:p w14:paraId="6D17AB2E" w14:textId="18135F63" w:rsidR="00E652FC" w:rsidRPr="000B381C" w:rsidRDefault="00E652FC" w:rsidP="000B4EB0">
      <w:pPr>
        <w:pStyle w:val="BodyText"/>
        <w:rPr>
          <w:rFonts w:ascii="Times New Roman" w:hAnsi="Times New Roman"/>
        </w:rPr>
      </w:pPr>
    </w:p>
    <w:p w14:paraId="3A3F228C" w14:textId="0CF077F5" w:rsidR="00F336E1" w:rsidRPr="000B381C" w:rsidRDefault="00F336E1" w:rsidP="003C26EE">
      <w:pPr>
        <w:pStyle w:val="BodyText"/>
        <w:keepNext/>
        <w:rPr>
          <w:rFonts w:ascii="Times New Roman" w:hAnsi="Times New Roman"/>
          <w:u w:val="single"/>
        </w:rPr>
      </w:pPr>
      <w:r w:rsidRPr="000B381C">
        <w:rPr>
          <w:rFonts w:ascii="Times New Roman" w:hAnsi="Times New Roman"/>
          <w:u w:val="single"/>
        </w:rPr>
        <w:lastRenderedPageBreak/>
        <w:t>Part 3</w:t>
      </w:r>
      <w:r w:rsidR="00862EB4" w:rsidRPr="000B381C">
        <w:rPr>
          <w:rFonts w:ascii="Times New Roman" w:hAnsi="Times New Roman"/>
          <w:u w:val="single"/>
        </w:rPr>
        <w:t> —</w:t>
      </w:r>
      <w:r w:rsidRPr="000B381C">
        <w:rPr>
          <w:rFonts w:ascii="Times New Roman" w:hAnsi="Times New Roman"/>
          <w:u w:val="single"/>
        </w:rPr>
        <w:t xml:space="preserve"> Exemptions and </w:t>
      </w:r>
      <w:r w:rsidR="003C3AFA" w:rsidRPr="000B381C">
        <w:rPr>
          <w:rFonts w:ascii="Times New Roman" w:hAnsi="Times New Roman"/>
          <w:u w:val="single"/>
        </w:rPr>
        <w:t>r</w:t>
      </w:r>
      <w:r w:rsidRPr="000B381C">
        <w:rPr>
          <w:rFonts w:ascii="Times New Roman" w:hAnsi="Times New Roman"/>
          <w:u w:val="single"/>
        </w:rPr>
        <w:t xml:space="preserve">elated </w:t>
      </w:r>
      <w:r w:rsidR="003C3AFA" w:rsidRPr="000B381C">
        <w:rPr>
          <w:rFonts w:ascii="Times New Roman" w:hAnsi="Times New Roman"/>
          <w:u w:val="single"/>
        </w:rPr>
        <w:t>d</w:t>
      </w:r>
      <w:r w:rsidRPr="000B381C">
        <w:rPr>
          <w:rFonts w:ascii="Times New Roman" w:hAnsi="Times New Roman"/>
          <w:u w:val="single"/>
        </w:rPr>
        <w:t>irections</w:t>
      </w:r>
    </w:p>
    <w:p w14:paraId="080B2297" w14:textId="77777777" w:rsidR="00F336E1" w:rsidRPr="000B381C" w:rsidRDefault="00F336E1" w:rsidP="003C26EE">
      <w:pPr>
        <w:pStyle w:val="BodyText"/>
        <w:keepNext/>
        <w:rPr>
          <w:rFonts w:ascii="Times New Roman" w:hAnsi="Times New Roman"/>
        </w:rPr>
      </w:pPr>
    </w:p>
    <w:p w14:paraId="17DFDEBF" w14:textId="38B34A9F" w:rsidR="00E652FC" w:rsidRPr="000B381C" w:rsidRDefault="00E652FC" w:rsidP="003C26EE">
      <w:pPr>
        <w:pStyle w:val="BodyText"/>
        <w:keepNext/>
        <w:rPr>
          <w:rFonts w:ascii="Times New Roman" w:hAnsi="Times New Roman"/>
        </w:rPr>
      </w:pPr>
      <w:r w:rsidRPr="000B381C">
        <w:rPr>
          <w:rFonts w:ascii="Times New Roman" w:hAnsi="Times New Roman"/>
        </w:rPr>
        <w:t>Section 12</w:t>
      </w:r>
      <w:r w:rsidR="00862EB4" w:rsidRPr="000B381C">
        <w:rPr>
          <w:rFonts w:ascii="Times New Roman" w:hAnsi="Times New Roman"/>
        </w:rPr>
        <w:t> </w:t>
      </w:r>
      <w:r w:rsidR="00101C4D" w:rsidRPr="000B381C">
        <w:rPr>
          <w:rFonts w:ascii="Times New Roman" w:hAnsi="Times New Roman"/>
        </w:rPr>
        <w:t>—</w:t>
      </w:r>
      <w:r w:rsidR="00F336E1" w:rsidRPr="000B381C">
        <w:rPr>
          <w:rFonts w:ascii="Times New Roman" w:hAnsi="Times New Roman"/>
        </w:rPr>
        <w:t xml:space="preserve"> </w:t>
      </w:r>
      <w:proofErr w:type="gramStart"/>
      <w:r w:rsidR="00F336E1" w:rsidRPr="000B381C">
        <w:rPr>
          <w:rFonts w:ascii="Times New Roman" w:hAnsi="Times New Roman"/>
        </w:rPr>
        <w:t>Maintaining</w:t>
      </w:r>
      <w:proofErr w:type="gramEnd"/>
      <w:r w:rsidR="00F336E1" w:rsidRPr="000B381C">
        <w:rPr>
          <w:rFonts w:ascii="Times New Roman" w:hAnsi="Times New Roman"/>
        </w:rPr>
        <w:t xml:space="preserve"> a continuous watch for ATS </w:t>
      </w:r>
      <w:r w:rsidR="003C3AFA" w:rsidRPr="000B381C">
        <w:rPr>
          <w:rFonts w:ascii="Times New Roman" w:hAnsi="Times New Roman"/>
        </w:rPr>
        <w:t xml:space="preserve">standard </w:t>
      </w:r>
      <w:r w:rsidR="00F336E1" w:rsidRPr="000B381C">
        <w:rPr>
          <w:rFonts w:ascii="Times New Roman" w:hAnsi="Times New Roman"/>
        </w:rPr>
        <w:t>visual signals</w:t>
      </w:r>
      <w:r w:rsidR="00101C4D" w:rsidRPr="000B381C">
        <w:rPr>
          <w:rFonts w:ascii="Times New Roman" w:hAnsi="Times New Roman"/>
        </w:rPr>
        <w:t> </w:t>
      </w:r>
      <w:r w:rsidR="00F56B97" w:rsidRPr="000B381C">
        <w:rPr>
          <w:rFonts w:ascii="Times New Roman" w:hAnsi="Times New Roman"/>
        </w:rPr>
        <w:t>– exemption</w:t>
      </w:r>
    </w:p>
    <w:p w14:paraId="21401045" w14:textId="77777777" w:rsidR="0074696B" w:rsidRPr="000B381C" w:rsidRDefault="0074696B" w:rsidP="003C26EE">
      <w:pPr>
        <w:pStyle w:val="BodyText"/>
        <w:keepNext/>
        <w:rPr>
          <w:rFonts w:ascii="Times New Roman" w:hAnsi="Times New Roman"/>
        </w:rPr>
      </w:pPr>
    </w:p>
    <w:p w14:paraId="5BB89075" w14:textId="23D7B3F6" w:rsidR="00163605" w:rsidRPr="000B381C" w:rsidRDefault="0074696B" w:rsidP="003C26EE">
      <w:pPr>
        <w:tabs>
          <w:tab w:val="clear" w:pos="567"/>
        </w:tabs>
        <w:overflowPunct/>
        <w:autoSpaceDE/>
        <w:autoSpaceDN/>
        <w:adjustRightInd/>
        <w:textAlignment w:val="auto"/>
        <w:rPr>
          <w:rFonts w:ascii="Times New Roman" w:eastAsia="Calibri" w:hAnsi="Times New Roman"/>
          <w:lang w:eastAsia="en-AU"/>
        </w:rPr>
      </w:pPr>
      <w:r w:rsidRPr="000B381C">
        <w:rPr>
          <w:rFonts w:ascii="Times New Roman" w:hAnsi="Times New Roman"/>
        </w:rPr>
        <w:t>The exemption</w:t>
      </w:r>
      <w:r w:rsidR="00B14807" w:rsidRPr="000B381C">
        <w:rPr>
          <w:rFonts w:ascii="Times New Roman" w:hAnsi="Times New Roman"/>
        </w:rPr>
        <w:t xml:space="preserve"> from, in effect, </w:t>
      </w:r>
      <w:r w:rsidR="00B14807" w:rsidRPr="000B381C">
        <w:rPr>
          <w:rFonts w:ascii="Times New Roman" w:eastAsia="Calibri" w:hAnsi="Times New Roman"/>
          <w:lang w:eastAsia="en-AU"/>
        </w:rPr>
        <w:t>paragraph 91.405</w:t>
      </w:r>
      <w:r w:rsidR="00862EB4" w:rsidRPr="000B381C">
        <w:rPr>
          <w:rFonts w:ascii="Times New Roman" w:eastAsia="Calibri" w:hAnsi="Times New Roman"/>
          <w:lang w:eastAsia="en-AU"/>
        </w:rPr>
        <w:t> </w:t>
      </w:r>
      <w:r w:rsidR="00B14807" w:rsidRPr="000B381C">
        <w:rPr>
          <w:rFonts w:ascii="Times New Roman" w:eastAsia="Calibri" w:hAnsi="Times New Roman"/>
          <w:lang w:eastAsia="en-AU"/>
        </w:rPr>
        <w:t>(2)</w:t>
      </w:r>
      <w:r w:rsidR="00862EB4" w:rsidRPr="000B381C">
        <w:rPr>
          <w:rFonts w:ascii="Times New Roman" w:eastAsia="Calibri" w:hAnsi="Times New Roman"/>
          <w:lang w:eastAsia="en-AU"/>
        </w:rPr>
        <w:t> </w:t>
      </w:r>
      <w:r w:rsidR="00B14807" w:rsidRPr="000B381C">
        <w:rPr>
          <w:rFonts w:ascii="Times New Roman" w:eastAsia="Calibri" w:hAnsi="Times New Roman"/>
          <w:lang w:eastAsia="en-AU"/>
        </w:rPr>
        <w:t>(a), and the related condition,</w:t>
      </w:r>
      <w:r w:rsidRPr="000B381C">
        <w:rPr>
          <w:rFonts w:ascii="Times New Roman" w:hAnsi="Times New Roman"/>
        </w:rPr>
        <w:t xml:space="preserve"> </w:t>
      </w:r>
      <w:r w:rsidR="00B14807" w:rsidRPr="000B381C">
        <w:rPr>
          <w:rFonts w:ascii="Times New Roman" w:hAnsi="Times New Roman"/>
        </w:rPr>
        <w:t>have</w:t>
      </w:r>
      <w:r w:rsidRPr="000B381C">
        <w:rPr>
          <w:rFonts w:ascii="Times New Roman" w:hAnsi="Times New Roman"/>
        </w:rPr>
        <w:t xml:space="preserve"> the effect of requiring a pilot in command to </w:t>
      </w:r>
      <w:r w:rsidRPr="000B381C">
        <w:rPr>
          <w:rFonts w:ascii="Times New Roman" w:eastAsia="Calibri" w:hAnsi="Times New Roman"/>
          <w:lang w:eastAsia="en-AU"/>
        </w:rPr>
        <w:t xml:space="preserve">maintain a </w:t>
      </w:r>
      <w:r w:rsidRPr="000B381C">
        <w:rPr>
          <w:rFonts w:ascii="Times New Roman" w:eastAsia="Calibri" w:hAnsi="Times New Roman"/>
          <w:i/>
          <w:iCs/>
          <w:lang w:eastAsia="en-AU"/>
        </w:rPr>
        <w:t>visual</w:t>
      </w:r>
      <w:r w:rsidRPr="000B381C">
        <w:rPr>
          <w:rFonts w:ascii="Times New Roman" w:eastAsia="Calibri" w:hAnsi="Times New Roman"/>
          <w:lang w:eastAsia="en-AU"/>
        </w:rPr>
        <w:t xml:space="preserve"> watch for instructions given visually by Air Traffic Services (</w:t>
      </w:r>
      <w:r w:rsidRPr="000B381C">
        <w:rPr>
          <w:rFonts w:ascii="Times New Roman" w:eastAsia="Calibri" w:hAnsi="Times New Roman"/>
          <w:b/>
          <w:i/>
          <w:lang w:eastAsia="en-AU"/>
        </w:rPr>
        <w:t>ATS</w:t>
      </w:r>
      <w:r w:rsidRPr="000B381C">
        <w:rPr>
          <w:rFonts w:ascii="Times New Roman" w:eastAsia="Calibri" w:hAnsi="Times New Roman"/>
          <w:lang w:eastAsia="en-AU"/>
        </w:rPr>
        <w:t xml:space="preserve">) for an aerodrome using standard visual signals when it is not possible for the pilot to maintain a continuous </w:t>
      </w:r>
      <w:r w:rsidRPr="000B381C">
        <w:rPr>
          <w:rFonts w:ascii="Times New Roman" w:eastAsia="Calibri" w:hAnsi="Times New Roman"/>
          <w:i/>
          <w:iCs/>
          <w:lang w:eastAsia="en-AU"/>
        </w:rPr>
        <w:t>listening</w:t>
      </w:r>
      <w:r w:rsidRPr="000B381C">
        <w:rPr>
          <w:rFonts w:ascii="Times New Roman" w:eastAsia="Calibri" w:hAnsi="Times New Roman"/>
          <w:lang w:eastAsia="en-AU"/>
        </w:rPr>
        <w:t xml:space="preserve"> watch for ATS communications as otherwise required by paragraph 91.405</w:t>
      </w:r>
      <w:r w:rsidR="00862EB4" w:rsidRPr="000B381C">
        <w:rPr>
          <w:rFonts w:ascii="Times New Roman" w:eastAsia="Calibri" w:hAnsi="Times New Roman"/>
          <w:lang w:eastAsia="en-AU"/>
        </w:rPr>
        <w:t> </w:t>
      </w:r>
      <w:r w:rsidRPr="000B381C">
        <w:rPr>
          <w:rFonts w:ascii="Times New Roman" w:eastAsia="Calibri" w:hAnsi="Times New Roman"/>
          <w:lang w:eastAsia="en-AU"/>
        </w:rPr>
        <w:t>(2)</w:t>
      </w:r>
      <w:r w:rsidR="00862EB4" w:rsidRPr="000B381C">
        <w:rPr>
          <w:rFonts w:ascii="Times New Roman" w:eastAsia="Calibri" w:hAnsi="Times New Roman"/>
          <w:lang w:eastAsia="en-AU"/>
        </w:rPr>
        <w:t> </w:t>
      </w:r>
      <w:r w:rsidRPr="000B381C">
        <w:rPr>
          <w:rFonts w:ascii="Times New Roman" w:eastAsia="Calibri" w:hAnsi="Times New Roman"/>
          <w:lang w:eastAsia="en-AU"/>
        </w:rPr>
        <w:t>(b).</w:t>
      </w:r>
    </w:p>
    <w:p w14:paraId="0511B471" w14:textId="528AAEBF" w:rsidR="00F336E1" w:rsidRPr="000B381C" w:rsidRDefault="00F336E1" w:rsidP="000B4EB0">
      <w:pPr>
        <w:pStyle w:val="BodyText"/>
        <w:rPr>
          <w:rFonts w:ascii="Times New Roman" w:hAnsi="Times New Roman"/>
        </w:rPr>
      </w:pPr>
    </w:p>
    <w:p w14:paraId="04D63451" w14:textId="5455AE46" w:rsidR="00F336E1" w:rsidRPr="000B381C" w:rsidRDefault="00F336E1" w:rsidP="000B4EB0">
      <w:pPr>
        <w:pStyle w:val="BodyText"/>
        <w:rPr>
          <w:rFonts w:ascii="Times New Roman" w:hAnsi="Times New Roman"/>
        </w:rPr>
      </w:pPr>
      <w:r w:rsidRPr="000B381C">
        <w:rPr>
          <w:rFonts w:ascii="Times New Roman" w:hAnsi="Times New Roman"/>
        </w:rPr>
        <w:t>Section 13</w:t>
      </w:r>
      <w:r w:rsidR="00862EB4" w:rsidRPr="000B381C">
        <w:rPr>
          <w:rFonts w:ascii="Times New Roman" w:hAnsi="Times New Roman"/>
        </w:rPr>
        <w:t> </w:t>
      </w:r>
      <w:r w:rsidR="00101C4D" w:rsidRPr="000B381C">
        <w:rPr>
          <w:rFonts w:ascii="Times New Roman" w:hAnsi="Times New Roman"/>
        </w:rPr>
        <w:t>—</w:t>
      </w:r>
      <w:r w:rsidRPr="000B381C">
        <w:rPr>
          <w:rFonts w:ascii="Times New Roman" w:hAnsi="Times New Roman"/>
        </w:rPr>
        <w:t xml:space="preserve"> Safety when rotorcraft operating on the ground</w:t>
      </w:r>
      <w:r w:rsidR="00862EB4" w:rsidRPr="000B381C">
        <w:rPr>
          <w:rFonts w:ascii="Times New Roman" w:hAnsi="Times New Roman"/>
        </w:rPr>
        <w:t> </w:t>
      </w:r>
      <w:r w:rsidR="00047114" w:rsidRPr="000B381C">
        <w:rPr>
          <w:rFonts w:ascii="Times New Roman" w:hAnsi="Times New Roman"/>
        </w:rPr>
        <w:t>– exemption</w:t>
      </w:r>
    </w:p>
    <w:p w14:paraId="59B3E9E4" w14:textId="77777777" w:rsidR="00075858" w:rsidRPr="000B381C" w:rsidRDefault="00075858" w:rsidP="000B4EB0">
      <w:pPr>
        <w:pStyle w:val="BodyText"/>
        <w:rPr>
          <w:rFonts w:ascii="Times New Roman" w:hAnsi="Times New Roman"/>
        </w:rPr>
      </w:pPr>
    </w:p>
    <w:p w14:paraId="5FC35B3D" w14:textId="760B98F4" w:rsidR="00F336E1" w:rsidRPr="000B381C" w:rsidRDefault="00F336E1" w:rsidP="000B4EB0">
      <w:pPr>
        <w:pStyle w:val="BodyText"/>
        <w:rPr>
          <w:rFonts w:ascii="Times New Roman" w:hAnsi="Times New Roman"/>
        </w:rPr>
      </w:pPr>
      <w:r w:rsidRPr="000B381C">
        <w:rPr>
          <w:rFonts w:ascii="Times New Roman" w:hAnsi="Times New Roman"/>
        </w:rPr>
        <w:t>This exemption is required to acknowledge that, in the case of a foreign</w:t>
      </w:r>
      <w:r w:rsidR="00876A50" w:rsidRPr="000B381C">
        <w:rPr>
          <w:rFonts w:ascii="Times New Roman" w:hAnsi="Times New Roman"/>
        </w:rPr>
        <w:t>-</w:t>
      </w:r>
      <w:r w:rsidRPr="000B381C">
        <w:rPr>
          <w:rFonts w:ascii="Times New Roman" w:hAnsi="Times New Roman"/>
        </w:rPr>
        <w:t>registered rotorcraft, the p</w:t>
      </w:r>
      <w:r w:rsidR="00C82A1D" w:rsidRPr="000B381C">
        <w:rPr>
          <w:rFonts w:ascii="Times New Roman" w:hAnsi="Times New Roman"/>
        </w:rPr>
        <w:t>erson</w:t>
      </w:r>
      <w:r w:rsidR="00075858" w:rsidRPr="000B381C">
        <w:rPr>
          <w:rFonts w:ascii="Times New Roman" w:hAnsi="Times New Roman"/>
        </w:rPr>
        <w:t xml:space="preserve"> operating the rotorcraft on the ground</w:t>
      </w:r>
      <w:r w:rsidR="00C82A1D" w:rsidRPr="000B381C">
        <w:rPr>
          <w:rFonts w:ascii="Times New Roman" w:hAnsi="Times New Roman"/>
        </w:rPr>
        <w:t xml:space="preserve"> </w:t>
      </w:r>
      <w:r w:rsidRPr="000B381C">
        <w:rPr>
          <w:rFonts w:ascii="Times New Roman" w:hAnsi="Times New Roman"/>
        </w:rPr>
        <w:t>may be</w:t>
      </w:r>
      <w:r w:rsidR="00075858" w:rsidRPr="000B381C">
        <w:rPr>
          <w:rFonts w:ascii="Times New Roman" w:hAnsi="Times New Roman"/>
        </w:rPr>
        <w:t xml:space="preserve"> someone</w:t>
      </w:r>
      <w:r w:rsidRPr="000B381C">
        <w:rPr>
          <w:rFonts w:ascii="Times New Roman" w:hAnsi="Times New Roman"/>
        </w:rPr>
        <w:t xml:space="preserve"> authorised t</w:t>
      </w:r>
      <w:r w:rsidR="00075858" w:rsidRPr="000B381C">
        <w:rPr>
          <w:rFonts w:ascii="Times New Roman" w:hAnsi="Times New Roman"/>
        </w:rPr>
        <w:t>o</w:t>
      </w:r>
      <w:r w:rsidRPr="000B381C">
        <w:rPr>
          <w:rFonts w:ascii="Times New Roman" w:hAnsi="Times New Roman"/>
        </w:rPr>
        <w:t xml:space="preserve"> pilot the rotorcraft by the State of the </w:t>
      </w:r>
      <w:r w:rsidRPr="000B381C">
        <w:rPr>
          <w:rFonts w:ascii="Times New Roman" w:hAnsi="Times New Roman"/>
          <w:i/>
          <w:iCs/>
        </w:rPr>
        <w:t>operator</w:t>
      </w:r>
      <w:r w:rsidRPr="000B381C">
        <w:rPr>
          <w:rFonts w:ascii="Times New Roman" w:hAnsi="Times New Roman"/>
        </w:rPr>
        <w:t xml:space="preserve"> rather than by the State of registry.</w:t>
      </w:r>
    </w:p>
    <w:p w14:paraId="2DFDBD29" w14:textId="7A4EA2C9" w:rsidR="00F336E1" w:rsidRPr="000B381C" w:rsidRDefault="00F336E1" w:rsidP="000B4EB0">
      <w:pPr>
        <w:pStyle w:val="BodyText"/>
        <w:rPr>
          <w:rFonts w:ascii="Times New Roman" w:hAnsi="Times New Roman"/>
        </w:rPr>
      </w:pPr>
    </w:p>
    <w:p w14:paraId="35C7F181" w14:textId="592A8552" w:rsidR="00F336E1" w:rsidRPr="000B381C" w:rsidRDefault="00F336E1" w:rsidP="000B4EB0">
      <w:pPr>
        <w:pStyle w:val="BodyText"/>
        <w:rPr>
          <w:rFonts w:ascii="Times New Roman" w:hAnsi="Times New Roman"/>
        </w:rPr>
      </w:pPr>
      <w:r w:rsidRPr="000B381C">
        <w:rPr>
          <w:rFonts w:ascii="Times New Roman" w:hAnsi="Times New Roman"/>
        </w:rPr>
        <w:t>Section 1</w:t>
      </w:r>
      <w:r w:rsidR="006468BF" w:rsidRPr="000B381C">
        <w:rPr>
          <w:rFonts w:ascii="Times New Roman" w:hAnsi="Times New Roman"/>
        </w:rPr>
        <w:t>4</w:t>
      </w:r>
      <w:r w:rsidR="00862EB4" w:rsidRPr="000B381C">
        <w:rPr>
          <w:rFonts w:ascii="Times New Roman" w:hAnsi="Times New Roman"/>
        </w:rPr>
        <w:t> </w:t>
      </w:r>
      <w:r w:rsidR="00101C4D" w:rsidRPr="000B381C">
        <w:rPr>
          <w:rFonts w:ascii="Times New Roman" w:hAnsi="Times New Roman"/>
        </w:rPr>
        <w:t>—</w:t>
      </w:r>
      <w:r w:rsidRPr="000B381C">
        <w:rPr>
          <w:rFonts w:ascii="Times New Roman" w:hAnsi="Times New Roman"/>
        </w:rPr>
        <w:t xml:space="preserve"> Pilot permission for carriage of animals</w:t>
      </w:r>
      <w:r w:rsidR="00862EB4" w:rsidRPr="000B381C">
        <w:rPr>
          <w:rFonts w:ascii="Times New Roman" w:hAnsi="Times New Roman"/>
        </w:rPr>
        <w:t> </w:t>
      </w:r>
      <w:r w:rsidR="00047114" w:rsidRPr="000B381C">
        <w:rPr>
          <w:rFonts w:ascii="Times New Roman" w:hAnsi="Times New Roman"/>
        </w:rPr>
        <w:t>– exemption and direction</w:t>
      </w:r>
    </w:p>
    <w:p w14:paraId="26D3C8B3" w14:textId="77777777" w:rsidR="00075858" w:rsidRPr="000B381C" w:rsidRDefault="00075858" w:rsidP="000B4EB0">
      <w:pPr>
        <w:pStyle w:val="BodyText"/>
        <w:rPr>
          <w:rFonts w:ascii="Times New Roman" w:hAnsi="Times New Roman"/>
        </w:rPr>
      </w:pPr>
    </w:p>
    <w:p w14:paraId="4B9D84C1" w14:textId="4431BEED" w:rsidR="00F336E1" w:rsidRPr="000B381C" w:rsidRDefault="00F336E1" w:rsidP="000B4EB0">
      <w:pPr>
        <w:pStyle w:val="BodyText"/>
        <w:rPr>
          <w:rFonts w:ascii="Times New Roman" w:hAnsi="Times New Roman"/>
        </w:rPr>
      </w:pPr>
      <w:r w:rsidRPr="000B381C">
        <w:rPr>
          <w:rFonts w:ascii="Times New Roman" w:hAnsi="Times New Roman"/>
        </w:rPr>
        <w:t xml:space="preserve">This exemption </w:t>
      </w:r>
      <w:r w:rsidR="00DC59AA" w:rsidRPr="000B381C">
        <w:rPr>
          <w:rFonts w:ascii="Times New Roman" w:hAnsi="Times New Roman"/>
        </w:rPr>
        <w:t xml:space="preserve">is required to acknowledge that, for regulation 91.620, permission to bring an animal on an aircraft may be given by an Australian air transport operator or </w:t>
      </w:r>
      <w:r w:rsidR="00075858" w:rsidRPr="000B381C">
        <w:rPr>
          <w:rFonts w:ascii="Times New Roman" w:hAnsi="Times New Roman"/>
        </w:rPr>
        <w:t xml:space="preserve">an </w:t>
      </w:r>
      <w:r w:rsidR="00DC59AA" w:rsidRPr="000B381C">
        <w:rPr>
          <w:rFonts w:ascii="Times New Roman" w:hAnsi="Times New Roman"/>
        </w:rPr>
        <w:t>aerial work operator</w:t>
      </w:r>
      <w:r w:rsidR="00075858" w:rsidRPr="000B381C">
        <w:rPr>
          <w:rFonts w:ascii="Times New Roman" w:hAnsi="Times New Roman"/>
        </w:rPr>
        <w:t xml:space="preserve"> (an aerial work certificate holder)</w:t>
      </w:r>
      <w:r w:rsidR="00DC59AA" w:rsidRPr="000B381C">
        <w:rPr>
          <w:rFonts w:ascii="Times New Roman" w:hAnsi="Times New Roman"/>
        </w:rPr>
        <w:t>, rather than by the pilot in command. In such cases, both the operator and the pilot in command must take reasonable steps to ensure that carriage of the animal does not have an adv</w:t>
      </w:r>
      <w:r w:rsidR="00CD6E90" w:rsidRPr="000B381C">
        <w:rPr>
          <w:rFonts w:ascii="Times New Roman" w:hAnsi="Times New Roman"/>
        </w:rPr>
        <w:t>erse</w:t>
      </w:r>
      <w:r w:rsidR="00DC59AA" w:rsidRPr="000B381C">
        <w:rPr>
          <w:rFonts w:ascii="Times New Roman" w:hAnsi="Times New Roman"/>
        </w:rPr>
        <w:t xml:space="preserve"> effect on the safety of air navigation.</w:t>
      </w:r>
    </w:p>
    <w:p w14:paraId="2187C604" w14:textId="70C44112" w:rsidR="00DC59AA" w:rsidRPr="000B381C" w:rsidRDefault="00DC59AA" w:rsidP="000B4EB0">
      <w:pPr>
        <w:pStyle w:val="BodyText"/>
        <w:rPr>
          <w:rFonts w:ascii="Times New Roman" w:hAnsi="Times New Roman"/>
        </w:rPr>
      </w:pPr>
    </w:p>
    <w:p w14:paraId="34014387" w14:textId="61087E99" w:rsidR="00DC59AA" w:rsidRPr="000B381C" w:rsidRDefault="00DC59AA" w:rsidP="000B4EB0">
      <w:pPr>
        <w:pStyle w:val="BodyText"/>
        <w:rPr>
          <w:rFonts w:ascii="Times New Roman" w:hAnsi="Times New Roman"/>
        </w:rPr>
      </w:pPr>
      <w:r w:rsidRPr="000B381C">
        <w:rPr>
          <w:rFonts w:ascii="Times New Roman" w:hAnsi="Times New Roman"/>
        </w:rPr>
        <w:t>Section 15</w:t>
      </w:r>
      <w:r w:rsidR="00101C4D" w:rsidRPr="000B381C">
        <w:rPr>
          <w:rFonts w:ascii="Times New Roman" w:hAnsi="Times New Roman"/>
        </w:rPr>
        <w:t> —</w:t>
      </w:r>
      <w:r w:rsidR="00CD6E90" w:rsidRPr="000B381C">
        <w:rPr>
          <w:rFonts w:ascii="Times New Roman" w:hAnsi="Times New Roman"/>
        </w:rPr>
        <w:t xml:space="preserve"> </w:t>
      </w:r>
      <w:r w:rsidRPr="000B381C">
        <w:rPr>
          <w:rFonts w:ascii="Times New Roman" w:hAnsi="Times New Roman"/>
        </w:rPr>
        <w:t>Communication monitoring in controlled airspace</w:t>
      </w:r>
      <w:r w:rsidR="00101C4D" w:rsidRPr="000B381C">
        <w:rPr>
          <w:rFonts w:ascii="Times New Roman" w:hAnsi="Times New Roman"/>
        </w:rPr>
        <w:t> </w:t>
      </w:r>
      <w:r w:rsidR="00F110F4" w:rsidRPr="000B381C">
        <w:rPr>
          <w:rFonts w:ascii="Times New Roman" w:hAnsi="Times New Roman"/>
        </w:rPr>
        <w:t>–</w:t>
      </w:r>
      <w:r w:rsidR="00047114" w:rsidRPr="000B381C">
        <w:rPr>
          <w:rFonts w:ascii="Times New Roman" w:hAnsi="Times New Roman"/>
        </w:rPr>
        <w:t xml:space="preserve"> exemption</w:t>
      </w:r>
    </w:p>
    <w:p w14:paraId="0322D8AF" w14:textId="77777777" w:rsidR="00075858" w:rsidRPr="000B381C" w:rsidRDefault="00075858" w:rsidP="000B4EB0">
      <w:pPr>
        <w:pStyle w:val="BodyText"/>
        <w:rPr>
          <w:rFonts w:ascii="Times New Roman" w:hAnsi="Times New Roman"/>
        </w:rPr>
      </w:pPr>
    </w:p>
    <w:p w14:paraId="3646E02F" w14:textId="34A5D3CB" w:rsidR="00DC59AA" w:rsidRPr="000B381C" w:rsidRDefault="00DC59AA" w:rsidP="000B4EB0">
      <w:pPr>
        <w:pStyle w:val="BodyText"/>
        <w:rPr>
          <w:rFonts w:ascii="Times New Roman" w:hAnsi="Times New Roman"/>
        </w:rPr>
      </w:pPr>
      <w:r w:rsidRPr="000B381C">
        <w:rPr>
          <w:rFonts w:ascii="Times New Roman" w:hAnsi="Times New Roman"/>
        </w:rPr>
        <w:t xml:space="preserve">This </w:t>
      </w:r>
      <w:r w:rsidR="00CD6E90" w:rsidRPr="000B381C">
        <w:rPr>
          <w:rFonts w:ascii="Times New Roman" w:hAnsi="Times New Roman"/>
        </w:rPr>
        <w:t>exemption</w:t>
      </w:r>
      <w:r w:rsidRPr="000B381C">
        <w:rPr>
          <w:rFonts w:ascii="Times New Roman" w:hAnsi="Times New Roman"/>
        </w:rPr>
        <w:t xml:space="preserve"> is required to acknowledge, for regulation 91.635, that a pilot in a control seat who is not the pilot in command may</w:t>
      </w:r>
      <w:r w:rsidR="00CD6E90" w:rsidRPr="000B381C">
        <w:rPr>
          <w:rFonts w:ascii="Times New Roman" w:hAnsi="Times New Roman"/>
        </w:rPr>
        <w:t>, on occasion,</w:t>
      </w:r>
      <w:r w:rsidRPr="000B381C">
        <w:rPr>
          <w:rFonts w:ascii="Times New Roman" w:hAnsi="Times New Roman"/>
        </w:rPr>
        <w:t xml:space="preserve"> be </w:t>
      </w:r>
      <w:r w:rsidR="00CD6E90" w:rsidRPr="000B381C">
        <w:rPr>
          <w:rFonts w:ascii="Times New Roman" w:hAnsi="Times New Roman"/>
        </w:rPr>
        <w:t xml:space="preserve">the </w:t>
      </w:r>
      <w:r w:rsidRPr="000B381C">
        <w:rPr>
          <w:rFonts w:ascii="Times New Roman" w:hAnsi="Times New Roman"/>
        </w:rPr>
        <w:t xml:space="preserve">pilot who is monitoring air traffic </w:t>
      </w:r>
      <w:r w:rsidR="00CD6E90" w:rsidRPr="000B381C">
        <w:rPr>
          <w:rFonts w:ascii="Times New Roman" w:hAnsi="Times New Roman"/>
        </w:rPr>
        <w:t>control communications when the aircraft is in controlled airspace.</w:t>
      </w:r>
    </w:p>
    <w:p w14:paraId="5B9EAD82" w14:textId="71734C09" w:rsidR="00CD6E90" w:rsidRPr="000B381C" w:rsidRDefault="00CD6E90" w:rsidP="000B4EB0">
      <w:pPr>
        <w:pStyle w:val="BodyText"/>
        <w:rPr>
          <w:rFonts w:ascii="Times New Roman" w:hAnsi="Times New Roman"/>
        </w:rPr>
      </w:pPr>
    </w:p>
    <w:p w14:paraId="6F38E01D" w14:textId="1136C132" w:rsidR="00CD6E90" w:rsidRPr="000B381C" w:rsidRDefault="00CD6E90" w:rsidP="000B4EB0">
      <w:pPr>
        <w:pStyle w:val="BodyText"/>
        <w:rPr>
          <w:rFonts w:ascii="Times New Roman" w:hAnsi="Times New Roman"/>
        </w:rPr>
      </w:pPr>
      <w:r w:rsidRPr="000B381C">
        <w:rPr>
          <w:rFonts w:ascii="Times New Roman" w:hAnsi="Times New Roman"/>
        </w:rPr>
        <w:t>Section 16</w:t>
      </w:r>
      <w:r w:rsidR="00862EB4" w:rsidRPr="000B381C">
        <w:rPr>
          <w:rFonts w:ascii="Times New Roman" w:hAnsi="Times New Roman"/>
        </w:rPr>
        <w:t> </w:t>
      </w:r>
      <w:r w:rsidR="00887EF1" w:rsidRPr="000B381C">
        <w:rPr>
          <w:rFonts w:ascii="Times New Roman" w:hAnsi="Times New Roman"/>
        </w:rPr>
        <w:t>—</w:t>
      </w:r>
      <w:r w:rsidRPr="000B381C">
        <w:rPr>
          <w:rFonts w:ascii="Times New Roman" w:hAnsi="Times New Roman"/>
        </w:rPr>
        <w:t xml:space="preserve"> Training for certain activity ratings </w:t>
      </w:r>
      <w:r w:rsidR="00BF47B1" w:rsidRPr="000B381C">
        <w:rPr>
          <w:rFonts w:ascii="Times New Roman" w:hAnsi="Times New Roman"/>
        </w:rPr>
        <w:t>or</w:t>
      </w:r>
      <w:r w:rsidRPr="000B381C">
        <w:rPr>
          <w:rFonts w:ascii="Times New Roman" w:hAnsi="Times New Roman"/>
        </w:rPr>
        <w:t xml:space="preserve"> endorsements</w:t>
      </w:r>
      <w:r w:rsidR="00862EB4" w:rsidRPr="000B381C">
        <w:rPr>
          <w:rFonts w:ascii="Times New Roman" w:hAnsi="Times New Roman"/>
        </w:rPr>
        <w:t> </w:t>
      </w:r>
      <w:r w:rsidR="006A3D9E" w:rsidRPr="000B381C">
        <w:rPr>
          <w:rFonts w:ascii="Times New Roman" w:hAnsi="Times New Roman"/>
        </w:rPr>
        <w:t>–</w:t>
      </w:r>
      <w:r w:rsidR="00F110F4" w:rsidRPr="000B381C">
        <w:rPr>
          <w:rFonts w:ascii="Times New Roman" w:hAnsi="Times New Roman"/>
        </w:rPr>
        <w:t xml:space="preserve"> exemption</w:t>
      </w:r>
    </w:p>
    <w:p w14:paraId="0E2967F1" w14:textId="77777777" w:rsidR="006A3D9E" w:rsidRPr="000B381C" w:rsidRDefault="006A3D9E" w:rsidP="000B4EB0">
      <w:pPr>
        <w:pStyle w:val="BodyText"/>
        <w:rPr>
          <w:rFonts w:ascii="Times New Roman" w:hAnsi="Times New Roman"/>
        </w:rPr>
      </w:pPr>
    </w:p>
    <w:p w14:paraId="057423C9" w14:textId="7C9E43FF" w:rsidR="00CD6E90" w:rsidRPr="000B381C" w:rsidRDefault="00CD6E90" w:rsidP="000B4EB0">
      <w:pPr>
        <w:pStyle w:val="BodyText"/>
        <w:rPr>
          <w:rFonts w:ascii="Times New Roman" w:hAnsi="Times New Roman"/>
        </w:rPr>
      </w:pPr>
      <w:r w:rsidRPr="000B381C">
        <w:rPr>
          <w:rFonts w:ascii="Times New Roman" w:hAnsi="Times New Roman"/>
        </w:rPr>
        <w:t>This exemption has the effect of permitting one additional “permitted person” on a training flight that is for a low</w:t>
      </w:r>
      <w:r w:rsidR="00B7760E" w:rsidRPr="000B381C">
        <w:rPr>
          <w:rFonts w:ascii="Times New Roman" w:hAnsi="Times New Roman"/>
        </w:rPr>
        <w:t>-</w:t>
      </w:r>
      <w:r w:rsidRPr="000B381C">
        <w:rPr>
          <w:rFonts w:ascii="Times New Roman" w:hAnsi="Times New Roman"/>
        </w:rPr>
        <w:t>level rating or an aerial application rating or their foreign equivalent, under regulation 91.725. The regulation permits up to 3 permitted persons</w:t>
      </w:r>
      <w:r w:rsidR="00B7760E" w:rsidRPr="000B381C">
        <w:rPr>
          <w:rFonts w:ascii="Times New Roman" w:hAnsi="Times New Roman"/>
        </w:rPr>
        <w:t xml:space="preserve"> on board the aircraft</w:t>
      </w:r>
      <w:r w:rsidRPr="000B381C">
        <w:rPr>
          <w:rFonts w:ascii="Times New Roman" w:hAnsi="Times New Roman"/>
        </w:rPr>
        <w:t xml:space="preserve">. This exemption permits up to 4 permitted persons. </w:t>
      </w:r>
    </w:p>
    <w:p w14:paraId="6E3175F7" w14:textId="7A8768E8" w:rsidR="00CD6E90" w:rsidRPr="000B381C" w:rsidRDefault="00CD6E90" w:rsidP="000B4EB0">
      <w:pPr>
        <w:pStyle w:val="BodyText"/>
        <w:rPr>
          <w:rFonts w:ascii="Times New Roman" w:hAnsi="Times New Roman"/>
        </w:rPr>
      </w:pPr>
    </w:p>
    <w:p w14:paraId="37D086F1" w14:textId="1F8C6803" w:rsidR="00CD6E90" w:rsidRPr="000B381C" w:rsidRDefault="00CD6E90" w:rsidP="000B4EB0">
      <w:pPr>
        <w:pStyle w:val="BodyText"/>
        <w:rPr>
          <w:rFonts w:ascii="Times New Roman" w:hAnsi="Times New Roman"/>
        </w:rPr>
      </w:pPr>
      <w:r w:rsidRPr="000B381C">
        <w:rPr>
          <w:rFonts w:ascii="Times New Roman" w:hAnsi="Times New Roman"/>
        </w:rPr>
        <w:t>Section 17</w:t>
      </w:r>
      <w:r w:rsidR="00862EB4" w:rsidRPr="000B381C">
        <w:rPr>
          <w:rFonts w:ascii="Times New Roman" w:hAnsi="Times New Roman"/>
        </w:rPr>
        <w:t> </w:t>
      </w:r>
      <w:r w:rsidR="00101C4D" w:rsidRPr="000B381C">
        <w:rPr>
          <w:rFonts w:ascii="Times New Roman" w:hAnsi="Times New Roman"/>
        </w:rPr>
        <w:t>—</w:t>
      </w:r>
      <w:r w:rsidRPr="000B381C">
        <w:rPr>
          <w:rFonts w:ascii="Times New Roman" w:hAnsi="Times New Roman"/>
        </w:rPr>
        <w:t xml:space="preserve"> Rotorcraft simulation of emergency and abnormal situations</w:t>
      </w:r>
      <w:r w:rsidR="00862EB4" w:rsidRPr="000B381C">
        <w:rPr>
          <w:rFonts w:ascii="Times New Roman" w:hAnsi="Times New Roman"/>
        </w:rPr>
        <w:t> </w:t>
      </w:r>
      <w:r w:rsidR="006A3D9E" w:rsidRPr="000B381C">
        <w:rPr>
          <w:rFonts w:ascii="Times New Roman" w:hAnsi="Times New Roman"/>
        </w:rPr>
        <w:t>–</w:t>
      </w:r>
      <w:r w:rsidR="00A308AF" w:rsidRPr="000B381C">
        <w:rPr>
          <w:rFonts w:ascii="Times New Roman" w:hAnsi="Times New Roman"/>
        </w:rPr>
        <w:t xml:space="preserve"> </w:t>
      </w:r>
      <w:r w:rsidR="00D64D74" w:rsidRPr="000B381C">
        <w:rPr>
          <w:rFonts w:ascii="Times New Roman" w:hAnsi="Times New Roman"/>
        </w:rPr>
        <w:t>exemption</w:t>
      </w:r>
    </w:p>
    <w:p w14:paraId="61C6F19E" w14:textId="77777777" w:rsidR="006A3D9E" w:rsidRPr="000B381C" w:rsidRDefault="006A3D9E" w:rsidP="000B4EB0">
      <w:pPr>
        <w:pStyle w:val="BodyText"/>
        <w:rPr>
          <w:rFonts w:ascii="Times New Roman" w:hAnsi="Times New Roman"/>
        </w:rPr>
      </w:pPr>
    </w:p>
    <w:p w14:paraId="650BA83B" w14:textId="35C3C600" w:rsidR="00CD6E90" w:rsidRPr="000B381C" w:rsidRDefault="003903D8" w:rsidP="000B4EB0">
      <w:pPr>
        <w:pStyle w:val="BodyText"/>
        <w:rPr>
          <w:rFonts w:ascii="Times New Roman" w:hAnsi="Times New Roman"/>
        </w:rPr>
      </w:pPr>
      <w:r w:rsidRPr="000B381C">
        <w:rPr>
          <w:rFonts w:ascii="Times New Roman" w:hAnsi="Times New Roman"/>
        </w:rPr>
        <w:t>This exemption has the effect of permitting one additional “permitted person</w:t>
      </w:r>
      <w:r w:rsidR="002C183B" w:rsidRPr="000B381C">
        <w:rPr>
          <w:rFonts w:ascii="Times New Roman" w:hAnsi="Times New Roman"/>
        </w:rPr>
        <w:t>”</w:t>
      </w:r>
      <w:r w:rsidRPr="000B381C">
        <w:rPr>
          <w:rFonts w:ascii="Times New Roman" w:hAnsi="Times New Roman"/>
        </w:rPr>
        <w:t xml:space="preserve"> on a training flight that is the simulation of an emergenc</w:t>
      </w:r>
      <w:r w:rsidR="00913D70" w:rsidRPr="000B381C">
        <w:rPr>
          <w:rFonts w:ascii="Times New Roman" w:hAnsi="Times New Roman"/>
        </w:rPr>
        <w:t>y</w:t>
      </w:r>
      <w:r w:rsidRPr="000B381C">
        <w:rPr>
          <w:rFonts w:ascii="Times New Roman" w:hAnsi="Times New Roman"/>
        </w:rPr>
        <w:t xml:space="preserve"> o</w:t>
      </w:r>
      <w:r w:rsidR="00913D70" w:rsidRPr="000B381C">
        <w:rPr>
          <w:rFonts w:ascii="Times New Roman" w:hAnsi="Times New Roman"/>
        </w:rPr>
        <w:t>r</w:t>
      </w:r>
      <w:r w:rsidRPr="000B381C">
        <w:rPr>
          <w:rFonts w:ascii="Times New Roman" w:hAnsi="Times New Roman"/>
        </w:rPr>
        <w:t xml:space="preserve"> abnormal situation, under regulation 91.725. The exemption provides for up to 4 permitted person</w:t>
      </w:r>
      <w:r w:rsidR="002C183B" w:rsidRPr="000B381C">
        <w:rPr>
          <w:rFonts w:ascii="Times New Roman" w:hAnsi="Times New Roman"/>
        </w:rPr>
        <w:t>s to be</w:t>
      </w:r>
      <w:r w:rsidRPr="000B381C">
        <w:rPr>
          <w:rFonts w:ascii="Times New Roman" w:hAnsi="Times New Roman"/>
        </w:rPr>
        <w:t xml:space="preserve"> on board, but only for a flight of a rotorcraft and only if the 4</w:t>
      </w:r>
      <w:r w:rsidRPr="000B381C">
        <w:rPr>
          <w:rFonts w:ascii="Times New Roman" w:hAnsi="Times New Roman"/>
          <w:vertAlign w:val="superscript"/>
        </w:rPr>
        <w:t>th</w:t>
      </w:r>
      <w:r w:rsidRPr="000B381C">
        <w:rPr>
          <w:rFonts w:ascii="Times New Roman" w:hAnsi="Times New Roman"/>
        </w:rPr>
        <w:t xml:space="preserve"> permitted person is essential to the safe conduct of the flight.</w:t>
      </w:r>
    </w:p>
    <w:p w14:paraId="152F09E9" w14:textId="489BF40E" w:rsidR="003903D8" w:rsidRPr="000B381C" w:rsidRDefault="003903D8" w:rsidP="000B4EB0">
      <w:pPr>
        <w:pStyle w:val="BodyText"/>
        <w:rPr>
          <w:rFonts w:ascii="Times New Roman" w:hAnsi="Times New Roman"/>
        </w:rPr>
      </w:pPr>
    </w:p>
    <w:p w14:paraId="21EE90B5" w14:textId="0F740226" w:rsidR="003903D8" w:rsidRPr="000B381C" w:rsidRDefault="003903D8" w:rsidP="000B4EB0">
      <w:pPr>
        <w:pStyle w:val="BodyText"/>
        <w:rPr>
          <w:rFonts w:ascii="Times New Roman" w:hAnsi="Times New Roman"/>
        </w:rPr>
      </w:pPr>
      <w:r w:rsidRPr="000B381C">
        <w:rPr>
          <w:rFonts w:ascii="Times New Roman" w:hAnsi="Times New Roman"/>
        </w:rPr>
        <w:t>Section 18</w:t>
      </w:r>
      <w:r w:rsidR="00862EB4" w:rsidRPr="000B381C">
        <w:rPr>
          <w:rFonts w:ascii="Times New Roman" w:hAnsi="Times New Roman"/>
        </w:rPr>
        <w:t> </w:t>
      </w:r>
      <w:r w:rsidR="00101C4D" w:rsidRPr="000B381C">
        <w:rPr>
          <w:rFonts w:ascii="Times New Roman" w:hAnsi="Times New Roman"/>
        </w:rPr>
        <w:t>—</w:t>
      </w:r>
      <w:r w:rsidRPr="000B381C">
        <w:rPr>
          <w:rFonts w:ascii="Times New Roman" w:hAnsi="Times New Roman"/>
        </w:rPr>
        <w:t xml:space="preserve"> </w:t>
      </w:r>
      <w:r w:rsidR="00BF47B1" w:rsidRPr="000B381C">
        <w:rPr>
          <w:rFonts w:ascii="Times New Roman" w:hAnsi="Times New Roman"/>
        </w:rPr>
        <w:t>Multi-engine rotorcraft</w:t>
      </w:r>
      <w:r w:rsidR="00862EB4" w:rsidRPr="000B381C">
        <w:rPr>
          <w:rFonts w:ascii="Times New Roman" w:hAnsi="Times New Roman"/>
        </w:rPr>
        <w:t> –</w:t>
      </w:r>
      <w:r w:rsidR="00BF47B1" w:rsidRPr="000B381C">
        <w:rPr>
          <w:rFonts w:ascii="Times New Roman" w:hAnsi="Times New Roman"/>
        </w:rPr>
        <w:t xml:space="preserve"> </w:t>
      </w:r>
      <w:r w:rsidR="00887EF1" w:rsidRPr="000B381C">
        <w:rPr>
          <w:rFonts w:ascii="Times New Roman" w:hAnsi="Times New Roman"/>
        </w:rPr>
        <w:t>s</w:t>
      </w:r>
      <w:r w:rsidRPr="000B381C">
        <w:rPr>
          <w:rFonts w:ascii="Times New Roman" w:hAnsi="Times New Roman"/>
        </w:rPr>
        <w:t xml:space="preserve">imulation of engine failure </w:t>
      </w:r>
      <w:r w:rsidR="00BF47B1" w:rsidRPr="000B381C">
        <w:rPr>
          <w:rFonts w:ascii="Times New Roman" w:hAnsi="Times New Roman"/>
        </w:rPr>
        <w:t>at</w:t>
      </w:r>
      <w:r w:rsidRPr="000B381C">
        <w:rPr>
          <w:rFonts w:ascii="Times New Roman" w:hAnsi="Times New Roman"/>
        </w:rPr>
        <w:t xml:space="preserve"> night</w:t>
      </w:r>
      <w:r w:rsidR="00862EB4" w:rsidRPr="000B381C">
        <w:rPr>
          <w:rFonts w:ascii="Times New Roman" w:hAnsi="Times New Roman"/>
        </w:rPr>
        <w:t> </w:t>
      </w:r>
      <w:r w:rsidR="006A3D9E" w:rsidRPr="000B381C">
        <w:rPr>
          <w:rFonts w:ascii="Times New Roman" w:hAnsi="Times New Roman"/>
        </w:rPr>
        <w:t>–</w:t>
      </w:r>
      <w:r w:rsidR="00A308AF" w:rsidRPr="000B381C">
        <w:rPr>
          <w:rFonts w:ascii="Times New Roman" w:hAnsi="Times New Roman"/>
        </w:rPr>
        <w:t xml:space="preserve"> exemption</w:t>
      </w:r>
    </w:p>
    <w:p w14:paraId="195298F6" w14:textId="77777777" w:rsidR="006A3D9E" w:rsidRPr="000B381C" w:rsidRDefault="006A3D9E" w:rsidP="000B4EB0">
      <w:pPr>
        <w:pStyle w:val="BodyText"/>
        <w:rPr>
          <w:rFonts w:ascii="Times New Roman" w:hAnsi="Times New Roman"/>
        </w:rPr>
      </w:pPr>
    </w:p>
    <w:p w14:paraId="1F5C81B0" w14:textId="2539AAD0" w:rsidR="00EA6D12" w:rsidRPr="000B381C" w:rsidRDefault="003903D8" w:rsidP="000B4EB0">
      <w:pPr>
        <w:pStyle w:val="BodyText"/>
        <w:rPr>
          <w:rFonts w:ascii="Times New Roman" w:hAnsi="Times New Roman"/>
        </w:rPr>
      </w:pPr>
      <w:r w:rsidRPr="000B381C">
        <w:rPr>
          <w:rFonts w:ascii="Times New Roman" w:hAnsi="Times New Roman"/>
        </w:rPr>
        <w:t>This exemption has been issued in recognition that, for regulation 91.775 purposes</w:t>
      </w:r>
      <w:r w:rsidR="00523101" w:rsidRPr="000B381C">
        <w:rPr>
          <w:rFonts w:ascii="Times New Roman" w:hAnsi="Times New Roman"/>
        </w:rPr>
        <w:t xml:space="preserve">, the </w:t>
      </w:r>
      <w:r w:rsidR="00523101" w:rsidRPr="00DD190B">
        <w:rPr>
          <w:rFonts w:ascii="Times New Roman" w:hAnsi="Times New Roman"/>
        </w:rPr>
        <w:t>simulation</w:t>
      </w:r>
      <w:r w:rsidR="00EA6D12" w:rsidRPr="00DD190B">
        <w:rPr>
          <w:rFonts w:ascii="Times New Roman" w:hAnsi="Times New Roman"/>
        </w:rPr>
        <w:t>, in a multi-engine rotorcraft,</w:t>
      </w:r>
      <w:r w:rsidR="00523101" w:rsidRPr="00DD190B">
        <w:rPr>
          <w:rFonts w:ascii="Times New Roman" w:hAnsi="Times New Roman"/>
        </w:rPr>
        <w:t xml:space="preserve"> of an engine failure </w:t>
      </w:r>
      <w:r w:rsidR="00AF15C8" w:rsidRPr="00DD190B">
        <w:rPr>
          <w:rFonts w:ascii="Times New Roman" w:hAnsi="Times New Roman"/>
        </w:rPr>
        <w:t xml:space="preserve">at night in </w:t>
      </w:r>
      <w:r w:rsidR="0071031B" w:rsidRPr="00DD190B">
        <w:rPr>
          <w:rFonts w:ascii="Times New Roman" w:hAnsi="Times New Roman"/>
        </w:rPr>
        <w:t>visual</w:t>
      </w:r>
      <w:r w:rsidR="0071031B" w:rsidRPr="000B381C">
        <w:rPr>
          <w:rFonts w:ascii="Times New Roman" w:hAnsi="Times New Roman"/>
        </w:rPr>
        <w:t xml:space="preserve"> meteor</w:t>
      </w:r>
      <w:r w:rsidR="00FF032B" w:rsidRPr="000B381C">
        <w:rPr>
          <w:rFonts w:ascii="Times New Roman" w:hAnsi="Times New Roman"/>
        </w:rPr>
        <w:t>o</w:t>
      </w:r>
      <w:r w:rsidR="0071031B" w:rsidRPr="000B381C">
        <w:rPr>
          <w:rFonts w:ascii="Times New Roman" w:hAnsi="Times New Roman"/>
        </w:rPr>
        <w:t>logical conditions (</w:t>
      </w:r>
      <w:r w:rsidR="00AF15C8" w:rsidRPr="000B381C">
        <w:rPr>
          <w:rFonts w:ascii="Times New Roman" w:hAnsi="Times New Roman"/>
          <w:b/>
          <w:bCs/>
          <w:i/>
          <w:iCs/>
        </w:rPr>
        <w:t>VMC</w:t>
      </w:r>
      <w:r w:rsidR="0071031B" w:rsidRPr="000B381C">
        <w:rPr>
          <w:rFonts w:ascii="Times New Roman" w:hAnsi="Times New Roman"/>
        </w:rPr>
        <w:t>)</w:t>
      </w:r>
      <w:r w:rsidR="00AF15C8" w:rsidRPr="000B381C">
        <w:rPr>
          <w:rFonts w:ascii="Times New Roman" w:hAnsi="Times New Roman"/>
        </w:rPr>
        <w:t xml:space="preserve"> </w:t>
      </w:r>
      <w:r w:rsidR="00EA6D12" w:rsidRPr="000B381C">
        <w:rPr>
          <w:rFonts w:ascii="Times New Roman" w:hAnsi="Times New Roman"/>
        </w:rPr>
        <w:t xml:space="preserve">may be conducted outside the circling area of an </w:t>
      </w:r>
      <w:r w:rsidR="00EA6D12" w:rsidRPr="000B381C">
        <w:rPr>
          <w:rFonts w:ascii="Times New Roman" w:hAnsi="Times New Roman"/>
        </w:rPr>
        <w:lastRenderedPageBreak/>
        <w:t xml:space="preserve">aerodrome, for the training, checking and testing of air crew and other training, </w:t>
      </w:r>
      <w:r w:rsidR="00EA6D12" w:rsidRPr="000B381C">
        <w:rPr>
          <w:rFonts w:ascii="Times New Roman" w:hAnsi="Times New Roman"/>
          <w:i/>
          <w:iCs/>
        </w:rPr>
        <w:t>provided that</w:t>
      </w:r>
      <w:r w:rsidR="00EA6D12" w:rsidRPr="000B381C">
        <w:rPr>
          <w:rFonts w:ascii="Times New Roman" w:hAnsi="Times New Roman"/>
        </w:rPr>
        <w:t xml:space="preserve"> a night vision imaging system (</w:t>
      </w:r>
      <w:r w:rsidR="00EA6D12" w:rsidRPr="00AF7892">
        <w:rPr>
          <w:rFonts w:ascii="Times New Roman" w:hAnsi="Times New Roman"/>
          <w:b/>
          <w:bCs/>
          <w:i/>
          <w:iCs/>
        </w:rPr>
        <w:t>NVIS</w:t>
      </w:r>
      <w:r w:rsidR="00EA6D12" w:rsidRPr="00AF7892">
        <w:rPr>
          <w:rFonts w:ascii="Times New Roman" w:hAnsi="Times New Roman"/>
        </w:rPr>
        <w:t>) is being used as the primary means of terrain avoidance</w:t>
      </w:r>
      <w:r w:rsidR="00BF47B1" w:rsidRPr="00AF7892">
        <w:rPr>
          <w:rFonts w:ascii="Times New Roman" w:hAnsi="Times New Roman"/>
        </w:rPr>
        <w:t xml:space="preserve"> by the pilot in command and any pilot undergoing training</w:t>
      </w:r>
      <w:r w:rsidR="00EA6D12" w:rsidRPr="000B381C">
        <w:rPr>
          <w:rFonts w:ascii="Times New Roman" w:hAnsi="Times New Roman"/>
        </w:rPr>
        <w:t>.</w:t>
      </w:r>
    </w:p>
    <w:p w14:paraId="712C8B16" w14:textId="77777777" w:rsidR="00EA6D12" w:rsidRPr="000B381C" w:rsidRDefault="00EA6D12" w:rsidP="000B4EB0">
      <w:pPr>
        <w:pStyle w:val="BodyText"/>
        <w:rPr>
          <w:rFonts w:ascii="Times New Roman" w:hAnsi="Times New Roman"/>
        </w:rPr>
      </w:pPr>
    </w:p>
    <w:p w14:paraId="5736C871" w14:textId="4E0BF2CC" w:rsidR="00D61249" w:rsidRPr="000B381C" w:rsidRDefault="00F445DE" w:rsidP="00C52E49">
      <w:pPr>
        <w:pStyle w:val="BodyText"/>
        <w:rPr>
          <w:rFonts w:ascii="Times New Roman" w:hAnsi="Times New Roman"/>
          <w:b/>
          <w:bCs/>
        </w:rPr>
      </w:pPr>
      <w:r w:rsidRPr="000B381C">
        <w:rPr>
          <w:rFonts w:ascii="Times New Roman" w:hAnsi="Times New Roman"/>
          <w:b/>
          <w:bCs/>
          <w:i/>
        </w:rPr>
        <w:t>Legislation Act 2003</w:t>
      </w:r>
      <w:r w:rsidR="00F03ED0" w:rsidRPr="000B381C">
        <w:rPr>
          <w:rFonts w:ascii="Times New Roman" w:hAnsi="Times New Roman"/>
          <w:b/>
          <w:bCs/>
        </w:rPr>
        <w:t xml:space="preserve"> (the </w:t>
      </w:r>
      <w:r w:rsidR="00F03ED0" w:rsidRPr="000B381C">
        <w:rPr>
          <w:rFonts w:ascii="Times New Roman" w:hAnsi="Times New Roman"/>
          <w:b/>
          <w:bCs/>
          <w:i/>
          <w:iCs/>
        </w:rPr>
        <w:t>LA</w:t>
      </w:r>
      <w:r w:rsidR="00F03ED0" w:rsidRPr="000B381C">
        <w:rPr>
          <w:rFonts w:ascii="Times New Roman" w:hAnsi="Times New Roman"/>
          <w:b/>
          <w:bCs/>
        </w:rPr>
        <w:t>)</w:t>
      </w:r>
    </w:p>
    <w:p w14:paraId="37352773" w14:textId="32A26024" w:rsidR="001B1541" w:rsidRPr="000B381C" w:rsidRDefault="0087094C" w:rsidP="001B1541">
      <w:pPr>
        <w:pStyle w:val="BodyText"/>
        <w:rPr>
          <w:rFonts w:ascii="Times New Roman" w:hAnsi="Times New Roman"/>
        </w:rPr>
      </w:pPr>
      <w:r w:rsidRPr="000B381C">
        <w:rPr>
          <w:rFonts w:ascii="Times New Roman" w:hAnsi="Times New Roman"/>
        </w:rPr>
        <w:t>The exemptions</w:t>
      </w:r>
      <w:r w:rsidR="009F3416" w:rsidRPr="000B381C">
        <w:rPr>
          <w:rFonts w:ascii="Times New Roman" w:hAnsi="Times New Roman"/>
        </w:rPr>
        <w:t xml:space="preserve"> and directions</w:t>
      </w:r>
      <w:r w:rsidRPr="000B381C">
        <w:rPr>
          <w:rFonts w:ascii="Times New Roman" w:hAnsi="Times New Roman"/>
        </w:rPr>
        <w:t xml:space="preserve"> in this instrument </w:t>
      </w:r>
      <w:r w:rsidR="009F3416" w:rsidRPr="000B381C">
        <w:rPr>
          <w:rFonts w:ascii="Times New Roman" w:hAnsi="Times New Roman"/>
        </w:rPr>
        <w:t xml:space="preserve">are for the safe navigation and operation of aircraft and apply to </w:t>
      </w:r>
      <w:r w:rsidR="009A3803" w:rsidRPr="000B381C">
        <w:rPr>
          <w:rFonts w:ascii="Times New Roman" w:hAnsi="Times New Roman"/>
        </w:rPr>
        <w:t>classes of persons</w:t>
      </w:r>
      <w:r w:rsidR="009F3416" w:rsidRPr="000B381C">
        <w:rPr>
          <w:rFonts w:ascii="Times New Roman" w:hAnsi="Times New Roman"/>
        </w:rPr>
        <w:t xml:space="preserve">. </w:t>
      </w:r>
      <w:r w:rsidR="00363BCF" w:rsidRPr="000B381C">
        <w:rPr>
          <w:rFonts w:ascii="Times New Roman" w:hAnsi="Times New Roman"/>
        </w:rPr>
        <w:t xml:space="preserve">The instrument is a </w:t>
      </w:r>
      <w:r w:rsidR="009F3416" w:rsidRPr="000B381C">
        <w:rPr>
          <w:rFonts w:ascii="Times New Roman" w:hAnsi="Times New Roman"/>
        </w:rPr>
        <w:t xml:space="preserve">legislative instrument </w:t>
      </w:r>
      <w:r w:rsidR="00C818E4" w:rsidRPr="000B381C">
        <w:rPr>
          <w:rFonts w:ascii="Times New Roman" w:hAnsi="Times New Roman"/>
        </w:rPr>
        <w:t xml:space="preserve">under </w:t>
      </w:r>
      <w:r w:rsidR="0044530D" w:rsidRPr="000B381C">
        <w:rPr>
          <w:rFonts w:ascii="Times New Roman" w:hAnsi="Times New Roman"/>
        </w:rPr>
        <w:t xml:space="preserve">the </w:t>
      </w:r>
      <w:r w:rsidR="0083517C" w:rsidRPr="000B381C">
        <w:rPr>
          <w:rFonts w:ascii="Times New Roman" w:hAnsi="Times New Roman"/>
        </w:rPr>
        <w:t>Act</w:t>
      </w:r>
      <w:r w:rsidR="00B72419" w:rsidRPr="000B381C">
        <w:rPr>
          <w:rFonts w:ascii="Times New Roman" w:hAnsi="Times New Roman"/>
        </w:rPr>
        <w:t xml:space="preserve"> </w:t>
      </w:r>
      <w:r w:rsidR="006B1B98" w:rsidRPr="000B381C">
        <w:rPr>
          <w:rFonts w:ascii="Times New Roman" w:hAnsi="Times New Roman"/>
        </w:rPr>
        <w:t xml:space="preserve">and the </w:t>
      </w:r>
      <w:r w:rsidR="0044530D" w:rsidRPr="000B381C">
        <w:rPr>
          <w:rFonts w:ascii="Times New Roman" w:hAnsi="Times New Roman"/>
        </w:rPr>
        <w:t xml:space="preserve">LA </w:t>
      </w:r>
      <w:r w:rsidR="005B1F27" w:rsidRPr="000B381C">
        <w:rPr>
          <w:rFonts w:ascii="Times New Roman" w:hAnsi="Times New Roman"/>
        </w:rPr>
        <w:t>and</w:t>
      </w:r>
      <w:r w:rsidR="003B4B10" w:rsidRPr="000B381C">
        <w:rPr>
          <w:rFonts w:ascii="Times New Roman" w:hAnsi="Times New Roman"/>
        </w:rPr>
        <w:t xml:space="preserve"> </w:t>
      </w:r>
      <w:r w:rsidR="001B1541" w:rsidRPr="000B381C">
        <w:rPr>
          <w:rFonts w:ascii="Times New Roman" w:hAnsi="Times New Roman"/>
          <w:iCs/>
        </w:rPr>
        <w:t>subject to registration, and tabling and disallowance in the Parliament, under section</w:t>
      </w:r>
      <w:r w:rsidR="00576D50" w:rsidRPr="000B381C">
        <w:rPr>
          <w:rFonts w:ascii="Times New Roman" w:hAnsi="Times New Roman"/>
          <w:iCs/>
        </w:rPr>
        <w:t>s</w:t>
      </w:r>
      <w:r w:rsidR="001B1541" w:rsidRPr="000B381C">
        <w:rPr>
          <w:rFonts w:ascii="Times New Roman" w:hAnsi="Times New Roman"/>
          <w:iCs/>
        </w:rPr>
        <w:t xml:space="preserve"> 15G, and 38 and 42, of the</w:t>
      </w:r>
      <w:r w:rsidR="00034685" w:rsidRPr="000B381C">
        <w:rPr>
          <w:rFonts w:ascii="Times New Roman" w:hAnsi="Times New Roman"/>
          <w:iCs/>
        </w:rPr>
        <w:t xml:space="preserve"> </w:t>
      </w:r>
      <w:r w:rsidR="001B1541" w:rsidRPr="000B381C">
        <w:rPr>
          <w:rFonts w:ascii="Times New Roman" w:hAnsi="Times New Roman"/>
          <w:iCs/>
        </w:rPr>
        <w:t>LA</w:t>
      </w:r>
      <w:r w:rsidR="001B1541" w:rsidRPr="000B381C">
        <w:rPr>
          <w:rFonts w:ascii="Times New Roman" w:hAnsi="Times New Roman"/>
        </w:rPr>
        <w:t>.</w:t>
      </w:r>
    </w:p>
    <w:p w14:paraId="1A4F1D6C" w14:textId="682871A1" w:rsidR="001B30B8" w:rsidRPr="000B381C" w:rsidRDefault="001B30B8" w:rsidP="001B1541">
      <w:pPr>
        <w:pStyle w:val="BodyText"/>
        <w:rPr>
          <w:rFonts w:ascii="Times New Roman" w:hAnsi="Times New Roman"/>
        </w:rPr>
      </w:pPr>
    </w:p>
    <w:p w14:paraId="2F91BDC6" w14:textId="77777777" w:rsidR="001B30B8" w:rsidRPr="00AF7892" w:rsidRDefault="001B30B8" w:rsidP="00AF7892">
      <w:pPr>
        <w:pStyle w:val="BodyText"/>
        <w:rPr>
          <w:iCs/>
        </w:rPr>
      </w:pPr>
      <w:bookmarkStart w:id="4" w:name="_Hlk81832673"/>
      <w:r w:rsidRPr="00AF7892">
        <w:rPr>
          <w:iCs/>
        </w:rPr>
        <w:t>Incorporation by Reference</w:t>
      </w:r>
    </w:p>
    <w:p w14:paraId="74E4891D" w14:textId="56DE7740" w:rsidR="001B30B8" w:rsidRPr="00F76D22" w:rsidRDefault="001B30B8" w:rsidP="00AF7892">
      <w:pPr>
        <w:pStyle w:val="BodyText"/>
      </w:pPr>
      <w:r w:rsidRPr="00AF7892">
        <w:rPr>
          <w:rFonts w:ascii="Times New Roman" w:hAnsi="Times New Roman"/>
          <w:iCs/>
        </w:rPr>
        <w:t>In accordance</w:t>
      </w:r>
      <w:r w:rsidRPr="000B381C">
        <w:rPr>
          <w:iCs/>
        </w:rPr>
        <w:t xml:space="preserve"> with paragraph 15J (2) (c) of the </w:t>
      </w:r>
      <w:r w:rsidRPr="00F76D22">
        <w:rPr>
          <w:i/>
        </w:rPr>
        <w:t>Legislation Act 2003</w:t>
      </w:r>
      <w:r w:rsidRPr="00F76D22">
        <w:rPr>
          <w:iCs/>
        </w:rPr>
        <w:t xml:space="preserve"> and </w:t>
      </w:r>
      <w:r w:rsidRPr="00AF7892">
        <w:rPr>
          <w:rFonts w:ascii="Times New Roman" w:hAnsi="Times New Roman"/>
          <w:iCs/>
        </w:rPr>
        <w:t>subsection</w:t>
      </w:r>
      <w:r w:rsidRPr="000B381C">
        <w:rPr>
          <w:iCs/>
        </w:rPr>
        <w:t> 98</w:t>
      </w:r>
      <w:r w:rsidRPr="00F76D22">
        <w:t xml:space="preserve"> (5D) of the Act, the legislative instrument applies, adopts or incorporates matters contained in the following instruments: </w:t>
      </w:r>
    </w:p>
    <w:p w14:paraId="0607FE8A" w14:textId="4012C8BD" w:rsidR="001B30B8" w:rsidRPr="000B381C" w:rsidRDefault="001B30B8" w:rsidP="001B30B8">
      <w:pPr>
        <w:pStyle w:val="EMBulletList"/>
        <w:ind w:left="426"/>
      </w:pPr>
      <w:r w:rsidRPr="000B381C">
        <w:t>aircraft flight manual instructions</w:t>
      </w:r>
    </w:p>
    <w:p w14:paraId="7BBCB205" w14:textId="51D64FB2" w:rsidR="001B30B8" w:rsidRPr="000B381C" w:rsidRDefault="001B30B8" w:rsidP="001B30B8">
      <w:pPr>
        <w:pStyle w:val="EMBulletList"/>
        <w:ind w:left="426"/>
      </w:pPr>
      <w:proofErr w:type="gramStart"/>
      <w:r w:rsidRPr="000B381C">
        <w:t>exposition</w:t>
      </w:r>
      <w:proofErr w:type="gramEnd"/>
      <w:r w:rsidRPr="000B381C">
        <w:t xml:space="preserve"> or operations manual, or training an checking manual of an operator</w:t>
      </w:r>
      <w:r w:rsidR="00DD190B">
        <w:t>.</w:t>
      </w:r>
    </w:p>
    <w:p w14:paraId="286A275F" w14:textId="77777777" w:rsidR="001B30B8" w:rsidRPr="000B381C" w:rsidRDefault="001B30B8" w:rsidP="001B30B8">
      <w:pPr>
        <w:pStyle w:val="EMNormal"/>
      </w:pPr>
      <w:r w:rsidRPr="000B381C">
        <w:t>Subsection 98 (5D) of the Act permits a non-legislative instrument to be incorporated as in force or existing at a particular time or from time to time, including a non-legislative instrument that does not exist when the legislative instrument is made.</w:t>
      </w:r>
    </w:p>
    <w:p w14:paraId="0B751F43" w14:textId="77777777" w:rsidR="001B30B8" w:rsidRPr="000B381C" w:rsidRDefault="001B30B8" w:rsidP="001B30B8">
      <w:pPr>
        <w:pStyle w:val="EMNormal"/>
      </w:pPr>
      <w:r w:rsidRPr="000B381C">
        <w:t>Each incorporated document is described below, together with the manner of incorporation and how it may be obtained.</w:t>
      </w:r>
    </w:p>
    <w:p w14:paraId="69BB3761" w14:textId="77777777" w:rsidR="001B30B8" w:rsidRPr="000B381C" w:rsidRDefault="001B30B8" w:rsidP="001B30B8">
      <w:pPr>
        <w:pStyle w:val="EMNormal"/>
        <w:rPr>
          <w:u w:val="single"/>
        </w:rPr>
      </w:pPr>
      <w:r w:rsidRPr="000B381C">
        <w:rPr>
          <w:u w:val="single"/>
        </w:rPr>
        <w:t>Aircraft flight manual instructions:</w:t>
      </w:r>
    </w:p>
    <w:p w14:paraId="4E488437" w14:textId="25BC415F" w:rsidR="001B30B8" w:rsidRPr="000B381C" w:rsidRDefault="001B30B8" w:rsidP="001B30B8">
      <w:pPr>
        <w:pStyle w:val="EMNormal"/>
      </w:pPr>
      <w:r w:rsidRPr="000B381C">
        <w:t>“Aircraft flight manual instructions” is defined in the CASR Dictionary to comprise the flight manual, checklists of normal, abnormal and emergency procedures for the aircraft and any operating limitation, instructions, markings and placards relating to the aircraft. The instructions comprise information required to safely operate the specific aircraft. Instructions are incorporated as they exist from time to time, consistent with the definition of “flight manual” in the CASR Dictionary.</w:t>
      </w:r>
    </w:p>
    <w:p w14:paraId="4F05151C" w14:textId="30F8F545" w:rsidR="001B30B8" w:rsidRPr="000B381C" w:rsidRDefault="001B30B8" w:rsidP="001B30B8">
      <w:pPr>
        <w:pStyle w:val="EMNormal"/>
      </w:pPr>
      <w:r w:rsidRPr="000B381C">
        <w:t xml:space="preserve">These documents are publicly available but not for free. The aircraft flight manual </w:t>
      </w:r>
      <w:proofErr w:type="gramStart"/>
      <w:r w:rsidRPr="000B381C">
        <w:t>instructions for an aircraft is</w:t>
      </w:r>
      <w:proofErr w:type="gramEnd"/>
      <w:r w:rsidRPr="000B381C">
        <w:t xml:space="preserve"> proprietary to the owner of the aircraft design (usually the manufacturer). The incorporated requirements are at the aircraft-specific level, and instructions are required to be provided to owners of aircraft. Where available, and by prior arrangement, CASA will make aircraft flight manual instructions available for inspection at any CASA office.</w:t>
      </w:r>
    </w:p>
    <w:p w14:paraId="1107B8ED" w14:textId="6495008F" w:rsidR="001B30B8" w:rsidRPr="000B381C" w:rsidRDefault="001B30B8" w:rsidP="001B30B8">
      <w:pPr>
        <w:pStyle w:val="EMNormal"/>
        <w:rPr>
          <w:u w:val="single"/>
        </w:rPr>
      </w:pPr>
      <w:r w:rsidRPr="000B381C">
        <w:rPr>
          <w:u w:val="single"/>
        </w:rPr>
        <w:t>Exposition or operations manual or training and checking manual of an operator:</w:t>
      </w:r>
    </w:p>
    <w:p w14:paraId="704E2932" w14:textId="7EEA72E6" w:rsidR="001B30B8" w:rsidRPr="000B381C" w:rsidRDefault="001B30B8" w:rsidP="001B30B8">
      <w:pPr>
        <w:pStyle w:val="EMNormal"/>
      </w:pPr>
      <w:r w:rsidRPr="000B381C">
        <w:t xml:space="preserve">An exposition or operations manual, or a training and checking manual of an operator, is a document, or suite of documents, that specifies the scope of the operations and activities conducted by the operator, and sets out the plans, processes, procedures, programs and systems implemented by the operator to comply with the civil aviation legislation. </w:t>
      </w:r>
    </w:p>
    <w:p w14:paraId="018F5FD9" w14:textId="2AD9A095" w:rsidR="001B30B8" w:rsidRPr="000B381C" w:rsidRDefault="001B30B8" w:rsidP="001B30B8">
      <w:pPr>
        <w:pStyle w:val="EMNormal"/>
      </w:pPr>
      <w:r w:rsidRPr="000B381C">
        <w:t>An “exposition”, for an operator generally means the exposition as changed from time to time, in accordance with the definition of “exposition” in the CASR Dictionary. Manuals are also incorporated as in force from time to time.</w:t>
      </w:r>
    </w:p>
    <w:p w14:paraId="192ACA70" w14:textId="1749F783" w:rsidR="0095042D" w:rsidRPr="000B381C" w:rsidRDefault="001B30B8" w:rsidP="00AF7892">
      <w:pPr>
        <w:pStyle w:val="EMNormal"/>
        <w:rPr>
          <w:sz w:val="20"/>
          <w:szCs w:val="20"/>
        </w:rPr>
      </w:pPr>
      <w:r w:rsidRPr="00F76D22">
        <w:t xml:space="preserve">An exposition or an operations manual or </w:t>
      </w:r>
      <w:proofErr w:type="gramStart"/>
      <w:r w:rsidRPr="00F76D22">
        <w:t>a training</w:t>
      </w:r>
      <w:proofErr w:type="gramEnd"/>
      <w:r w:rsidRPr="00F76D22">
        <w:t xml:space="preserve"> and checking man</w:t>
      </w:r>
      <w:r w:rsidRPr="00527CFA">
        <w:t xml:space="preserve">ual is not publicly or freely available.  They are proprietary to the operator and will generally include </w:t>
      </w:r>
      <w:r w:rsidRPr="00527CFA">
        <w:lastRenderedPageBreak/>
        <w:t>commercial in confidence information about the operator’s business.  The incorpora</w:t>
      </w:r>
      <w:r w:rsidRPr="00AF7892">
        <w:t>ted requirements of an exposition or manual are at the operator-specific level and apply only to the operator and its personnel. Further, the operator is under obligations to make the exposition or manual available to its personnel who have obligations under the document.</w:t>
      </w:r>
    </w:p>
    <w:bookmarkEnd w:id="4"/>
    <w:p w14:paraId="2C16B9F2" w14:textId="77777777" w:rsidR="00845B45" w:rsidRPr="000B381C" w:rsidRDefault="00487302" w:rsidP="00B020DA">
      <w:pPr>
        <w:pStyle w:val="LDBodytext"/>
        <w:rPr>
          <w:b/>
        </w:rPr>
      </w:pPr>
      <w:r w:rsidRPr="000B381C">
        <w:rPr>
          <w:b/>
        </w:rPr>
        <w:t>Consultation</w:t>
      </w:r>
    </w:p>
    <w:p w14:paraId="0FC7E379" w14:textId="07EA389C" w:rsidR="00845B45" w:rsidRPr="000B381C" w:rsidRDefault="00845B45" w:rsidP="00B020DA">
      <w:pPr>
        <w:pStyle w:val="LDBodytext"/>
        <w:rPr>
          <w:bCs/>
          <w:iCs/>
        </w:rPr>
      </w:pPr>
      <w:r w:rsidRPr="000B381C">
        <w:rPr>
          <w:bCs/>
          <w:iCs/>
        </w:rPr>
        <w:t>Under section 16 of the Act, in performing its functions and exercising its powers</w:t>
      </w:r>
      <w:r w:rsidR="00D07E50" w:rsidRPr="000B381C">
        <w:rPr>
          <w:bCs/>
          <w:iCs/>
        </w:rPr>
        <w:t>,</w:t>
      </w:r>
      <w:r w:rsidRPr="000B381C">
        <w:rPr>
          <w:bCs/>
          <w:iCs/>
        </w:rPr>
        <w:t xml:space="preserve"> CASA must consult government, industrial, commercial consumer and other relevant bodies and organisations insofar as CASA considers such consultation to be appropriate.</w:t>
      </w:r>
    </w:p>
    <w:p w14:paraId="5B4EFD51" w14:textId="77777777" w:rsidR="00845B45" w:rsidRPr="000B381C" w:rsidRDefault="00845B45" w:rsidP="00B020DA">
      <w:pPr>
        <w:pStyle w:val="LDBodytext"/>
        <w:rPr>
          <w:sz w:val="20"/>
          <w:szCs w:val="20"/>
        </w:rPr>
      </w:pPr>
    </w:p>
    <w:p w14:paraId="2D2D8C1D" w14:textId="15B3A851" w:rsidR="00845B45" w:rsidRPr="000B381C" w:rsidRDefault="00845B45" w:rsidP="00B020DA">
      <w:pPr>
        <w:pStyle w:val="LDBodytext"/>
      </w:pPr>
      <w:r w:rsidRPr="000B381C">
        <w:rPr>
          <w:bCs/>
          <w:iCs/>
        </w:rPr>
        <w:t>Under section 17 of the LA, b</w:t>
      </w:r>
      <w:r w:rsidRPr="000B381C">
        <w:t>efore a legislative instrument is made, CASA must be satisfied that it has undertaken any consultation it considers appropriate and practicable, in order to draw on relevant expertise and involve persons likely to be affected by the proposals.</w:t>
      </w:r>
    </w:p>
    <w:p w14:paraId="0D33D7A4" w14:textId="77777777" w:rsidR="00845B45" w:rsidRPr="000B381C" w:rsidRDefault="00845B45" w:rsidP="00B020DA">
      <w:pPr>
        <w:pStyle w:val="LDBodytext"/>
        <w:rPr>
          <w:sz w:val="20"/>
          <w:szCs w:val="20"/>
        </w:rPr>
      </w:pPr>
    </w:p>
    <w:p w14:paraId="03D721D5" w14:textId="760608F5" w:rsidR="00AE6A37" w:rsidRPr="000B381C" w:rsidRDefault="00487302" w:rsidP="00FD6B25">
      <w:pPr>
        <w:pStyle w:val="BodyText"/>
        <w:ind w:right="-284"/>
        <w:rPr>
          <w:rFonts w:ascii="Times New Roman" w:hAnsi="Times New Roman"/>
        </w:rPr>
      </w:pPr>
      <w:r w:rsidRPr="000B381C">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00014B80" w:rsidRPr="000B381C">
        <w:rPr>
          <w:rFonts w:ascii="Times New Roman" w:hAnsi="Times New Roman"/>
        </w:rPr>
        <w:t>, where possible,</w:t>
      </w:r>
      <w:r w:rsidRPr="000B381C">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19D2B860" w14:textId="43F7FA1D" w:rsidR="0081637E" w:rsidRPr="000B381C" w:rsidRDefault="0081637E" w:rsidP="00B9299F">
      <w:pPr>
        <w:pStyle w:val="BodyText"/>
        <w:ind w:right="-284"/>
      </w:pPr>
    </w:p>
    <w:p w14:paraId="6A1D0E9B" w14:textId="0DD8532E" w:rsidR="006A3D9E" w:rsidRPr="000B381C" w:rsidRDefault="0081637E" w:rsidP="00B9299F">
      <w:pPr>
        <w:pStyle w:val="BodyText"/>
        <w:ind w:right="-284"/>
        <w:rPr>
          <w:rFonts w:ascii="Times New Roman" w:hAnsi="Times New Roman"/>
        </w:rPr>
      </w:pPr>
      <w:r w:rsidRPr="000B381C">
        <w:rPr>
          <w:rFonts w:ascii="Times New Roman" w:hAnsi="Times New Roman"/>
        </w:rPr>
        <w:t xml:space="preserve">For this instrument, </w:t>
      </w:r>
      <w:r w:rsidR="00BF47B1" w:rsidRPr="000B381C">
        <w:rPr>
          <w:rFonts w:ascii="Times New Roman" w:hAnsi="Times New Roman"/>
        </w:rPr>
        <w:t xml:space="preserve">from </w:t>
      </w:r>
      <w:r w:rsidR="00AA7CDE">
        <w:rPr>
          <w:rFonts w:ascii="Times New Roman" w:hAnsi="Times New Roman"/>
        </w:rPr>
        <w:t xml:space="preserve">16 </w:t>
      </w:r>
      <w:r w:rsidR="00BF47B1" w:rsidRPr="000B381C">
        <w:rPr>
          <w:rFonts w:ascii="Times New Roman" w:hAnsi="Times New Roman"/>
        </w:rPr>
        <w:t>July to 6 August 2021</w:t>
      </w:r>
      <w:r w:rsidR="00FA12F4" w:rsidRPr="000B381C">
        <w:rPr>
          <w:rFonts w:ascii="Times New Roman" w:hAnsi="Times New Roman"/>
        </w:rPr>
        <w:t xml:space="preserve">, </w:t>
      </w:r>
      <w:r w:rsidRPr="000B381C">
        <w:rPr>
          <w:rFonts w:ascii="Times New Roman" w:hAnsi="Times New Roman"/>
        </w:rPr>
        <w:t>CASA consulted the aviation community by providing descriptions of the exemptions and directions to the Implementation Technical Working Group (</w:t>
      </w:r>
      <w:r w:rsidRPr="000B381C">
        <w:rPr>
          <w:rFonts w:ascii="Times New Roman" w:hAnsi="Times New Roman"/>
          <w:b/>
          <w:i/>
        </w:rPr>
        <w:t>TWG</w:t>
      </w:r>
      <w:r w:rsidRPr="000B381C">
        <w:rPr>
          <w:rFonts w:ascii="Times New Roman" w:hAnsi="Times New Roman"/>
        </w:rPr>
        <w:t>) of the Aviation Safety Advisory Panel</w:t>
      </w:r>
      <w:r w:rsidR="00930A45" w:rsidRPr="000B381C">
        <w:rPr>
          <w:rFonts w:ascii="Times New Roman" w:hAnsi="Times New Roman"/>
        </w:rPr>
        <w:t xml:space="preserve"> (</w:t>
      </w:r>
      <w:r w:rsidR="00930A45" w:rsidRPr="000B381C">
        <w:rPr>
          <w:rFonts w:ascii="Times New Roman" w:hAnsi="Times New Roman"/>
          <w:b/>
          <w:bCs/>
          <w:i/>
          <w:iCs/>
        </w:rPr>
        <w:t>ASAP</w:t>
      </w:r>
      <w:r w:rsidR="00930A45" w:rsidRPr="000B381C">
        <w:rPr>
          <w:rFonts w:ascii="Times New Roman" w:hAnsi="Times New Roman"/>
        </w:rPr>
        <w:t>)</w:t>
      </w:r>
      <w:r w:rsidRPr="000B381C">
        <w:rPr>
          <w:rFonts w:ascii="Times New Roman" w:hAnsi="Times New Roman"/>
        </w:rPr>
        <w:t xml:space="preserve"> for comment. </w:t>
      </w:r>
      <w:r w:rsidR="00930A45" w:rsidRPr="000B381C">
        <w:rPr>
          <w:rFonts w:ascii="Times New Roman" w:hAnsi="Times New Roman"/>
        </w:rPr>
        <w:t>ASAP is the primary advisory body through which CASA directs its engagement with industry and seeks input on current and future regulatory and associated policy approaches.</w:t>
      </w:r>
    </w:p>
    <w:p w14:paraId="0C005ACD" w14:textId="77777777" w:rsidR="006A3D9E" w:rsidRPr="000B381C" w:rsidRDefault="006A3D9E" w:rsidP="00B9299F">
      <w:pPr>
        <w:pStyle w:val="BodyText"/>
        <w:ind w:right="-284"/>
        <w:rPr>
          <w:rFonts w:ascii="Times New Roman" w:hAnsi="Times New Roman"/>
        </w:rPr>
      </w:pPr>
    </w:p>
    <w:p w14:paraId="1727A17E" w14:textId="13136775" w:rsidR="006A3D9E" w:rsidRPr="000B381C" w:rsidRDefault="00FB7635" w:rsidP="00B9299F">
      <w:pPr>
        <w:pStyle w:val="BodyText"/>
        <w:ind w:right="-284"/>
        <w:rPr>
          <w:rFonts w:ascii="Times New Roman" w:hAnsi="Times New Roman"/>
        </w:rPr>
      </w:pPr>
      <w:r w:rsidRPr="000B381C">
        <w:rPr>
          <w:rFonts w:ascii="Times New Roman" w:hAnsi="Times New Roman"/>
        </w:rPr>
        <w:t xml:space="preserve">Comments provided by one TWG member </w:t>
      </w:r>
      <w:r w:rsidR="0031462A" w:rsidRPr="000B381C">
        <w:rPr>
          <w:rFonts w:ascii="Times New Roman" w:hAnsi="Times New Roman"/>
        </w:rPr>
        <w:t xml:space="preserve">in relation to the exemption in section 12 of the instrument resulted in </w:t>
      </w:r>
      <w:r w:rsidR="005A1AF8" w:rsidRPr="000B381C">
        <w:rPr>
          <w:rFonts w:ascii="Times New Roman" w:hAnsi="Times New Roman"/>
        </w:rPr>
        <w:t xml:space="preserve">a substantive modification of the exemption </w:t>
      </w:r>
      <w:r w:rsidR="004027F7" w:rsidRPr="000B381C">
        <w:rPr>
          <w:rFonts w:ascii="Times New Roman" w:hAnsi="Times New Roman"/>
        </w:rPr>
        <w:t>to</w:t>
      </w:r>
      <w:r w:rsidR="005A1AF8" w:rsidRPr="000B381C">
        <w:rPr>
          <w:rFonts w:ascii="Times New Roman" w:hAnsi="Times New Roman"/>
        </w:rPr>
        <w:t xml:space="preserve"> reflect that </w:t>
      </w:r>
      <w:r w:rsidR="008133C6" w:rsidRPr="000B381C">
        <w:rPr>
          <w:rFonts w:ascii="Times New Roman" w:hAnsi="Times New Roman"/>
        </w:rPr>
        <w:t>th</w:t>
      </w:r>
      <w:r w:rsidR="00D222D9" w:rsidRPr="000B381C">
        <w:rPr>
          <w:rFonts w:ascii="Times New Roman" w:hAnsi="Times New Roman"/>
        </w:rPr>
        <w:t>e watch for visual signals from A</w:t>
      </w:r>
      <w:r w:rsidR="00396C99" w:rsidRPr="000B381C">
        <w:rPr>
          <w:rFonts w:ascii="Times New Roman" w:hAnsi="Times New Roman"/>
        </w:rPr>
        <w:t>TS</w:t>
      </w:r>
      <w:r w:rsidR="00D222D9" w:rsidRPr="000B381C">
        <w:rPr>
          <w:rFonts w:ascii="Times New Roman" w:hAnsi="Times New Roman"/>
        </w:rPr>
        <w:t xml:space="preserve"> relates to situations where </w:t>
      </w:r>
      <w:proofErr w:type="spellStart"/>
      <w:r w:rsidR="00F820BF" w:rsidRPr="000B381C">
        <w:rPr>
          <w:rFonts w:ascii="Times New Roman" w:hAnsi="Times New Roman"/>
        </w:rPr>
        <w:t>radiocommunications</w:t>
      </w:r>
      <w:proofErr w:type="spellEnd"/>
      <w:r w:rsidR="00F820BF" w:rsidRPr="000B381C">
        <w:rPr>
          <w:rFonts w:ascii="Times New Roman" w:hAnsi="Times New Roman"/>
        </w:rPr>
        <w:t xml:space="preserve"> cannot be maintained. </w:t>
      </w:r>
      <w:r w:rsidR="00900DAD" w:rsidRPr="000B381C">
        <w:rPr>
          <w:rFonts w:ascii="Times New Roman" w:hAnsi="Times New Roman"/>
        </w:rPr>
        <w:t>Comments from another member of the TWG</w:t>
      </w:r>
      <w:r w:rsidR="00396C99" w:rsidRPr="000B381C">
        <w:rPr>
          <w:rFonts w:ascii="Times New Roman" w:hAnsi="Times New Roman"/>
        </w:rPr>
        <w:t>,</w:t>
      </w:r>
      <w:r w:rsidR="00900DAD" w:rsidRPr="000B381C">
        <w:rPr>
          <w:rFonts w:ascii="Times New Roman" w:hAnsi="Times New Roman"/>
        </w:rPr>
        <w:t xml:space="preserve"> </w:t>
      </w:r>
      <w:r w:rsidR="0029246B" w:rsidRPr="000B381C">
        <w:rPr>
          <w:rFonts w:ascii="Times New Roman" w:hAnsi="Times New Roman"/>
        </w:rPr>
        <w:t xml:space="preserve">in relation to </w:t>
      </w:r>
      <w:r w:rsidR="006550C7" w:rsidRPr="000B381C">
        <w:rPr>
          <w:rFonts w:ascii="Times New Roman" w:hAnsi="Times New Roman"/>
        </w:rPr>
        <w:t xml:space="preserve">the circling area of the aerodrome mentioned in the exemption </w:t>
      </w:r>
      <w:r w:rsidR="004D2120" w:rsidRPr="000B381C">
        <w:rPr>
          <w:rFonts w:ascii="Times New Roman" w:hAnsi="Times New Roman"/>
        </w:rPr>
        <w:t>in section 18 of the instrument</w:t>
      </w:r>
      <w:r w:rsidR="00396C99" w:rsidRPr="000B381C">
        <w:rPr>
          <w:rFonts w:ascii="Times New Roman" w:hAnsi="Times New Roman"/>
        </w:rPr>
        <w:t>,</w:t>
      </w:r>
      <w:r w:rsidR="004D2120" w:rsidRPr="000B381C">
        <w:rPr>
          <w:rFonts w:ascii="Times New Roman" w:hAnsi="Times New Roman"/>
        </w:rPr>
        <w:t xml:space="preserve"> </w:t>
      </w:r>
      <w:r w:rsidR="000A2B51" w:rsidRPr="000B381C">
        <w:rPr>
          <w:rFonts w:ascii="Times New Roman" w:hAnsi="Times New Roman"/>
        </w:rPr>
        <w:t xml:space="preserve">resulted in the development of </w:t>
      </w:r>
      <w:r w:rsidR="004027F7" w:rsidRPr="000B381C">
        <w:rPr>
          <w:rFonts w:ascii="Times New Roman" w:hAnsi="Times New Roman"/>
        </w:rPr>
        <w:t>addi</w:t>
      </w:r>
      <w:r w:rsidR="00DB61ED" w:rsidRPr="000B381C">
        <w:rPr>
          <w:rFonts w:ascii="Times New Roman" w:hAnsi="Times New Roman"/>
        </w:rPr>
        <w:t>tional guidance material and text for inclusion in the AIP.</w:t>
      </w:r>
      <w:r w:rsidR="00F800ED" w:rsidRPr="000B381C">
        <w:rPr>
          <w:rFonts w:ascii="Times New Roman" w:hAnsi="Times New Roman"/>
        </w:rPr>
        <w:t xml:space="preserve"> </w:t>
      </w:r>
    </w:p>
    <w:p w14:paraId="36E9B8EE" w14:textId="77777777" w:rsidR="006A3D9E" w:rsidRPr="000B381C" w:rsidRDefault="006A3D9E" w:rsidP="00B9299F">
      <w:pPr>
        <w:pStyle w:val="BodyText"/>
        <w:ind w:right="-284"/>
        <w:rPr>
          <w:rFonts w:ascii="Times New Roman" w:hAnsi="Times New Roman"/>
        </w:rPr>
      </w:pPr>
    </w:p>
    <w:p w14:paraId="1B431011" w14:textId="6592D830" w:rsidR="0081637E" w:rsidRPr="000B381C" w:rsidRDefault="00F800ED" w:rsidP="00B9299F">
      <w:pPr>
        <w:pStyle w:val="BodyText"/>
        <w:ind w:right="-284"/>
        <w:rPr>
          <w:rFonts w:ascii="Times New Roman" w:hAnsi="Times New Roman"/>
        </w:rPr>
      </w:pPr>
      <w:r w:rsidRPr="000B381C">
        <w:rPr>
          <w:rFonts w:ascii="Times New Roman" w:hAnsi="Times New Roman"/>
        </w:rPr>
        <w:t xml:space="preserve">Other </w:t>
      </w:r>
      <w:r w:rsidR="001D6CCA" w:rsidRPr="000B381C">
        <w:rPr>
          <w:rFonts w:ascii="Times New Roman" w:hAnsi="Times New Roman"/>
        </w:rPr>
        <w:t xml:space="preserve">questions and comments from TWG members related to </w:t>
      </w:r>
      <w:r w:rsidR="00E666CA" w:rsidRPr="000B381C">
        <w:rPr>
          <w:rFonts w:ascii="Times New Roman" w:hAnsi="Times New Roman"/>
        </w:rPr>
        <w:t xml:space="preserve">the requirements of regulations </w:t>
      </w:r>
      <w:r w:rsidR="00CC24BB" w:rsidRPr="000B381C">
        <w:rPr>
          <w:rFonts w:ascii="Times New Roman" w:hAnsi="Times New Roman"/>
        </w:rPr>
        <w:t xml:space="preserve">91.195 and </w:t>
      </w:r>
      <w:r w:rsidR="00E33BFF" w:rsidRPr="000B381C">
        <w:rPr>
          <w:rFonts w:ascii="Times New Roman" w:hAnsi="Times New Roman"/>
        </w:rPr>
        <w:t xml:space="preserve">91.200 in relation to rotorcraft </w:t>
      </w:r>
      <w:r w:rsidR="00D85233" w:rsidRPr="000B381C">
        <w:rPr>
          <w:rFonts w:ascii="Times New Roman" w:hAnsi="Times New Roman"/>
        </w:rPr>
        <w:t xml:space="preserve">operations </w:t>
      </w:r>
      <w:r w:rsidR="00E33BFF" w:rsidRPr="000B381C">
        <w:rPr>
          <w:rFonts w:ascii="Times New Roman" w:hAnsi="Times New Roman"/>
        </w:rPr>
        <w:t>under Pa</w:t>
      </w:r>
      <w:r w:rsidR="006A3D9E" w:rsidRPr="000B381C">
        <w:rPr>
          <w:rFonts w:ascii="Times New Roman" w:hAnsi="Times New Roman"/>
        </w:rPr>
        <w:t>r</w:t>
      </w:r>
      <w:r w:rsidR="00E33BFF" w:rsidRPr="000B381C">
        <w:rPr>
          <w:rFonts w:ascii="Times New Roman" w:hAnsi="Times New Roman"/>
        </w:rPr>
        <w:t xml:space="preserve">t 133 of CASR, and on the </w:t>
      </w:r>
      <w:r w:rsidR="00D20D43" w:rsidRPr="000B381C">
        <w:rPr>
          <w:rFonts w:ascii="Times New Roman" w:hAnsi="Times New Roman"/>
        </w:rPr>
        <w:t xml:space="preserve">rationale behind regulation </w:t>
      </w:r>
      <w:r w:rsidR="00B5297D" w:rsidRPr="000B381C">
        <w:rPr>
          <w:rFonts w:ascii="Times New Roman" w:hAnsi="Times New Roman"/>
        </w:rPr>
        <w:t xml:space="preserve">91.430 for rotorcraft operation on the ground and </w:t>
      </w:r>
      <w:r w:rsidR="00D85233" w:rsidRPr="000B381C">
        <w:rPr>
          <w:rFonts w:ascii="Times New Roman" w:hAnsi="Times New Roman"/>
        </w:rPr>
        <w:t xml:space="preserve">the </w:t>
      </w:r>
      <w:r w:rsidR="00B5297D" w:rsidRPr="000B381C">
        <w:rPr>
          <w:rFonts w:ascii="Times New Roman" w:hAnsi="Times New Roman"/>
        </w:rPr>
        <w:t xml:space="preserve">exemption provided in section </w:t>
      </w:r>
      <w:r w:rsidR="00BF78A4" w:rsidRPr="000B381C">
        <w:rPr>
          <w:rFonts w:ascii="Times New Roman" w:hAnsi="Times New Roman"/>
        </w:rPr>
        <w:t>13</w:t>
      </w:r>
      <w:r w:rsidR="00C71CF7" w:rsidRPr="000B381C">
        <w:rPr>
          <w:rFonts w:ascii="Times New Roman" w:hAnsi="Times New Roman"/>
        </w:rPr>
        <w:t xml:space="preserve"> of the instrument</w:t>
      </w:r>
      <w:r w:rsidR="00D85233" w:rsidRPr="000B381C">
        <w:rPr>
          <w:rFonts w:ascii="Times New Roman" w:hAnsi="Times New Roman"/>
        </w:rPr>
        <w:t xml:space="preserve">. </w:t>
      </w:r>
      <w:r w:rsidR="00122E44" w:rsidRPr="000B381C">
        <w:rPr>
          <w:color w:val="201F1E"/>
          <w:bdr w:val="none" w:sz="0" w:space="0" w:color="auto" w:frame="1"/>
        </w:rPr>
        <w:t>CASA considered all TWG input in finalising the exemption instrument, and advised the TWG of its responses and comments regarding all input from the TWG.</w:t>
      </w:r>
    </w:p>
    <w:p w14:paraId="33FC879C" w14:textId="77777777" w:rsidR="003646F4" w:rsidRPr="000B381C" w:rsidRDefault="003646F4" w:rsidP="001B1541">
      <w:pPr>
        <w:pStyle w:val="LDBodytext"/>
        <w:rPr>
          <w:sz w:val="20"/>
          <w:szCs w:val="20"/>
        </w:rPr>
      </w:pPr>
    </w:p>
    <w:p w14:paraId="322B04EE" w14:textId="77777777" w:rsidR="00196951" w:rsidRPr="000B381C" w:rsidRDefault="00196951" w:rsidP="00F5042E">
      <w:pPr>
        <w:pStyle w:val="LDBodytext"/>
        <w:keepNext/>
        <w:rPr>
          <w:b/>
        </w:rPr>
      </w:pPr>
      <w:r w:rsidRPr="000B381C">
        <w:rPr>
          <w:b/>
        </w:rPr>
        <w:t>Office of Best Practice Regulation (</w:t>
      </w:r>
      <w:r w:rsidRPr="000B381C">
        <w:rPr>
          <w:b/>
          <w:i/>
        </w:rPr>
        <w:t>OBPR</w:t>
      </w:r>
      <w:r w:rsidRPr="000B381C">
        <w:rPr>
          <w:b/>
        </w:rPr>
        <w:t>)</w:t>
      </w:r>
    </w:p>
    <w:p w14:paraId="095F7132" w14:textId="4D7C9C01" w:rsidR="007920B4" w:rsidRPr="000B381C" w:rsidRDefault="007920B4" w:rsidP="007920B4">
      <w:pPr>
        <w:pStyle w:val="PlainText"/>
        <w:rPr>
          <w:rFonts w:ascii="Times New Roman" w:hAnsi="Times New Roman" w:cs="Times New Roman"/>
          <w:sz w:val="24"/>
        </w:rPr>
      </w:pPr>
      <w:r w:rsidRPr="000B381C">
        <w:rPr>
          <w:rFonts w:ascii="Times New Roman" w:hAnsi="Times New Roman" w:cs="Times New Roman"/>
          <w:sz w:val="24"/>
        </w:rPr>
        <w:t>A Regulation Impact Statement (</w:t>
      </w:r>
      <w:r w:rsidRPr="000B381C">
        <w:rPr>
          <w:rFonts w:ascii="Times New Roman" w:hAnsi="Times New Roman" w:cs="Times New Roman"/>
          <w:b/>
          <w:i/>
          <w:sz w:val="24"/>
        </w:rPr>
        <w:t>RIS</w:t>
      </w:r>
      <w:r w:rsidRPr="000B381C">
        <w:rPr>
          <w:rFonts w:ascii="Times New Roman" w:hAnsi="Times New Roman" w:cs="Times New Roman"/>
          <w:sz w:val="24"/>
        </w:rPr>
        <w:t>) is not required because the instrument</w:t>
      </w:r>
      <w:r w:rsidR="00F018FB" w:rsidRPr="000B381C">
        <w:rPr>
          <w:rFonts w:ascii="Times New Roman" w:hAnsi="Times New Roman" w:cs="Times New Roman"/>
          <w:sz w:val="24"/>
        </w:rPr>
        <w:t xml:space="preserve"> is</w:t>
      </w:r>
      <w:r w:rsidRPr="000B381C">
        <w:rPr>
          <w:rFonts w:ascii="Times New Roman" w:hAnsi="Times New Roman" w:cs="Times New Roman"/>
          <w:sz w:val="24"/>
        </w:rPr>
        <w:t xml:space="preserve"> covered by a standing agreement between CASA and OBPR under which a RIS is not required for Exemption or Direction instruments (OBPR id: 14507).</w:t>
      </w:r>
    </w:p>
    <w:p w14:paraId="51C26B5E" w14:textId="77777777" w:rsidR="00196951" w:rsidRPr="000B381C" w:rsidRDefault="00196951" w:rsidP="001B1541">
      <w:pPr>
        <w:pStyle w:val="LDBodytext"/>
        <w:rPr>
          <w:sz w:val="20"/>
          <w:szCs w:val="20"/>
        </w:rPr>
      </w:pPr>
    </w:p>
    <w:p w14:paraId="2179841A" w14:textId="5937C565" w:rsidR="00672B98" w:rsidRPr="000B381C" w:rsidRDefault="00672B98" w:rsidP="00672B98">
      <w:pPr>
        <w:pStyle w:val="LDBodytext"/>
        <w:keepNext/>
        <w:rPr>
          <w:b/>
        </w:rPr>
      </w:pPr>
      <w:r w:rsidRPr="000B381C">
        <w:rPr>
          <w:b/>
        </w:rPr>
        <w:t>Statement of Compatibility with Human Rights</w:t>
      </w:r>
    </w:p>
    <w:p w14:paraId="2943D82E" w14:textId="4079A1CA" w:rsidR="00F15472" w:rsidRPr="000B381C" w:rsidRDefault="00672B98" w:rsidP="00E601AC">
      <w:pPr>
        <w:pStyle w:val="Default"/>
        <w:rPr>
          <w:rFonts w:eastAsia="Calibri"/>
        </w:rPr>
      </w:pPr>
      <w:r w:rsidRPr="000B381C">
        <w:rPr>
          <w:iCs/>
          <w:color w:val="auto"/>
        </w:rPr>
        <w:t xml:space="preserve">The Statement in Appendix 1 is prepared in accordance with Part 3 of the </w:t>
      </w:r>
      <w:r w:rsidRPr="000B381C">
        <w:rPr>
          <w:i/>
          <w:iCs/>
          <w:color w:val="auto"/>
        </w:rPr>
        <w:t>Human Rights (Parliamentary Scrutiny) Act 2011</w:t>
      </w:r>
      <w:r w:rsidRPr="000B381C">
        <w:rPr>
          <w:iCs/>
          <w:color w:val="auto"/>
        </w:rPr>
        <w:t xml:space="preserve">. </w:t>
      </w:r>
      <w:r w:rsidRPr="000B381C">
        <w:rPr>
          <w:color w:val="auto"/>
        </w:rPr>
        <w:t>The exemption instrument is compatible with human rights</w:t>
      </w:r>
      <w:r w:rsidR="00E405D0" w:rsidRPr="000B381C">
        <w:rPr>
          <w:color w:val="auto"/>
        </w:rPr>
        <w:t xml:space="preserve">: with its aviation safety focus, it promotes </w:t>
      </w:r>
      <w:r w:rsidR="0021268B" w:rsidRPr="000B381C">
        <w:rPr>
          <w:color w:val="auto"/>
        </w:rPr>
        <w:t xml:space="preserve">both </w:t>
      </w:r>
      <w:r w:rsidR="00E405D0" w:rsidRPr="000B381C">
        <w:rPr>
          <w:color w:val="auto"/>
        </w:rPr>
        <w:t xml:space="preserve">the right to </w:t>
      </w:r>
      <w:proofErr w:type="gramStart"/>
      <w:r w:rsidR="00E405D0" w:rsidRPr="000B381C">
        <w:rPr>
          <w:color w:val="auto"/>
        </w:rPr>
        <w:t>life</w:t>
      </w:r>
      <w:r w:rsidR="001303BC" w:rsidRPr="000B381C">
        <w:rPr>
          <w:color w:val="auto"/>
        </w:rPr>
        <w:t>,</w:t>
      </w:r>
      <w:proofErr w:type="gramEnd"/>
      <w:r w:rsidR="001303BC" w:rsidRPr="000B381C">
        <w:rPr>
          <w:color w:val="auto"/>
        </w:rPr>
        <w:t xml:space="preserve"> and </w:t>
      </w:r>
      <w:r w:rsidR="0021268B" w:rsidRPr="000B381C">
        <w:rPr>
          <w:color w:val="auto"/>
        </w:rPr>
        <w:t xml:space="preserve">the </w:t>
      </w:r>
      <w:r w:rsidR="0021268B" w:rsidRPr="000B381C">
        <w:rPr>
          <w:color w:val="auto"/>
        </w:rPr>
        <w:lastRenderedPageBreak/>
        <w:t xml:space="preserve">right to </w:t>
      </w:r>
      <w:r w:rsidR="001303BC" w:rsidRPr="000B381C">
        <w:rPr>
          <w:color w:val="auto"/>
        </w:rPr>
        <w:t xml:space="preserve">safe and </w:t>
      </w:r>
      <w:r w:rsidR="0061049B" w:rsidRPr="000B381C">
        <w:rPr>
          <w:color w:val="auto"/>
        </w:rPr>
        <w:t>healthy</w:t>
      </w:r>
      <w:r w:rsidR="001303BC" w:rsidRPr="000B381C">
        <w:rPr>
          <w:color w:val="auto"/>
        </w:rPr>
        <w:t xml:space="preserve"> working conditions</w:t>
      </w:r>
      <w:r w:rsidRPr="000B381C">
        <w:rPr>
          <w:color w:val="auto"/>
        </w:rPr>
        <w:t xml:space="preserve"> and, to the extent that it engages </w:t>
      </w:r>
      <w:r w:rsidR="000B7F08" w:rsidRPr="000B381C">
        <w:rPr>
          <w:color w:val="auto"/>
        </w:rPr>
        <w:t>the right to work</w:t>
      </w:r>
      <w:r w:rsidRPr="000B381C">
        <w:rPr>
          <w:color w:val="auto"/>
        </w:rPr>
        <w:t>, it does so in a way that</w:t>
      </w:r>
      <w:r w:rsidR="00E601AC" w:rsidRPr="000B381C">
        <w:rPr>
          <w:color w:val="auto"/>
        </w:rPr>
        <w:t xml:space="preserve"> is</w:t>
      </w:r>
      <w:r w:rsidR="00E601AC" w:rsidRPr="000B381C">
        <w:rPr>
          <w:rFonts w:eastAsia="Calibri"/>
        </w:rPr>
        <w:t xml:space="preserve"> reasonable, necessary and proportionate</w:t>
      </w:r>
      <w:r w:rsidR="00E64DDB" w:rsidRPr="000B381C">
        <w:rPr>
          <w:rFonts w:eastAsia="Calibri"/>
        </w:rPr>
        <w:t xml:space="preserve"> </w:t>
      </w:r>
      <w:r w:rsidR="00E64DDB" w:rsidRPr="000B381C">
        <w:rPr>
          <w:rFonts w:eastAsia="Calibri"/>
          <w:color w:val="auto"/>
        </w:rPr>
        <w:t>in the context of aviation safety</w:t>
      </w:r>
      <w:r w:rsidR="00E601AC" w:rsidRPr="000B381C">
        <w:rPr>
          <w:rFonts w:eastAsia="Calibri"/>
        </w:rPr>
        <w:t>.</w:t>
      </w:r>
    </w:p>
    <w:p w14:paraId="7244E371" w14:textId="77777777" w:rsidR="00E601AC" w:rsidRPr="000B381C" w:rsidRDefault="00E601AC" w:rsidP="00FD6B25">
      <w:pPr>
        <w:pStyle w:val="LDBodytext"/>
        <w:rPr>
          <w:sz w:val="20"/>
          <w:szCs w:val="20"/>
        </w:rPr>
      </w:pPr>
    </w:p>
    <w:p w14:paraId="2AC91A4E" w14:textId="77777777" w:rsidR="00F15472" w:rsidRPr="000B381C" w:rsidRDefault="00F15472" w:rsidP="00D51583">
      <w:pPr>
        <w:pStyle w:val="LDBodytext"/>
        <w:rPr>
          <w:b/>
        </w:rPr>
      </w:pPr>
      <w:r w:rsidRPr="000B381C">
        <w:rPr>
          <w:b/>
        </w:rPr>
        <w:t>Commencement and making</w:t>
      </w:r>
    </w:p>
    <w:p w14:paraId="0002E1A8" w14:textId="21D6C640" w:rsidR="00F15472" w:rsidRPr="000B381C" w:rsidRDefault="00F15472" w:rsidP="001C6A4E">
      <w:pPr>
        <w:pStyle w:val="LDMinuteParagraph"/>
        <w:spacing w:after="0"/>
        <w:ind w:right="-142"/>
        <w:rPr>
          <w:rFonts w:ascii="Times New Roman" w:hAnsi="Times New Roman"/>
          <w:szCs w:val="24"/>
        </w:rPr>
      </w:pPr>
      <w:r w:rsidRPr="000B381C">
        <w:rPr>
          <w:rFonts w:ascii="Times New Roman" w:hAnsi="Times New Roman"/>
          <w:szCs w:val="24"/>
        </w:rPr>
        <w:t xml:space="preserve">The </w:t>
      </w:r>
      <w:r w:rsidR="002F4D4A" w:rsidRPr="000B381C">
        <w:rPr>
          <w:rFonts w:ascii="Times New Roman" w:hAnsi="Times New Roman"/>
          <w:szCs w:val="24"/>
        </w:rPr>
        <w:t xml:space="preserve">new </w:t>
      </w:r>
      <w:r w:rsidRPr="000B381C">
        <w:rPr>
          <w:rFonts w:ascii="Times New Roman" w:hAnsi="Times New Roman"/>
          <w:szCs w:val="24"/>
        </w:rPr>
        <w:t>exemption</w:t>
      </w:r>
      <w:r w:rsidR="002F4D4A" w:rsidRPr="000B381C">
        <w:rPr>
          <w:rFonts w:ascii="Times New Roman" w:hAnsi="Times New Roman"/>
          <w:szCs w:val="24"/>
        </w:rPr>
        <w:t xml:space="preserve"> instrument</w:t>
      </w:r>
      <w:r w:rsidRPr="000B381C">
        <w:rPr>
          <w:rFonts w:ascii="Times New Roman" w:hAnsi="Times New Roman"/>
          <w:szCs w:val="24"/>
        </w:rPr>
        <w:t xml:space="preserve"> commences on</w:t>
      </w:r>
      <w:r w:rsidR="000E5E74" w:rsidRPr="000B381C">
        <w:rPr>
          <w:rFonts w:ascii="Times New Roman" w:hAnsi="Times New Roman"/>
          <w:szCs w:val="24"/>
        </w:rPr>
        <w:t xml:space="preserve"> </w:t>
      </w:r>
      <w:r w:rsidR="00F07955" w:rsidRPr="000B381C">
        <w:rPr>
          <w:rFonts w:ascii="Times New Roman" w:hAnsi="Times New Roman"/>
          <w:szCs w:val="24"/>
        </w:rPr>
        <w:t>the day after it is registered</w:t>
      </w:r>
      <w:r w:rsidR="00C6495D" w:rsidRPr="000B381C">
        <w:rPr>
          <w:rFonts w:ascii="Times New Roman" w:hAnsi="Times New Roman"/>
          <w:szCs w:val="24"/>
        </w:rPr>
        <w:t xml:space="preserve"> and is repealed at the end of </w:t>
      </w:r>
      <w:r w:rsidR="004C0696" w:rsidRPr="000B381C">
        <w:rPr>
          <w:rFonts w:ascii="Times New Roman" w:hAnsi="Times New Roman"/>
          <w:szCs w:val="24"/>
        </w:rPr>
        <w:t>1 December 2024</w:t>
      </w:r>
      <w:r w:rsidR="00FE09F8" w:rsidRPr="000B381C">
        <w:rPr>
          <w:rFonts w:ascii="Times New Roman" w:hAnsi="Times New Roman"/>
          <w:szCs w:val="24"/>
        </w:rPr>
        <w:t>.</w:t>
      </w:r>
    </w:p>
    <w:p w14:paraId="19C449A1" w14:textId="77777777" w:rsidR="0098521D" w:rsidRPr="000B381C" w:rsidRDefault="0098521D" w:rsidP="001B1541">
      <w:pPr>
        <w:pStyle w:val="LDBodytext"/>
        <w:rPr>
          <w:sz w:val="20"/>
          <w:szCs w:val="20"/>
        </w:rPr>
      </w:pPr>
    </w:p>
    <w:p w14:paraId="3C6950CB" w14:textId="1047DF5E" w:rsidR="008F08EC" w:rsidRPr="000B381C" w:rsidRDefault="00F15472" w:rsidP="00FD6B25">
      <w:pPr>
        <w:ind w:right="-1"/>
      </w:pPr>
      <w:r w:rsidRPr="000B381C">
        <w:rPr>
          <w:rFonts w:ascii="Times New Roman" w:hAnsi="Times New Roman"/>
        </w:rPr>
        <w:t>The exemption has been made by the</w:t>
      </w:r>
      <w:r w:rsidR="004C0696" w:rsidRPr="000B381C">
        <w:rPr>
          <w:rFonts w:ascii="Times New Roman" w:hAnsi="Times New Roman"/>
        </w:rPr>
        <w:t xml:space="preserve"> </w:t>
      </w:r>
      <w:r w:rsidRPr="000B381C">
        <w:rPr>
          <w:rFonts w:ascii="Times New Roman" w:hAnsi="Times New Roman"/>
        </w:rPr>
        <w:t>Director of Aviation Safety, on behalf of CASA, in accordance with subsection 73 (2) of the Act.</w:t>
      </w:r>
      <w:bookmarkStart w:id="5" w:name="_Hlk50986491"/>
      <w:bookmarkStart w:id="6" w:name="_Hlk51247664"/>
    </w:p>
    <w:bookmarkEnd w:id="5"/>
    <w:bookmarkEnd w:id="6"/>
    <w:p w14:paraId="02032DEE" w14:textId="4A5DAEDB" w:rsidR="00F15472" w:rsidRPr="000B381C" w:rsidRDefault="00F15472" w:rsidP="00CC7D7D">
      <w:pPr>
        <w:pStyle w:val="LDClauseHeading"/>
        <w:keepNext w:val="0"/>
        <w:pageBreakBefore/>
        <w:tabs>
          <w:tab w:val="clear" w:pos="737"/>
        </w:tabs>
        <w:spacing w:before="0"/>
        <w:ind w:left="0" w:firstLine="0"/>
        <w:jc w:val="right"/>
        <w:rPr>
          <w:rFonts w:cs="Arial"/>
        </w:rPr>
      </w:pPr>
      <w:r w:rsidRPr="000B381C">
        <w:rPr>
          <w:rFonts w:cs="Arial"/>
        </w:rPr>
        <w:lastRenderedPageBreak/>
        <w:t xml:space="preserve">Appendix </w:t>
      </w:r>
      <w:r w:rsidR="00434D5A" w:rsidRPr="000B381C">
        <w:rPr>
          <w:rFonts w:cs="Arial"/>
        </w:rPr>
        <w:t>1</w:t>
      </w:r>
    </w:p>
    <w:p w14:paraId="4F05B3DD" w14:textId="77777777" w:rsidR="00F15472" w:rsidRPr="000B381C" w:rsidRDefault="00F15472" w:rsidP="00F15472">
      <w:pPr>
        <w:spacing w:before="360" w:after="120"/>
        <w:jc w:val="center"/>
        <w:rPr>
          <w:rFonts w:ascii="Arial" w:hAnsi="Arial" w:cs="Arial"/>
          <w:b/>
        </w:rPr>
      </w:pPr>
      <w:r w:rsidRPr="000B381C">
        <w:rPr>
          <w:rFonts w:ascii="Arial" w:hAnsi="Arial" w:cs="Arial"/>
          <w:b/>
        </w:rPr>
        <w:t>Statement of Compatibility with Human Rights</w:t>
      </w:r>
    </w:p>
    <w:p w14:paraId="28D20C2A" w14:textId="3127D1EB" w:rsidR="00F15472" w:rsidRPr="000B381C" w:rsidRDefault="00F15472" w:rsidP="00FD6B25">
      <w:pPr>
        <w:spacing w:before="120" w:after="120"/>
        <w:jc w:val="center"/>
        <w:rPr>
          <w:rFonts w:ascii="Times New Roman" w:hAnsi="Times New Roman"/>
          <w:i/>
        </w:rPr>
      </w:pPr>
      <w:r w:rsidRPr="000B381C">
        <w:rPr>
          <w:rFonts w:ascii="Times New Roman" w:hAnsi="Times New Roman"/>
          <w:i/>
        </w:rPr>
        <w:t>Prepared in accordance with Part 3 of the</w:t>
      </w:r>
      <w:r w:rsidRPr="000B381C">
        <w:rPr>
          <w:rFonts w:ascii="Times New Roman" w:hAnsi="Times New Roman"/>
          <w:i/>
        </w:rPr>
        <w:br/>
        <w:t>Human Rights (Parliamentary Scrutiny) Act 2011</w:t>
      </w:r>
    </w:p>
    <w:p w14:paraId="5FACF524" w14:textId="77777777" w:rsidR="00034F94" w:rsidRPr="000B381C" w:rsidRDefault="00034F94" w:rsidP="00FD6B25">
      <w:pPr>
        <w:pStyle w:val="LDBodytext"/>
      </w:pPr>
    </w:p>
    <w:p w14:paraId="56774F7A" w14:textId="680FA6E6" w:rsidR="000C071E" w:rsidRPr="000B381C" w:rsidRDefault="00C6495D" w:rsidP="003C26EE">
      <w:pPr>
        <w:pStyle w:val="Hcl"/>
        <w:ind w:left="0" w:firstLine="0"/>
        <w:jc w:val="center"/>
        <w:rPr>
          <w:rFonts w:ascii="Times New Roman" w:hAnsi="Times New Roman"/>
        </w:rPr>
      </w:pPr>
      <w:r w:rsidRPr="000B381C">
        <w:rPr>
          <w:rFonts w:ascii="Times New Roman" w:hAnsi="Times New Roman"/>
        </w:rPr>
        <w:t>CASA EX</w:t>
      </w:r>
      <w:r w:rsidR="00D431E5" w:rsidRPr="000B381C">
        <w:rPr>
          <w:rFonts w:ascii="Times New Roman" w:hAnsi="Times New Roman"/>
        </w:rPr>
        <w:t>81</w:t>
      </w:r>
      <w:r w:rsidRPr="000B381C">
        <w:rPr>
          <w:rFonts w:ascii="Times New Roman" w:hAnsi="Times New Roman"/>
        </w:rPr>
        <w:t xml:space="preserve">/21 – </w:t>
      </w:r>
      <w:r w:rsidR="000C071E" w:rsidRPr="000B381C">
        <w:rPr>
          <w:rFonts w:ascii="Times New Roman" w:hAnsi="Times New Roman"/>
        </w:rPr>
        <w:t>Part 91 of CASR</w:t>
      </w:r>
      <w:r w:rsidR="00862EB4" w:rsidRPr="000B381C">
        <w:rPr>
          <w:rFonts w:ascii="Times New Roman" w:hAnsi="Times New Roman"/>
        </w:rPr>
        <w:t> </w:t>
      </w:r>
      <w:r w:rsidR="000C071E" w:rsidRPr="000B381C">
        <w:rPr>
          <w:rFonts w:ascii="Times New Roman" w:hAnsi="Times New Roman"/>
        </w:rPr>
        <w:t>– Supplementary Exemptions and Directions</w:t>
      </w:r>
      <w:r w:rsidR="00396C99" w:rsidRPr="000B381C">
        <w:rPr>
          <w:rFonts w:ascii="Times New Roman" w:hAnsi="Times New Roman"/>
        </w:rPr>
        <w:t> </w:t>
      </w:r>
      <w:r w:rsidR="000C071E" w:rsidRPr="000B381C">
        <w:rPr>
          <w:rFonts w:ascii="Times New Roman" w:hAnsi="Times New Roman"/>
        </w:rPr>
        <w:t>Instrument 2021</w:t>
      </w:r>
    </w:p>
    <w:p w14:paraId="7C4D4E39" w14:textId="3A30E485" w:rsidR="00C6495D" w:rsidRPr="000B381C" w:rsidRDefault="00C6495D" w:rsidP="00862EB4">
      <w:pPr>
        <w:pStyle w:val="Hcl"/>
        <w:ind w:left="0" w:firstLine="0"/>
        <w:rPr>
          <w:rFonts w:ascii="Times New Roman" w:hAnsi="Times New Roman"/>
        </w:rPr>
      </w:pPr>
    </w:p>
    <w:p w14:paraId="7547B6F0" w14:textId="77777777" w:rsidR="00F15472" w:rsidRPr="000B381C" w:rsidRDefault="00F15472" w:rsidP="00FD6B25">
      <w:pPr>
        <w:spacing w:before="260" w:after="480"/>
        <w:jc w:val="center"/>
        <w:rPr>
          <w:rFonts w:ascii="Times New Roman" w:hAnsi="Times New Roman"/>
        </w:rPr>
      </w:pPr>
      <w:r w:rsidRPr="000B381C">
        <w:rPr>
          <w:rFonts w:ascii="Times New Roman" w:hAnsi="Times New Roman"/>
        </w:rPr>
        <w:t xml:space="preserve">This legislative instrument is compatible with the human rights and freedoms recognised or declared in the international instruments listed in section 3 of the </w:t>
      </w:r>
      <w:r w:rsidRPr="000B381C">
        <w:rPr>
          <w:rFonts w:ascii="Times New Roman" w:hAnsi="Times New Roman"/>
          <w:i/>
        </w:rPr>
        <w:t>Human Rights (Parliamentary Scrutiny) Act 2011</w:t>
      </w:r>
      <w:r w:rsidRPr="000B381C">
        <w:rPr>
          <w:rFonts w:ascii="Times New Roman" w:hAnsi="Times New Roman"/>
        </w:rPr>
        <w:t>.</w:t>
      </w:r>
    </w:p>
    <w:p w14:paraId="5B420847" w14:textId="4E312807" w:rsidR="00F15472" w:rsidRPr="000B381C" w:rsidRDefault="00F15472" w:rsidP="003C26EE">
      <w:pPr>
        <w:spacing w:before="600"/>
        <w:jc w:val="both"/>
        <w:rPr>
          <w:rFonts w:ascii="Times New Roman" w:hAnsi="Times New Roman"/>
          <w:b/>
        </w:rPr>
      </w:pPr>
      <w:r w:rsidRPr="000B381C">
        <w:rPr>
          <w:rFonts w:ascii="Times New Roman" w:hAnsi="Times New Roman"/>
          <w:b/>
        </w:rPr>
        <w:t>Overview of the legislative instrument</w:t>
      </w:r>
    </w:p>
    <w:p w14:paraId="31AE7722" w14:textId="77777777" w:rsidR="005E4FAC" w:rsidRPr="000B381C" w:rsidRDefault="005E4FAC" w:rsidP="005E4FAC">
      <w:r w:rsidRPr="000B381C">
        <w:rPr>
          <w:rFonts w:ascii="Times New Roman" w:hAnsi="Times New Roman"/>
        </w:rPr>
        <w:t xml:space="preserve">The </w:t>
      </w:r>
      <w:r w:rsidRPr="000B381C">
        <w:rPr>
          <w:rFonts w:ascii="Times New Roman" w:hAnsi="Times New Roman"/>
          <w:bCs/>
        </w:rPr>
        <w:t xml:space="preserve">purpose of </w:t>
      </w:r>
      <w:r w:rsidRPr="000B381C">
        <w:rPr>
          <w:iCs/>
        </w:rPr>
        <w:t xml:space="preserve">this instrument </w:t>
      </w:r>
      <w:r w:rsidRPr="000B381C">
        <w:rPr>
          <w:rFonts w:ascii="Times New Roman" w:hAnsi="Times New Roman"/>
          <w:bCs/>
          <w:iCs/>
        </w:rPr>
        <w:t xml:space="preserve">is to make a number of exemptions and directions for Part 91 </w:t>
      </w:r>
      <w:r w:rsidRPr="000B381C">
        <w:rPr>
          <w:rFonts w:ascii="Times New Roman" w:hAnsi="Times New Roman"/>
        </w:rPr>
        <w:t xml:space="preserve">of </w:t>
      </w:r>
      <w:r w:rsidRPr="000B381C">
        <w:rPr>
          <w:rFonts w:ascii="Times New Roman" w:hAnsi="Times New Roman"/>
          <w:bCs/>
          <w:iCs/>
        </w:rPr>
        <w:t xml:space="preserve">the </w:t>
      </w:r>
      <w:r w:rsidRPr="000B381C">
        <w:rPr>
          <w:rFonts w:ascii="Times New Roman" w:hAnsi="Times New Roman"/>
          <w:bCs/>
          <w:i/>
        </w:rPr>
        <w:t>Civil Aviation Safety Regulations 1998</w:t>
      </w:r>
      <w:r w:rsidRPr="000B381C">
        <w:rPr>
          <w:rFonts w:ascii="Times New Roman" w:hAnsi="Times New Roman"/>
          <w:bCs/>
          <w:iCs/>
        </w:rPr>
        <w:t xml:space="preserve"> (</w:t>
      </w:r>
      <w:r w:rsidRPr="000B381C">
        <w:rPr>
          <w:rFonts w:ascii="Times New Roman" w:hAnsi="Times New Roman"/>
          <w:b/>
          <w:i/>
        </w:rPr>
        <w:t>CASR</w:t>
      </w:r>
      <w:r w:rsidRPr="000B381C">
        <w:rPr>
          <w:rFonts w:ascii="Times New Roman" w:hAnsi="Times New Roman"/>
          <w:bCs/>
          <w:iCs/>
        </w:rPr>
        <w:t xml:space="preserve">). </w:t>
      </w:r>
    </w:p>
    <w:p w14:paraId="0D1D1345" w14:textId="77777777" w:rsidR="005E4FAC" w:rsidRPr="000B381C" w:rsidRDefault="005E4FAC" w:rsidP="005E4FAC">
      <w:pPr>
        <w:pStyle w:val="LDBodytext"/>
      </w:pPr>
    </w:p>
    <w:p w14:paraId="4D7E172D" w14:textId="137F2B3B" w:rsidR="005E4FAC" w:rsidRPr="000B381C" w:rsidRDefault="005E4FAC" w:rsidP="005E4FAC">
      <w:pPr>
        <w:rPr>
          <w:rFonts w:ascii="Times New Roman" w:hAnsi="Times New Roman"/>
        </w:rPr>
      </w:pPr>
      <w:r w:rsidRPr="000B381C">
        <w:rPr>
          <w:rFonts w:ascii="Times New Roman" w:hAnsi="Times New Roman"/>
        </w:rPr>
        <w:t>Part 91 of CASR</w:t>
      </w:r>
      <w:r w:rsidRPr="000B381C">
        <w:rPr>
          <w:rFonts w:ascii="Times New Roman" w:hAnsi="Times New Roman"/>
          <w:bCs/>
          <w:iCs/>
        </w:rPr>
        <w:t xml:space="preserve"> </w:t>
      </w:r>
      <w:r w:rsidRPr="000B381C">
        <w:rPr>
          <w:rFonts w:ascii="Times New Roman" w:hAnsi="Times New Roman"/>
        </w:rPr>
        <w:t>is a comprehensive code of general flight and operational safety rules for Australian</w:t>
      </w:r>
      <w:r w:rsidR="00876A50" w:rsidRPr="000B381C">
        <w:rPr>
          <w:rFonts w:ascii="Times New Roman" w:hAnsi="Times New Roman"/>
        </w:rPr>
        <w:t>-</w:t>
      </w:r>
      <w:r w:rsidRPr="000B381C">
        <w:rPr>
          <w:rFonts w:ascii="Times New Roman" w:hAnsi="Times New Roman"/>
        </w:rPr>
        <w:t>registered aircraft wherever located, and for foreign</w:t>
      </w:r>
      <w:r w:rsidR="00876A50" w:rsidRPr="000B381C">
        <w:rPr>
          <w:rFonts w:ascii="Times New Roman" w:hAnsi="Times New Roman"/>
        </w:rPr>
        <w:t>-</w:t>
      </w:r>
      <w:r w:rsidRPr="000B381C">
        <w:rPr>
          <w:rFonts w:ascii="Times New Roman" w:hAnsi="Times New Roman"/>
        </w:rPr>
        <w:t xml:space="preserve">registered aircraft in Australian territory. Part 91 contains the baseline rules for “private operations”. </w:t>
      </w:r>
    </w:p>
    <w:p w14:paraId="794BFF66" w14:textId="77777777" w:rsidR="005E4FAC" w:rsidRPr="000B381C" w:rsidRDefault="005E4FAC" w:rsidP="005E4FAC">
      <w:pPr>
        <w:pStyle w:val="LDBodytext"/>
      </w:pPr>
    </w:p>
    <w:p w14:paraId="7391D507" w14:textId="77777777" w:rsidR="005E4FAC" w:rsidRPr="000B381C" w:rsidRDefault="005E4FAC" w:rsidP="005E4FAC">
      <w:r w:rsidRPr="000B381C">
        <w:rPr>
          <w:rFonts w:ascii="Times New Roman" w:hAnsi="Times New Roman"/>
        </w:rPr>
        <w:t xml:space="preserve">The Part 91 rules are added to or replaced, as appropriate, by flight and operational rules for air transport operations, aerial work operations and other operations that are addressed in other Parts of the CASR. </w:t>
      </w:r>
    </w:p>
    <w:p w14:paraId="3CA659D1" w14:textId="77777777" w:rsidR="005E4FAC" w:rsidRPr="000B381C" w:rsidRDefault="005E4FAC" w:rsidP="005E4FAC">
      <w:pPr>
        <w:pStyle w:val="LDBodytext"/>
      </w:pPr>
    </w:p>
    <w:p w14:paraId="54D06C89" w14:textId="2A0FED05" w:rsidR="005E4FAC" w:rsidRPr="000B381C" w:rsidRDefault="005E4FAC" w:rsidP="005E4FAC">
      <w:r w:rsidRPr="000B381C">
        <w:rPr>
          <w:rFonts w:ascii="Times New Roman" w:hAnsi="Times New Roman"/>
        </w:rPr>
        <w:t xml:space="preserve">Part 91 is a part of </w:t>
      </w:r>
      <w:r w:rsidRPr="000B381C">
        <w:rPr>
          <w:rFonts w:ascii="Times New Roman" w:hAnsi="Times New Roman"/>
          <w:bCs/>
          <w:iCs/>
        </w:rPr>
        <w:t>the suite of CASA’s new Flight Operations Regulations (</w:t>
      </w:r>
      <w:r w:rsidRPr="000B381C">
        <w:rPr>
          <w:rFonts w:ascii="Times New Roman" w:hAnsi="Times New Roman"/>
          <w:b/>
          <w:i/>
        </w:rPr>
        <w:t>FOR</w:t>
      </w:r>
      <w:r w:rsidRPr="000B381C">
        <w:rPr>
          <w:rFonts w:ascii="Times New Roman" w:hAnsi="Times New Roman"/>
          <w:bCs/>
          <w:iCs/>
        </w:rPr>
        <w:t>). The FOR includes new Parts 91, 119, 121, 133, 135 and 138 of CASR</w:t>
      </w:r>
      <w:r w:rsidR="000147BC">
        <w:rPr>
          <w:rFonts w:ascii="Times New Roman" w:hAnsi="Times New Roman"/>
          <w:bCs/>
          <w:iCs/>
        </w:rPr>
        <w:t>,</w:t>
      </w:r>
      <w:r w:rsidRPr="000B381C">
        <w:rPr>
          <w:rFonts w:ascii="Times New Roman" w:hAnsi="Times New Roman"/>
          <w:bCs/>
          <w:iCs/>
        </w:rPr>
        <w:t xml:space="preserve"> each of which commences on 2 December 2021.</w:t>
      </w:r>
    </w:p>
    <w:p w14:paraId="5AE093CB" w14:textId="77777777" w:rsidR="005E4FAC" w:rsidRPr="000B381C" w:rsidRDefault="005E4FAC" w:rsidP="005E4FAC">
      <w:pPr>
        <w:rPr>
          <w:rFonts w:ascii="Times New Roman" w:hAnsi="Times New Roman"/>
        </w:rPr>
      </w:pPr>
    </w:p>
    <w:p w14:paraId="7492AC48" w14:textId="77777777" w:rsidR="005E4FAC" w:rsidRPr="000B381C" w:rsidRDefault="005E4FAC" w:rsidP="005E4FAC">
      <w:pPr>
        <w:pStyle w:val="LDBodytext"/>
      </w:pPr>
      <w:r w:rsidRPr="000B381C">
        <w:t xml:space="preserve">The instrument will </w:t>
      </w:r>
      <w:r w:rsidRPr="000B381C">
        <w:rPr>
          <w:bCs/>
          <w:iCs/>
        </w:rPr>
        <w:t xml:space="preserve">facilitate implementation of Part 91 in accordance with CASA’s transition policies for the FOR. </w:t>
      </w:r>
    </w:p>
    <w:p w14:paraId="39E848AF" w14:textId="77777777" w:rsidR="005E4FAC" w:rsidRPr="000B381C" w:rsidRDefault="005E4FAC" w:rsidP="005E4FAC">
      <w:pPr>
        <w:pStyle w:val="LDBodytext"/>
      </w:pPr>
    </w:p>
    <w:p w14:paraId="1F39253D" w14:textId="10AA43FD" w:rsidR="005E4FAC" w:rsidRPr="000B381C" w:rsidRDefault="005E4FAC" w:rsidP="005E4FAC">
      <w:r w:rsidRPr="000B381C">
        <w:rPr>
          <w:rFonts w:ascii="Times New Roman" w:hAnsi="Times New Roman"/>
          <w:bCs/>
          <w:iCs/>
        </w:rPr>
        <w:t>There were</w:t>
      </w:r>
      <w:r w:rsidRPr="000B381C">
        <w:t xml:space="preserve"> some technical errors and omissions in Part 91 which give rise to unintended obligations. These will be rectified in the next set of amendments to the Part but, in the meantime, until those amendments are made, it is necessary to use exemptions to provide relief from having to comply with certain requirements and directions to ensure safety compliance.</w:t>
      </w:r>
    </w:p>
    <w:p w14:paraId="6E564975" w14:textId="77777777" w:rsidR="005E4FAC" w:rsidRPr="000B381C" w:rsidRDefault="005E4FAC" w:rsidP="005E4FAC">
      <w:pPr>
        <w:rPr>
          <w:rFonts w:ascii="Times New Roman" w:hAnsi="Times New Roman"/>
        </w:rPr>
      </w:pPr>
    </w:p>
    <w:p w14:paraId="7F4D0576" w14:textId="6EFEF44F" w:rsidR="005E4FAC" w:rsidRPr="000B381C" w:rsidRDefault="005E4FAC" w:rsidP="005E4FAC">
      <w:pPr>
        <w:pStyle w:val="BodyText"/>
        <w:ind w:right="-284"/>
      </w:pPr>
      <w:r w:rsidRPr="000B381C">
        <w:rPr>
          <w:rFonts w:ascii="Times New Roman" w:hAnsi="Times New Roman"/>
        </w:rPr>
        <w:t xml:space="preserve">The exemptions and directions in this instrument </w:t>
      </w:r>
      <w:r w:rsidRPr="000B381C">
        <w:t xml:space="preserve">variously require operator oversight of the actions of operator personnel and otherwise are intended to maintain current regulatory requirements where the FOR inappropriately failed to reflect requirements of the regulations that the FOR is replacing. The </w:t>
      </w:r>
      <w:proofErr w:type="gramStart"/>
      <w:r w:rsidRPr="000B381C">
        <w:t>directions that auditors of operations and personnel on training flights must be trained and competent is</w:t>
      </w:r>
      <w:proofErr w:type="gramEnd"/>
      <w:r w:rsidRPr="000B381C">
        <w:t xml:space="preserve"> not expected to impose any new significant burden on aircraft operators.</w:t>
      </w:r>
    </w:p>
    <w:p w14:paraId="3F22BBE8" w14:textId="7D2F2E5A" w:rsidR="00A50A5E" w:rsidRPr="000B381C" w:rsidRDefault="00A50A5E" w:rsidP="003F23D8">
      <w:pPr>
        <w:ind w:right="-142"/>
        <w:rPr>
          <w:iCs/>
        </w:rPr>
      </w:pPr>
    </w:p>
    <w:p w14:paraId="027DB446" w14:textId="77777777" w:rsidR="00A63D2B" w:rsidRPr="000B381C" w:rsidRDefault="00A63D2B" w:rsidP="003C26EE">
      <w:pPr>
        <w:keepNext/>
        <w:shd w:val="clear" w:color="auto" w:fill="FFFFFF"/>
        <w:rPr>
          <w:rFonts w:ascii="Times New Roman" w:hAnsi="Times New Roman"/>
          <w:b/>
          <w:bCs/>
          <w:lang w:eastAsia="en-AU"/>
        </w:rPr>
      </w:pPr>
      <w:bookmarkStart w:id="7" w:name="_Hlk80610731"/>
      <w:bookmarkStart w:id="8" w:name="_Hlk39478321"/>
      <w:r w:rsidRPr="000B381C">
        <w:rPr>
          <w:rFonts w:ascii="Times New Roman" w:hAnsi="Times New Roman"/>
          <w:b/>
          <w:bCs/>
          <w:lang w:eastAsia="en-AU"/>
        </w:rPr>
        <w:lastRenderedPageBreak/>
        <w:t>Human rights implications</w:t>
      </w:r>
    </w:p>
    <w:p w14:paraId="7C420424" w14:textId="60539684" w:rsidR="001303BC" w:rsidRPr="000B381C" w:rsidRDefault="001303BC" w:rsidP="001303BC">
      <w:pPr>
        <w:pStyle w:val="BodyText"/>
        <w:rPr>
          <w:rFonts w:ascii="Times New Roman" w:hAnsi="Times New Roman"/>
          <w:lang w:eastAsia="en-AU"/>
        </w:rPr>
      </w:pPr>
      <w:r w:rsidRPr="000B381C">
        <w:rPr>
          <w:rFonts w:ascii="Times New Roman" w:hAnsi="Times New Roman"/>
        </w:rPr>
        <w:t xml:space="preserve">The legislative instrument engages with the </w:t>
      </w:r>
      <w:r w:rsidR="00BA504E" w:rsidRPr="000B381C">
        <w:rPr>
          <w:rFonts w:ascii="Times New Roman" w:hAnsi="Times New Roman"/>
        </w:rPr>
        <w:t>following</w:t>
      </w:r>
      <w:r w:rsidRPr="000B381C">
        <w:rPr>
          <w:rFonts w:ascii="Times New Roman" w:hAnsi="Times New Roman"/>
        </w:rPr>
        <w:t xml:space="preserve"> human rights and freedoms recognised or declared in the international instruments listed in section 3 of the </w:t>
      </w:r>
      <w:r w:rsidRPr="000B381C">
        <w:rPr>
          <w:rFonts w:ascii="Times New Roman" w:hAnsi="Times New Roman"/>
          <w:i/>
          <w:iCs/>
        </w:rPr>
        <w:t>Human Rights (Parliamentary Scrutiny) Act 2011</w:t>
      </w:r>
      <w:r w:rsidRPr="000B381C">
        <w:rPr>
          <w:rFonts w:ascii="Times New Roman" w:hAnsi="Times New Roman"/>
          <w:lang w:eastAsia="en-AU"/>
        </w:rPr>
        <w:t>:</w:t>
      </w:r>
    </w:p>
    <w:p w14:paraId="0BA5D337" w14:textId="77777777" w:rsidR="001303BC" w:rsidRPr="000B381C" w:rsidRDefault="001303BC" w:rsidP="003C26EE">
      <w:pPr>
        <w:pStyle w:val="ListParagraph"/>
        <w:numPr>
          <w:ilvl w:val="0"/>
          <w:numId w:val="13"/>
        </w:numPr>
        <w:shd w:val="clear" w:color="auto" w:fill="FFFFFF"/>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0B381C">
        <w:rPr>
          <w:rFonts w:ascii="Times New Roman" w:hAnsi="Times New Roman"/>
          <w:lang w:eastAsia="en-AU"/>
        </w:rPr>
        <w:t xml:space="preserve">the right to life under Article 6 of the International Covenant on Civil and Political Rights (the </w:t>
      </w:r>
      <w:r w:rsidRPr="000B381C">
        <w:rPr>
          <w:rFonts w:ascii="Times New Roman" w:hAnsi="Times New Roman"/>
          <w:b/>
          <w:bCs/>
          <w:i/>
          <w:iCs/>
          <w:lang w:eastAsia="en-AU"/>
        </w:rPr>
        <w:t>ICCPR</w:t>
      </w:r>
      <w:r w:rsidRPr="000B381C">
        <w:rPr>
          <w:rFonts w:ascii="Times New Roman" w:hAnsi="Times New Roman"/>
          <w:lang w:eastAsia="en-AU"/>
        </w:rPr>
        <w:t>)</w:t>
      </w:r>
    </w:p>
    <w:p w14:paraId="73A49B73" w14:textId="77777777" w:rsidR="001303BC" w:rsidRPr="000B381C" w:rsidRDefault="001303BC" w:rsidP="003C26EE">
      <w:pPr>
        <w:pStyle w:val="ListParagraph"/>
        <w:numPr>
          <w:ilvl w:val="0"/>
          <w:numId w:val="13"/>
        </w:numPr>
        <w:shd w:val="clear" w:color="auto" w:fill="FFFFFF"/>
        <w:tabs>
          <w:tab w:val="clear" w:pos="567"/>
        </w:tabs>
        <w:overflowPunct/>
        <w:autoSpaceDE/>
        <w:autoSpaceDN/>
        <w:adjustRightInd/>
        <w:spacing w:after="60"/>
        <w:ind w:left="714" w:hanging="357"/>
        <w:contextualSpacing w:val="0"/>
        <w:textAlignment w:val="auto"/>
        <w:rPr>
          <w:rFonts w:ascii="Times New Roman" w:hAnsi="Times New Roman"/>
        </w:rPr>
      </w:pPr>
      <w:r w:rsidRPr="000B381C">
        <w:rPr>
          <w:rFonts w:ascii="Times New Roman" w:hAnsi="Times New Roman"/>
          <w:lang w:eastAsia="en-AU"/>
        </w:rPr>
        <w:t xml:space="preserve">the right to safe and healthy working conditions under Article 7 of the International Covenant on Economic, Social and Cultural Rights (the </w:t>
      </w:r>
      <w:r w:rsidRPr="000B381C">
        <w:rPr>
          <w:rFonts w:ascii="Times New Roman" w:hAnsi="Times New Roman"/>
          <w:b/>
          <w:bCs/>
          <w:i/>
          <w:iCs/>
          <w:lang w:eastAsia="en-AU"/>
        </w:rPr>
        <w:t>ICESCR</w:t>
      </w:r>
      <w:r w:rsidRPr="000B381C">
        <w:rPr>
          <w:rFonts w:ascii="Times New Roman" w:hAnsi="Times New Roman"/>
          <w:lang w:eastAsia="en-AU"/>
        </w:rPr>
        <w:t>)</w:t>
      </w:r>
    </w:p>
    <w:p w14:paraId="0CEC8D02" w14:textId="77777777" w:rsidR="001303BC" w:rsidRPr="000B381C" w:rsidRDefault="001303BC" w:rsidP="001303BC">
      <w:pPr>
        <w:pStyle w:val="ListParagraph"/>
        <w:numPr>
          <w:ilvl w:val="0"/>
          <w:numId w:val="13"/>
        </w:numPr>
        <w:shd w:val="clear" w:color="auto" w:fill="FFFFFF"/>
        <w:tabs>
          <w:tab w:val="clear" w:pos="567"/>
        </w:tabs>
        <w:overflowPunct/>
        <w:autoSpaceDE/>
        <w:autoSpaceDN/>
        <w:adjustRightInd/>
        <w:ind w:left="720"/>
        <w:jc w:val="both"/>
        <w:textAlignment w:val="auto"/>
        <w:rPr>
          <w:rFonts w:ascii="Times New Roman" w:hAnsi="Times New Roman"/>
        </w:rPr>
      </w:pPr>
      <w:proofErr w:type="gramStart"/>
      <w:r w:rsidRPr="000B381C">
        <w:rPr>
          <w:rFonts w:ascii="Times New Roman" w:hAnsi="Times New Roman"/>
          <w:lang w:eastAsia="en-AU"/>
        </w:rPr>
        <w:t>the</w:t>
      </w:r>
      <w:proofErr w:type="gramEnd"/>
      <w:r w:rsidRPr="000B381C">
        <w:rPr>
          <w:rFonts w:ascii="Times New Roman" w:hAnsi="Times New Roman"/>
          <w:lang w:eastAsia="en-AU"/>
        </w:rPr>
        <w:t xml:space="preserve"> right to work under Article 6 (1) of the ICESCR.</w:t>
      </w:r>
    </w:p>
    <w:bookmarkEnd w:id="7"/>
    <w:p w14:paraId="69EA2D83" w14:textId="77777777" w:rsidR="001303BC" w:rsidRPr="00A623EA" w:rsidRDefault="001303BC" w:rsidP="001303BC">
      <w:pPr>
        <w:keepNext/>
        <w:spacing w:before="240"/>
        <w:rPr>
          <w:rFonts w:ascii="Times New Roman" w:hAnsi="Times New Roman"/>
          <w:b/>
          <w:bCs/>
          <w:i/>
          <w:iCs/>
        </w:rPr>
      </w:pPr>
      <w:r w:rsidRPr="00A623EA">
        <w:rPr>
          <w:rFonts w:ascii="Times New Roman" w:hAnsi="Times New Roman"/>
          <w:b/>
          <w:bCs/>
          <w:i/>
          <w:iCs/>
        </w:rPr>
        <w:t>Right to life under the ICCPR</w:t>
      </w:r>
    </w:p>
    <w:p w14:paraId="57E0E5BC" w14:textId="77777777" w:rsidR="001303BC" w:rsidRPr="00A623EA" w:rsidRDefault="001303BC" w:rsidP="001303BC">
      <w:pPr>
        <w:keepNext/>
        <w:rPr>
          <w:rFonts w:ascii="Times New Roman" w:hAnsi="Times New Roman"/>
          <w:b/>
          <w:bCs/>
          <w:i/>
          <w:iCs/>
        </w:rPr>
      </w:pPr>
      <w:r w:rsidRPr="00A623EA">
        <w:rPr>
          <w:rFonts w:ascii="Times New Roman" w:hAnsi="Times New Roman"/>
          <w:b/>
          <w:bCs/>
          <w:i/>
          <w:iCs/>
        </w:rPr>
        <w:t>Right to safe and healthy working conditions under the ICESCR</w:t>
      </w:r>
    </w:p>
    <w:p w14:paraId="69DA53C2" w14:textId="77777777" w:rsidR="001303BC" w:rsidRPr="00A623EA" w:rsidRDefault="001303BC" w:rsidP="001303BC">
      <w:pPr>
        <w:pStyle w:val="LDBodytext"/>
        <w:keepNext/>
        <w:rPr>
          <w:b/>
          <w:bCs/>
          <w:i/>
          <w:iCs/>
        </w:rPr>
      </w:pPr>
      <w:r w:rsidRPr="00A623EA">
        <w:rPr>
          <w:b/>
          <w:bCs/>
          <w:i/>
          <w:iCs/>
        </w:rPr>
        <w:t xml:space="preserve">Right to work under the </w:t>
      </w:r>
      <w:r w:rsidRPr="00A623EA">
        <w:rPr>
          <w:b/>
          <w:bCs/>
          <w:i/>
          <w:iCs/>
          <w:lang w:eastAsia="en-AU"/>
        </w:rPr>
        <w:t>ICESCR</w:t>
      </w:r>
    </w:p>
    <w:p w14:paraId="738BC2DA" w14:textId="77777777" w:rsidR="00A63D2B" w:rsidRPr="000B381C" w:rsidRDefault="00A63D2B" w:rsidP="00A63D2B">
      <w:pPr>
        <w:jc w:val="both"/>
        <w:rPr>
          <w:rFonts w:ascii="Times New Roman" w:hAnsi="Times New Roman"/>
          <w:bCs/>
        </w:rPr>
      </w:pPr>
    </w:p>
    <w:p w14:paraId="1D788B4B" w14:textId="1702849F" w:rsidR="001303BC" w:rsidRPr="000B381C" w:rsidRDefault="005D6B65" w:rsidP="009E20A5">
      <w:pPr>
        <w:pStyle w:val="LDBodytext"/>
      </w:pPr>
      <w:r w:rsidRPr="000B381C">
        <w:t xml:space="preserve">The instrument requires </w:t>
      </w:r>
      <w:r w:rsidR="00035CDF" w:rsidRPr="000B381C">
        <w:t>certain persons who conduct an audit of an aircraft operation o</w:t>
      </w:r>
      <w:r w:rsidR="008B355A" w:rsidRPr="000B381C">
        <w:t>r</w:t>
      </w:r>
      <w:r w:rsidR="00035CDF" w:rsidRPr="000B381C">
        <w:t xml:space="preserve"> of a person on board on aircraft</w:t>
      </w:r>
      <w:r w:rsidR="008B355A" w:rsidRPr="000B381C">
        <w:t>,</w:t>
      </w:r>
      <w:r w:rsidR="00035CDF" w:rsidRPr="000B381C">
        <w:t xml:space="preserve"> to be trained</w:t>
      </w:r>
      <w:r w:rsidR="008B355A" w:rsidRPr="000B381C">
        <w:t xml:space="preserve">, </w:t>
      </w:r>
      <w:r w:rsidR="00F37970" w:rsidRPr="000B381C">
        <w:t xml:space="preserve">competent and have the necessary </w:t>
      </w:r>
      <w:r w:rsidR="008B355A" w:rsidRPr="000B381C">
        <w:t>skill</w:t>
      </w:r>
      <w:r w:rsidR="00486E96" w:rsidRPr="000B381C">
        <w:t>,</w:t>
      </w:r>
      <w:r w:rsidR="008B355A" w:rsidRPr="000B381C">
        <w:t xml:space="preserve"> knowledge and </w:t>
      </w:r>
      <w:r w:rsidR="00486E96" w:rsidRPr="000B381C">
        <w:t>experience to conduct the audit.</w:t>
      </w:r>
      <w:r w:rsidR="00A36A25" w:rsidRPr="000B381C">
        <w:t xml:space="preserve"> </w:t>
      </w:r>
      <w:bookmarkStart w:id="9" w:name="_Hlk80369388"/>
      <w:r w:rsidR="00A36A25" w:rsidRPr="000B381C">
        <w:t>In some circumstance</w:t>
      </w:r>
      <w:r w:rsidR="00483061" w:rsidRPr="000B381C">
        <w:t>s</w:t>
      </w:r>
      <w:r w:rsidR="00A36A25" w:rsidRPr="000B381C">
        <w:t>,</w:t>
      </w:r>
      <w:r w:rsidR="00F8531F" w:rsidRPr="000B381C">
        <w:t xml:space="preserve"> </w:t>
      </w:r>
      <w:r w:rsidR="00764E43" w:rsidRPr="000B381C">
        <w:t xml:space="preserve">this may affect the ability of </w:t>
      </w:r>
      <w:r w:rsidR="00611B92" w:rsidRPr="000B381C">
        <w:t>an</w:t>
      </w:r>
      <w:r w:rsidR="00764E43" w:rsidRPr="000B381C">
        <w:t xml:space="preserve"> auditor to </w:t>
      </w:r>
      <w:r w:rsidR="00FD48D1" w:rsidRPr="000B381C">
        <w:t>conduct the audit, as additional training may be req</w:t>
      </w:r>
      <w:r w:rsidR="00D41EA6" w:rsidRPr="000B381C">
        <w:t>uired.</w:t>
      </w:r>
      <w:r w:rsidR="00611B92" w:rsidRPr="000B381C">
        <w:t xml:space="preserve"> </w:t>
      </w:r>
      <w:r w:rsidR="001303BC" w:rsidRPr="000B381C">
        <w:t xml:space="preserve">However, the increased skill resulting from the increased training will improve the safety of audited and subsequent operations, thereby </w:t>
      </w:r>
      <w:bookmarkStart w:id="10" w:name="_Hlk80611241"/>
      <w:r w:rsidR="001303BC" w:rsidRPr="000B381C">
        <w:t>contributing to safe and healthy working conditions and, ultimately, to the right to life.</w:t>
      </w:r>
    </w:p>
    <w:bookmarkEnd w:id="9"/>
    <w:bookmarkEnd w:id="10"/>
    <w:p w14:paraId="5AB2DBDD" w14:textId="77777777" w:rsidR="001303BC" w:rsidRPr="000B381C" w:rsidRDefault="001303BC" w:rsidP="009E20A5">
      <w:pPr>
        <w:pStyle w:val="LDBodytext"/>
      </w:pPr>
    </w:p>
    <w:p w14:paraId="7CC86B49" w14:textId="56A68906" w:rsidR="00A63D2B" w:rsidRPr="000B381C" w:rsidRDefault="00051561" w:rsidP="009E20A5">
      <w:pPr>
        <w:pStyle w:val="LDBodytext"/>
      </w:pPr>
      <w:bookmarkStart w:id="11" w:name="_Hlk80369464"/>
      <w:r w:rsidRPr="000B381C">
        <w:t>The</w:t>
      </w:r>
      <w:r w:rsidR="00237019" w:rsidRPr="000B381C">
        <w:t xml:space="preserve"> requirements in the instrument</w:t>
      </w:r>
      <w:r w:rsidRPr="000B381C">
        <w:t xml:space="preserve"> are considered </w:t>
      </w:r>
      <w:r w:rsidR="00446494" w:rsidRPr="000B381C">
        <w:t>reasonable and necessary in the interests of the aviation safety. They are also considered pro</w:t>
      </w:r>
      <w:r w:rsidR="00945AA3" w:rsidRPr="000B381C">
        <w:t xml:space="preserve">portionate, in the sense that </w:t>
      </w:r>
      <w:r w:rsidR="001C7FC0" w:rsidRPr="000B381C">
        <w:t xml:space="preserve">any </w:t>
      </w:r>
      <w:r w:rsidR="002116AF" w:rsidRPr="000B381C">
        <w:t xml:space="preserve">additional training and </w:t>
      </w:r>
      <w:r w:rsidR="001C7FC0" w:rsidRPr="000B381C">
        <w:t xml:space="preserve">costs incurred </w:t>
      </w:r>
      <w:r w:rsidR="00C02977" w:rsidRPr="000B381C">
        <w:t xml:space="preserve">by the auditor </w:t>
      </w:r>
      <w:r w:rsidR="001C7FC0" w:rsidRPr="000B381C">
        <w:t xml:space="preserve">are likely to be offset by </w:t>
      </w:r>
      <w:r w:rsidR="00F23DE5" w:rsidRPr="000B381C">
        <w:t>additional work opportunities arising</w:t>
      </w:r>
      <w:r w:rsidR="004943CB" w:rsidRPr="000B381C">
        <w:t xml:space="preserve"> f</w:t>
      </w:r>
      <w:r w:rsidR="00C02977" w:rsidRPr="000B381C">
        <w:t>rom</w:t>
      </w:r>
      <w:r w:rsidR="004943CB" w:rsidRPr="000B381C">
        <w:t xml:space="preserve"> the auditor </w:t>
      </w:r>
      <w:r w:rsidR="00C56810" w:rsidRPr="000B381C">
        <w:t>being trained</w:t>
      </w:r>
      <w:r w:rsidR="001303BC" w:rsidRPr="000B381C">
        <w:t>, and the improved safety outcomes</w:t>
      </w:r>
      <w:r w:rsidR="005B18ED" w:rsidRPr="000B381C">
        <w:t>.</w:t>
      </w:r>
    </w:p>
    <w:bookmarkEnd w:id="11"/>
    <w:p w14:paraId="2FC8C5C2" w14:textId="77777777" w:rsidR="00A63D2B" w:rsidRPr="000B381C" w:rsidRDefault="00A63D2B" w:rsidP="00A63D2B">
      <w:pPr>
        <w:pStyle w:val="BodyText"/>
        <w:rPr>
          <w:rFonts w:ascii="Times New Roman" w:hAnsi="Times New Roman"/>
        </w:rPr>
      </w:pPr>
    </w:p>
    <w:p w14:paraId="44576F3B" w14:textId="77777777" w:rsidR="00A63D2B" w:rsidRPr="000B381C" w:rsidRDefault="00A63D2B" w:rsidP="00A63D2B">
      <w:pPr>
        <w:pStyle w:val="LDBodytext"/>
        <w:rPr>
          <w:b/>
        </w:rPr>
      </w:pPr>
      <w:r w:rsidRPr="000B381C">
        <w:rPr>
          <w:b/>
        </w:rPr>
        <w:t>Human rights implications</w:t>
      </w:r>
    </w:p>
    <w:p w14:paraId="6952F669" w14:textId="4DE38D09" w:rsidR="00A63D2B" w:rsidRPr="00A623EA" w:rsidRDefault="00A63D2B" w:rsidP="00A63D2B">
      <w:pPr>
        <w:pStyle w:val="BodyText"/>
        <w:rPr>
          <w:rFonts w:ascii="Times New Roman" w:hAnsi="Times New Roman"/>
        </w:rPr>
      </w:pPr>
      <w:bookmarkStart w:id="12" w:name="_Hlk80369524"/>
      <w:r w:rsidRPr="00A623EA">
        <w:rPr>
          <w:rFonts w:ascii="Times New Roman" w:hAnsi="Times New Roman"/>
        </w:rPr>
        <w:t xml:space="preserve">The </w:t>
      </w:r>
      <w:r w:rsidR="00BA504E" w:rsidRPr="00A623EA">
        <w:rPr>
          <w:rFonts w:ascii="Times New Roman" w:hAnsi="Times New Roman"/>
        </w:rPr>
        <w:t xml:space="preserve">exemptions and </w:t>
      </w:r>
      <w:r w:rsidR="00B37840" w:rsidRPr="00A623EA">
        <w:rPr>
          <w:rFonts w:ascii="Times New Roman" w:hAnsi="Times New Roman"/>
        </w:rPr>
        <w:t>direction</w:t>
      </w:r>
      <w:r w:rsidRPr="00A623EA">
        <w:rPr>
          <w:rFonts w:ascii="Times New Roman" w:hAnsi="Times New Roman"/>
        </w:rPr>
        <w:t xml:space="preserve"> in the legislative instrument </w:t>
      </w:r>
      <w:r w:rsidR="00BA504E" w:rsidRPr="00A623EA">
        <w:rPr>
          <w:rFonts w:ascii="Times New Roman" w:hAnsi="Times New Roman"/>
        </w:rPr>
        <w:t>are</w:t>
      </w:r>
      <w:r w:rsidRPr="00A623EA">
        <w:rPr>
          <w:rFonts w:ascii="Times New Roman" w:hAnsi="Times New Roman"/>
        </w:rPr>
        <w:t xml:space="preserve"> compatible with the human rights and freedoms recognised or declared in the international instruments listed in section 3 of the </w:t>
      </w:r>
      <w:r w:rsidRPr="00A623EA">
        <w:rPr>
          <w:rFonts w:ascii="Times New Roman" w:hAnsi="Times New Roman"/>
          <w:i/>
          <w:iCs/>
        </w:rPr>
        <w:t>Human Rights (Parliamentary Scrutiny) Act 2011</w:t>
      </w:r>
      <w:r w:rsidRPr="00A623EA">
        <w:rPr>
          <w:rFonts w:ascii="Times New Roman" w:hAnsi="Times New Roman"/>
        </w:rPr>
        <w:t>.</w:t>
      </w:r>
      <w:r w:rsidR="001303BC" w:rsidRPr="00A623EA">
        <w:rPr>
          <w:rFonts w:ascii="Times New Roman" w:hAnsi="Times New Roman"/>
        </w:rPr>
        <w:t xml:space="preserve"> To the extent that the instrument engages certain of these rights, it does so in a way that is </w:t>
      </w:r>
      <w:r w:rsidR="001303BC" w:rsidRPr="00A623EA">
        <w:rPr>
          <w:rFonts w:ascii="Times New Roman" w:eastAsia="Calibri" w:hAnsi="Times New Roman"/>
        </w:rPr>
        <w:t>reasonable, necessary and proportionate to promote the rights to life, work and safe and healthy working conditions.</w:t>
      </w:r>
    </w:p>
    <w:bookmarkEnd w:id="12"/>
    <w:p w14:paraId="2EC3FB07" w14:textId="77777777" w:rsidR="00A63D2B" w:rsidRPr="000B381C" w:rsidRDefault="00A63D2B" w:rsidP="00A63D2B">
      <w:pPr>
        <w:pStyle w:val="BodyText"/>
        <w:rPr>
          <w:rFonts w:ascii="Times New Roman" w:hAnsi="Times New Roman"/>
        </w:rPr>
      </w:pPr>
    </w:p>
    <w:p w14:paraId="2F821010" w14:textId="77777777" w:rsidR="00A63D2B" w:rsidRPr="000B381C" w:rsidRDefault="00A63D2B" w:rsidP="00A63D2B">
      <w:pPr>
        <w:jc w:val="both"/>
        <w:rPr>
          <w:rFonts w:ascii="Times New Roman" w:hAnsi="Times New Roman"/>
          <w:b/>
        </w:rPr>
      </w:pPr>
      <w:r w:rsidRPr="000B381C">
        <w:rPr>
          <w:rFonts w:ascii="Times New Roman" w:hAnsi="Times New Roman"/>
          <w:b/>
        </w:rPr>
        <w:t>Conclusion</w:t>
      </w:r>
    </w:p>
    <w:p w14:paraId="2BAF0B75" w14:textId="77777777" w:rsidR="00A63D2B" w:rsidRPr="00A623EA" w:rsidRDefault="00A63D2B" w:rsidP="00A63D2B">
      <w:pPr>
        <w:pStyle w:val="BodyText"/>
        <w:rPr>
          <w:rFonts w:ascii="Times New Roman" w:hAnsi="Times New Roman"/>
        </w:rPr>
      </w:pPr>
      <w:r w:rsidRPr="00A623EA">
        <w:rPr>
          <w:rFonts w:ascii="Times New Roman" w:hAnsi="Times New Roman"/>
        </w:rPr>
        <w:t xml:space="preserve">This legislative instrument is compatible with human rights, and to the extent that it may engage certain rights it does so in a way that is </w:t>
      </w:r>
      <w:r w:rsidRPr="00A623EA">
        <w:rPr>
          <w:rFonts w:ascii="Times New Roman" w:eastAsia="Calibri" w:hAnsi="Times New Roman"/>
        </w:rPr>
        <w:t>reasonable, necessary and proportionate in the interests of aviation safety</w:t>
      </w:r>
      <w:r w:rsidRPr="00A623EA">
        <w:rPr>
          <w:rFonts w:ascii="Times New Roman" w:hAnsi="Times New Roman"/>
        </w:rPr>
        <w:t>.</w:t>
      </w:r>
    </w:p>
    <w:p w14:paraId="01F72CC8" w14:textId="4C491A1D" w:rsidR="00A63D2B" w:rsidRDefault="00A63D2B" w:rsidP="00E1610E">
      <w:pPr>
        <w:spacing w:before="480" w:after="120"/>
        <w:jc w:val="center"/>
        <w:rPr>
          <w:rFonts w:ascii="Times New Roman" w:hAnsi="Times New Roman"/>
          <w:b/>
          <w:bCs/>
          <w:lang w:eastAsia="en-AU"/>
        </w:rPr>
      </w:pPr>
      <w:r w:rsidRPr="000B381C">
        <w:rPr>
          <w:rFonts w:ascii="Times New Roman" w:hAnsi="Times New Roman"/>
          <w:b/>
          <w:bCs/>
        </w:rPr>
        <w:t>Civil Aviation Safety A</w:t>
      </w:r>
      <w:bookmarkStart w:id="13" w:name="_GoBack"/>
      <w:bookmarkEnd w:id="13"/>
      <w:r w:rsidRPr="000B381C">
        <w:rPr>
          <w:rFonts w:ascii="Times New Roman" w:hAnsi="Times New Roman"/>
          <w:b/>
          <w:bCs/>
        </w:rPr>
        <w:t>uthority</w:t>
      </w:r>
      <w:bookmarkEnd w:id="8"/>
    </w:p>
    <w:sectPr w:rsidR="00A63D2B" w:rsidSect="00206280">
      <w:headerReference w:type="even" r:id="rId9"/>
      <w:headerReference w:type="default" r:id="rId10"/>
      <w:footerReference w:type="even" r:id="rId11"/>
      <w:footerReference w:type="default" r:id="rId12"/>
      <w:headerReference w:type="first" r:id="rId13"/>
      <w:footerReference w:type="first" r:id="rId14"/>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CC5F1" w14:textId="77777777" w:rsidR="00633E24" w:rsidRDefault="00633E24">
      <w:r>
        <w:separator/>
      </w:r>
    </w:p>
  </w:endnote>
  <w:endnote w:type="continuationSeparator" w:id="0">
    <w:p w14:paraId="0EC361A0" w14:textId="77777777" w:rsidR="00633E24" w:rsidRDefault="0063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3EAAD" w14:textId="77777777" w:rsidR="00FC6257" w:rsidRDefault="00FC62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D02F" w14:textId="77777777" w:rsidR="00FC6257" w:rsidRDefault="00FC62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11F50" w14:textId="77777777" w:rsidR="00FC6257" w:rsidRDefault="00FC6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E436E" w14:textId="77777777" w:rsidR="00633E24" w:rsidRDefault="00633E24">
      <w:r>
        <w:separator/>
      </w:r>
    </w:p>
  </w:footnote>
  <w:footnote w:type="continuationSeparator" w:id="0">
    <w:p w14:paraId="05DE17AE" w14:textId="77777777" w:rsidR="00633E24" w:rsidRDefault="00633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FD88" w14:textId="77777777" w:rsidR="00FC6257" w:rsidRDefault="00FC6257"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FC6257" w:rsidRDefault="00FC62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AF45" w14:textId="3BBD5CA6" w:rsidR="00FC6257" w:rsidRPr="00DE500D" w:rsidRDefault="00633E24">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FC6257" w:rsidRPr="00DE500D">
          <w:rPr>
            <w:rFonts w:ascii="Times New Roman" w:hAnsi="Times New Roman"/>
          </w:rPr>
          <w:fldChar w:fldCharType="begin"/>
        </w:r>
        <w:r w:rsidR="00FC6257" w:rsidRPr="00DE500D">
          <w:rPr>
            <w:rFonts w:ascii="Times New Roman" w:hAnsi="Times New Roman"/>
          </w:rPr>
          <w:instrText xml:space="preserve"> PAGE   \* MERGEFORMAT </w:instrText>
        </w:r>
        <w:r w:rsidR="00FC6257" w:rsidRPr="00DE500D">
          <w:rPr>
            <w:rFonts w:ascii="Times New Roman" w:hAnsi="Times New Roman"/>
          </w:rPr>
          <w:fldChar w:fldCharType="separate"/>
        </w:r>
        <w:r w:rsidR="00A623EA">
          <w:rPr>
            <w:rFonts w:ascii="Times New Roman" w:hAnsi="Times New Roman"/>
            <w:noProof/>
          </w:rPr>
          <w:t>9</w:t>
        </w:r>
        <w:r w:rsidR="00FC6257" w:rsidRPr="00DE500D">
          <w:rPr>
            <w:rFonts w:ascii="Times New Roman" w:hAnsi="Times New Roman"/>
            <w:noProof/>
          </w:rPr>
          <w:fldChar w:fldCharType="end"/>
        </w:r>
      </w:sdtContent>
    </w:sdt>
  </w:p>
  <w:p w14:paraId="3C79C794" w14:textId="77777777" w:rsidR="00FC6257" w:rsidRPr="00DE500D" w:rsidRDefault="00FC6257">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4718C" w14:textId="77777777" w:rsidR="00FC6257" w:rsidRDefault="00FC62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15"/>
  </w:num>
  <w:num w:numId="3">
    <w:abstractNumId w:val="1"/>
  </w:num>
  <w:num w:numId="4">
    <w:abstractNumId w:val="14"/>
  </w:num>
  <w:num w:numId="5">
    <w:abstractNumId w:val="5"/>
  </w:num>
  <w:num w:numId="6">
    <w:abstractNumId w:val="8"/>
  </w:num>
  <w:num w:numId="7">
    <w:abstractNumId w:val="11"/>
  </w:num>
  <w:num w:numId="8">
    <w:abstractNumId w:val="18"/>
  </w:num>
  <w:num w:numId="9">
    <w:abstractNumId w:val="17"/>
  </w:num>
  <w:num w:numId="10">
    <w:abstractNumId w:val="16"/>
  </w:num>
  <w:num w:numId="11">
    <w:abstractNumId w:val="13"/>
  </w:num>
  <w:num w:numId="12">
    <w:abstractNumId w:val="4"/>
  </w:num>
  <w:num w:numId="13">
    <w:abstractNumId w:val="7"/>
  </w:num>
  <w:num w:numId="14">
    <w:abstractNumId w:val="9"/>
  </w:num>
  <w:num w:numId="15">
    <w:abstractNumId w:val="19"/>
  </w:num>
  <w:num w:numId="16">
    <w:abstractNumId w:val="12"/>
  </w:num>
  <w:num w:numId="17">
    <w:abstractNumId w:val="0"/>
  </w:num>
  <w:num w:numId="18">
    <w:abstractNumId w:val="3"/>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72"/>
    <w:rsid w:val="00000CC6"/>
    <w:rsid w:val="00000DB1"/>
    <w:rsid w:val="00003205"/>
    <w:rsid w:val="00004406"/>
    <w:rsid w:val="00010B13"/>
    <w:rsid w:val="00011C42"/>
    <w:rsid w:val="000138B2"/>
    <w:rsid w:val="000147BC"/>
    <w:rsid w:val="00014B80"/>
    <w:rsid w:val="00015467"/>
    <w:rsid w:val="0001581C"/>
    <w:rsid w:val="00016A72"/>
    <w:rsid w:val="0001723C"/>
    <w:rsid w:val="00020DD2"/>
    <w:rsid w:val="00022831"/>
    <w:rsid w:val="000228A2"/>
    <w:rsid w:val="00024CC8"/>
    <w:rsid w:val="000267B6"/>
    <w:rsid w:val="00026D3D"/>
    <w:rsid w:val="0003466A"/>
    <w:rsid w:val="00034685"/>
    <w:rsid w:val="00034F94"/>
    <w:rsid w:val="00035CDF"/>
    <w:rsid w:val="00036A46"/>
    <w:rsid w:val="00036CB4"/>
    <w:rsid w:val="00040382"/>
    <w:rsid w:val="00040E9D"/>
    <w:rsid w:val="00041A34"/>
    <w:rsid w:val="00041C40"/>
    <w:rsid w:val="00042032"/>
    <w:rsid w:val="00047114"/>
    <w:rsid w:val="00051561"/>
    <w:rsid w:val="00053356"/>
    <w:rsid w:val="000533BB"/>
    <w:rsid w:val="00055160"/>
    <w:rsid w:val="00055749"/>
    <w:rsid w:val="00060741"/>
    <w:rsid w:val="00060822"/>
    <w:rsid w:val="00061359"/>
    <w:rsid w:val="00061641"/>
    <w:rsid w:val="000621C3"/>
    <w:rsid w:val="000627C8"/>
    <w:rsid w:val="00062905"/>
    <w:rsid w:val="000649EA"/>
    <w:rsid w:val="00064A49"/>
    <w:rsid w:val="00065309"/>
    <w:rsid w:val="00070628"/>
    <w:rsid w:val="0007169F"/>
    <w:rsid w:val="00074414"/>
    <w:rsid w:val="000753DC"/>
    <w:rsid w:val="000755D1"/>
    <w:rsid w:val="00075858"/>
    <w:rsid w:val="00075A43"/>
    <w:rsid w:val="000800F9"/>
    <w:rsid w:val="00081FA0"/>
    <w:rsid w:val="00082CCA"/>
    <w:rsid w:val="000860E9"/>
    <w:rsid w:val="00087E12"/>
    <w:rsid w:val="00094D38"/>
    <w:rsid w:val="000960ED"/>
    <w:rsid w:val="000A2B51"/>
    <w:rsid w:val="000A6E0F"/>
    <w:rsid w:val="000A7E72"/>
    <w:rsid w:val="000B28A6"/>
    <w:rsid w:val="000B3546"/>
    <w:rsid w:val="000B381C"/>
    <w:rsid w:val="000B4EB0"/>
    <w:rsid w:val="000B649F"/>
    <w:rsid w:val="000B6DA1"/>
    <w:rsid w:val="000B7CE3"/>
    <w:rsid w:val="000B7F08"/>
    <w:rsid w:val="000C071E"/>
    <w:rsid w:val="000C0FB8"/>
    <w:rsid w:val="000C1E23"/>
    <w:rsid w:val="000C2832"/>
    <w:rsid w:val="000C398B"/>
    <w:rsid w:val="000C49EA"/>
    <w:rsid w:val="000D2BCF"/>
    <w:rsid w:val="000D5343"/>
    <w:rsid w:val="000D7F62"/>
    <w:rsid w:val="000E130B"/>
    <w:rsid w:val="000E2632"/>
    <w:rsid w:val="000E2EDF"/>
    <w:rsid w:val="000E380A"/>
    <w:rsid w:val="000E5E74"/>
    <w:rsid w:val="000E7541"/>
    <w:rsid w:val="000F1625"/>
    <w:rsid w:val="000F3710"/>
    <w:rsid w:val="000F48A3"/>
    <w:rsid w:val="000F49D4"/>
    <w:rsid w:val="000F69D6"/>
    <w:rsid w:val="000F7AC6"/>
    <w:rsid w:val="00101C4D"/>
    <w:rsid w:val="00102102"/>
    <w:rsid w:val="001027B6"/>
    <w:rsid w:val="0010297C"/>
    <w:rsid w:val="001040D9"/>
    <w:rsid w:val="00107E10"/>
    <w:rsid w:val="0011089A"/>
    <w:rsid w:val="001117BC"/>
    <w:rsid w:val="00111F03"/>
    <w:rsid w:val="00111F45"/>
    <w:rsid w:val="00112B87"/>
    <w:rsid w:val="0012048F"/>
    <w:rsid w:val="001215C2"/>
    <w:rsid w:val="00122A90"/>
    <w:rsid w:val="00122E44"/>
    <w:rsid w:val="00123610"/>
    <w:rsid w:val="00123FD4"/>
    <w:rsid w:val="00126497"/>
    <w:rsid w:val="00127181"/>
    <w:rsid w:val="001303BC"/>
    <w:rsid w:val="00133A43"/>
    <w:rsid w:val="0013404B"/>
    <w:rsid w:val="00137848"/>
    <w:rsid w:val="001416F8"/>
    <w:rsid w:val="00147014"/>
    <w:rsid w:val="00147111"/>
    <w:rsid w:val="00147A8F"/>
    <w:rsid w:val="001519BF"/>
    <w:rsid w:val="00152AF9"/>
    <w:rsid w:val="00153575"/>
    <w:rsid w:val="0015612A"/>
    <w:rsid w:val="001600FA"/>
    <w:rsid w:val="0016073F"/>
    <w:rsid w:val="00163605"/>
    <w:rsid w:val="0016598B"/>
    <w:rsid w:val="00165C94"/>
    <w:rsid w:val="00167A8B"/>
    <w:rsid w:val="00167F3C"/>
    <w:rsid w:val="0017091E"/>
    <w:rsid w:val="001710EA"/>
    <w:rsid w:val="00171CBE"/>
    <w:rsid w:val="001739E5"/>
    <w:rsid w:val="00175C40"/>
    <w:rsid w:val="00175FFD"/>
    <w:rsid w:val="0018073D"/>
    <w:rsid w:val="00182CB3"/>
    <w:rsid w:val="00185F18"/>
    <w:rsid w:val="001915ED"/>
    <w:rsid w:val="00192345"/>
    <w:rsid w:val="00194982"/>
    <w:rsid w:val="00194C1C"/>
    <w:rsid w:val="0019631A"/>
    <w:rsid w:val="00196951"/>
    <w:rsid w:val="0019733E"/>
    <w:rsid w:val="001A04AD"/>
    <w:rsid w:val="001A0E83"/>
    <w:rsid w:val="001A3B15"/>
    <w:rsid w:val="001A3C7F"/>
    <w:rsid w:val="001A4BF8"/>
    <w:rsid w:val="001A565C"/>
    <w:rsid w:val="001B0B74"/>
    <w:rsid w:val="001B1541"/>
    <w:rsid w:val="001B2932"/>
    <w:rsid w:val="001B30B8"/>
    <w:rsid w:val="001B6ADD"/>
    <w:rsid w:val="001C0A45"/>
    <w:rsid w:val="001C28E0"/>
    <w:rsid w:val="001C4DC9"/>
    <w:rsid w:val="001C4F02"/>
    <w:rsid w:val="001C6A4E"/>
    <w:rsid w:val="001C737A"/>
    <w:rsid w:val="001C7889"/>
    <w:rsid w:val="001C7FC0"/>
    <w:rsid w:val="001D185E"/>
    <w:rsid w:val="001D4AB7"/>
    <w:rsid w:val="001D6CCA"/>
    <w:rsid w:val="001E09F4"/>
    <w:rsid w:val="001E2227"/>
    <w:rsid w:val="001E32AB"/>
    <w:rsid w:val="001E6259"/>
    <w:rsid w:val="001E6EB3"/>
    <w:rsid w:val="001F19FC"/>
    <w:rsid w:val="001F1D5C"/>
    <w:rsid w:val="001F1F38"/>
    <w:rsid w:val="001F245C"/>
    <w:rsid w:val="001F6E08"/>
    <w:rsid w:val="002003CA"/>
    <w:rsid w:val="00205BE7"/>
    <w:rsid w:val="00206280"/>
    <w:rsid w:val="0020678C"/>
    <w:rsid w:val="00206E7C"/>
    <w:rsid w:val="002110B1"/>
    <w:rsid w:val="002113D6"/>
    <w:rsid w:val="002116AF"/>
    <w:rsid w:val="0021268B"/>
    <w:rsid w:val="00212DC3"/>
    <w:rsid w:val="00213A51"/>
    <w:rsid w:val="00214C18"/>
    <w:rsid w:val="002150FC"/>
    <w:rsid w:val="002179EB"/>
    <w:rsid w:val="0022022E"/>
    <w:rsid w:val="0022668C"/>
    <w:rsid w:val="00233306"/>
    <w:rsid w:val="00236271"/>
    <w:rsid w:val="00237019"/>
    <w:rsid w:val="00237723"/>
    <w:rsid w:val="00240BAB"/>
    <w:rsid w:val="002419B6"/>
    <w:rsid w:val="00242604"/>
    <w:rsid w:val="002426E8"/>
    <w:rsid w:val="00243DED"/>
    <w:rsid w:val="002472BB"/>
    <w:rsid w:val="00247B1B"/>
    <w:rsid w:val="00250892"/>
    <w:rsid w:val="00251EF4"/>
    <w:rsid w:val="00254488"/>
    <w:rsid w:val="00256136"/>
    <w:rsid w:val="002632D8"/>
    <w:rsid w:val="00264287"/>
    <w:rsid w:val="0026718E"/>
    <w:rsid w:val="00274666"/>
    <w:rsid w:val="00274D07"/>
    <w:rsid w:val="002835F9"/>
    <w:rsid w:val="00284DEF"/>
    <w:rsid w:val="0028527D"/>
    <w:rsid w:val="002860B9"/>
    <w:rsid w:val="002877C6"/>
    <w:rsid w:val="00291FED"/>
    <w:rsid w:val="0029246B"/>
    <w:rsid w:val="00293BB6"/>
    <w:rsid w:val="0029424C"/>
    <w:rsid w:val="00295588"/>
    <w:rsid w:val="0029689B"/>
    <w:rsid w:val="00297E57"/>
    <w:rsid w:val="002A06D3"/>
    <w:rsid w:val="002A1419"/>
    <w:rsid w:val="002A1E89"/>
    <w:rsid w:val="002A28F1"/>
    <w:rsid w:val="002A367E"/>
    <w:rsid w:val="002A3C18"/>
    <w:rsid w:val="002A5299"/>
    <w:rsid w:val="002A64BF"/>
    <w:rsid w:val="002B010B"/>
    <w:rsid w:val="002B3410"/>
    <w:rsid w:val="002B417A"/>
    <w:rsid w:val="002B5F8D"/>
    <w:rsid w:val="002B6535"/>
    <w:rsid w:val="002B6899"/>
    <w:rsid w:val="002B69CA"/>
    <w:rsid w:val="002B6F4C"/>
    <w:rsid w:val="002C0B8B"/>
    <w:rsid w:val="002C0F30"/>
    <w:rsid w:val="002C183B"/>
    <w:rsid w:val="002C7C89"/>
    <w:rsid w:val="002C7E6E"/>
    <w:rsid w:val="002D0790"/>
    <w:rsid w:val="002D3638"/>
    <w:rsid w:val="002D5C0E"/>
    <w:rsid w:val="002D5CC1"/>
    <w:rsid w:val="002D71D4"/>
    <w:rsid w:val="002E023A"/>
    <w:rsid w:val="002E292F"/>
    <w:rsid w:val="002E41D4"/>
    <w:rsid w:val="002E4A47"/>
    <w:rsid w:val="002E4C70"/>
    <w:rsid w:val="002E61C2"/>
    <w:rsid w:val="002F15B6"/>
    <w:rsid w:val="002F4D4A"/>
    <w:rsid w:val="002F5F5D"/>
    <w:rsid w:val="002F6BA2"/>
    <w:rsid w:val="002F70BA"/>
    <w:rsid w:val="003000EF"/>
    <w:rsid w:val="003068D0"/>
    <w:rsid w:val="003109E4"/>
    <w:rsid w:val="003118B6"/>
    <w:rsid w:val="0031248A"/>
    <w:rsid w:val="00312F15"/>
    <w:rsid w:val="0031393C"/>
    <w:rsid w:val="0031462A"/>
    <w:rsid w:val="00315FEA"/>
    <w:rsid w:val="003201FD"/>
    <w:rsid w:val="003224BD"/>
    <w:rsid w:val="003231EC"/>
    <w:rsid w:val="003246CB"/>
    <w:rsid w:val="00324A5B"/>
    <w:rsid w:val="00325792"/>
    <w:rsid w:val="00332A6C"/>
    <w:rsid w:val="00333DF9"/>
    <w:rsid w:val="00336E3A"/>
    <w:rsid w:val="003372FB"/>
    <w:rsid w:val="003402E6"/>
    <w:rsid w:val="00340712"/>
    <w:rsid w:val="0034240C"/>
    <w:rsid w:val="00342B33"/>
    <w:rsid w:val="00343AFC"/>
    <w:rsid w:val="00343F53"/>
    <w:rsid w:val="00344148"/>
    <w:rsid w:val="00345F67"/>
    <w:rsid w:val="003472DA"/>
    <w:rsid w:val="00347736"/>
    <w:rsid w:val="00350749"/>
    <w:rsid w:val="00351CF1"/>
    <w:rsid w:val="00353F15"/>
    <w:rsid w:val="00355A26"/>
    <w:rsid w:val="00361140"/>
    <w:rsid w:val="003614EC"/>
    <w:rsid w:val="003625B5"/>
    <w:rsid w:val="00363BCF"/>
    <w:rsid w:val="00363D44"/>
    <w:rsid w:val="003646F4"/>
    <w:rsid w:val="00366577"/>
    <w:rsid w:val="0037070B"/>
    <w:rsid w:val="00370B9C"/>
    <w:rsid w:val="00371B1D"/>
    <w:rsid w:val="00371C2C"/>
    <w:rsid w:val="00372AD9"/>
    <w:rsid w:val="00372CA1"/>
    <w:rsid w:val="0037388B"/>
    <w:rsid w:val="00375DDB"/>
    <w:rsid w:val="0037617F"/>
    <w:rsid w:val="00381968"/>
    <w:rsid w:val="0038196E"/>
    <w:rsid w:val="00381B8D"/>
    <w:rsid w:val="003823A1"/>
    <w:rsid w:val="00385426"/>
    <w:rsid w:val="003903D8"/>
    <w:rsid w:val="003918BE"/>
    <w:rsid w:val="00395991"/>
    <w:rsid w:val="00396C99"/>
    <w:rsid w:val="003A0D12"/>
    <w:rsid w:val="003A16CD"/>
    <w:rsid w:val="003A1A0C"/>
    <w:rsid w:val="003A2C34"/>
    <w:rsid w:val="003A4BCF"/>
    <w:rsid w:val="003A52DD"/>
    <w:rsid w:val="003A5769"/>
    <w:rsid w:val="003A681B"/>
    <w:rsid w:val="003A6AE8"/>
    <w:rsid w:val="003A7E5C"/>
    <w:rsid w:val="003B113F"/>
    <w:rsid w:val="003B259D"/>
    <w:rsid w:val="003B4B10"/>
    <w:rsid w:val="003B5D0D"/>
    <w:rsid w:val="003B7EAB"/>
    <w:rsid w:val="003C0B82"/>
    <w:rsid w:val="003C1E3F"/>
    <w:rsid w:val="003C26EE"/>
    <w:rsid w:val="003C3AFA"/>
    <w:rsid w:val="003C528F"/>
    <w:rsid w:val="003C5318"/>
    <w:rsid w:val="003C6E2B"/>
    <w:rsid w:val="003C71B1"/>
    <w:rsid w:val="003D37BE"/>
    <w:rsid w:val="003D4005"/>
    <w:rsid w:val="003D5B11"/>
    <w:rsid w:val="003D6CE0"/>
    <w:rsid w:val="003D6D7B"/>
    <w:rsid w:val="003E0426"/>
    <w:rsid w:val="003E1083"/>
    <w:rsid w:val="003E5E58"/>
    <w:rsid w:val="003E685B"/>
    <w:rsid w:val="003E78DC"/>
    <w:rsid w:val="003F0897"/>
    <w:rsid w:val="003F0C2D"/>
    <w:rsid w:val="003F1CE7"/>
    <w:rsid w:val="003F23D8"/>
    <w:rsid w:val="003F39B1"/>
    <w:rsid w:val="003F4408"/>
    <w:rsid w:val="003F4B48"/>
    <w:rsid w:val="003F6830"/>
    <w:rsid w:val="003F6A81"/>
    <w:rsid w:val="003F723A"/>
    <w:rsid w:val="00402119"/>
    <w:rsid w:val="004027F7"/>
    <w:rsid w:val="004056B8"/>
    <w:rsid w:val="00405C77"/>
    <w:rsid w:val="0040637E"/>
    <w:rsid w:val="00406E53"/>
    <w:rsid w:val="004100BE"/>
    <w:rsid w:val="004103DE"/>
    <w:rsid w:val="004144E5"/>
    <w:rsid w:val="00416CA5"/>
    <w:rsid w:val="004173E9"/>
    <w:rsid w:val="004174CA"/>
    <w:rsid w:val="00426700"/>
    <w:rsid w:val="004268F6"/>
    <w:rsid w:val="004303FA"/>
    <w:rsid w:val="0043264F"/>
    <w:rsid w:val="00432E63"/>
    <w:rsid w:val="0043390C"/>
    <w:rsid w:val="00434D5A"/>
    <w:rsid w:val="00435589"/>
    <w:rsid w:val="00435656"/>
    <w:rsid w:val="004369E9"/>
    <w:rsid w:val="00437324"/>
    <w:rsid w:val="004375A7"/>
    <w:rsid w:val="0044009D"/>
    <w:rsid w:val="00444508"/>
    <w:rsid w:val="0044530D"/>
    <w:rsid w:val="00446494"/>
    <w:rsid w:val="00451398"/>
    <w:rsid w:val="0045602C"/>
    <w:rsid w:val="00456059"/>
    <w:rsid w:val="00456890"/>
    <w:rsid w:val="004607B5"/>
    <w:rsid w:val="00463CE7"/>
    <w:rsid w:val="004642DB"/>
    <w:rsid w:val="00466804"/>
    <w:rsid w:val="00467779"/>
    <w:rsid w:val="0047028B"/>
    <w:rsid w:val="00470FCF"/>
    <w:rsid w:val="00471398"/>
    <w:rsid w:val="00471EF8"/>
    <w:rsid w:val="00475DF8"/>
    <w:rsid w:val="00475EC3"/>
    <w:rsid w:val="00476B90"/>
    <w:rsid w:val="00480771"/>
    <w:rsid w:val="00481388"/>
    <w:rsid w:val="0048144D"/>
    <w:rsid w:val="00483061"/>
    <w:rsid w:val="00483C14"/>
    <w:rsid w:val="0048576F"/>
    <w:rsid w:val="00485920"/>
    <w:rsid w:val="00486443"/>
    <w:rsid w:val="00486E67"/>
    <w:rsid w:val="00486E96"/>
    <w:rsid w:val="00487302"/>
    <w:rsid w:val="00491AE3"/>
    <w:rsid w:val="00492881"/>
    <w:rsid w:val="004943CB"/>
    <w:rsid w:val="00494BBD"/>
    <w:rsid w:val="00497F1E"/>
    <w:rsid w:val="004A05BD"/>
    <w:rsid w:val="004A2242"/>
    <w:rsid w:val="004A2525"/>
    <w:rsid w:val="004A3B69"/>
    <w:rsid w:val="004A502E"/>
    <w:rsid w:val="004A5BF6"/>
    <w:rsid w:val="004A601F"/>
    <w:rsid w:val="004A626B"/>
    <w:rsid w:val="004A651B"/>
    <w:rsid w:val="004A7302"/>
    <w:rsid w:val="004B029C"/>
    <w:rsid w:val="004B3D7A"/>
    <w:rsid w:val="004C0696"/>
    <w:rsid w:val="004C146B"/>
    <w:rsid w:val="004C227D"/>
    <w:rsid w:val="004C2576"/>
    <w:rsid w:val="004C2E34"/>
    <w:rsid w:val="004C3D19"/>
    <w:rsid w:val="004D2120"/>
    <w:rsid w:val="004D2ED2"/>
    <w:rsid w:val="004D388B"/>
    <w:rsid w:val="004D3CE7"/>
    <w:rsid w:val="004D58BE"/>
    <w:rsid w:val="004D73F7"/>
    <w:rsid w:val="004D7EA3"/>
    <w:rsid w:val="004E1383"/>
    <w:rsid w:val="004E2A4D"/>
    <w:rsid w:val="004E3BD8"/>
    <w:rsid w:val="004E3F65"/>
    <w:rsid w:val="004E4495"/>
    <w:rsid w:val="004F007E"/>
    <w:rsid w:val="004F09BF"/>
    <w:rsid w:val="004F1205"/>
    <w:rsid w:val="004F24BE"/>
    <w:rsid w:val="004F2E88"/>
    <w:rsid w:val="004F32BA"/>
    <w:rsid w:val="004F351D"/>
    <w:rsid w:val="004F4928"/>
    <w:rsid w:val="004F7996"/>
    <w:rsid w:val="00500BB9"/>
    <w:rsid w:val="005037DC"/>
    <w:rsid w:val="00503B3B"/>
    <w:rsid w:val="00504AD0"/>
    <w:rsid w:val="00505BEF"/>
    <w:rsid w:val="005079B8"/>
    <w:rsid w:val="00515CF3"/>
    <w:rsid w:val="00516E03"/>
    <w:rsid w:val="00517C49"/>
    <w:rsid w:val="00520295"/>
    <w:rsid w:val="00521713"/>
    <w:rsid w:val="00523101"/>
    <w:rsid w:val="00525061"/>
    <w:rsid w:val="00527070"/>
    <w:rsid w:val="00527CFA"/>
    <w:rsid w:val="00530009"/>
    <w:rsid w:val="0053048A"/>
    <w:rsid w:val="00531B00"/>
    <w:rsid w:val="00533193"/>
    <w:rsid w:val="00533D49"/>
    <w:rsid w:val="005349BA"/>
    <w:rsid w:val="00534CB6"/>
    <w:rsid w:val="00534FE2"/>
    <w:rsid w:val="00535498"/>
    <w:rsid w:val="00540BF4"/>
    <w:rsid w:val="00541D33"/>
    <w:rsid w:val="005443DB"/>
    <w:rsid w:val="00544525"/>
    <w:rsid w:val="00544A24"/>
    <w:rsid w:val="0054577B"/>
    <w:rsid w:val="005527A2"/>
    <w:rsid w:val="00552BE3"/>
    <w:rsid w:val="0055487B"/>
    <w:rsid w:val="00554FED"/>
    <w:rsid w:val="00556645"/>
    <w:rsid w:val="00556D70"/>
    <w:rsid w:val="00556D7B"/>
    <w:rsid w:val="00557748"/>
    <w:rsid w:val="005608E4"/>
    <w:rsid w:val="00561037"/>
    <w:rsid w:val="005622ED"/>
    <w:rsid w:val="00562C0B"/>
    <w:rsid w:val="0056477D"/>
    <w:rsid w:val="00564F63"/>
    <w:rsid w:val="005679FD"/>
    <w:rsid w:val="00567E05"/>
    <w:rsid w:val="0057053A"/>
    <w:rsid w:val="005721FE"/>
    <w:rsid w:val="00573314"/>
    <w:rsid w:val="00576D50"/>
    <w:rsid w:val="00577D54"/>
    <w:rsid w:val="005812E6"/>
    <w:rsid w:val="00582FEC"/>
    <w:rsid w:val="00585EAA"/>
    <w:rsid w:val="00586DE4"/>
    <w:rsid w:val="005873C8"/>
    <w:rsid w:val="00591F19"/>
    <w:rsid w:val="0059226E"/>
    <w:rsid w:val="00592318"/>
    <w:rsid w:val="00593649"/>
    <w:rsid w:val="00595E2D"/>
    <w:rsid w:val="00597C08"/>
    <w:rsid w:val="005A028B"/>
    <w:rsid w:val="005A1AF8"/>
    <w:rsid w:val="005A1ED5"/>
    <w:rsid w:val="005A2AE9"/>
    <w:rsid w:val="005A459C"/>
    <w:rsid w:val="005B0126"/>
    <w:rsid w:val="005B0140"/>
    <w:rsid w:val="005B1756"/>
    <w:rsid w:val="005B18ED"/>
    <w:rsid w:val="005B1F27"/>
    <w:rsid w:val="005B257E"/>
    <w:rsid w:val="005B3751"/>
    <w:rsid w:val="005B3B9B"/>
    <w:rsid w:val="005C1930"/>
    <w:rsid w:val="005C1BEF"/>
    <w:rsid w:val="005C2285"/>
    <w:rsid w:val="005C239E"/>
    <w:rsid w:val="005C43E0"/>
    <w:rsid w:val="005C6937"/>
    <w:rsid w:val="005C7863"/>
    <w:rsid w:val="005D0C6B"/>
    <w:rsid w:val="005D12C9"/>
    <w:rsid w:val="005D196C"/>
    <w:rsid w:val="005D53AB"/>
    <w:rsid w:val="005D6B65"/>
    <w:rsid w:val="005D766B"/>
    <w:rsid w:val="005E2BA1"/>
    <w:rsid w:val="005E4D0D"/>
    <w:rsid w:val="005E4FAC"/>
    <w:rsid w:val="005E70E1"/>
    <w:rsid w:val="005F2160"/>
    <w:rsid w:val="005F24D7"/>
    <w:rsid w:val="005F27BE"/>
    <w:rsid w:val="005F285D"/>
    <w:rsid w:val="005F3FAC"/>
    <w:rsid w:val="005F4059"/>
    <w:rsid w:val="005F623B"/>
    <w:rsid w:val="005F63CD"/>
    <w:rsid w:val="005F6CD9"/>
    <w:rsid w:val="006063D5"/>
    <w:rsid w:val="0061049B"/>
    <w:rsid w:val="006109DD"/>
    <w:rsid w:val="00610E66"/>
    <w:rsid w:val="00611B92"/>
    <w:rsid w:val="00612DDB"/>
    <w:rsid w:val="00615A68"/>
    <w:rsid w:val="00621729"/>
    <w:rsid w:val="00621B3D"/>
    <w:rsid w:val="0062346F"/>
    <w:rsid w:val="00624E45"/>
    <w:rsid w:val="00624ECD"/>
    <w:rsid w:val="00626594"/>
    <w:rsid w:val="00626A04"/>
    <w:rsid w:val="006309AF"/>
    <w:rsid w:val="00631042"/>
    <w:rsid w:val="00631BBA"/>
    <w:rsid w:val="00633B9C"/>
    <w:rsid w:val="00633E24"/>
    <w:rsid w:val="006340A0"/>
    <w:rsid w:val="00634B9A"/>
    <w:rsid w:val="006361BF"/>
    <w:rsid w:val="006367F8"/>
    <w:rsid w:val="00637861"/>
    <w:rsid w:val="00640430"/>
    <w:rsid w:val="00641B1E"/>
    <w:rsid w:val="00642009"/>
    <w:rsid w:val="00643EE2"/>
    <w:rsid w:val="00646118"/>
    <w:rsid w:val="006467CB"/>
    <w:rsid w:val="006468BF"/>
    <w:rsid w:val="0064751B"/>
    <w:rsid w:val="006550C7"/>
    <w:rsid w:val="00657652"/>
    <w:rsid w:val="0065771E"/>
    <w:rsid w:val="006615A1"/>
    <w:rsid w:val="00664B8C"/>
    <w:rsid w:val="00665F76"/>
    <w:rsid w:val="0066681A"/>
    <w:rsid w:val="00667E90"/>
    <w:rsid w:val="00670B2C"/>
    <w:rsid w:val="00672B98"/>
    <w:rsid w:val="00676727"/>
    <w:rsid w:val="00677514"/>
    <w:rsid w:val="00677897"/>
    <w:rsid w:val="00677FE6"/>
    <w:rsid w:val="00681E76"/>
    <w:rsid w:val="006827C8"/>
    <w:rsid w:val="00690928"/>
    <w:rsid w:val="00695F02"/>
    <w:rsid w:val="006964B7"/>
    <w:rsid w:val="00696E4C"/>
    <w:rsid w:val="00696F72"/>
    <w:rsid w:val="006979A5"/>
    <w:rsid w:val="006A1D98"/>
    <w:rsid w:val="006A2973"/>
    <w:rsid w:val="006A3D9E"/>
    <w:rsid w:val="006A4294"/>
    <w:rsid w:val="006A619C"/>
    <w:rsid w:val="006B0A50"/>
    <w:rsid w:val="006B1336"/>
    <w:rsid w:val="006B1B98"/>
    <w:rsid w:val="006B27EF"/>
    <w:rsid w:val="006B388F"/>
    <w:rsid w:val="006B5629"/>
    <w:rsid w:val="006C1E21"/>
    <w:rsid w:val="006C1E78"/>
    <w:rsid w:val="006C1EDB"/>
    <w:rsid w:val="006C28A3"/>
    <w:rsid w:val="006C293D"/>
    <w:rsid w:val="006C2955"/>
    <w:rsid w:val="006C4A2A"/>
    <w:rsid w:val="006D01BB"/>
    <w:rsid w:val="006D605B"/>
    <w:rsid w:val="006D7AB0"/>
    <w:rsid w:val="006D7D0C"/>
    <w:rsid w:val="006E1492"/>
    <w:rsid w:val="006E2F37"/>
    <w:rsid w:val="006E7488"/>
    <w:rsid w:val="006F06DF"/>
    <w:rsid w:val="006F3119"/>
    <w:rsid w:val="006F33AD"/>
    <w:rsid w:val="006F49AD"/>
    <w:rsid w:val="007004BB"/>
    <w:rsid w:val="00700DA7"/>
    <w:rsid w:val="007014CA"/>
    <w:rsid w:val="00701D7E"/>
    <w:rsid w:val="00702806"/>
    <w:rsid w:val="00706280"/>
    <w:rsid w:val="0070654E"/>
    <w:rsid w:val="0071031B"/>
    <w:rsid w:val="0071098E"/>
    <w:rsid w:val="0071261B"/>
    <w:rsid w:val="007148C0"/>
    <w:rsid w:val="007151A5"/>
    <w:rsid w:val="00715473"/>
    <w:rsid w:val="00717B27"/>
    <w:rsid w:val="0072183F"/>
    <w:rsid w:val="00721F14"/>
    <w:rsid w:val="00723850"/>
    <w:rsid w:val="00727AD0"/>
    <w:rsid w:val="007315E4"/>
    <w:rsid w:val="007320F0"/>
    <w:rsid w:val="00736558"/>
    <w:rsid w:val="00736945"/>
    <w:rsid w:val="0073701C"/>
    <w:rsid w:val="007372D7"/>
    <w:rsid w:val="00737753"/>
    <w:rsid w:val="00742BE9"/>
    <w:rsid w:val="007465DA"/>
    <w:rsid w:val="0074696B"/>
    <w:rsid w:val="007472C1"/>
    <w:rsid w:val="00747B16"/>
    <w:rsid w:val="00750B2A"/>
    <w:rsid w:val="00754F6A"/>
    <w:rsid w:val="00756CCE"/>
    <w:rsid w:val="007570F5"/>
    <w:rsid w:val="00761F11"/>
    <w:rsid w:val="007635D5"/>
    <w:rsid w:val="00764E43"/>
    <w:rsid w:val="0076546F"/>
    <w:rsid w:val="00766056"/>
    <w:rsid w:val="00767B33"/>
    <w:rsid w:val="00767F43"/>
    <w:rsid w:val="00773F87"/>
    <w:rsid w:val="00774113"/>
    <w:rsid w:val="007770A5"/>
    <w:rsid w:val="00777A32"/>
    <w:rsid w:val="00777BFF"/>
    <w:rsid w:val="00780BC9"/>
    <w:rsid w:val="00782B85"/>
    <w:rsid w:val="00783FD1"/>
    <w:rsid w:val="007845BA"/>
    <w:rsid w:val="007856C1"/>
    <w:rsid w:val="007863CA"/>
    <w:rsid w:val="00786E20"/>
    <w:rsid w:val="007871C5"/>
    <w:rsid w:val="007920B4"/>
    <w:rsid w:val="007952BC"/>
    <w:rsid w:val="0079536A"/>
    <w:rsid w:val="00795A57"/>
    <w:rsid w:val="00796BF0"/>
    <w:rsid w:val="007A1161"/>
    <w:rsid w:val="007A30E3"/>
    <w:rsid w:val="007A3FDE"/>
    <w:rsid w:val="007A4B1F"/>
    <w:rsid w:val="007A52AD"/>
    <w:rsid w:val="007A671B"/>
    <w:rsid w:val="007B23C1"/>
    <w:rsid w:val="007B30C7"/>
    <w:rsid w:val="007B5027"/>
    <w:rsid w:val="007B6DA4"/>
    <w:rsid w:val="007C233D"/>
    <w:rsid w:val="007C3996"/>
    <w:rsid w:val="007C3A85"/>
    <w:rsid w:val="007C3E8A"/>
    <w:rsid w:val="007C41CC"/>
    <w:rsid w:val="007C437E"/>
    <w:rsid w:val="007C58FF"/>
    <w:rsid w:val="007D13DC"/>
    <w:rsid w:val="007D1EF6"/>
    <w:rsid w:val="007D3408"/>
    <w:rsid w:val="007D3BAE"/>
    <w:rsid w:val="007D6F5D"/>
    <w:rsid w:val="007D6FFC"/>
    <w:rsid w:val="007E258F"/>
    <w:rsid w:val="007E6E5D"/>
    <w:rsid w:val="007E7BC0"/>
    <w:rsid w:val="007F1B16"/>
    <w:rsid w:val="007F1BC6"/>
    <w:rsid w:val="007F1DB6"/>
    <w:rsid w:val="007F241D"/>
    <w:rsid w:val="007F7908"/>
    <w:rsid w:val="007F7FCE"/>
    <w:rsid w:val="00800ACA"/>
    <w:rsid w:val="00800AF8"/>
    <w:rsid w:val="00800D7E"/>
    <w:rsid w:val="0080248D"/>
    <w:rsid w:val="008051C0"/>
    <w:rsid w:val="0080539E"/>
    <w:rsid w:val="008064CD"/>
    <w:rsid w:val="00810C28"/>
    <w:rsid w:val="00812257"/>
    <w:rsid w:val="008133C6"/>
    <w:rsid w:val="008141E8"/>
    <w:rsid w:val="00814429"/>
    <w:rsid w:val="0081523E"/>
    <w:rsid w:val="00815452"/>
    <w:rsid w:val="00815785"/>
    <w:rsid w:val="0081600E"/>
    <w:rsid w:val="0081637E"/>
    <w:rsid w:val="008216A3"/>
    <w:rsid w:val="008344FB"/>
    <w:rsid w:val="0083517C"/>
    <w:rsid w:val="0084212C"/>
    <w:rsid w:val="008453BD"/>
    <w:rsid w:val="0084550E"/>
    <w:rsid w:val="00845B45"/>
    <w:rsid w:val="00847AEB"/>
    <w:rsid w:val="00847E5C"/>
    <w:rsid w:val="008516B4"/>
    <w:rsid w:val="00851F50"/>
    <w:rsid w:val="00851FAE"/>
    <w:rsid w:val="008521DC"/>
    <w:rsid w:val="00853110"/>
    <w:rsid w:val="008557F6"/>
    <w:rsid w:val="00857CBD"/>
    <w:rsid w:val="00862EB4"/>
    <w:rsid w:val="008641A5"/>
    <w:rsid w:val="00864336"/>
    <w:rsid w:val="0086476E"/>
    <w:rsid w:val="00864CC1"/>
    <w:rsid w:val="00865403"/>
    <w:rsid w:val="008657E6"/>
    <w:rsid w:val="008704AA"/>
    <w:rsid w:val="0087094C"/>
    <w:rsid w:val="00870EE6"/>
    <w:rsid w:val="00871C3D"/>
    <w:rsid w:val="00871ECF"/>
    <w:rsid w:val="00872E2D"/>
    <w:rsid w:val="0087481C"/>
    <w:rsid w:val="0087565B"/>
    <w:rsid w:val="00876A50"/>
    <w:rsid w:val="0087785E"/>
    <w:rsid w:val="00880181"/>
    <w:rsid w:val="0088304D"/>
    <w:rsid w:val="0088604C"/>
    <w:rsid w:val="0088713F"/>
    <w:rsid w:val="0088748B"/>
    <w:rsid w:val="008876B7"/>
    <w:rsid w:val="00887EF1"/>
    <w:rsid w:val="0089111F"/>
    <w:rsid w:val="00892889"/>
    <w:rsid w:val="00892D43"/>
    <w:rsid w:val="00893143"/>
    <w:rsid w:val="00893D88"/>
    <w:rsid w:val="00895310"/>
    <w:rsid w:val="00896B72"/>
    <w:rsid w:val="008A0E2F"/>
    <w:rsid w:val="008A18FE"/>
    <w:rsid w:val="008A2850"/>
    <w:rsid w:val="008A28F1"/>
    <w:rsid w:val="008A503B"/>
    <w:rsid w:val="008A567A"/>
    <w:rsid w:val="008A6853"/>
    <w:rsid w:val="008B1D5E"/>
    <w:rsid w:val="008B3382"/>
    <w:rsid w:val="008B355A"/>
    <w:rsid w:val="008B4B90"/>
    <w:rsid w:val="008B5640"/>
    <w:rsid w:val="008B6784"/>
    <w:rsid w:val="008C1F35"/>
    <w:rsid w:val="008C47AF"/>
    <w:rsid w:val="008C7876"/>
    <w:rsid w:val="008C7BC7"/>
    <w:rsid w:val="008D51D3"/>
    <w:rsid w:val="008E33DC"/>
    <w:rsid w:val="008E3A0F"/>
    <w:rsid w:val="008E6A91"/>
    <w:rsid w:val="008E708F"/>
    <w:rsid w:val="008F08EC"/>
    <w:rsid w:val="008F18FB"/>
    <w:rsid w:val="008F31D4"/>
    <w:rsid w:val="008F4717"/>
    <w:rsid w:val="00900DAD"/>
    <w:rsid w:val="00902D53"/>
    <w:rsid w:val="00904AE6"/>
    <w:rsid w:val="009058BF"/>
    <w:rsid w:val="0090623A"/>
    <w:rsid w:val="00906644"/>
    <w:rsid w:val="009105B3"/>
    <w:rsid w:val="00913D70"/>
    <w:rsid w:val="0091681D"/>
    <w:rsid w:val="00917169"/>
    <w:rsid w:val="00920D2B"/>
    <w:rsid w:val="009222A7"/>
    <w:rsid w:val="0092322C"/>
    <w:rsid w:val="00924257"/>
    <w:rsid w:val="00924E49"/>
    <w:rsid w:val="00925D96"/>
    <w:rsid w:val="00930A45"/>
    <w:rsid w:val="00930E77"/>
    <w:rsid w:val="0093200C"/>
    <w:rsid w:val="00932AE2"/>
    <w:rsid w:val="00932B92"/>
    <w:rsid w:val="00935C5F"/>
    <w:rsid w:val="009400A4"/>
    <w:rsid w:val="009436FD"/>
    <w:rsid w:val="00943A04"/>
    <w:rsid w:val="00944EB6"/>
    <w:rsid w:val="00945AA3"/>
    <w:rsid w:val="0095042D"/>
    <w:rsid w:val="00951D77"/>
    <w:rsid w:val="0095277F"/>
    <w:rsid w:val="00952DF5"/>
    <w:rsid w:val="00960B0C"/>
    <w:rsid w:val="00961CEB"/>
    <w:rsid w:val="00961FD3"/>
    <w:rsid w:val="00962CEC"/>
    <w:rsid w:val="009640AA"/>
    <w:rsid w:val="0096537F"/>
    <w:rsid w:val="0096609D"/>
    <w:rsid w:val="0096714A"/>
    <w:rsid w:val="00970287"/>
    <w:rsid w:val="009713EE"/>
    <w:rsid w:val="00974AD1"/>
    <w:rsid w:val="00981F4C"/>
    <w:rsid w:val="00983500"/>
    <w:rsid w:val="00983CE9"/>
    <w:rsid w:val="0098521D"/>
    <w:rsid w:val="009859B0"/>
    <w:rsid w:val="00990CE4"/>
    <w:rsid w:val="00994748"/>
    <w:rsid w:val="009947E5"/>
    <w:rsid w:val="009950C9"/>
    <w:rsid w:val="009971AB"/>
    <w:rsid w:val="009A02AB"/>
    <w:rsid w:val="009A20E4"/>
    <w:rsid w:val="009A3001"/>
    <w:rsid w:val="009A3803"/>
    <w:rsid w:val="009A58C5"/>
    <w:rsid w:val="009A60A2"/>
    <w:rsid w:val="009A649F"/>
    <w:rsid w:val="009A6810"/>
    <w:rsid w:val="009A6B9D"/>
    <w:rsid w:val="009B0A29"/>
    <w:rsid w:val="009B2DAA"/>
    <w:rsid w:val="009B3BD1"/>
    <w:rsid w:val="009B48B1"/>
    <w:rsid w:val="009B5189"/>
    <w:rsid w:val="009B5906"/>
    <w:rsid w:val="009C0971"/>
    <w:rsid w:val="009C1C50"/>
    <w:rsid w:val="009C4CB3"/>
    <w:rsid w:val="009C7D2E"/>
    <w:rsid w:val="009D1228"/>
    <w:rsid w:val="009D1687"/>
    <w:rsid w:val="009D50CE"/>
    <w:rsid w:val="009D549B"/>
    <w:rsid w:val="009D5C44"/>
    <w:rsid w:val="009E125E"/>
    <w:rsid w:val="009E1744"/>
    <w:rsid w:val="009E20A5"/>
    <w:rsid w:val="009E3D72"/>
    <w:rsid w:val="009E4DCF"/>
    <w:rsid w:val="009E614C"/>
    <w:rsid w:val="009E6431"/>
    <w:rsid w:val="009E6A96"/>
    <w:rsid w:val="009F1BE1"/>
    <w:rsid w:val="009F3416"/>
    <w:rsid w:val="009F3823"/>
    <w:rsid w:val="009F4816"/>
    <w:rsid w:val="009F558B"/>
    <w:rsid w:val="009F7042"/>
    <w:rsid w:val="00A01724"/>
    <w:rsid w:val="00A02592"/>
    <w:rsid w:val="00A02957"/>
    <w:rsid w:val="00A04731"/>
    <w:rsid w:val="00A10801"/>
    <w:rsid w:val="00A12704"/>
    <w:rsid w:val="00A13048"/>
    <w:rsid w:val="00A15CF4"/>
    <w:rsid w:val="00A16F24"/>
    <w:rsid w:val="00A17EFC"/>
    <w:rsid w:val="00A204B9"/>
    <w:rsid w:val="00A208DD"/>
    <w:rsid w:val="00A21B0B"/>
    <w:rsid w:val="00A226D3"/>
    <w:rsid w:val="00A22F52"/>
    <w:rsid w:val="00A24703"/>
    <w:rsid w:val="00A24AC3"/>
    <w:rsid w:val="00A257D6"/>
    <w:rsid w:val="00A26AB4"/>
    <w:rsid w:val="00A26DBA"/>
    <w:rsid w:val="00A308AF"/>
    <w:rsid w:val="00A30989"/>
    <w:rsid w:val="00A31471"/>
    <w:rsid w:val="00A344D3"/>
    <w:rsid w:val="00A34BA6"/>
    <w:rsid w:val="00A35842"/>
    <w:rsid w:val="00A36A25"/>
    <w:rsid w:val="00A40C5E"/>
    <w:rsid w:val="00A4211C"/>
    <w:rsid w:val="00A44D37"/>
    <w:rsid w:val="00A45165"/>
    <w:rsid w:val="00A46A24"/>
    <w:rsid w:val="00A4729A"/>
    <w:rsid w:val="00A47524"/>
    <w:rsid w:val="00A50A5E"/>
    <w:rsid w:val="00A5335F"/>
    <w:rsid w:val="00A53FE8"/>
    <w:rsid w:val="00A575EB"/>
    <w:rsid w:val="00A57DAF"/>
    <w:rsid w:val="00A61570"/>
    <w:rsid w:val="00A623C3"/>
    <w:rsid w:val="00A623EA"/>
    <w:rsid w:val="00A628EA"/>
    <w:rsid w:val="00A63D2B"/>
    <w:rsid w:val="00A6467E"/>
    <w:rsid w:val="00A66375"/>
    <w:rsid w:val="00A70C87"/>
    <w:rsid w:val="00A71CFA"/>
    <w:rsid w:val="00A727D9"/>
    <w:rsid w:val="00A72877"/>
    <w:rsid w:val="00A81DA4"/>
    <w:rsid w:val="00A827E1"/>
    <w:rsid w:val="00A847DF"/>
    <w:rsid w:val="00A850B7"/>
    <w:rsid w:val="00A87417"/>
    <w:rsid w:val="00A879D7"/>
    <w:rsid w:val="00A9048C"/>
    <w:rsid w:val="00A92A5C"/>
    <w:rsid w:val="00A94B2C"/>
    <w:rsid w:val="00AA0A0C"/>
    <w:rsid w:val="00AA13CC"/>
    <w:rsid w:val="00AA60F9"/>
    <w:rsid w:val="00AA70AC"/>
    <w:rsid w:val="00AA76A4"/>
    <w:rsid w:val="00AA7CDE"/>
    <w:rsid w:val="00AA7EC9"/>
    <w:rsid w:val="00AB0410"/>
    <w:rsid w:val="00AB35F4"/>
    <w:rsid w:val="00AB4998"/>
    <w:rsid w:val="00AC0919"/>
    <w:rsid w:val="00AC2ACD"/>
    <w:rsid w:val="00AC341B"/>
    <w:rsid w:val="00AC458E"/>
    <w:rsid w:val="00AD03D2"/>
    <w:rsid w:val="00AD2C23"/>
    <w:rsid w:val="00AD3C07"/>
    <w:rsid w:val="00AD55B8"/>
    <w:rsid w:val="00AD60BA"/>
    <w:rsid w:val="00AE00B6"/>
    <w:rsid w:val="00AE0F92"/>
    <w:rsid w:val="00AE253A"/>
    <w:rsid w:val="00AE2A08"/>
    <w:rsid w:val="00AE33EA"/>
    <w:rsid w:val="00AE5BB7"/>
    <w:rsid w:val="00AE6A37"/>
    <w:rsid w:val="00AE7405"/>
    <w:rsid w:val="00AE7507"/>
    <w:rsid w:val="00AF15C8"/>
    <w:rsid w:val="00AF2A2D"/>
    <w:rsid w:val="00AF5674"/>
    <w:rsid w:val="00AF663E"/>
    <w:rsid w:val="00AF7892"/>
    <w:rsid w:val="00B020DA"/>
    <w:rsid w:val="00B0312D"/>
    <w:rsid w:val="00B03433"/>
    <w:rsid w:val="00B03D22"/>
    <w:rsid w:val="00B0578D"/>
    <w:rsid w:val="00B06ECA"/>
    <w:rsid w:val="00B10EF9"/>
    <w:rsid w:val="00B11BC6"/>
    <w:rsid w:val="00B11D80"/>
    <w:rsid w:val="00B11DBD"/>
    <w:rsid w:val="00B14807"/>
    <w:rsid w:val="00B14ED4"/>
    <w:rsid w:val="00B165D4"/>
    <w:rsid w:val="00B21B83"/>
    <w:rsid w:val="00B22DF0"/>
    <w:rsid w:val="00B255CD"/>
    <w:rsid w:val="00B2789E"/>
    <w:rsid w:val="00B30311"/>
    <w:rsid w:val="00B30B8D"/>
    <w:rsid w:val="00B336B7"/>
    <w:rsid w:val="00B34262"/>
    <w:rsid w:val="00B36CC3"/>
    <w:rsid w:val="00B37840"/>
    <w:rsid w:val="00B37E23"/>
    <w:rsid w:val="00B40843"/>
    <w:rsid w:val="00B44B9B"/>
    <w:rsid w:val="00B44C86"/>
    <w:rsid w:val="00B459A6"/>
    <w:rsid w:val="00B4605E"/>
    <w:rsid w:val="00B470A0"/>
    <w:rsid w:val="00B50758"/>
    <w:rsid w:val="00B5297D"/>
    <w:rsid w:val="00B54D78"/>
    <w:rsid w:val="00B550F9"/>
    <w:rsid w:val="00B56336"/>
    <w:rsid w:val="00B564A2"/>
    <w:rsid w:val="00B65966"/>
    <w:rsid w:val="00B66A5E"/>
    <w:rsid w:val="00B66C5E"/>
    <w:rsid w:val="00B700EE"/>
    <w:rsid w:val="00B7029C"/>
    <w:rsid w:val="00B70A8F"/>
    <w:rsid w:val="00B72151"/>
    <w:rsid w:val="00B72419"/>
    <w:rsid w:val="00B73130"/>
    <w:rsid w:val="00B76185"/>
    <w:rsid w:val="00B7760E"/>
    <w:rsid w:val="00B77F18"/>
    <w:rsid w:val="00B82A07"/>
    <w:rsid w:val="00B83AFE"/>
    <w:rsid w:val="00B84780"/>
    <w:rsid w:val="00B85232"/>
    <w:rsid w:val="00B86A72"/>
    <w:rsid w:val="00B8767F"/>
    <w:rsid w:val="00B90FCD"/>
    <w:rsid w:val="00B9299F"/>
    <w:rsid w:val="00B931A9"/>
    <w:rsid w:val="00B93A57"/>
    <w:rsid w:val="00B93DF9"/>
    <w:rsid w:val="00B97CD9"/>
    <w:rsid w:val="00BA0A44"/>
    <w:rsid w:val="00BA1892"/>
    <w:rsid w:val="00BA2455"/>
    <w:rsid w:val="00BA28FF"/>
    <w:rsid w:val="00BA2A63"/>
    <w:rsid w:val="00BA3090"/>
    <w:rsid w:val="00BA332B"/>
    <w:rsid w:val="00BA504E"/>
    <w:rsid w:val="00BA57F6"/>
    <w:rsid w:val="00BA6127"/>
    <w:rsid w:val="00BA65BD"/>
    <w:rsid w:val="00BA79D6"/>
    <w:rsid w:val="00BB1B7C"/>
    <w:rsid w:val="00BB27C7"/>
    <w:rsid w:val="00BB62F6"/>
    <w:rsid w:val="00BB7552"/>
    <w:rsid w:val="00BC139D"/>
    <w:rsid w:val="00BC2975"/>
    <w:rsid w:val="00BC68DC"/>
    <w:rsid w:val="00BC6D88"/>
    <w:rsid w:val="00BC7C38"/>
    <w:rsid w:val="00BD0031"/>
    <w:rsid w:val="00BD50C3"/>
    <w:rsid w:val="00BD60B7"/>
    <w:rsid w:val="00BD6197"/>
    <w:rsid w:val="00BD61C8"/>
    <w:rsid w:val="00BD68DA"/>
    <w:rsid w:val="00BD6BDA"/>
    <w:rsid w:val="00BE06EB"/>
    <w:rsid w:val="00BE18F4"/>
    <w:rsid w:val="00BE5E63"/>
    <w:rsid w:val="00BF1698"/>
    <w:rsid w:val="00BF47B1"/>
    <w:rsid w:val="00BF519E"/>
    <w:rsid w:val="00BF6839"/>
    <w:rsid w:val="00BF78A4"/>
    <w:rsid w:val="00C02977"/>
    <w:rsid w:val="00C10F70"/>
    <w:rsid w:val="00C12A49"/>
    <w:rsid w:val="00C13E2C"/>
    <w:rsid w:val="00C14058"/>
    <w:rsid w:val="00C140FA"/>
    <w:rsid w:val="00C15C8D"/>
    <w:rsid w:val="00C16780"/>
    <w:rsid w:val="00C21C2F"/>
    <w:rsid w:val="00C22DCC"/>
    <w:rsid w:val="00C22E2B"/>
    <w:rsid w:val="00C2397C"/>
    <w:rsid w:val="00C31143"/>
    <w:rsid w:val="00C318C1"/>
    <w:rsid w:val="00C32BFF"/>
    <w:rsid w:val="00C36BE3"/>
    <w:rsid w:val="00C43A67"/>
    <w:rsid w:val="00C4578B"/>
    <w:rsid w:val="00C45AF7"/>
    <w:rsid w:val="00C46DDC"/>
    <w:rsid w:val="00C52B73"/>
    <w:rsid w:val="00C52E49"/>
    <w:rsid w:val="00C5447B"/>
    <w:rsid w:val="00C56810"/>
    <w:rsid w:val="00C56EED"/>
    <w:rsid w:val="00C608AA"/>
    <w:rsid w:val="00C62571"/>
    <w:rsid w:val="00C6356C"/>
    <w:rsid w:val="00C63D06"/>
    <w:rsid w:val="00C646FB"/>
    <w:rsid w:val="00C6495D"/>
    <w:rsid w:val="00C64EFB"/>
    <w:rsid w:val="00C670C6"/>
    <w:rsid w:val="00C71CF7"/>
    <w:rsid w:val="00C7498B"/>
    <w:rsid w:val="00C812B2"/>
    <w:rsid w:val="00C818E4"/>
    <w:rsid w:val="00C82A1D"/>
    <w:rsid w:val="00C82B4B"/>
    <w:rsid w:val="00C82EFB"/>
    <w:rsid w:val="00C840B3"/>
    <w:rsid w:val="00C853F3"/>
    <w:rsid w:val="00C911C2"/>
    <w:rsid w:val="00C93FE8"/>
    <w:rsid w:val="00C97B85"/>
    <w:rsid w:val="00CA0ECE"/>
    <w:rsid w:val="00CA1393"/>
    <w:rsid w:val="00CA19D9"/>
    <w:rsid w:val="00CA1C7D"/>
    <w:rsid w:val="00CA29BB"/>
    <w:rsid w:val="00CA3906"/>
    <w:rsid w:val="00CA409A"/>
    <w:rsid w:val="00CA6991"/>
    <w:rsid w:val="00CA6FD6"/>
    <w:rsid w:val="00CB1A3F"/>
    <w:rsid w:val="00CB2571"/>
    <w:rsid w:val="00CB2D55"/>
    <w:rsid w:val="00CB3A9F"/>
    <w:rsid w:val="00CB44F5"/>
    <w:rsid w:val="00CB6B2B"/>
    <w:rsid w:val="00CC24BB"/>
    <w:rsid w:val="00CC7D7D"/>
    <w:rsid w:val="00CD19E2"/>
    <w:rsid w:val="00CD6E90"/>
    <w:rsid w:val="00CD7F6C"/>
    <w:rsid w:val="00CE05F0"/>
    <w:rsid w:val="00CE2087"/>
    <w:rsid w:val="00CE3F5E"/>
    <w:rsid w:val="00CE4CF1"/>
    <w:rsid w:val="00CE7578"/>
    <w:rsid w:val="00CF1000"/>
    <w:rsid w:val="00CF337F"/>
    <w:rsid w:val="00CF3D50"/>
    <w:rsid w:val="00CF5D5E"/>
    <w:rsid w:val="00CF6651"/>
    <w:rsid w:val="00D0401F"/>
    <w:rsid w:val="00D0736B"/>
    <w:rsid w:val="00D07E50"/>
    <w:rsid w:val="00D1220C"/>
    <w:rsid w:val="00D1228F"/>
    <w:rsid w:val="00D13BA6"/>
    <w:rsid w:val="00D20D43"/>
    <w:rsid w:val="00D222D9"/>
    <w:rsid w:val="00D234FC"/>
    <w:rsid w:val="00D274B2"/>
    <w:rsid w:val="00D30A6B"/>
    <w:rsid w:val="00D312CD"/>
    <w:rsid w:val="00D324C7"/>
    <w:rsid w:val="00D341A6"/>
    <w:rsid w:val="00D3494A"/>
    <w:rsid w:val="00D3628D"/>
    <w:rsid w:val="00D37C23"/>
    <w:rsid w:val="00D40616"/>
    <w:rsid w:val="00D41EA6"/>
    <w:rsid w:val="00D431E5"/>
    <w:rsid w:val="00D43FD9"/>
    <w:rsid w:val="00D46070"/>
    <w:rsid w:val="00D46DC1"/>
    <w:rsid w:val="00D479FB"/>
    <w:rsid w:val="00D47D7B"/>
    <w:rsid w:val="00D47F16"/>
    <w:rsid w:val="00D51583"/>
    <w:rsid w:val="00D52167"/>
    <w:rsid w:val="00D5263A"/>
    <w:rsid w:val="00D5321F"/>
    <w:rsid w:val="00D5369E"/>
    <w:rsid w:val="00D5412A"/>
    <w:rsid w:val="00D5412C"/>
    <w:rsid w:val="00D54B76"/>
    <w:rsid w:val="00D54FC1"/>
    <w:rsid w:val="00D60D61"/>
    <w:rsid w:val="00D61249"/>
    <w:rsid w:val="00D61ED8"/>
    <w:rsid w:val="00D62405"/>
    <w:rsid w:val="00D631BA"/>
    <w:rsid w:val="00D64D74"/>
    <w:rsid w:val="00D70728"/>
    <w:rsid w:val="00D70F88"/>
    <w:rsid w:val="00D7292C"/>
    <w:rsid w:val="00D7325D"/>
    <w:rsid w:val="00D73B47"/>
    <w:rsid w:val="00D741A0"/>
    <w:rsid w:val="00D802E3"/>
    <w:rsid w:val="00D81199"/>
    <w:rsid w:val="00D82DCF"/>
    <w:rsid w:val="00D82FB8"/>
    <w:rsid w:val="00D84210"/>
    <w:rsid w:val="00D84B83"/>
    <w:rsid w:val="00D85233"/>
    <w:rsid w:val="00D90867"/>
    <w:rsid w:val="00D90A82"/>
    <w:rsid w:val="00D90C5B"/>
    <w:rsid w:val="00D91A18"/>
    <w:rsid w:val="00D91B40"/>
    <w:rsid w:val="00D940D6"/>
    <w:rsid w:val="00D95397"/>
    <w:rsid w:val="00D955DE"/>
    <w:rsid w:val="00D97E58"/>
    <w:rsid w:val="00DA131F"/>
    <w:rsid w:val="00DA27E3"/>
    <w:rsid w:val="00DA587F"/>
    <w:rsid w:val="00DA616F"/>
    <w:rsid w:val="00DA677C"/>
    <w:rsid w:val="00DA6F6E"/>
    <w:rsid w:val="00DB3D6D"/>
    <w:rsid w:val="00DB5F6E"/>
    <w:rsid w:val="00DB61ED"/>
    <w:rsid w:val="00DC00EE"/>
    <w:rsid w:val="00DC0ADF"/>
    <w:rsid w:val="00DC0B05"/>
    <w:rsid w:val="00DC0FD8"/>
    <w:rsid w:val="00DC1C53"/>
    <w:rsid w:val="00DC29A0"/>
    <w:rsid w:val="00DC3BE5"/>
    <w:rsid w:val="00DC59AA"/>
    <w:rsid w:val="00DC67C2"/>
    <w:rsid w:val="00DC79D0"/>
    <w:rsid w:val="00DD190B"/>
    <w:rsid w:val="00DD2058"/>
    <w:rsid w:val="00DD26CC"/>
    <w:rsid w:val="00DD5813"/>
    <w:rsid w:val="00DD5E59"/>
    <w:rsid w:val="00DD7872"/>
    <w:rsid w:val="00DE2AFA"/>
    <w:rsid w:val="00DE3740"/>
    <w:rsid w:val="00DE500D"/>
    <w:rsid w:val="00DF0906"/>
    <w:rsid w:val="00DF0A85"/>
    <w:rsid w:val="00DF2A1B"/>
    <w:rsid w:val="00DF4EB9"/>
    <w:rsid w:val="00E026FF"/>
    <w:rsid w:val="00E02C05"/>
    <w:rsid w:val="00E0308F"/>
    <w:rsid w:val="00E036A2"/>
    <w:rsid w:val="00E06862"/>
    <w:rsid w:val="00E10030"/>
    <w:rsid w:val="00E12F38"/>
    <w:rsid w:val="00E15013"/>
    <w:rsid w:val="00E1567D"/>
    <w:rsid w:val="00E15BBC"/>
    <w:rsid w:val="00E1610E"/>
    <w:rsid w:val="00E16CFE"/>
    <w:rsid w:val="00E20EA4"/>
    <w:rsid w:val="00E25374"/>
    <w:rsid w:val="00E33BFF"/>
    <w:rsid w:val="00E364D8"/>
    <w:rsid w:val="00E36A50"/>
    <w:rsid w:val="00E405D0"/>
    <w:rsid w:val="00E41D2E"/>
    <w:rsid w:val="00E4209D"/>
    <w:rsid w:val="00E42306"/>
    <w:rsid w:val="00E4411C"/>
    <w:rsid w:val="00E4603E"/>
    <w:rsid w:val="00E52727"/>
    <w:rsid w:val="00E528D7"/>
    <w:rsid w:val="00E54575"/>
    <w:rsid w:val="00E565EA"/>
    <w:rsid w:val="00E601AC"/>
    <w:rsid w:val="00E6108E"/>
    <w:rsid w:val="00E6293A"/>
    <w:rsid w:val="00E63105"/>
    <w:rsid w:val="00E64DDB"/>
    <w:rsid w:val="00E652FC"/>
    <w:rsid w:val="00E6565D"/>
    <w:rsid w:val="00E666CA"/>
    <w:rsid w:val="00E6687D"/>
    <w:rsid w:val="00E67D1C"/>
    <w:rsid w:val="00E7164C"/>
    <w:rsid w:val="00E72CB0"/>
    <w:rsid w:val="00E731E0"/>
    <w:rsid w:val="00E739D7"/>
    <w:rsid w:val="00E74C1F"/>
    <w:rsid w:val="00E81F57"/>
    <w:rsid w:val="00E83263"/>
    <w:rsid w:val="00E83E2A"/>
    <w:rsid w:val="00E844C9"/>
    <w:rsid w:val="00E90A32"/>
    <w:rsid w:val="00E91B5F"/>
    <w:rsid w:val="00E9282E"/>
    <w:rsid w:val="00E92877"/>
    <w:rsid w:val="00E95855"/>
    <w:rsid w:val="00E960BA"/>
    <w:rsid w:val="00EA3213"/>
    <w:rsid w:val="00EA3245"/>
    <w:rsid w:val="00EA4F6B"/>
    <w:rsid w:val="00EA60E5"/>
    <w:rsid w:val="00EA6D12"/>
    <w:rsid w:val="00EA7576"/>
    <w:rsid w:val="00EB2033"/>
    <w:rsid w:val="00EB7F22"/>
    <w:rsid w:val="00EC05A4"/>
    <w:rsid w:val="00EC10D9"/>
    <w:rsid w:val="00EC1EA5"/>
    <w:rsid w:val="00EC2A52"/>
    <w:rsid w:val="00EC3360"/>
    <w:rsid w:val="00EC48EB"/>
    <w:rsid w:val="00EC5D18"/>
    <w:rsid w:val="00EC6CF1"/>
    <w:rsid w:val="00EC6EFA"/>
    <w:rsid w:val="00ED38A8"/>
    <w:rsid w:val="00EE1B54"/>
    <w:rsid w:val="00EE21D5"/>
    <w:rsid w:val="00EE67A7"/>
    <w:rsid w:val="00EF0204"/>
    <w:rsid w:val="00EF08D3"/>
    <w:rsid w:val="00EF269A"/>
    <w:rsid w:val="00EF38F1"/>
    <w:rsid w:val="00EF7666"/>
    <w:rsid w:val="00EF7DF2"/>
    <w:rsid w:val="00F00E34"/>
    <w:rsid w:val="00F014E8"/>
    <w:rsid w:val="00F018FB"/>
    <w:rsid w:val="00F01A12"/>
    <w:rsid w:val="00F03ED0"/>
    <w:rsid w:val="00F0469F"/>
    <w:rsid w:val="00F072B4"/>
    <w:rsid w:val="00F07955"/>
    <w:rsid w:val="00F10FF6"/>
    <w:rsid w:val="00F110F4"/>
    <w:rsid w:val="00F125C3"/>
    <w:rsid w:val="00F12A0B"/>
    <w:rsid w:val="00F13B45"/>
    <w:rsid w:val="00F15472"/>
    <w:rsid w:val="00F154A2"/>
    <w:rsid w:val="00F20204"/>
    <w:rsid w:val="00F23009"/>
    <w:rsid w:val="00F23DE5"/>
    <w:rsid w:val="00F269D4"/>
    <w:rsid w:val="00F27211"/>
    <w:rsid w:val="00F3061F"/>
    <w:rsid w:val="00F31D77"/>
    <w:rsid w:val="00F31DB5"/>
    <w:rsid w:val="00F3359D"/>
    <w:rsid w:val="00F336E1"/>
    <w:rsid w:val="00F348BB"/>
    <w:rsid w:val="00F34C92"/>
    <w:rsid w:val="00F367A8"/>
    <w:rsid w:val="00F37970"/>
    <w:rsid w:val="00F42CDE"/>
    <w:rsid w:val="00F430DD"/>
    <w:rsid w:val="00F436DF"/>
    <w:rsid w:val="00F445DE"/>
    <w:rsid w:val="00F44DF1"/>
    <w:rsid w:val="00F4621D"/>
    <w:rsid w:val="00F466C2"/>
    <w:rsid w:val="00F470A7"/>
    <w:rsid w:val="00F478B2"/>
    <w:rsid w:val="00F47F2C"/>
    <w:rsid w:val="00F500B0"/>
    <w:rsid w:val="00F5042E"/>
    <w:rsid w:val="00F50D31"/>
    <w:rsid w:val="00F51A3D"/>
    <w:rsid w:val="00F52DEF"/>
    <w:rsid w:val="00F53B6C"/>
    <w:rsid w:val="00F5444A"/>
    <w:rsid w:val="00F56049"/>
    <w:rsid w:val="00F56B97"/>
    <w:rsid w:val="00F6019F"/>
    <w:rsid w:val="00F60260"/>
    <w:rsid w:val="00F6058C"/>
    <w:rsid w:val="00F60C0F"/>
    <w:rsid w:val="00F62C2F"/>
    <w:rsid w:val="00F65ED0"/>
    <w:rsid w:val="00F66C27"/>
    <w:rsid w:val="00F7040D"/>
    <w:rsid w:val="00F73FCD"/>
    <w:rsid w:val="00F74035"/>
    <w:rsid w:val="00F7433F"/>
    <w:rsid w:val="00F76D22"/>
    <w:rsid w:val="00F800ED"/>
    <w:rsid w:val="00F808A5"/>
    <w:rsid w:val="00F816A3"/>
    <w:rsid w:val="00F820BF"/>
    <w:rsid w:val="00F84C57"/>
    <w:rsid w:val="00F8531F"/>
    <w:rsid w:val="00F85539"/>
    <w:rsid w:val="00F860BA"/>
    <w:rsid w:val="00F86A58"/>
    <w:rsid w:val="00F86D88"/>
    <w:rsid w:val="00F875D2"/>
    <w:rsid w:val="00F900AE"/>
    <w:rsid w:val="00F9162D"/>
    <w:rsid w:val="00F9217B"/>
    <w:rsid w:val="00F92C44"/>
    <w:rsid w:val="00F9316F"/>
    <w:rsid w:val="00FA12F4"/>
    <w:rsid w:val="00FA1AB5"/>
    <w:rsid w:val="00FA2F2F"/>
    <w:rsid w:val="00FA4ED5"/>
    <w:rsid w:val="00FA69A8"/>
    <w:rsid w:val="00FA705F"/>
    <w:rsid w:val="00FA7465"/>
    <w:rsid w:val="00FB26C0"/>
    <w:rsid w:val="00FB290E"/>
    <w:rsid w:val="00FB2AD9"/>
    <w:rsid w:val="00FB30B2"/>
    <w:rsid w:val="00FB3356"/>
    <w:rsid w:val="00FB677D"/>
    <w:rsid w:val="00FB6809"/>
    <w:rsid w:val="00FB7635"/>
    <w:rsid w:val="00FC37C7"/>
    <w:rsid w:val="00FC58C9"/>
    <w:rsid w:val="00FC6257"/>
    <w:rsid w:val="00FC741C"/>
    <w:rsid w:val="00FD0BFD"/>
    <w:rsid w:val="00FD1B65"/>
    <w:rsid w:val="00FD4651"/>
    <w:rsid w:val="00FD48D1"/>
    <w:rsid w:val="00FD69F6"/>
    <w:rsid w:val="00FD6B25"/>
    <w:rsid w:val="00FD6D55"/>
    <w:rsid w:val="00FD6FCD"/>
    <w:rsid w:val="00FE058D"/>
    <w:rsid w:val="00FE09F8"/>
    <w:rsid w:val="00FE100D"/>
    <w:rsid w:val="00FE229D"/>
    <w:rsid w:val="00FE57B6"/>
    <w:rsid w:val="00FE584A"/>
    <w:rsid w:val="00FE5966"/>
    <w:rsid w:val="00FE6D4B"/>
    <w:rsid w:val="00FF032B"/>
    <w:rsid w:val="00FF2277"/>
    <w:rsid w:val="00FF38AF"/>
    <w:rsid w:val="00FF4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Heading1">
    <w:name w:val="heading 1"/>
    <w:basedOn w:val="Normal"/>
    <w:next w:val="Normal"/>
    <w:link w:val="Heading1Char"/>
    <w:uiPriority w:val="9"/>
    <w:qFormat/>
    <w:rsid w:val="001B30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Hyperlink">
    <w:name w:val="Hyperlink"/>
    <w:uiPriority w:val="99"/>
    <w:rsid w:val="001B30B8"/>
    <w:rPr>
      <w:rFonts w:cs="Times New Roman"/>
      <w:color w:val="auto"/>
      <w:u w:val="single"/>
    </w:rPr>
  </w:style>
  <w:style w:type="character" w:customStyle="1" w:styleId="EMSubregulationHeading">
    <w:name w:val="EM Subregulation Heading"/>
    <w:qFormat/>
    <w:rsid w:val="001B30B8"/>
    <w:rPr>
      <w:rFonts w:ascii="Times New Roman" w:hAnsi="Times New Roman" w:cs="Times New Roman"/>
      <w:b/>
      <w:bCs/>
      <w:sz w:val="24"/>
      <w:szCs w:val="24"/>
    </w:rPr>
  </w:style>
  <w:style w:type="paragraph" w:customStyle="1" w:styleId="EMBulletList">
    <w:name w:val="EM Bullet List"/>
    <w:basedOn w:val="EMNormal"/>
    <w:qFormat/>
    <w:rsid w:val="001B30B8"/>
    <w:pPr>
      <w:numPr>
        <w:numId w:val="20"/>
      </w:numPr>
      <w:spacing w:before="60" w:after="120"/>
      <w:ind w:left="720"/>
      <w:contextualSpacing/>
    </w:pPr>
  </w:style>
  <w:style w:type="paragraph" w:customStyle="1" w:styleId="EMNormal">
    <w:name w:val="EM Normal"/>
    <w:basedOn w:val="Normal"/>
    <w:link w:val="EMNormalChar"/>
    <w:qFormat/>
    <w:rsid w:val="001B30B8"/>
    <w:pPr>
      <w:tabs>
        <w:tab w:val="clear" w:pos="567"/>
      </w:tabs>
      <w:overflowPunct/>
      <w:autoSpaceDE/>
      <w:autoSpaceDN/>
      <w:adjustRightInd/>
      <w:spacing w:before="240" w:after="240"/>
      <w:textAlignment w:val="auto"/>
    </w:pPr>
    <w:rPr>
      <w:rFonts w:ascii="Times New Roman" w:hAnsi="Times New Roman"/>
    </w:rPr>
  </w:style>
  <w:style w:type="paragraph" w:customStyle="1" w:styleId="EMItemHeading">
    <w:name w:val="EM Item Heading"/>
    <w:basedOn w:val="Heading1"/>
    <w:next w:val="Normal"/>
    <w:qFormat/>
    <w:rsid w:val="001B30B8"/>
    <w:pPr>
      <w:tabs>
        <w:tab w:val="clear" w:pos="567"/>
      </w:tabs>
      <w:overflowPunct/>
      <w:autoSpaceDE/>
      <w:autoSpaceDN/>
      <w:adjustRightInd/>
      <w:spacing w:before="0" w:after="160" w:line="259" w:lineRule="auto"/>
      <w:textAlignment w:val="auto"/>
    </w:pPr>
    <w:rPr>
      <w:rFonts w:ascii="Times New Roman" w:eastAsia="Calibri" w:hAnsi="Times New Roman" w:cs="Times New Roman"/>
      <w:bCs/>
      <w:color w:val="000000"/>
      <w:sz w:val="24"/>
      <w:szCs w:val="24"/>
    </w:rPr>
  </w:style>
  <w:style w:type="character" w:customStyle="1" w:styleId="EMNormalChar">
    <w:name w:val="EM Normal Char"/>
    <w:link w:val="EMNormal"/>
    <w:rsid w:val="001B30B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B30B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paragraph" w:styleId="Heading1">
    <w:name w:val="heading 1"/>
    <w:basedOn w:val="Normal"/>
    <w:next w:val="Normal"/>
    <w:link w:val="Heading1Char"/>
    <w:uiPriority w:val="9"/>
    <w:qFormat/>
    <w:rsid w:val="001B30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Hyperlink">
    <w:name w:val="Hyperlink"/>
    <w:uiPriority w:val="99"/>
    <w:rsid w:val="001B30B8"/>
    <w:rPr>
      <w:rFonts w:cs="Times New Roman"/>
      <w:color w:val="auto"/>
      <w:u w:val="single"/>
    </w:rPr>
  </w:style>
  <w:style w:type="character" w:customStyle="1" w:styleId="EMSubregulationHeading">
    <w:name w:val="EM Subregulation Heading"/>
    <w:qFormat/>
    <w:rsid w:val="001B30B8"/>
    <w:rPr>
      <w:rFonts w:ascii="Times New Roman" w:hAnsi="Times New Roman" w:cs="Times New Roman"/>
      <w:b/>
      <w:bCs/>
      <w:sz w:val="24"/>
      <w:szCs w:val="24"/>
    </w:rPr>
  </w:style>
  <w:style w:type="paragraph" w:customStyle="1" w:styleId="EMBulletList">
    <w:name w:val="EM Bullet List"/>
    <w:basedOn w:val="EMNormal"/>
    <w:qFormat/>
    <w:rsid w:val="001B30B8"/>
    <w:pPr>
      <w:numPr>
        <w:numId w:val="20"/>
      </w:numPr>
      <w:spacing w:before="60" w:after="120"/>
      <w:ind w:left="720"/>
      <w:contextualSpacing/>
    </w:pPr>
  </w:style>
  <w:style w:type="paragraph" w:customStyle="1" w:styleId="EMNormal">
    <w:name w:val="EM Normal"/>
    <w:basedOn w:val="Normal"/>
    <w:link w:val="EMNormalChar"/>
    <w:qFormat/>
    <w:rsid w:val="001B30B8"/>
    <w:pPr>
      <w:tabs>
        <w:tab w:val="clear" w:pos="567"/>
      </w:tabs>
      <w:overflowPunct/>
      <w:autoSpaceDE/>
      <w:autoSpaceDN/>
      <w:adjustRightInd/>
      <w:spacing w:before="240" w:after="240"/>
      <w:textAlignment w:val="auto"/>
    </w:pPr>
    <w:rPr>
      <w:rFonts w:ascii="Times New Roman" w:hAnsi="Times New Roman"/>
    </w:rPr>
  </w:style>
  <w:style w:type="paragraph" w:customStyle="1" w:styleId="EMItemHeading">
    <w:name w:val="EM Item Heading"/>
    <w:basedOn w:val="Heading1"/>
    <w:next w:val="Normal"/>
    <w:qFormat/>
    <w:rsid w:val="001B30B8"/>
    <w:pPr>
      <w:tabs>
        <w:tab w:val="clear" w:pos="567"/>
      </w:tabs>
      <w:overflowPunct/>
      <w:autoSpaceDE/>
      <w:autoSpaceDN/>
      <w:adjustRightInd/>
      <w:spacing w:before="0" w:after="160" w:line="259" w:lineRule="auto"/>
      <w:textAlignment w:val="auto"/>
    </w:pPr>
    <w:rPr>
      <w:rFonts w:ascii="Times New Roman" w:eastAsia="Calibri" w:hAnsi="Times New Roman" w:cs="Times New Roman"/>
      <w:bCs/>
      <w:color w:val="000000"/>
      <w:sz w:val="24"/>
      <w:szCs w:val="24"/>
    </w:rPr>
  </w:style>
  <w:style w:type="character" w:customStyle="1" w:styleId="EMNormalChar">
    <w:name w:val="EM Normal Char"/>
    <w:link w:val="EMNormal"/>
    <w:rsid w:val="001B30B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B30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327944398">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70E8-A580-405F-8836-0D48B556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3449</Words>
  <Characters>19663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CASA EX81/21 – Explanatory Statement</vt:lpstr>
    </vt:vector>
  </TitlesOfParts>
  <Company>Civil Aviation Safety Authority</Company>
  <LinksUpToDate>false</LinksUpToDate>
  <CharactersWithSpaces>23066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EX81/21 – Explanatory Statement</dc:title>
  <dc:subject>Part 91 of CASR – Supplementary Exemptions and Directions Instrument 2021</dc:subject>
  <dc:creator>Civil Aviation Safety Authority</dc:creator>
  <cp:lastModifiedBy>Nadia Spesyvy</cp:lastModifiedBy>
  <cp:revision>6</cp:revision>
  <cp:lastPrinted>2021-03-31T23:34:00Z</cp:lastPrinted>
  <dcterms:created xsi:type="dcterms:W3CDTF">2021-10-01T23:38:00Z</dcterms:created>
  <dcterms:modified xsi:type="dcterms:W3CDTF">2021-10-02T11:33:00Z</dcterms:modified>
  <cp:category>Exemptions</cp:category>
</cp:coreProperties>
</file>