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0.xml" ContentType="application/vnd.openxmlformats-officedocument.wordprocessingml.footer+xml"/>
  <Override PartName="/word/header28.xml" ContentType="application/vnd.openxmlformats-officedocument.wordprocessingml.header+xml"/>
  <Override PartName="/word/header24.xml" ContentType="application/vnd.openxmlformats-officedocument.wordprocessingml.header+xml"/>
  <Override PartName="/word/header2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header18.xml" ContentType="application/vnd.openxmlformats-officedocument.wordprocessingml.header+xml"/>
  <Override PartName="/word/footer1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5.xml" ContentType="application/vnd.openxmlformats-officedocument.wordprocessingml.footer+xml"/>
  <Override PartName="/word/header21.xml" ContentType="application/vnd.openxmlformats-officedocument.wordprocessingml.header+xml"/>
  <Override PartName="/word/footer16.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9.xml" ContentType="application/vnd.openxmlformats-officedocument.wordprocessingml.footer+xml"/>
  <Override PartName="/word/header2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BA1AD" w14:textId="77777777" w:rsidR="004823E9" w:rsidRDefault="004823E9" w:rsidP="00045E99">
      <w:pPr>
        <w:pStyle w:val="ShortT"/>
      </w:pPr>
    </w:p>
    <w:p w14:paraId="78F63DFD" w14:textId="77777777" w:rsidR="004823E9" w:rsidRDefault="004823E9" w:rsidP="00045E99">
      <w:pPr>
        <w:pStyle w:val="ShortT"/>
      </w:pPr>
    </w:p>
    <w:p w14:paraId="516D30A3" w14:textId="64EFAC43" w:rsidR="004823E9" w:rsidRPr="007173FB" w:rsidRDefault="004823E9" w:rsidP="00045E99">
      <w:pPr>
        <w:pStyle w:val="ShortT"/>
      </w:pPr>
      <w:r w:rsidRPr="007173FB">
        <w:rPr>
          <w:noProof/>
        </w:rPr>
        <w:drawing>
          <wp:inline distT="0" distB="0" distL="0" distR="0" wp14:anchorId="59B07861" wp14:editId="62070C9C">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B670DB8" w14:textId="61097AAD" w:rsidR="000930AE" w:rsidRPr="007173FB" w:rsidRDefault="000930AE" w:rsidP="00045E99">
      <w:pPr>
        <w:pStyle w:val="ShortT"/>
      </w:pPr>
      <w:r w:rsidRPr="007173FB">
        <w:t xml:space="preserve">Competition and Consumer (Consumer Data Right) </w:t>
      </w:r>
      <w:r w:rsidR="00481BA5" w:rsidRPr="007173FB">
        <w:t>Amendment Rules (No. 1</w:t>
      </w:r>
      <w:r w:rsidRPr="007173FB">
        <w:t>) 2021</w:t>
      </w:r>
    </w:p>
    <w:p w14:paraId="5B861319" w14:textId="3242FF96" w:rsidR="000930AE" w:rsidRPr="007173FB" w:rsidRDefault="004823E9" w:rsidP="00045E99">
      <w:pPr>
        <w:pStyle w:val="SignCoverPageStart"/>
        <w:spacing w:before="240"/>
        <w:ind w:right="91"/>
        <w:rPr>
          <w:szCs w:val="22"/>
        </w:rPr>
      </w:pPr>
      <w:r w:rsidRPr="007173FB">
        <w:rPr>
          <w:szCs w:val="22"/>
        </w:rPr>
        <w:t xml:space="preserve">I, Jane Hume, </w:t>
      </w:r>
      <w:r w:rsidRPr="007173FB">
        <w:t xml:space="preserve">Minister for Superannuation, Financial </w:t>
      </w:r>
      <w:proofErr w:type="gramStart"/>
      <w:r w:rsidRPr="007173FB">
        <w:t>Services</w:t>
      </w:r>
      <w:proofErr w:type="gramEnd"/>
      <w:r w:rsidRPr="007173FB">
        <w:t xml:space="preserve"> and the Digital Economy, make the following rules.</w:t>
      </w:r>
    </w:p>
    <w:p w14:paraId="41979C52" w14:textId="264FB5DD" w:rsidR="000930AE" w:rsidRPr="007173FB" w:rsidRDefault="000930AE" w:rsidP="00045E99">
      <w:pPr>
        <w:keepNext/>
        <w:spacing w:before="300" w:line="240" w:lineRule="atLeast"/>
        <w:ind w:right="397"/>
        <w:jc w:val="both"/>
        <w:rPr>
          <w:szCs w:val="22"/>
        </w:rPr>
      </w:pPr>
      <w:r w:rsidRPr="007173FB">
        <w:rPr>
          <w:szCs w:val="22"/>
        </w:rPr>
        <w:t>Dated</w:t>
      </w:r>
      <w:r w:rsidRPr="007173FB">
        <w:rPr>
          <w:szCs w:val="22"/>
        </w:rPr>
        <w:tab/>
      </w:r>
      <w:r w:rsidRPr="007173FB">
        <w:rPr>
          <w:szCs w:val="22"/>
        </w:rPr>
        <w:tab/>
      </w:r>
      <w:r w:rsidR="00045E99" w:rsidRPr="007173FB">
        <w:rPr>
          <w:szCs w:val="22"/>
        </w:rPr>
        <w:t xml:space="preserve">30 September </w:t>
      </w:r>
      <w:r w:rsidR="007F1474" w:rsidRPr="007173FB">
        <w:rPr>
          <w:szCs w:val="22"/>
        </w:rPr>
        <w:t>2021</w:t>
      </w:r>
    </w:p>
    <w:p w14:paraId="7054C164" w14:textId="77777777" w:rsidR="000930AE" w:rsidRPr="007173FB" w:rsidRDefault="000930AE" w:rsidP="00045E99">
      <w:pPr>
        <w:keepNext/>
        <w:spacing w:before="300" w:line="240" w:lineRule="atLeast"/>
        <w:ind w:right="397"/>
        <w:jc w:val="both"/>
        <w:rPr>
          <w:szCs w:val="22"/>
        </w:rPr>
      </w:pPr>
    </w:p>
    <w:p w14:paraId="5B91D80E" w14:textId="0843D7A5" w:rsidR="000930AE" w:rsidRPr="007173FB" w:rsidRDefault="00ED5CB2" w:rsidP="00045E99">
      <w:pPr>
        <w:keepNext/>
        <w:tabs>
          <w:tab w:val="left" w:pos="3402"/>
        </w:tabs>
        <w:spacing w:before="1440" w:line="300" w:lineRule="atLeast"/>
        <w:ind w:right="397"/>
      </w:pPr>
      <w:r w:rsidRPr="007173FB">
        <w:t>Jane Hume</w:t>
      </w:r>
    </w:p>
    <w:p w14:paraId="051A8B4C" w14:textId="77777777" w:rsidR="000930AE" w:rsidRPr="007173FB" w:rsidRDefault="000930AE" w:rsidP="00045E99">
      <w:pPr>
        <w:pStyle w:val="SignCoverPageEnd"/>
        <w:ind w:right="91"/>
        <w:sectPr w:rsidR="000930AE" w:rsidRPr="007173FB" w:rsidSect="00DB20B7">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r w:rsidRPr="007173FB">
        <w:t xml:space="preserve">Minister for Superannuation, Financial </w:t>
      </w:r>
      <w:proofErr w:type="gramStart"/>
      <w:r w:rsidRPr="007173FB">
        <w:t>Services</w:t>
      </w:r>
      <w:proofErr w:type="gramEnd"/>
      <w:r w:rsidRPr="007173FB">
        <w:t xml:space="preserve"> and the Digital Economy</w:t>
      </w:r>
    </w:p>
    <w:p w14:paraId="665E9FE6" w14:textId="77777777" w:rsidR="000930AE" w:rsidRPr="007173FB" w:rsidRDefault="000930AE" w:rsidP="00045E99">
      <w:pPr>
        <w:pStyle w:val="subsection"/>
      </w:pPr>
      <w:r w:rsidRPr="007173FB">
        <w:lastRenderedPageBreak/>
        <w:t>…………………..</w:t>
      </w:r>
    </w:p>
    <w:p w14:paraId="57292AB9" w14:textId="77777777" w:rsidR="000930AE" w:rsidRPr="007173FB" w:rsidRDefault="000930AE" w:rsidP="00045E99">
      <w:pPr>
        <w:outlineLvl w:val="0"/>
        <w:rPr>
          <w:sz w:val="36"/>
        </w:rPr>
      </w:pPr>
      <w:r w:rsidRPr="007173FB">
        <w:rPr>
          <w:sz w:val="36"/>
        </w:rPr>
        <w:t>Contents</w:t>
      </w:r>
    </w:p>
    <w:p w14:paraId="12E86A41" w14:textId="77777777" w:rsidR="002049D6" w:rsidRPr="007173FB" w:rsidRDefault="000930AE" w:rsidP="00045E99">
      <w:pPr>
        <w:pStyle w:val="TOC5"/>
        <w:rPr>
          <w:rFonts w:asciiTheme="minorHAnsi" w:eastAsiaTheme="minorEastAsia" w:hAnsiTheme="minorHAnsi" w:cstheme="minorBidi"/>
          <w:noProof/>
          <w:kern w:val="0"/>
          <w:sz w:val="22"/>
          <w:szCs w:val="22"/>
        </w:rPr>
      </w:pPr>
      <w:r w:rsidRPr="007173FB">
        <w:rPr>
          <w:b/>
        </w:rPr>
        <w:fldChar w:fldCharType="begin"/>
      </w:r>
      <w:r w:rsidRPr="007173FB">
        <w:instrText xml:space="preserve"> TOC \o "1-9" </w:instrText>
      </w:r>
      <w:r w:rsidRPr="007173FB">
        <w:rPr>
          <w:b/>
        </w:rPr>
        <w:fldChar w:fldCharType="separate"/>
      </w:r>
      <w:r w:rsidR="002049D6" w:rsidRPr="007173FB">
        <w:rPr>
          <w:noProof/>
        </w:rPr>
        <w:t>1  Name</w:t>
      </w:r>
      <w:r w:rsidR="002049D6" w:rsidRPr="007173FB">
        <w:rPr>
          <w:noProof/>
        </w:rPr>
        <w:tab/>
      </w:r>
      <w:r w:rsidR="002049D6" w:rsidRPr="007173FB">
        <w:rPr>
          <w:noProof/>
        </w:rPr>
        <w:fldChar w:fldCharType="begin"/>
      </w:r>
      <w:r w:rsidR="002049D6" w:rsidRPr="007173FB">
        <w:rPr>
          <w:noProof/>
        </w:rPr>
        <w:instrText xml:space="preserve"> PAGEREF _Toc82700035 \h </w:instrText>
      </w:r>
      <w:r w:rsidR="002049D6" w:rsidRPr="007173FB">
        <w:rPr>
          <w:noProof/>
        </w:rPr>
      </w:r>
      <w:r w:rsidR="002049D6" w:rsidRPr="007173FB">
        <w:rPr>
          <w:noProof/>
        </w:rPr>
        <w:fldChar w:fldCharType="separate"/>
      </w:r>
      <w:r w:rsidR="00F13E29" w:rsidRPr="007173FB">
        <w:rPr>
          <w:noProof/>
        </w:rPr>
        <w:t>2</w:t>
      </w:r>
      <w:r w:rsidR="002049D6" w:rsidRPr="007173FB">
        <w:rPr>
          <w:noProof/>
        </w:rPr>
        <w:fldChar w:fldCharType="end"/>
      </w:r>
    </w:p>
    <w:p w14:paraId="79410DC3" w14:textId="77777777" w:rsidR="002049D6" w:rsidRPr="007173FB" w:rsidRDefault="002049D6" w:rsidP="00045E99">
      <w:pPr>
        <w:pStyle w:val="TOC5"/>
        <w:rPr>
          <w:rFonts w:asciiTheme="minorHAnsi" w:eastAsiaTheme="minorEastAsia" w:hAnsiTheme="minorHAnsi" w:cstheme="minorBidi"/>
          <w:noProof/>
          <w:kern w:val="0"/>
          <w:sz w:val="22"/>
          <w:szCs w:val="22"/>
        </w:rPr>
      </w:pPr>
      <w:r w:rsidRPr="007173FB">
        <w:rPr>
          <w:noProof/>
        </w:rPr>
        <w:t>2  Commencement</w:t>
      </w:r>
      <w:r w:rsidRPr="007173FB">
        <w:rPr>
          <w:noProof/>
        </w:rPr>
        <w:tab/>
      </w:r>
      <w:r w:rsidRPr="007173FB">
        <w:rPr>
          <w:noProof/>
        </w:rPr>
        <w:fldChar w:fldCharType="begin"/>
      </w:r>
      <w:r w:rsidRPr="007173FB">
        <w:rPr>
          <w:noProof/>
        </w:rPr>
        <w:instrText xml:space="preserve"> PAGEREF _Toc82700036 \h </w:instrText>
      </w:r>
      <w:r w:rsidRPr="007173FB">
        <w:rPr>
          <w:noProof/>
        </w:rPr>
      </w:r>
      <w:r w:rsidRPr="007173FB">
        <w:rPr>
          <w:noProof/>
        </w:rPr>
        <w:fldChar w:fldCharType="separate"/>
      </w:r>
      <w:r w:rsidR="00F13E29" w:rsidRPr="007173FB">
        <w:rPr>
          <w:noProof/>
        </w:rPr>
        <w:t>2</w:t>
      </w:r>
      <w:r w:rsidRPr="007173FB">
        <w:rPr>
          <w:noProof/>
        </w:rPr>
        <w:fldChar w:fldCharType="end"/>
      </w:r>
    </w:p>
    <w:p w14:paraId="4FB9DCFD" w14:textId="77777777" w:rsidR="002049D6" w:rsidRPr="007173FB" w:rsidRDefault="002049D6" w:rsidP="00045E99">
      <w:pPr>
        <w:pStyle w:val="TOC5"/>
        <w:rPr>
          <w:rFonts w:asciiTheme="minorHAnsi" w:eastAsiaTheme="minorEastAsia" w:hAnsiTheme="minorHAnsi" w:cstheme="minorBidi"/>
          <w:noProof/>
          <w:kern w:val="0"/>
          <w:sz w:val="22"/>
          <w:szCs w:val="22"/>
        </w:rPr>
      </w:pPr>
      <w:r w:rsidRPr="007173FB">
        <w:rPr>
          <w:noProof/>
        </w:rPr>
        <w:t>3  Authority</w:t>
      </w:r>
      <w:r w:rsidRPr="007173FB">
        <w:rPr>
          <w:noProof/>
        </w:rPr>
        <w:tab/>
      </w:r>
      <w:r w:rsidRPr="007173FB">
        <w:rPr>
          <w:noProof/>
        </w:rPr>
        <w:fldChar w:fldCharType="begin"/>
      </w:r>
      <w:r w:rsidRPr="007173FB">
        <w:rPr>
          <w:noProof/>
        </w:rPr>
        <w:instrText xml:space="preserve"> PAGEREF _Toc82700037 \h </w:instrText>
      </w:r>
      <w:r w:rsidRPr="007173FB">
        <w:rPr>
          <w:noProof/>
        </w:rPr>
      </w:r>
      <w:r w:rsidRPr="007173FB">
        <w:rPr>
          <w:noProof/>
        </w:rPr>
        <w:fldChar w:fldCharType="separate"/>
      </w:r>
      <w:r w:rsidR="00F13E29" w:rsidRPr="007173FB">
        <w:rPr>
          <w:noProof/>
        </w:rPr>
        <w:t>2</w:t>
      </w:r>
      <w:r w:rsidRPr="007173FB">
        <w:rPr>
          <w:noProof/>
        </w:rPr>
        <w:fldChar w:fldCharType="end"/>
      </w:r>
    </w:p>
    <w:p w14:paraId="285FA629" w14:textId="77777777" w:rsidR="002049D6" w:rsidRPr="007173FB" w:rsidRDefault="002049D6" w:rsidP="00045E99">
      <w:pPr>
        <w:pStyle w:val="TOC5"/>
        <w:rPr>
          <w:rFonts w:asciiTheme="minorHAnsi" w:eastAsiaTheme="minorEastAsia" w:hAnsiTheme="minorHAnsi" w:cstheme="minorBidi"/>
          <w:noProof/>
          <w:kern w:val="0"/>
          <w:sz w:val="22"/>
          <w:szCs w:val="22"/>
        </w:rPr>
      </w:pPr>
      <w:r w:rsidRPr="007173FB">
        <w:rPr>
          <w:noProof/>
        </w:rPr>
        <w:t>4  Schedules</w:t>
      </w:r>
      <w:r w:rsidRPr="007173FB">
        <w:rPr>
          <w:noProof/>
        </w:rPr>
        <w:tab/>
      </w:r>
      <w:r w:rsidRPr="007173FB">
        <w:rPr>
          <w:noProof/>
        </w:rPr>
        <w:fldChar w:fldCharType="begin"/>
      </w:r>
      <w:r w:rsidRPr="007173FB">
        <w:rPr>
          <w:noProof/>
        </w:rPr>
        <w:instrText xml:space="preserve"> PAGEREF _Toc82700038 \h </w:instrText>
      </w:r>
      <w:r w:rsidRPr="007173FB">
        <w:rPr>
          <w:noProof/>
        </w:rPr>
      </w:r>
      <w:r w:rsidRPr="007173FB">
        <w:rPr>
          <w:noProof/>
        </w:rPr>
        <w:fldChar w:fldCharType="separate"/>
      </w:r>
      <w:r w:rsidR="00F13E29" w:rsidRPr="007173FB">
        <w:rPr>
          <w:noProof/>
        </w:rPr>
        <w:t>2</w:t>
      </w:r>
      <w:r w:rsidRPr="007173FB">
        <w:rPr>
          <w:noProof/>
        </w:rPr>
        <w:fldChar w:fldCharType="end"/>
      </w:r>
    </w:p>
    <w:p w14:paraId="78763AF9" w14:textId="77777777" w:rsidR="002049D6" w:rsidRPr="007173FB" w:rsidRDefault="002049D6" w:rsidP="00045E99">
      <w:pPr>
        <w:pStyle w:val="TOC1"/>
        <w:rPr>
          <w:rFonts w:asciiTheme="minorHAnsi" w:eastAsiaTheme="minorEastAsia" w:hAnsiTheme="minorHAnsi" w:cstheme="minorBidi"/>
          <w:b w:val="0"/>
          <w:noProof/>
          <w:kern w:val="0"/>
          <w:sz w:val="22"/>
          <w:szCs w:val="22"/>
        </w:rPr>
      </w:pPr>
      <w:r w:rsidRPr="007173FB">
        <w:rPr>
          <w:noProof/>
        </w:rPr>
        <w:t>Schedule 1—Amendments relating to sponsored accreditation</w:t>
      </w:r>
      <w:r w:rsidRPr="007173FB">
        <w:rPr>
          <w:noProof/>
        </w:rPr>
        <w:tab/>
      </w:r>
      <w:r w:rsidRPr="007173FB">
        <w:rPr>
          <w:noProof/>
        </w:rPr>
        <w:fldChar w:fldCharType="begin"/>
      </w:r>
      <w:r w:rsidRPr="007173FB">
        <w:rPr>
          <w:noProof/>
        </w:rPr>
        <w:instrText xml:space="preserve"> PAGEREF _Toc82700039 \h </w:instrText>
      </w:r>
      <w:r w:rsidRPr="007173FB">
        <w:rPr>
          <w:noProof/>
        </w:rPr>
      </w:r>
      <w:r w:rsidRPr="007173FB">
        <w:rPr>
          <w:noProof/>
        </w:rPr>
        <w:fldChar w:fldCharType="separate"/>
      </w:r>
      <w:r w:rsidR="00F13E29" w:rsidRPr="007173FB">
        <w:rPr>
          <w:noProof/>
        </w:rPr>
        <w:t>3</w:t>
      </w:r>
      <w:r w:rsidRPr="007173FB">
        <w:rPr>
          <w:noProof/>
        </w:rPr>
        <w:fldChar w:fldCharType="end"/>
      </w:r>
    </w:p>
    <w:p w14:paraId="11B16D22" w14:textId="77777777" w:rsidR="002049D6" w:rsidRPr="007173FB" w:rsidRDefault="002049D6" w:rsidP="00045E99">
      <w:pPr>
        <w:pStyle w:val="TOC1"/>
        <w:rPr>
          <w:rFonts w:asciiTheme="minorHAnsi" w:eastAsiaTheme="minorEastAsia" w:hAnsiTheme="minorHAnsi" w:cstheme="minorBidi"/>
          <w:b w:val="0"/>
          <w:noProof/>
          <w:kern w:val="0"/>
          <w:sz w:val="22"/>
          <w:szCs w:val="22"/>
        </w:rPr>
      </w:pPr>
      <w:r w:rsidRPr="007173FB">
        <w:rPr>
          <w:noProof/>
        </w:rPr>
        <w:t>Schedule 2—Amendments relating to CDR representatives</w:t>
      </w:r>
      <w:r w:rsidRPr="007173FB">
        <w:rPr>
          <w:noProof/>
        </w:rPr>
        <w:tab/>
      </w:r>
      <w:r w:rsidRPr="007173FB">
        <w:rPr>
          <w:noProof/>
        </w:rPr>
        <w:fldChar w:fldCharType="begin"/>
      </w:r>
      <w:r w:rsidRPr="007173FB">
        <w:rPr>
          <w:noProof/>
        </w:rPr>
        <w:instrText xml:space="preserve"> PAGEREF _Toc82700048 \h </w:instrText>
      </w:r>
      <w:r w:rsidRPr="007173FB">
        <w:rPr>
          <w:noProof/>
        </w:rPr>
      </w:r>
      <w:r w:rsidRPr="007173FB">
        <w:rPr>
          <w:noProof/>
        </w:rPr>
        <w:fldChar w:fldCharType="separate"/>
      </w:r>
      <w:r w:rsidR="00F13E29" w:rsidRPr="007173FB">
        <w:rPr>
          <w:noProof/>
        </w:rPr>
        <w:t>11</w:t>
      </w:r>
      <w:r w:rsidRPr="007173FB">
        <w:rPr>
          <w:noProof/>
        </w:rPr>
        <w:fldChar w:fldCharType="end"/>
      </w:r>
    </w:p>
    <w:p w14:paraId="6E806DBF" w14:textId="77777777" w:rsidR="002049D6" w:rsidRPr="007173FB" w:rsidRDefault="002049D6" w:rsidP="00045E99">
      <w:pPr>
        <w:pStyle w:val="TOC1"/>
        <w:rPr>
          <w:rFonts w:asciiTheme="minorHAnsi" w:eastAsiaTheme="minorEastAsia" w:hAnsiTheme="minorHAnsi" w:cstheme="minorBidi"/>
          <w:b w:val="0"/>
          <w:noProof/>
          <w:kern w:val="0"/>
          <w:sz w:val="22"/>
          <w:szCs w:val="22"/>
        </w:rPr>
      </w:pPr>
      <w:r w:rsidRPr="007173FB">
        <w:rPr>
          <w:noProof/>
        </w:rPr>
        <w:t>Schedule 3—Amendments relating to trusted advisers and insights</w:t>
      </w:r>
      <w:r w:rsidRPr="007173FB">
        <w:rPr>
          <w:noProof/>
        </w:rPr>
        <w:tab/>
      </w:r>
      <w:r w:rsidRPr="007173FB">
        <w:rPr>
          <w:noProof/>
        </w:rPr>
        <w:fldChar w:fldCharType="begin"/>
      </w:r>
      <w:r w:rsidRPr="007173FB">
        <w:rPr>
          <w:noProof/>
        </w:rPr>
        <w:instrText xml:space="preserve"> PAGEREF _Toc82700058 \h </w:instrText>
      </w:r>
      <w:r w:rsidRPr="007173FB">
        <w:rPr>
          <w:noProof/>
        </w:rPr>
      </w:r>
      <w:r w:rsidRPr="007173FB">
        <w:rPr>
          <w:noProof/>
        </w:rPr>
        <w:fldChar w:fldCharType="separate"/>
      </w:r>
      <w:r w:rsidR="00F13E29" w:rsidRPr="007173FB">
        <w:rPr>
          <w:noProof/>
        </w:rPr>
        <w:t>25</w:t>
      </w:r>
      <w:r w:rsidRPr="007173FB">
        <w:rPr>
          <w:noProof/>
        </w:rPr>
        <w:fldChar w:fldCharType="end"/>
      </w:r>
    </w:p>
    <w:p w14:paraId="4FA046C1" w14:textId="77777777" w:rsidR="002049D6" w:rsidRPr="007173FB" w:rsidRDefault="002049D6" w:rsidP="00045E99">
      <w:pPr>
        <w:pStyle w:val="TOC1"/>
        <w:rPr>
          <w:rFonts w:asciiTheme="minorHAnsi" w:eastAsiaTheme="minorEastAsia" w:hAnsiTheme="minorHAnsi" w:cstheme="minorBidi"/>
          <w:b w:val="0"/>
          <w:noProof/>
          <w:kern w:val="0"/>
          <w:sz w:val="22"/>
          <w:szCs w:val="22"/>
        </w:rPr>
      </w:pPr>
      <w:r w:rsidRPr="007173FB">
        <w:rPr>
          <w:noProof/>
        </w:rPr>
        <w:t>Schedule 4—Amendments relating to joint accounts</w:t>
      </w:r>
      <w:r w:rsidRPr="007173FB">
        <w:rPr>
          <w:noProof/>
        </w:rPr>
        <w:tab/>
      </w:r>
      <w:r w:rsidRPr="007173FB">
        <w:rPr>
          <w:noProof/>
        </w:rPr>
        <w:fldChar w:fldCharType="begin"/>
      </w:r>
      <w:r w:rsidRPr="007173FB">
        <w:rPr>
          <w:noProof/>
        </w:rPr>
        <w:instrText xml:space="preserve"> PAGEREF _Toc82700061 \h </w:instrText>
      </w:r>
      <w:r w:rsidRPr="007173FB">
        <w:rPr>
          <w:noProof/>
        </w:rPr>
      </w:r>
      <w:r w:rsidRPr="007173FB">
        <w:rPr>
          <w:noProof/>
        </w:rPr>
        <w:fldChar w:fldCharType="separate"/>
      </w:r>
      <w:r w:rsidR="00F13E29" w:rsidRPr="007173FB">
        <w:rPr>
          <w:noProof/>
        </w:rPr>
        <w:t>30</w:t>
      </w:r>
      <w:r w:rsidRPr="007173FB">
        <w:rPr>
          <w:noProof/>
        </w:rPr>
        <w:fldChar w:fldCharType="end"/>
      </w:r>
    </w:p>
    <w:p w14:paraId="7518564A" w14:textId="77777777" w:rsidR="002049D6" w:rsidRPr="007173FB" w:rsidRDefault="002049D6" w:rsidP="00045E99">
      <w:pPr>
        <w:pStyle w:val="TOC1"/>
        <w:rPr>
          <w:rFonts w:asciiTheme="minorHAnsi" w:eastAsiaTheme="minorEastAsia" w:hAnsiTheme="minorHAnsi" w:cstheme="minorBidi"/>
          <w:b w:val="0"/>
          <w:noProof/>
          <w:kern w:val="0"/>
          <w:sz w:val="22"/>
          <w:szCs w:val="22"/>
        </w:rPr>
      </w:pPr>
      <w:r w:rsidRPr="007173FB">
        <w:rPr>
          <w:noProof/>
        </w:rPr>
        <w:t>Schedule 5—Amendments relating to staged implementation</w:t>
      </w:r>
      <w:r w:rsidRPr="007173FB">
        <w:rPr>
          <w:noProof/>
        </w:rPr>
        <w:tab/>
      </w:r>
      <w:r w:rsidRPr="007173FB">
        <w:rPr>
          <w:noProof/>
        </w:rPr>
        <w:fldChar w:fldCharType="begin"/>
      </w:r>
      <w:r w:rsidRPr="007173FB">
        <w:rPr>
          <w:noProof/>
        </w:rPr>
        <w:instrText xml:space="preserve"> PAGEREF _Toc82700084 \h </w:instrText>
      </w:r>
      <w:r w:rsidRPr="007173FB">
        <w:rPr>
          <w:noProof/>
        </w:rPr>
      </w:r>
      <w:r w:rsidRPr="007173FB">
        <w:rPr>
          <w:noProof/>
        </w:rPr>
        <w:fldChar w:fldCharType="separate"/>
      </w:r>
      <w:r w:rsidR="00F13E29" w:rsidRPr="007173FB">
        <w:rPr>
          <w:noProof/>
        </w:rPr>
        <w:t>42</w:t>
      </w:r>
      <w:r w:rsidRPr="007173FB">
        <w:rPr>
          <w:noProof/>
        </w:rPr>
        <w:fldChar w:fldCharType="end"/>
      </w:r>
    </w:p>
    <w:p w14:paraId="0E2912B2" w14:textId="77777777" w:rsidR="002049D6" w:rsidRPr="007173FB" w:rsidRDefault="002049D6" w:rsidP="00045E99">
      <w:pPr>
        <w:pStyle w:val="TOC1"/>
        <w:rPr>
          <w:rFonts w:asciiTheme="minorHAnsi" w:eastAsiaTheme="minorEastAsia" w:hAnsiTheme="minorHAnsi" w:cstheme="minorBidi"/>
          <w:b w:val="0"/>
          <w:noProof/>
          <w:kern w:val="0"/>
          <w:sz w:val="22"/>
          <w:szCs w:val="22"/>
        </w:rPr>
      </w:pPr>
      <w:r w:rsidRPr="007173FB">
        <w:rPr>
          <w:noProof/>
        </w:rPr>
        <w:t>Schedule 6—Consequential and minor amendments</w:t>
      </w:r>
      <w:r w:rsidRPr="007173FB">
        <w:rPr>
          <w:noProof/>
        </w:rPr>
        <w:tab/>
      </w:r>
      <w:r w:rsidRPr="007173FB">
        <w:rPr>
          <w:noProof/>
        </w:rPr>
        <w:fldChar w:fldCharType="begin"/>
      </w:r>
      <w:r w:rsidRPr="007173FB">
        <w:rPr>
          <w:noProof/>
        </w:rPr>
        <w:instrText xml:space="preserve"> PAGEREF _Toc82700087 \h </w:instrText>
      </w:r>
      <w:r w:rsidRPr="007173FB">
        <w:rPr>
          <w:noProof/>
        </w:rPr>
      </w:r>
      <w:r w:rsidRPr="007173FB">
        <w:rPr>
          <w:noProof/>
        </w:rPr>
        <w:fldChar w:fldCharType="separate"/>
      </w:r>
      <w:r w:rsidR="00F13E29" w:rsidRPr="007173FB">
        <w:rPr>
          <w:noProof/>
        </w:rPr>
        <w:t>44</w:t>
      </w:r>
      <w:r w:rsidRPr="007173FB">
        <w:rPr>
          <w:noProof/>
        </w:rPr>
        <w:fldChar w:fldCharType="end"/>
      </w:r>
    </w:p>
    <w:p w14:paraId="396A3A8F" w14:textId="77777777" w:rsidR="002049D6" w:rsidRPr="007173FB" w:rsidRDefault="002049D6" w:rsidP="00045E99">
      <w:pPr>
        <w:pStyle w:val="TOC1"/>
        <w:rPr>
          <w:rFonts w:asciiTheme="minorHAnsi" w:eastAsiaTheme="minorEastAsia" w:hAnsiTheme="minorHAnsi" w:cstheme="minorBidi"/>
          <w:b w:val="0"/>
          <w:noProof/>
          <w:kern w:val="0"/>
          <w:sz w:val="22"/>
          <w:szCs w:val="22"/>
        </w:rPr>
      </w:pPr>
      <w:r w:rsidRPr="007173FB">
        <w:rPr>
          <w:noProof/>
        </w:rPr>
        <w:t>Schedule 7—Transitional</w:t>
      </w:r>
      <w:r w:rsidRPr="007173FB">
        <w:rPr>
          <w:noProof/>
        </w:rPr>
        <w:tab/>
      </w:r>
      <w:r w:rsidRPr="007173FB">
        <w:rPr>
          <w:noProof/>
        </w:rPr>
        <w:fldChar w:fldCharType="begin"/>
      </w:r>
      <w:r w:rsidRPr="007173FB">
        <w:rPr>
          <w:noProof/>
        </w:rPr>
        <w:instrText xml:space="preserve"> PAGEREF _Toc82700090 \h </w:instrText>
      </w:r>
      <w:r w:rsidRPr="007173FB">
        <w:rPr>
          <w:noProof/>
        </w:rPr>
      </w:r>
      <w:r w:rsidRPr="007173FB">
        <w:rPr>
          <w:noProof/>
        </w:rPr>
        <w:fldChar w:fldCharType="separate"/>
      </w:r>
      <w:r w:rsidR="00F13E29" w:rsidRPr="007173FB">
        <w:rPr>
          <w:noProof/>
        </w:rPr>
        <w:t>55</w:t>
      </w:r>
      <w:r w:rsidRPr="007173FB">
        <w:rPr>
          <w:noProof/>
        </w:rPr>
        <w:fldChar w:fldCharType="end"/>
      </w:r>
    </w:p>
    <w:p w14:paraId="0E514BBF" w14:textId="77777777" w:rsidR="000930AE" w:rsidRPr="007173FB" w:rsidRDefault="000930AE" w:rsidP="00045E99">
      <w:pPr>
        <w:outlineLvl w:val="0"/>
        <w:sectPr w:rsidR="000930AE" w:rsidRPr="007173FB" w:rsidSect="007E7581">
          <w:headerReference w:type="even" r:id="rId15"/>
          <w:headerReference w:type="default" r:id="rId16"/>
          <w:footerReference w:type="even" r:id="rId17"/>
          <w:footerReference w:type="default" r:id="rId18"/>
          <w:headerReference w:type="first" r:id="rId19"/>
          <w:footerReference w:type="first" r:id="rId20"/>
          <w:pgSz w:w="11907" w:h="16839"/>
          <w:pgMar w:top="2099" w:right="1797" w:bottom="1440" w:left="1797" w:header="720" w:footer="709" w:gutter="0"/>
          <w:pgNumType w:start="1"/>
          <w:cols w:space="708"/>
          <w:docGrid w:linePitch="360"/>
        </w:sectPr>
      </w:pPr>
      <w:r w:rsidRPr="007173FB">
        <w:fldChar w:fldCharType="end"/>
      </w:r>
      <w:r w:rsidRPr="007173FB">
        <w:tab/>
      </w:r>
    </w:p>
    <w:p w14:paraId="5FD39FB9" w14:textId="77777777" w:rsidR="000930AE" w:rsidRPr="007173FB" w:rsidRDefault="000930AE" w:rsidP="00045E99">
      <w:pPr>
        <w:pStyle w:val="ActHead5"/>
      </w:pPr>
      <w:bookmarkStart w:id="0" w:name="_Toc57296286"/>
      <w:bookmarkStart w:id="1" w:name="_Toc59549115"/>
      <w:bookmarkStart w:id="2" w:name="_Toc82700035"/>
      <w:bookmarkStart w:id="3" w:name="_Toc11771556"/>
      <w:proofErr w:type="gramStart"/>
      <w:r w:rsidRPr="007173FB">
        <w:rPr>
          <w:rStyle w:val="CharSectno"/>
        </w:rPr>
        <w:lastRenderedPageBreak/>
        <w:t>1</w:t>
      </w:r>
      <w:r w:rsidRPr="007173FB">
        <w:t xml:space="preserve">  Name</w:t>
      </w:r>
      <w:bookmarkEnd w:id="0"/>
      <w:bookmarkEnd w:id="1"/>
      <w:bookmarkEnd w:id="2"/>
      <w:proofErr w:type="gramEnd"/>
      <w:r w:rsidRPr="007173FB">
        <w:tab/>
      </w:r>
    </w:p>
    <w:p w14:paraId="54A36508" w14:textId="2FE3038B" w:rsidR="000930AE" w:rsidRPr="007173FB" w:rsidRDefault="000930AE" w:rsidP="00045E99">
      <w:pPr>
        <w:pStyle w:val="subsection"/>
      </w:pPr>
      <w:r w:rsidRPr="007173FB">
        <w:tab/>
      </w:r>
      <w:r w:rsidRPr="007173FB">
        <w:tab/>
        <w:t xml:space="preserve">This instrument is the </w:t>
      </w:r>
      <w:r w:rsidRPr="007173FB">
        <w:rPr>
          <w:i/>
          <w:noProof/>
        </w:rPr>
        <w:t>Competition and Consumer (Consumer Da</w:t>
      </w:r>
      <w:r w:rsidR="00481BA5" w:rsidRPr="007173FB">
        <w:rPr>
          <w:i/>
          <w:noProof/>
        </w:rPr>
        <w:t>ta Right) Amendment Rules (No. 1</w:t>
      </w:r>
      <w:r w:rsidRPr="007173FB">
        <w:rPr>
          <w:i/>
          <w:noProof/>
        </w:rPr>
        <w:t>) 202</w:t>
      </w:r>
      <w:r w:rsidR="00481BA5" w:rsidRPr="007173FB">
        <w:rPr>
          <w:i/>
          <w:noProof/>
        </w:rPr>
        <w:t>1</w:t>
      </w:r>
      <w:r w:rsidRPr="007173FB">
        <w:t>.</w:t>
      </w:r>
    </w:p>
    <w:p w14:paraId="1B67C22B" w14:textId="77777777" w:rsidR="000930AE" w:rsidRPr="007173FB" w:rsidRDefault="000930AE" w:rsidP="00045E99">
      <w:pPr>
        <w:pStyle w:val="ActHead5"/>
      </w:pPr>
      <w:bookmarkStart w:id="4" w:name="_Toc57296287"/>
      <w:bookmarkStart w:id="5" w:name="_Toc59549116"/>
      <w:bookmarkStart w:id="6" w:name="_Toc82700036"/>
      <w:proofErr w:type="gramStart"/>
      <w:r w:rsidRPr="007173FB">
        <w:rPr>
          <w:rStyle w:val="CharSectno"/>
        </w:rPr>
        <w:t>2</w:t>
      </w:r>
      <w:r w:rsidRPr="007173FB">
        <w:t xml:space="preserve">  Commencement</w:t>
      </w:r>
      <w:bookmarkEnd w:id="4"/>
      <w:bookmarkEnd w:id="5"/>
      <w:bookmarkEnd w:id="6"/>
      <w:proofErr w:type="gramEnd"/>
    </w:p>
    <w:p w14:paraId="7690B26D" w14:textId="77777777" w:rsidR="000930AE" w:rsidRPr="007173FB" w:rsidRDefault="000930AE" w:rsidP="00045E99">
      <w:pPr>
        <w:pStyle w:val="subsection"/>
      </w:pPr>
      <w:r w:rsidRPr="007173FB">
        <w:tab/>
        <w:t>(1)</w:t>
      </w:r>
      <w:r w:rsidRPr="007173FB">
        <w:tab/>
        <w:t>Each provision of this instrument specified in column 1 of the table commences, or is taken to have commenced, in accordance with column 2 of the table. Any other statement in column 2 has effect according to its terms.</w:t>
      </w:r>
    </w:p>
    <w:p w14:paraId="2819F264" w14:textId="77777777" w:rsidR="000930AE" w:rsidRPr="007173FB" w:rsidRDefault="000930AE" w:rsidP="00045E99">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930AE" w:rsidRPr="007173FB" w14:paraId="43CFB367" w14:textId="77777777" w:rsidTr="00B601DC">
        <w:trPr>
          <w:tblHeader/>
        </w:trPr>
        <w:tc>
          <w:tcPr>
            <w:tcW w:w="8364" w:type="dxa"/>
            <w:gridSpan w:val="3"/>
            <w:tcBorders>
              <w:top w:val="single" w:sz="12" w:space="0" w:color="auto"/>
              <w:bottom w:val="single" w:sz="6" w:space="0" w:color="auto"/>
            </w:tcBorders>
            <w:shd w:val="clear" w:color="auto" w:fill="auto"/>
            <w:hideMark/>
          </w:tcPr>
          <w:p w14:paraId="0674A44C" w14:textId="77777777" w:rsidR="000930AE" w:rsidRPr="007173FB" w:rsidRDefault="000930AE" w:rsidP="00045E99">
            <w:pPr>
              <w:pStyle w:val="TableHeading"/>
            </w:pPr>
            <w:r w:rsidRPr="007173FB">
              <w:t>Commencement information</w:t>
            </w:r>
          </w:p>
        </w:tc>
      </w:tr>
      <w:tr w:rsidR="000930AE" w:rsidRPr="007173FB" w14:paraId="6832379D" w14:textId="77777777" w:rsidTr="00B601DC">
        <w:trPr>
          <w:tblHeader/>
        </w:trPr>
        <w:tc>
          <w:tcPr>
            <w:tcW w:w="2127" w:type="dxa"/>
            <w:tcBorders>
              <w:top w:val="single" w:sz="6" w:space="0" w:color="auto"/>
              <w:bottom w:val="single" w:sz="6" w:space="0" w:color="auto"/>
            </w:tcBorders>
            <w:shd w:val="clear" w:color="auto" w:fill="auto"/>
            <w:hideMark/>
          </w:tcPr>
          <w:p w14:paraId="12224E50" w14:textId="77777777" w:rsidR="000930AE" w:rsidRPr="007173FB" w:rsidRDefault="000930AE" w:rsidP="00045E99">
            <w:pPr>
              <w:pStyle w:val="TableHeading"/>
            </w:pPr>
            <w:r w:rsidRPr="007173FB">
              <w:t>Column 1</w:t>
            </w:r>
          </w:p>
        </w:tc>
        <w:tc>
          <w:tcPr>
            <w:tcW w:w="4394" w:type="dxa"/>
            <w:tcBorders>
              <w:top w:val="single" w:sz="6" w:space="0" w:color="auto"/>
              <w:bottom w:val="single" w:sz="6" w:space="0" w:color="auto"/>
            </w:tcBorders>
            <w:shd w:val="clear" w:color="auto" w:fill="auto"/>
            <w:hideMark/>
          </w:tcPr>
          <w:p w14:paraId="49230903" w14:textId="77777777" w:rsidR="000930AE" w:rsidRPr="007173FB" w:rsidRDefault="000930AE" w:rsidP="00045E99">
            <w:pPr>
              <w:pStyle w:val="TableHeading"/>
            </w:pPr>
            <w:r w:rsidRPr="007173FB">
              <w:t>Column 2</w:t>
            </w:r>
          </w:p>
        </w:tc>
        <w:tc>
          <w:tcPr>
            <w:tcW w:w="1843" w:type="dxa"/>
            <w:tcBorders>
              <w:top w:val="single" w:sz="6" w:space="0" w:color="auto"/>
              <w:bottom w:val="single" w:sz="6" w:space="0" w:color="auto"/>
            </w:tcBorders>
            <w:shd w:val="clear" w:color="auto" w:fill="auto"/>
            <w:hideMark/>
          </w:tcPr>
          <w:p w14:paraId="601D8989" w14:textId="77777777" w:rsidR="000930AE" w:rsidRPr="007173FB" w:rsidRDefault="000930AE" w:rsidP="00045E99">
            <w:pPr>
              <w:pStyle w:val="TableHeading"/>
            </w:pPr>
            <w:r w:rsidRPr="007173FB">
              <w:t>Column 3</w:t>
            </w:r>
          </w:p>
        </w:tc>
      </w:tr>
      <w:tr w:rsidR="000930AE" w:rsidRPr="007173FB" w14:paraId="00ED90D3" w14:textId="77777777" w:rsidTr="00B601DC">
        <w:trPr>
          <w:tblHeader/>
        </w:trPr>
        <w:tc>
          <w:tcPr>
            <w:tcW w:w="2127" w:type="dxa"/>
            <w:tcBorders>
              <w:top w:val="single" w:sz="6" w:space="0" w:color="auto"/>
              <w:bottom w:val="single" w:sz="12" w:space="0" w:color="auto"/>
            </w:tcBorders>
            <w:shd w:val="clear" w:color="auto" w:fill="auto"/>
            <w:hideMark/>
          </w:tcPr>
          <w:p w14:paraId="698C82FC" w14:textId="77777777" w:rsidR="000930AE" w:rsidRPr="007173FB" w:rsidRDefault="000930AE" w:rsidP="00045E99">
            <w:pPr>
              <w:pStyle w:val="TableHeading"/>
            </w:pPr>
            <w:r w:rsidRPr="007173FB">
              <w:t>Provisions</w:t>
            </w:r>
          </w:p>
        </w:tc>
        <w:tc>
          <w:tcPr>
            <w:tcW w:w="4394" w:type="dxa"/>
            <w:tcBorders>
              <w:top w:val="single" w:sz="6" w:space="0" w:color="auto"/>
              <w:bottom w:val="single" w:sz="12" w:space="0" w:color="auto"/>
            </w:tcBorders>
            <w:shd w:val="clear" w:color="auto" w:fill="auto"/>
            <w:hideMark/>
          </w:tcPr>
          <w:p w14:paraId="4E89EE8A" w14:textId="77777777" w:rsidR="000930AE" w:rsidRPr="007173FB" w:rsidRDefault="000930AE" w:rsidP="00045E99">
            <w:pPr>
              <w:pStyle w:val="TableHeading"/>
            </w:pPr>
            <w:r w:rsidRPr="007173FB">
              <w:t>Commencement</w:t>
            </w:r>
          </w:p>
        </w:tc>
        <w:tc>
          <w:tcPr>
            <w:tcW w:w="1843" w:type="dxa"/>
            <w:tcBorders>
              <w:top w:val="single" w:sz="6" w:space="0" w:color="auto"/>
              <w:bottom w:val="single" w:sz="12" w:space="0" w:color="auto"/>
            </w:tcBorders>
            <w:shd w:val="clear" w:color="auto" w:fill="auto"/>
            <w:hideMark/>
          </w:tcPr>
          <w:p w14:paraId="1C90FAAD" w14:textId="77777777" w:rsidR="000930AE" w:rsidRPr="007173FB" w:rsidRDefault="000930AE" w:rsidP="00045E99">
            <w:pPr>
              <w:pStyle w:val="TableHeading"/>
            </w:pPr>
            <w:r w:rsidRPr="007173FB">
              <w:t>Date/Details</w:t>
            </w:r>
          </w:p>
        </w:tc>
      </w:tr>
      <w:tr w:rsidR="000930AE" w:rsidRPr="007173FB" w14:paraId="327DACCA" w14:textId="77777777" w:rsidTr="00B601DC">
        <w:tc>
          <w:tcPr>
            <w:tcW w:w="2127" w:type="dxa"/>
            <w:tcBorders>
              <w:top w:val="single" w:sz="12" w:space="0" w:color="auto"/>
              <w:bottom w:val="single" w:sz="12" w:space="0" w:color="auto"/>
            </w:tcBorders>
            <w:shd w:val="clear" w:color="auto" w:fill="auto"/>
            <w:hideMark/>
          </w:tcPr>
          <w:p w14:paraId="34D99731" w14:textId="73FDFA07" w:rsidR="000930AE" w:rsidRPr="007173FB" w:rsidRDefault="000930AE" w:rsidP="00045E99">
            <w:pPr>
              <w:pStyle w:val="Tabletext"/>
              <w:rPr>
                <w:i/>
              </w:rPr>
            </w:pPr>
            <w:r w:rsidRPr="007173FB">
              <w:t>1. Sections 1 to 4</w:t>
            </w:r>
            <w:r w:rsidR="007F1474" w:rsidRPr="007173FB">
              <w:t>, and anything in this instrument not elsewhere covered by this table</w:t>
            </w:r>
          </w:p>
        </w:tc>
        <w:tc>
          <w:tcPr>
            <w:tcW w:w="4394" w:type="dxa"/>
            <w:tcBorders>
              <w:top w:val="single" w:sz="12" w:space="0" w:color="auto"/>
              <w:bottom w:val="single" w:sz="12" w:space="0" w:color="auto"/>
            </w:tcBorders>
            <w:shd w:val="clear" w:color="auto" w:fill="auto"/>
            <w:hideMark/>
          </w:tcPr>
          <w:p w14:paraId="1A89F08C" w14:textId="77777777" w:rsidR="000930AE" w:rsidRPr="007173FB" w:rsidRDefault="000930AE" w:rsidP="00045E99">
            <w:pPr>
              <w:pStyle w:val="Tabletext"/>
            </w:pPr>
            <w:r w:rsidRPr="007173FB">
              <w:t>The day after this instrument is registered</w:t>
            </w:r>
          </w:p>
        </w:tc>
        <w:tc>
          <w:tcPr>
            <w:tcW w:w="1843" w:type="dxa"/>
            <w:tcBorders>
              <w:top w:val="single" w:sz="12" w:space="0" w:color="auto"/>
              <w:bottom w:val="single" w:sz="12" w:space="0" w:color="auto"/>
            </w:tcBorders>
            <w:shd w:val="clear" w:color="auto" w:fill="auto"/>
          </w:tcPr>
          <w:p w14:paraId="38DDDD40" w14:textId="77777777" w:rsidR="000930AE" w:rsidRPr="007173FB" w:rsidRDefault="000930AE" w:rsidP="00045E99">
            <w:pPr>
              <w:pStyle w:val="Tabletext"/>
              <w:rPr>
                <w:i/>
              </w:rPr>
            </w:pPr>
          </w:p>
        </w:tc>
      </w:tr>
      <w:tr w:rsidR="000930AE" w:rsidRPr="007173FB" w14:paraId="0B0D0061" w14:textId="77777777" w:rsidTr="00B601DC">
        <w:tc>
          <w:tcPr>
            <w:tcW w:w="2127" w:type="dxa"/>
            <w:tcBorders>
              <w:top w:val="single" w:sz="12" w:space="0" w:color="auto"/>
              <w:bottom w:val="single" w:sz="4" w:space="0" w:color="auto"/>
            </w:tcBorders>
            <w:shd w:val="clear" w:color="auto" w:fill="auto"/>
          </w:tcPr>
          <w:p w14:paraId="1A5A9CF3" w14:textId="2C3FA155" w:rsidR="000930AE" w:rsidRPr="007173FB" w:rsidRDefault="000930AE" w:rsidP="00045E99">
            <w:pPr>
              <w:pStyle w:val="Tabletext"/>
            </w:pPr>
            <w:r w:rsidRPr="007173FB">
              <w:t>2. Schedule 1</w:t>
            </w:r>
          </w:p>
        </w:tc>
        <w:tc>
          <w:tcPr>
            <w:tcW w:w="4394" w:type="dxa"/>
            <w:tcBorders>
              <w:top w:val="single" w:sz="12" w:space="0" w:color="auto"/>
              <w:bottom w:val="single" w:sz="4" w:space="0" w:color="auto"/>
            </w:tcBorders>
            <w:shd w:val="clear" w:color="auto" w:fill="auto"/>
          </w:tcPr>
          <w:p w14:paraId="2143C868" w14:textId="7BC6D5DB" w:rsidR="000930AE" w:rsidRPr="007173FB" w:rsidRDefault="00F41BBC" w:rsidP="00045E99">
            <w:pPr>
              <w:pStyle w:val="Tabletext"/>
            </w:pPr>
            <w:r w:rsidRPr="007173FB">
              <w:t>1 February 2022</w:t>
            </w:r>
          </w:p>
        </w:tc>
        <w:tc>
          <w:tcPr>
            <w:tcW w:w="1843" w:type="dxa"/>
            <w:tcBorders>
              <w:top w:val="single" w:sz="12" w:space="0" w:color="auto"/>
              <w:bottom w:val="single" w:sz="4" w:space="0" w:color="auto"/>
            </w:tcBorders>
            <w:shd w:val="clear" w:color="auto" w:fill="auto"/>
          </w:tcPr>
          <w:p w14:paraId="406C051D" w14:textId="77777777" w:rsidR="000930AE" w:rsidRPr="007173FB" w:rsidRDefault="000930AE" w:rsidP="00045E99">
            <w:pPr>
              <w:pStyle w:val="Tabletext"/>
              <w:rPr>
                <w:i/>
              </w:rPr>
            </w:pPr>
          </w:p>
        </w:tc>
      </w:tr>
      <w:tr w:rsidR="000930AE" w:rsidRPr="007173FB" w14:paraId="752E094F" w14:textId="77777777" w:rsidTr="00B601DC">
        <w:tc>
          <w:tcPr>
            <w:tcW w:w="2127" w:type="dxa"/>
            <w:tcBorders>
              <w:top w:val="single" w:sz="4" w:space="0" w:color="auto"/>
              <w:bottom w:val="single" w:sz="4" w:space="0" w:color="auto"/>
            </w:tcBorders>
            <w:shd w:val="clear" w:color="auto" w:fill="auto"/>
          </w:tcPr>
          <w:p w14:paraId="0CD450B9" w14:textId="2DC2EE1F" w:rsidR="000930AE" w:rsidRPr="007173FB" w:rsidRDefault="00F41BBC" w:rsidP="00045E99">
            <w:pPr>
              <w:pStyle w:val="Tabletext"/>
            </w:pPr>
            <w:r w:rsidRPr="007173FB">
              <w:t>3. Schedule 2</w:t>
            </w:r>
          </w:p>
        </w:tc>
        <w:tc>
          <w:tcPr>
            <w:tcW w:w="4394" w:type="dxa"/>
            <w:tcBorders>
              <w:top w:val="single" w:sz="4" w:space="0" w:color="auto"/>
              <w:bottom w:val="single" w:sz="4" w:space="0" w:color="auto"/>
            </w:tcBorders>
            <w:shd w:val="clear" w:color="auto" w:fill="auto"/>
          </w:tcPr>
          <w:p w14:paraId="4829879F" w14:textId="2A35ED63" w:rsidR="000930AE" w:rsidRPr="007173FB" w:rsidRDefault="00F41BBC" w:rsidP="00045E99">
            <w:pPr>
              <w:pStyle w:val="Tabletext"/>
            </w:pPr>
            <w:r w:rsidRPr="007173FB">
              <w:t>The day 14 days after this instrument is registered</w:t>
            </w:r>
          </w:p>
        </w:tc>
        <w:tc>
          <w:tcPr>
            <w:tcW w:w="1843" w:type="dxa"/>
            <w:tcBorders>
              <w:top w:val="single" w:sz="4" w:space="0" w:color="auto"/>
              <w:bottom w:val="single" w:sz="4" w:space="0" w:color="auto"/>
            </w:tcBorders>
            <w:shd w:val="clear" w:color="auto" w:fill="auto"/>
          </w:tcPr>
          <w:p w14:paraId="7C44C45C" w14:textId="77777777" w:rsidR="000930AE" w:rsidRPr="007173FB" w:rsidRDefault="000930AE" w:rsidP="00045E99">
            <w:pPr>
              <w:pStyle w:val="Tabletext"/>
              <w:rPr>
                <w:i/>
              </w:rPr>
            </w:pPr>
          </w:p>
        </w:tc>
      </w:tr>
      <w:tr w:rsidR="00B601DC" w:rsidRPr="007173FB" w14:paraId="06B965AB" w14:textId="77777777" w:rsidTr="00B601DC">
        <w:tc>
          <w:tcPr>
            <w:tcW w:w="2127" w:type="dxa"/>
            <w:tcBorders>
              <w:top w:val="single" w:sz="4" w:space="0" w:color="auto"/>
              <w:bottom w:val="single" w:sz="4" w:space="0" w:color="auto"/>
            </w:tcBorders>
            <w:shd w:val="clear" w:color="auto" w:fill="auto"/>
          </w:tcPr>
          <w:p w14:paraId="2A45172B" w14:textId="5F1129A8" w:rsidR="00B601DC" w:rsidRPr="007173FB" w:rsidRDefault="00B601DC" w:rsidP="00045E99">
            <w:pPr>
              <w:pStyle w:val="Tabletext"/>
            </w:pPr>
            <w:r w:rsidRPr="007173FB">
              <w:t>4. Schedules 3, 4 and 5</w:t>
            </w:r>
          </w:p>
        </w:tc>
        <w:tc>
          <w:tcPr>
            <w:tcW w:w="4394" w:type="dxa"/>
            <w:tcBorders>
              <w:top w:val="single" w:sz="4" w:space="0" w:color="auto"/>
              <w:bottom w:val="single" w:sz="4" w:space="0" w:color="auto"/>
            </w:tcBorders>
            <w:shd w:val="clear" w:color="auto" w:fill="auto"/>
          </w:tcPr>
          <w:p w14:paraId="3796A7BC" w14:textId="660DC5CF" w:rsidR="00B601DC" w:rsidRPr="007173FB" w:rsidRDefault="00B601DC" w:rsidP="00045E99">
            <w:pPr>
              <w:pStyle w:val="Tabletext"/>
            </w:pPr>
            <w:r w:rsidRPr="007173FB">
              <w:t>The day after this instrument is registered</w:t>
            </w:r>
          </w:p>
        </w:tc>
        <w:tc>
          <w:tcPr>
            <w:tcW w:w="1843" w:type="dxa"/>
            <w:tcBorders>
              <w:top w:val="single" w:sz="4" w:space="0" w:color="auto"/>
              <w:bottom w:val="single" w:sz="4" w:space="0" w:color="auto"/>
            </w:tcBorders>
            <w:shd w:val="clear" w:color="auto" w:fill="auto"/>
          </w:tcPr>
          <w:p w14:paraId="29ADAC58" w14:textId="77777777" w:rsidR="00B601DC" w:rsidRPr="007173FB" w:rsidRDefault="00B601DC" w:rsidP="00045E99">
            <w:pPr>
              <w:pStyle w:val="Tabletext"/>
              <w:rPr>
                <w:i/>
              </w:rPr>
            </w:pPr>
          </w:p>
        </w:tc>
      </w:tr>
      <w:tr w:rsidR="00B601DC" w:rsidRPr="007173FB" w14:paraId="0552A601" w14:textId="77777777" w:rsidTr="00B601DC">
        <w:tc>
          <w:tcPr>
            <w:tcW w:w="2127" w:type="dxa"/>
            <w:tcBorders>
              <w:top w:val="single" w:sz="4" w:space="0" w:color="auto"/>
              <w:bottom w:val="single" w:sz="4" w:space="0" w:color="auto"/>
            </w:tcBorders>
            <w:shd w:val="clear" w:color="auto" w:fill="auto"/>
          </w:tcPr>
          <w:p w14:paraId="0EF047E4" w14:textId="49243E93" w:rsidR="00B601DC" w:rsidRPr="007173FB" w:rsidRDefault="00B601DC" w:rsidP="00045E99">
            <w:pPr>
              <w:pStyle w:val="Tabletext"/>
            </w:pPr>
            <w:r w:rsidRPr="007173FB">
              <w:t>5.  Items 1,2,3,15,18, and 19 of Schedule 6</w:t>
            </w:r>
          </w:p>
        </w:tc>
        <w:tc>
          <w:tcPr>
            <w:tcW w:w="4394" w:type="dxa"/>
            <w:tcBorders>
              <w:top w:val="single" w:sz="4" w:space="0" w:color="auto"/>
              <w:bottom w:val="single" w:sz="4" w:space="0" w:color="auto"/>
            </w:tcBorders>
            <w:shd w:val="clear" w:color="auto" w:fill="auto"/>
          </w:tcPr>
          <w:p w14:paraId="3302BBE3" w14:textId="42931EDF" w:rsidR="00B601DC" w:rsidRPr="007173FB" w:rsidRDefault="00B601DC" w:rsidP="00045E99">
            <w:pPr>
              <w:pStyle w:val="Tabletext"/>
            </w:pPr>
            <w:r w:rsidRPr="007173FB">
              <w:t>The day 14 days after this instrument is registered</w:t>
            </w:r>
          </w:p>
        </w:tc>
        <w:tc>
          <w:tcPr>
            <w:tcW w:w="1843" w:type="dxa"/>
            <w:tcBorders>
              <w:top w:val="single" w:sz="4" w:space="0" w:color="auto"/>
              <w:bottom w:val="single" w:sz="4" w:space="0" w:color="auto"/>
            </w:tcBorders>
            <w:shd w:val="clear" w:color="auto" w:fill="auto"/>
          </w:tcPr>
          <w:p w14:paraId="0AEEC6F0" w14:textId="77777777" w:rsidR="00B601DC" w:rsidRPr="007173FB" w:rsidRDefault="00B601DC" w:rsidP="00045E99">
            <w:pPr>
              <w:pStyle w:val="Tabletext"/>
              <w:rPr>
                <w:i/>
              </w:rPr>
            </w:pPr>
          </w:p>
        </w:tc>
      </w:tr>
      <w:tr w:rsidR="00B601DC" w:rsidRPr="007173FB" w14:paraId="7F92C9A1" w14:textId="77777777" w:rsidTr="00B601DC">
        <w:tc>
          <w:tcPr>
            <w:tcW w:w="2127" w:type="dxa"/>
            <w:tcBorders>
              <w:top w:val="single" w:sz="4" w:space="0" w:color="auto"/>
              <w:bottom w:val="single" w:sz="4" w:space="0" w:color="auto"/>
            </w:tcBorders>
            <w:shd w:val="clear" w:color="auto" w:fill="auto"/>
          </w:tcPr>
          <w:p w14:paraId="1DE62F9D" w14:textId="16401566" w:rsidR="00B601DC" w:rsidRPr="007173FB" w:rsidRDefault="00B601DC" w:rsidP="00045E99">
            <w:pPr>
              <w:pStyle w:val="Tabletext"/>
            </w:pPr>
            <w:r w:rsidRPr="007173FB">
              <w:t>6. The remainder of Schedule 6</w:t>
            </w:r>
          </w:p>
        </w:tc>
        <w:tc>
          <w:tcPr>
            <w:tcW w:w="4394" w:type="dxa"/>
            <w:tcBorders>
              <w:top w:val="single" w:sz="4" w:space="0" w:color="auto"/>
              <w:bottom w:val="single" w:sz="4" w:space="0" w:color="auto"/>
            </w:tcBorders>
            <w:shd w:val="clear" w:color="auto" w:fill="auto"/>
          </w:tcPr>
          <w:p w14:paraId="22BD4978" w14:textId="7D49CC67" w:rsidR="00B601DC" w:rsidRPr="007173FB" w:rsidRDefault="00B601DC" w:rsidP="00045E99">
            <w:pPr>
              <w:pStyle w:val="Tabletext"/>
            </w:pPr>
            <w:r w:rsidRPr="007173FB">
              <w:t>The day after this instrument is registered</w:t>
            </w:r>
          </w:p>
        </w:tc>
        <w:tc>
          <w:tcPr>
            <w:tcW w:w="1843" w:type="dxa"/>
            <w:tcBorders>
              <w:top w:val="single" w:sz="4" w:space="0" w:color="auto"/>
              <w:bottom w:val="single" w:sz="4" w:space="0" w:color="auto"/>
            </w:tcBorders>
            <w:shd w:val="clear" w:color="auto" w:fill="auto"/>
          </w:tcPr>
          <w:p w14:paraId="52B8333F" w14:textId="77777777" w:rsidR="00B601DC" w:rsidRPr="007173FB" w:rsidRDefault="00B601DC" w:rsidP="00045E99">
            <w:pPr>
              <w:pStyle w:val="Tabletext"/>
              <w:rPr>
                <w:i/>
              </w:rPr>
            </w:pPr>
          </w:p>
        </w:tc>
      </w:tr>
      <w:tr w:rsidR="00B601DC" w:rsidRPr="007173FB" w14:paraId="4B81CCFB" w14:textId="77777777" w:rsidTr="00B601DC">
        <w:tc>
          <w:tcPr>
            <w:tcW w:w="2127" w:type="dxa"/>
            <w:tcBorders>
              <w:top w:val="single" w:sz="4" w:space="0" w:color="auto"/>
              <w:bottom w:val="single" w:sz="12" w:space="0" w:color="auto"/>
            </w:tcBorders>
            <w:shd w:val="clear" w:color="auto" w:fill="auto"/>
          </w:tcPr>
          <w:p w14:paraId="022820B3" w14:textId="0FB7EF23" w:rsidR="00B601DC" w:rsidRPr="007173FB" w:rsidRDefault="007F1474" w:rsidP="00045E99">
            <w:pPr>
              <w:pStyle w:val="Tabletext"/>
            </w:pPr>
            <w:r w:rsidRPr="007173FB">
              <w:t>7</w:t>
            </w:r>
            <w:r w:rsidR="00B601DC" w:rsidRPr="007173FB">
              <w:t>. Schedule 7</w:t>
            </w:r>
          </w:p>
        </w:tc>
        <w:tc>
          <w:tcPr>
            <w:tcW w:w="4394" w:type="dxa"/>
            <w:tcBorders>
              <w:top w:val="single" w:sz="4" w:space="0" w:color="auto"/>
              <w:bottom w:val="single" w:sz="12" w:space="0" w:color="auto"/>
            </w:tcBorders>
            <w:shd w:val="clear" w:color="auto" w:fill="auto"/>
          </w:tcPr>
          <w:p w14:paraId="587B3663" w14:textId="5237958C" w:rsidR="00B601DC" w:rsidRPr="007173FB" w:rsidRDefault="00B601DC" w:rsidP="00045E99">
            <w:pPr>
              <w:pStyle w:val="Tabletext"/>
            </w:pPr>
            <w:r w:rsidRPr="007173FB">
              <w:t>The day after this instrument is registered</w:t>
            </w:r>
          </w:p>
        </w:tc>
        <w:tc>
          <w:tcPr>
            <w:tcW w:w="1843" w:type="dxa"/>
            <w:tcBorders>
              <w:top w:val="single" w:sz="4" w:space="0" w:color="auto"/>
              <w:bottom w:val="single" w:sz="12" w:space="0" w:color="auto"/>
            </w:tcBorders>
            <w:shd w:val="clear" w:color="auto" w:fill="auto"/>
          </w:tcPr>
          <w:p w14:paraId="09E25920" w14:textId="77777777" w:rsidR="00B601DC" w:rsidRPr="007173FB" w:rsidRDefault="00B601DC" w:rsidP="00045E99">
            <w:pPr>
              <w:pStyle w:val="Tabletext"/>
              <w:rPr>
                <w:i/>
              </w:rPr>
            </w:pPr>
          </w:p>
        </w:tc>
      </w:tr>
    </w:tbl>
    <w:p w14:paraId="4DA1A767" w14:textId="77777777" w:rsidR="000930AE" w:rsidRPr="007173FB" w:rsidRDefault="000930AE" w:rsidP="00045E99">
      <w:pPr>
        <w:pStyle w:val="notetext"/>
      </w:pPr>
      <w:r w:rsidRPr="007173FB">
        <w:rPr>
          <w:snapToGrid w:val="0"/>
          <w:lang w:eastAsia="en-US"/>
        </w:rPr>
        <w:t>Note:</w:t>
      </w:r>
      <w:r w:rsidRPr="007173FB">
        <w:rPr>
          <w:snapToGrid w:val="0"/>
          <w:lang w:eastAsia="en-US"/>
        </w:rPr>
        <w:tab/>
        <w:t>This table relates only to the provisions of this instrument</w:t>
      </w:r>
      <w:r w:rsidRPr="007173FB">
        <w:t xml:space="preserve"> </w:t>
      </w:r>
      <w:r w:rsidRPr="007173FB">
        <w:rPr>
          <w:snapToGrid w:val="0"/>
          <w:lang w:eastAsia="en-US"/>
        </w:rPr>
        <w:t>as originally made. It will not be amended to deal with any later amendments of this instrument.</w:t>
      </w:r>
    </w:p>
    <w:p w14:paraId="4D9FFBAD" w14:textId="77777777" w:rsidR="000930AE" w:rsidRPr="007173FB" w:rsidRDefault="000930AE" w:rsidP="00045E99">
      <w:pPr>
        <w:pStyle w:val="subsection"/>
      </w:pPr>
      <w:r w:rsidRPr="007173FB">
        <w:tab/>
        <w:t>(2)</w:t>
      </w:r>
      <w:r w:rsidRPr="007173FB">
        <w:tab/>
        <w:t>Any information in column 3 of the table is not part of this instrument. Information may be inserted in this column, or information in it may be edited, in any published version of this instrument.</w:t>
      </w:r>
    </w:p>
    <w:p w14:paraId="0D86ECD9" w14:textId="77777777" w:rsidR="000930AE" w:rsidRPr="007173FB" w:rsidRDefault="000930AE" w:rsidP="00045E99">
      <w:pPr>
        <w:pStyle w:val="ActHead5"/>
      </w:pPr>
      <w:bookmarkStart w:id="7" w:name="_Toc57296288"/>
      <w:bookmarkStart w:id="8" w:name="_Toc59549117"/>
      <w:bookmarkStart w:id="9" w:name="_Toc82700037"/>
      <w:proofErr w:type="gramStart"/>
      <w:r w:rsidRPr="007173FB">
        <w:rPr>
          <w:rStyle w:val="CharSectno"/>
        </w:rPr>
        <w:t>3</w:t>
      </w:r>
      <w:r w:rsidRPr="007173FB">
        <w:t xml:space="preserve">  Authority</w:t>
      </w:r>
      <w:bookmarkEnd w:id="7"/>
      <w:bookmarkEnd w:id="8"/>
      <w:bookmarkEnd w:id="9"/>
      <w:proofErr w:type="gramEnd"/>
    </w:p>
    <w:p w14:paraId="0C3901E0" w14:textId="77777777" w:rsidR="000930AE" w:rsidRPr="007173FB" w:rsidRDefault="000930AE" w:rsidP="00045E99">
      <w:pPr>
        <w:pStyle w:val="subsection"/>
      </w:pPr>
      <w:r w:rsidRPr="007173FB">
        <w:tab/>
      </w:r>
      <w:r w:rsidRPr="007173FB">
        <w:tab/>
        <w:t xml:space="preserve">This instrument is made under section 56BA of the </w:t>
      </w:r>
      <w:r w:rsidRPr="007173FB">
        <w:rPr>
          <w:i/>
        </w:rPr>
        <w:t>Competition and Consumer Act 2010</w:t>
      </w:r>
      <w:r w:rsidRPr="007173FB">
        <w:t>.</w:t>
      </w:r>
    </w:p>
    <w:p w14:paraId="020994F8" w14:textId="77777777" w:rsidR="000930AE" w:rsidRPr="007173FB" w:rsidRDefault="000930AE" w:rsidP="00045E99">
      <w:pPr>
        <w:pStyle w:val="ActHead5"/>
      </w:pPr>
      <w:bookmarkStart w:id="10" w:name="_Toc57296289"/>
      <w:bookmarkStart w:id="11" w:name="_Toc59549118"/>
      <w:bookmarkStart w:id="12" w:name="_Toc82700038"/>
      <w:proofErr w:type="gramStart"/>
      <w:r w:rsidRPr="007173FB">
        <w:t>4  Schedules</w:t>
      </w:r>
      <w:bookmarkEnd w:id="10"/>
      <w:bookmarkEnd w:id="11"/>
      <w:bookmarkEnd w:id="12"/>
      <w:proofErr w:type="gramEnd"/>
    </w:p>
    <w:p w14:paraId="44A4901C" w14:textId="77777777" w:rsidR="000930AE" w:rsidRPr="007173FB" w:rsidRDefault="000930AE" w:rsidP="00045E99">
      <w:pPr>
        <w:pStyle w:val="subsection"/>
      </w:pPr>
      <w:r w:rsidRPr="007173FB">
        <w:tab/>
      </w:r>
      <w:r w:rsidRPr="007173FB">
        <w:tab/>
        <w:t>Each instrument that is specified in a Schedule to this instrument is amended or repealed as set out in the applicable items in the Schedule concerned, and any other item in a Schedule to this instrument has effect according to its terms.</w:t>
      </w:r>
    </w:p>
    <w:p w14:paraId="78396DD8" w14:textId="77777777" w:rsidR="000930AE" w:rsidRPr="007173FB" w:rsidRDefault="000930AE" w:rsidP="00045E99">
      <w:pPr>
        <w:spacing w:line="240" w:lineRule="auto"/>
        <w:rPr>
          <w:b/>
          <w:sz w:val="28"/>
          <w:szCs w:val="28"/>
        </w:rPr>
      </w:pPr>
    </w:p>
    <w:p w14:paraId="4E37E8FC" w14:textId="77777777" w:rsidR="000930AE" w:rsidRPr="007173FB" w:rsidRDefault="000930AE" w:rsidP="00045E99">
      <w:pPr>
        <w:pStyle w:val="SignCoverPageEnd"/>
        <w:ind w:right="91"/>
        <w:sectPr w:rsidR="000930AE" w:rsidRPr="007173FB" w:rsidSect="00A379FF">
          <w:headerReference w:type="even" r:id="rId21"/>
          <w:headerReference w:type="default" r:id="rId22"/>
          <w:footerReference w:type="even" r:id="rId23"/>
          <w:headerReference w:type="first" r:id="rId24"/>
          <w:footerReference w:type="first" r:id="rId25"/>
          <w:pgSz w:w="11907" w:h="16839"/>
          <w:pgMar w:top="1440" w:right="1797" w:bottom="1440" w:left="1797" w:header="720" w:footer="709" w:gutter="0"/>
          <w:cols w:space="708"/>
          <w:docGrid w:linePitch="360"/>
        </w:sectPr>
      </w:pPr>
    </w:p>
    <w:p w14:paraId="51F1EC94" w14:textId="77777777" w:rsidR="000930AE" w:rsidRPr="007173FB" w:rsidRDefault="000930AE" w:rsidP="00045E99">
      <w:pPr>
        <w:pStyle w:val="ActHead1"/>
      </w:pPr>
      <w:bookmarkStart w:id="13" w:name="_Toc57296290"/>
      <w:bookmarkStart w:id="14" w:name="_Toc59549119"/>
      <w:bookmarkStart w:id="15" w:name="_Toc82700039"/>
      <w:r w:rsidRPr="007173FB">
        <w:lastRenderedPageBreak/>
        <w:t>Schedule 1—Amendments</w:t>
      </w:r>
      <w:bookmarkEnd w:id="13"/>
      <w:bookmarkEnd w:id="14"/>
      <w:r w:rsidRPr="007173FB">
        <w:t xml:space="preserve"> relating to sponsored accreditation</w:t>
      </w:r>
      <w:bookmarkEnd w:id="15"/>
    </w:p>
    <w:p w14:paraId="39711060" w14:textId="203DEA6A" w:rsidR="00F41BBC" w:rsidRPr="007173FB" w:rsidRDefault="00F41BBC" w:rsidP="00045E99">
      <w:pPr>
        <w:pStyle w:val="notemargin"/>
      </w:pPr>
      <w:r w:rsidRPr="007173FB">
        <w:t>Note:</w:t>
      </w:r>
      <w:r w:rsidRPr="007173FB">
        <w:tab/>
        <w:t>This Schedule commences on 1 February 2022</w:t>
      </w:r>
    </w:p>
    <w:p w14:paraId="490DCC39" w14:textId="77777777" w:rsidR="000930AE" w:rsidRPr="007173FB" w:rsidRDefault="000930AE" w:rsidP="00045E99">
      <w:pPr>
        <w:pStyle w:val="ActHead9"/>
      </w:pPr>
      <w:bookmarkStart w:id="16" w:name="_Toc57296291"/>
      <w:bookmarkStart w:id="17" w:name="_Toc59549120"/>
      <w:bookmarkStart w:id="18" w:name="_Toc74917988"/>
      <w:bookmarkStart w:id="19" w:name="_Toc82433009"/>
      <w:bookmarkStart w:id="20" w:name="_Toc82700040"/>
      <w:r w:rsidRPr="007173FB">
        <w:t>Competition and Consumer (Consumer Data Right) Rules 2020</w:t>
      </w:r>
      <w:bookmarkEnd w:id="16"/>
      <w:bookmarkEnd w:id="17"/>
      <w:bookmarkEnd w:id="18"/>
      <w:bookmarkEnd w:id="19"/>
      <w:bookmarkEnd w:id="20"/>
    </w:p>
    <w:p w14:paraId="3160741C" w14:textId="72B61551" w:rsidR="000930AE" w:rsidRPr="007173FB" w:rsidRDefault="00BD6A84" w:rsidP="00045E99">
      <w:pPr>
        <w:pStyle w:val="ItemHead"/>
      </w:pPr>
      <w:proofErr w:type="gramStart"/>
      <w:r w:rsidRPr="007173FB">
        <w:rPr>
          <w:noProof/>
        </w:rPr>
        <w:t>1</w:t>
      </w:r>
      <w:r w:rsidR="000930AE" w:rsidRPr="007173FB">
        <w:t xml:space="preserve">  Subrule</w:t>
      </w:r>
      <w:proofErr w:type="gramEnd"/>
      <w:r w:rsidR="000930AE" w:rsidRPr="007173FB">
        <w:t xml:space="preserve"> 1.6 (11)</w:t>
      </w:r>
    </w:p>
    <w:bookmarkEnd w:id="3"/>
    <w:p w14:paraId="5C5321FF" w14:textId="77777777" w:rsidR="000930AE" w:rsidRPr="007173FB" w:rsidRDefault="000930AE" w:rsidP="00045E99">
      <w:pPr>
        <w:pStyle w:val="Item"/>
      </w:pPr>
      <w:r w:rsidRPr="007173FB">
        <w:t xml:space="preserve">Omit “persons accredited at the “unrestricted” level”, substitute “accredited persons”. </w:t>
      </w:r>
    </w:p>
    <w:p w14:paraId="7C4C2CF1" w14:textId="4D130194" w:rsidR="000930AE" w:rsidRPr="007173FB" w:rsidRDefault="00BD6A84" w:rsidP="00045E99">
      <w:pPr>
        <w:pStyle w:val="ItemHead"/>
      </w:pPr>
      <w:proofErr w:type="gramStart"/>
      <w:r w:rsidRPr="007173FB">
        <w:rPr>
          <w:noProof/>
        </w:rPr>
        <w:t>2</w:t>
      </w:r>
      <w:r w:rsidR="000930AE" w:rsidRPr="007173FB">
        <w:t xml:space="preserve">  Subrule</w:t>
      </w:r>
      <w:proofErr w:type="gramEnd"/>
      <w:r w:rsidR="000930AE" w:rsidRPr="007173FB">
        <w:t xml:space="preserve"> 1.7 (1)</w:t>
      </w:r>
    </w:p>
    <w:p w14:paraId="11651CAE" w14:textId="77777777" w:rsidR="000930AE" w:rsidRPr="007173FB" w:rsidRDefault="000930AE" w:rsidP="00045E99">
      <w:pPr>
        <w:pStyle w:val="Item"/>
      </w:pPr>
      <w:r w:rsidRPr="007173FB">
        <w:t>Insert in the appropriate alphabetical position:</w:t>
      </w:r>
    </w:p>
    <w:p w14:paraId="6F09EDE4" w14:textId="73D5738C" w:rsidR="000930AE" w:rsidRPr="007173FB" w:rsidRDefault="000930AE" w:rsidP="00045E99">
      <w:pPr>
        <w:pStyle w:val="Definition"/>
      </w:pPr>
      <w:r w:rsidRPr="007173FB">
        <w:rPr>
          <w:b/>
          <w:i/>
        </w:rPr>
        <w:t>affiliate</w:t>
      </w:r>
      <w:r w:rsidRPr="007173FB">
        <w:t xml:space="preserve"> has the meaning given by rule 1.10D.</w:t>
      </w:r>
    </w:p>
    <w:p w14:paraId="3AFA2BE1" w14:textId="77777777" w:rsidR="000930AE" w:rsidRPr="007173FB" w:rsidRDefault="000930AE" w:rsidP="00045E99">
      <w:pPr>
        <w:pStyle w:val="Definition"/>
      </w:pPr>
      <w:r w:rsidRPr="007173FB">
        <w:rPr>
          <w:b/>
          <w:i/>
        </w:rPr>
        <w:t>level</w:t>
      </w:r>
      <w:r w:rsidRPr="007173FB">
        <w:t>, in relation to accreditation, has the meaning given by rule 5.1A.</w:t>
      </w:r>
    </w:p>
    <w:p w14:paraId="2A721C6C" w14:textId="77777777" w:rsidR="000930AE" w:rsidRPr="007173FB" w:rsidRDefault="000930AE" w:rsidP="00045E99">
      <w:pPr>
        <w:pStyle w:val="Definition"/>
      </w:pPr>
      <w:r w:rsidRPr="007173FB">
        <w:rPr>
          <w:b/>
          <w:i/>
        </w:rPr>
        <w:t>sponsor</w:t>
      </w:r>
      <w:r w:rsidRPr="007173FB">
        <w:t xml:space="preserve"> has the meaning given by rule 1.10D.</w:t>
      </w:r>
    </w:p>
    <w:p w14:paraId="76B93239" w14:textId="77777777" w:rsidR="000930AE" w:rsidRPr="007173FB" w:rsidRDefault="000930AE" w:rsidP="00045E99">
      <w:pPr>
        <w:pStyle w:val="Definition"/>
      </w:pPr>
      <w:r w:rsidRPr="007173FB">
        <w:rPr>
          <w:b/>
          <w:i/>
        </w:rPr>
        <w:t xml:space="preserve">sponsored accreditation </w:t>
      </w:r>
      <w:r w:rsidRPr="007173FB">
        <w:t>means accreditation at the sponsored level mentioned in rule 5.1A.</w:t>
      </w:r>
    </w:p>
    <w:p w14:paraId="39C8B07D" w14:textId="77777777" w:rsidR="000930AE" w:rsidRPr="007173FB" w:rsidRDefault="000930AE" w:rsidP="00045E99">
      <w:pPr>
        <w:pStyle w:val="notetext"/>
        <w:rPr>
          <w:b/>
          <w:i/>
        </w:rPr>
      </w:pPr>
      <w:r w:rsidRPr="007173FB">
        <w:t>Note:</w:t>
      </w:r>
      <w:r w:rsidRPr="007173FB">
        <w:tab/>
        <w:t>See also rules 1.10D and 5.1B.</w:t>
      </w:r>
    </w:p>
    <w:p w14:paraId="632787F2" w14:textId="77777777" w:rsidR="000930AE" w:rsidRPr="007173FB" w:rsidRDefault="000930AE" w:rsidP="00045E99">
      <w:pPr>
        <w:pStyle w:val="Definition"/>
      </w:pPr>
      <w:r w:rsidRPr="007173FB">
        <w:rPr>
          <w:b/>
          <w:i/>
        </w:rPr>
        <w:t>sponsorship arrangement</w:t>
      </w:r>
      <w:r w:rsidRPr="007173FB">
        <w:t xml:space="preserve"> has the meaning given by rule 1.10D.</w:t>
      </w:r>
    </w:p>
    <w:p w14:paraId="7E973543" w14:textId="77777777" w:rsidR="000930AE" w:rsidRPr="007173FB" w:rsidRDefault="000930AE" w:rsidP="00045E99">
      <w:pPr>
        <w:pStyle w:val="Definition"/>
      </w:pPr>
      <w:r w:rsidRPr="007173FB">
        <w:rPr>
          <w:b/>
          <w:i/>
        </w:rPr>
        <w:t xml:space="preserve">unrestricted accreditation </w:t>
      </w:r>
      <w:r w:rsidRPr="007173FB">
        <w:t>means accreditation at the unrestricted level mentioned in rule 5.1A.</w:t>
      </w:r>
    </w:p>
    <w:p w14:paraId="09E35031" w14:textId="427F9275" w:rsidR="000930AE" w:rsidRPr="007173FB" w:rsidRDefault="00BD6A84" w:rsidP="00045E99">
      <w:pPr>
        <w:pStyle w:val="ItemHead"/>
      </w:pPr>
      <w:proofErr w:type="gramStart"/>
      <w:r w:rsidRPr="007173FB">
        <w:rPr>
          <w:noProof/>
        </w:rPr>
        <w:t>3</w:t>
      </w:r>
      <w:r w:rsidR="000930AE" w:rsidRPr="007173FB">
        <w:t xml:space="preserve">  Before</w:t>
      </w:r>
      <w:proofErr w:type="gramEnd"/>
      <w:r w:rsidR="000930AE" w:rsidRPr="007173FB">
        <w:t xml:space="preserve"> the heading to Division 1.4, in Division 1.3</w:t>
      </w:r>
    </w:p>
    <w:p w14:paraId="70881D39" w14:textId="77777777" w:rsidR="000930AE" w:rsidRPr="007173FB" w:rsidRDefault="000930AE" w:rsidP="00045E99">
      <w:pPr>
        <w:pStyle w:val="Item"/>
      </w:pPr>
      <w:r w:rsidRPr="007173FB">
        <w:t>Insert:</w:t>
      </w:r>
    </w:p>
    <w:p w14:paraId="30D6011B" w14:textId="77777777" w:rsidR="000930AE" w:rsidRPr="007173FB" w:rsidRDefault="000930AE" w:rsidP="00045E99">
      <w:pPr>
        <w:pStyle w:val="ActHead5"/>
        <w:rPr>
          <w:bCs/>
          <w:i/>
          <w:iCs/>
        </w:rPr>
      </w:pPr>
      <w:bookmarkStart w:id="21" w:name="_Toc74917989"/>
      <w:bookmarkStart w:id="22" w:name="_Toc82433010"/>
      <w:bookmarkStart w:id="23" w:name="_Toc82700041"/>
      <w:proofErr w:type="gramStart"/>
      <w:r w:rsidRPr="007173FB">
        <w:t>1.10D  Meaning</w:t>
      </w:r>
      <w:proofErr w:type="gramEnd"/>
      <w:r w:rsidRPr="007173FB">
        <w:t xml:space="preserve"> of </w:t>
      </w:r>
      <w:r w:rsidRPr="007173FB">
        <w:rPr>
          <w:i/>
        </w:rPr>
        <w:t>sponsorship arrangement</w:t>
      </w:r>
      <w:r w:rsidRPr="007173FB">
        <w:rPr>
          <w:iCs/>
        </w:rPr>
        <w:t>,</w:t>
      </w:r>
      <w:r w:rsidRPr="007173FB">
        <w:rPr>
          <w:b w:val="0"/>
          <w:bCs/>
          <w:iCs/>
        </w:rPr>
        <w:t xml:space="preserve"> </w:t>
      </w:r>
      <w:r w:rsidRPr="007173FB">
        <w:rPr>
          <w:i/>
        </w:rPr>
        <w:t>sponsor</w:t>
      </w:r>
      <w:r w:rsidRPr="007173FB">
        <w:rPr>
          <w:b w:val="0"/>
        </w:rPr>
        <w:t xml:space="preserve"> and </w:t>
      </w:r>
      <w:r w:rsidRPr="007173FB">
        <w:rPr>
          <w:i/>
        </w:rPr>
        <w:t>affiliate</w:t>
      </w:r>
      <w:bookmarkEnd w:id="21"/>
      <w:bookmarkEnd w:id="22"/>
      <w:bookmarkEnd w:id="23"/>
    </w:p>
    <w:p w14:paraId="1CF523C8" w14:textId="77777777" w:rsidR="000930AE" w:rsidRPr="007173FB" w:rsidRDefault="000930AE" w:rsidP="00045E99">
      <w:pPr>
        <w:pStyle w:val="subsection"/>
      </w:pPr>
      <w:r w:rsidRPr="007173FB">
        <w:tab/>
        <w:t>(1)</w:t>
      </w:r>
      <w:r w:rsidRPr="007173FB">
        <w:tab/>
        <w:t xml:space="preserve">A </w:t>
      </w:r>
      <w:r w:rsidRPr="007173FB">
        <w:rPr>
          <w:b/>
          <w:bCs/>
          <w:i/>
          <w:iCs/>
        </w:rPr>
        <w:t>sponsorship arrangement</w:t>
      </w:r>
      <w:r w:rsidRPr="007173FB">
        <w:t xml:space="preserve"> is a written contract between a person with unrestricted accreditation (the </w:t>
      </w:r>
      <w:r w:rsidRPr="007173FB">
        <w:rPr>
          <w:b/>
          <w:i/>
        </w:rPr>
        <w:t>sponsor</w:t>
      </w:r>
      <w:r w:rsidRPr="007173FB">
        <w:t>)</w:t>
      </w:r>
      <w:r w:rsidRPr="007173FB">
        <w:rPr>
          <w:b/>
        </w:rPr>
        <w:t xml:space="preserve"> </w:t>
      </w:r>
      <w:r w:rsidRPr="007173FB">
        <w:t xml:space="preserve">and another person (the </w:t>
      </w:r>
      <w:r w:rsidRPr="007173FB">
        <w:rPr>
          <w:b/>
          <w:i/>
        </w:rPr>
        <w:t>affiliate</w:t>
      </w:r>
      <w:r w:rsidRPr="007173FB">
        <w:t>), under which:</w:t>
      </w:r>
    </w:p>
    <w:p w14:paraId="036A6143" w14:textId="77777777" w:rsidR="000930AE" w:rsidRPr="007173FB" w:rsidRDefault="000930AE" w:rsidP="00045E99">
      <w:pPr>
        <w:pStyle w:val="paragraph"/>
      </w:pPr>
      <w:r w:rsidRPr="007173FB">
        <w:tab/>
        <w:t>(a)</w:t>
      </w:r>
      <w:r w:rsidRPr="007173FB">
        <w:tab/>
        <w:t>the sponsor agrees to disclose to the affiliate, in response to a consumer data request made by the affiliate in accordance with rule 5.1B(2), CDR data that it holds as an accredited data recipient; and</w:t>
      </w:r>
    </w:p>
    <w:p w14:paraId="23220442" w14:textId="77777777" w:rsidR="000930AE" w:rsidRPr="007173FB" w:rsidRDefault="000930AE" w:rsidP="00045E99">
      <w:pPr>
        <w:pStyle w:val="paragraph"/>
      </w:pPr>
      <w:r w:rsidRPr="007173FB">
        <w:tab/>
        <w:t>(b)</w:t>
      </w:r>
      <w:r w:rsidRPr="007173FB">
        <w:tab/>
        <w:t>the affiliate undertakes to provide the sponsor with such information and access to its operations as is needed for the sponsor to fulfil its obligations as a sponsor.</w:t>
      </w:r>
    </w:p>
    <w:p w14:paraId="6B0A254D" w14:textId="77777777" w:rsidR="000930AE" w:rsidRPr="007173FB" w:rsidRDefault="000930AE" w:rsidP="00045E99">
      <w:pPr>
        <w:pStyle w:val="notetext"/>
      </w:pPr>
      <w:r w:rsidRPr="007173FB">
        <w:t>Note:</w:t>
      </w:r>
      <w:r w:rsidRPr="007173FB">
        <w:tab/>
        <w:t xml:space="preserve">A person does not need to have sponsored accreditation to </w:t>
      </w:r>
      <w:proofErr w:type="gramStart"/>
      <w:r w:rsidRPr="007173FB">
        <w:t>enter into</w:t>
      </w:r>
      <w:proofErr w:type="gramEnd"/>
      <w:r w:rsidRPr="007173FB">
        <w:t xml:space="preserve"> a sponsorship arrangement as an affiliate, but will need it to make the consumer data requests mentioned in paragraph (a)</w:t>
      </w:r>
    </w:p>
    <w:p w14:paraId="7F45E631" w14:textId="77777777" w:rsidR="000930AE" w:rsidRPr="007173FB" w:rsidRDefault="000930AE" w:rsidP="00045E99">
      <w:pPr>
        <w:pStyle w:val="subsection"/>
      </w:pPr>
      <w:r w:rsidRPr="007173FB">
        <w:tab/>
        <w:t>(2)</w:t>
      </w:r>
      <w:r w:rsidRPr="007173FB">
        <w:tab/>
        <w:t>A sponsorship arrangement may also provide for the sponsor to:</w:t>
      </w:r>
    </w:p>
    <w:p w14:paraId="379CE34E" w14:textId="77777777" w:rsidR="000930AE" w:rsidRPr="007173FB" w:rsidRDefault="000930AE" w:rsidP="00045E99">
      <w:pPr>
        <w:pStyle w:val="paragraph"/>
      </w:pPr>
      <w:r w:rsidRPr="007173FB">
        <w:lastRenderedPageBreak/>
        <w:tab/>
        <w:t>(a)</w:t>
      </w:r>
      <w:r w:rsidRPr="007173FB">
        <w:tab/>
        <w:t>make consumer data requests at the request of the affiliate; or</w:t>
      </w:r>
    </w:p>
    <w:p w14:paraId="18C90AC5" w14:textId="77777777" w:rsidR="000930AE" w:rsidRPr="007173FB" w:rsidRDefault="000930AE" w:rsidP="00045E99">
      <w:pPr>
        <w:pStyle w:val="paragraph"/>
      </w:pPr>
      <w:r w:rsidRPr="007173FB">
        <w:tab/>
        <w:t>(b)</w:t>
      </w:r>
      <w:r w:rsidRPr="007173FB">
        <w:tab/>
        <w:t>use or disclose CDR data at the request of the affiliate.</w:t>
      </w:r>
    </w:p>
    <w:p w14:paraId="73AEDC77" w14:textId="5AC68F3C" w:rsidR="000930AE" w:rsidRPr="007173FB" w:rsidRDefault="00BD6A84" w:rsidP="00045E99">
      <w:pPr>
        <w:pStyle w:val="ItemHead"/>
      </w:pPr>
      <w:proofErr w:type="gramStart"/>
      <w:r w:rsidRPr="007173FB">
        <w:rPr>
          <w:noProof/>
        </w:rPr>
        <w:t>4</w:t>
      </w:r>
      <w:r w:rsidR="000930AE" w:rsidRPr="007173FB">
        <w:t xml:space="preserve">  After</w:t>
      </w:r>
      <w:proofErr w:type="gramEnd"/>
      <w:r w:rsidR="000930AE" w:rsidRPr="007173FB">
        <w:t xml:space="preserve"> paragraph 1.14(3)(h)</w:t>
      </w:r>
    </w:p>
    <w:p w14:paraId="164CA437" w14:textId="77777777" w:rsidR="000930AE" w:rsidRPr="007173FB" w:rsidRDefault="000930AE" w:rsidP="00045E99">
      <w:pPr>
        <w:pStyle w:val="Item"/>
      </w:pPr>
      <w:r w:rsidRPr="007173FB">
        <w:t>Insert:</w:t>
      </w:r>
    </w:p>
    <w:p w14:paraId="15448383" w14:textId="1AEFF735" w:rsidR="000930AE" w:rsidRPr="007173FB" w:rsidRDefault="000930AE" w:rsidP="00045E99">
      <w:pPr>
        <w:pStyle w:val="paragraph"/>
        <w:rPr>
          <w:color w:val="FF0000"/>
        </w:rPr>
      </w:pPr>
      <w:r w:rsidRPr="007173FB">
        <w:tab/>
        <w:t>(ha)</w:t>
      </w:r>
      <w:r w:rsidRPr="007173FB">
        <w:tab/>
        <w:t>if the accredited person is an affiliate and the CDR data will be collec</w:t>
      </w:r>
      <w:r w:rsidR="000A3547" w:rsidRPr="007173FB">
        <w:t>ted by a sponsor at its request</w:t>
      </w:r>
      <w:r w:rsidR="000A3547" w:rsidRPr="007173FB">
        <w:rPr>
          <w:color w:val="FF0000"/>
        </w:rPr>
        <w:t>:</w:t>
      </w:r>
    </w:p>
    <w:p w14:paraId="0075EE8B" w14:textId="77777777" w:rsidR="000930AE" w:rsidRPr="007173FB" w:rsidRDefault="000930AE" w:rsidP="00045E99">
      <w:pPr>
        <w:pStyle w:val="paragraphsub"/>
      </w:pPr>
      <w:r w:rsidRPr="007173FB">
        <w:tab/>
        <w:t>(</w:t>
      </w:r>
      <w:proofErr w:type="spellStart"/>
      <w:r w:rsidRPr="007173FB">
        <w:t>i</w:t>
      </w:r>
      <w:proofErr w:type="spellEnd"/>
      <w:r w:rsidRPr="007173FB">
        <w:t>)</w:t>
      </w:r>
      <w:r w:rsidRPr="007173FB">
        <w:tab/>
        <w:t>the sponsor’s name; and</w:t>
      </w:r>
    </w:p>
    <w:p w14:paraId="474CF594" w14:textId="77777777" w:rsidR="000930AE" w:rsidRPr="007173FB" w:rsidRDefault="000930AE" w:rsidP="00045E99">
      <w:pPr>
        <w:pStyle w:val="paragraphsub"/>
      </w:pPr>
      <w:r w:rsidRPr="007173FB">
        <w:tab/>
        <w:t>(ii)</w:t>
      </w:r>
      <w:r w:rsidRPr="007173FB">
        <w:tab/>
        <w:t xml:space="preserve">the sponsor’s accreditation </w:t>
      </w:r>
      <w:proofErr w:type="gramStart"/>
      <w:r w:rsidRPr="007173FB">
        <w:t>number;</w:t>
      </w:r>
      <w:proofErr w:type="gramEnd"/>
    </w:p>
    <w:p w14:paraId="6E76199D" w14:textId="29C9F4E2" w:rsidR="000930AE" w:rsidRPr="007173FB" w:rsidRDefault="00BD6A84" w:rsidP="00045E99">
      <w:pPr>
        <w:pStyle w:val="ItemHead"/>
      </w:pPr>
      <w:bookmarkStart w:id="24" w:name="_Toc50114023"/>
      <w:bookmarkStart w:id="25" w:name="_Toc50633069"/>
      <w:bookmarkStart w:id="26" w:name="_Toc57219014"/>
      <w:bookmarkStart w:id="27" w:name="_Toc59549128"/>
      <w:proofErr w:type="gramStart"/>
      <w:r w:rsidRPr="007173FB">
        <w:rPr>
          <w:noProof/>
        </w:rPr>
        <w:t>5</w:t>
      </w:r>
      <w:r w:rsidR="000930AE" w:rsidRPr="007173FB">
        <w:t xml:space="preserve">  </w:t>
      </w:r>
      <w:r w:rsidR="009B2B02" w:rsidRPr="007173FB">
        <w:t>Before</w:t>
      </w:r>
      <w:proofErr w:type="gramEnd"/>
      <w:r w:rsidR="009B2B02" w:rsidRPr="007173FB">
        <w:t xml:space="preserve"> subrule 4.3(3</w:t>
      </w:r>
      <w:r w:rsidR="000930AE" w:rsidRPr="007173FB">
        <w:t>)</w:t>
      </w:r>
      <w:bookmarkEnd w:id="24"/>
      <w:bookmarkEnd w:id="25"/>
      <w:bookmarkEnd w:id="26"/>
      <w:bookmarkEnd w:id="27"/>
    </w:p>
    <w:p w14:paraId="43C18216" w14:textId="77777777" w:rsidR="000930AE" w:rsidRPr="007173FB" w:rsidRDefault="000930AE" w:rsidP="00045E99">
      <w:pPr>
        <w:pStyle w:val="Item"/>
      </w:pPr>
      <w:r w:rsidRPr="007173FB">
        <w:t>Insert:</w:t>
      </w:r>
    </w:p>
    <w:p w14:paraId="71A86F1D" w14:textId="21174633" w:rsidR="000930AE" w:rsidRPr="007173FB" w:rsidRDefault="000930AE" w:rsidP="00045E99">
      <w:pPr>
        <w:pStyle w:val="subsection"/>
      </w:pPr>
      <w:r w:rsidRPr="007173FB">
        <w:tab/>
        <w:t>(</w:t>
      </w:r>
      <w:r w:rsidR="009B2B02" w:rsidRPr="007173FB">
        <w:t>2B</w:t>
      </w:r>
      <w:r w:rsidRPr="007173FB">
        <w:t>)</w:t>
      </w:r>
      <w:r w:rsidRPr="007173FB">
        <w:tab/>
        <w:t>If the accredited person is an affiliate and the CDR data will be collected by a sponsor at its request:</w:t>
      </w:r>
    </w:p>
    <w:p w14:paraId="65BBA5AB" w14:textId="77777777" w:rsidR="000930AE" w:rsidRPr="007173FB" w:rsidRDefault="000930AE" w:rsidP="00045E99">
      <w:pPr>
        <w:pStyle w:val="paragraph"/>
      </w:pPr>
      <w:r w:rsidRPr="007173FB">
        <w:tab/>
        <w:t>(a)</w:t>
      </w:r>
      <w:r w:rsidRPr="007173FB">
        <w:tab/>
        <w:t>the request for a collection consent must specify that fact; and</w:t>
      </w:r>
    </w:p>
    <w:p w14:paraId="6ACF6DF4" w14:textId="77777777" w:rsidR="000930AE" w:rsidRPr="007173FB" w:rsidRDefault="000930AE" w:rsidP="00045E99">
      <w:pPr>
        <w:pStyle w:val="paragraph"/>
      </w:pPr>
      <w:r w:rsidRPr="007173FB">
        <w:tab/>
        <w:t>(b)</w:t>
      </w:r>
      <w:r w:rsidRPr="007173FB">
        <w:tab/>
        <w:t>a consent for the affiliate to collect the CDR data is taken to be consent for the sponsor to so collect it.</w:t>
      </w:r>
    </w:p>
    <w:p w14:paraId="32BA2BDE" w14:textId="31F8397D" w:rsidR="000930AE" w:rsidRPr="007173FB" w:rsidRDefault="00BD6A84" w:rsidP="00045E99">
      <w:pPr>
        <w:pStyle w:val="ItemHead"/>
      </w:pPr>
      <w:proofErr w:type="gramStart"/>
      <w:r w:rsidRPr="007173FB">
        <w:rPr>
          <w:noProof/>
        </w:rPr>
        <w:t>6</w:t>
      </w:r>
      <w:r w:rsidR="000930AE" w:rsidRPr="007173FB">
        <w:t xml:space="preserve">  </w:t>
      </w:r>
      <w:r w:rsidR="00803886" w:rsidRPr="007173FB">
        <w:t>Subrule</w:t>
      </w:r>
      <w:proofErr w:type="gramEnd"/>
      <w:r w:rsidR="000930AE" w:rsidRPr="007173FB">
        <w:t xml:space="preserve"> 4.11(3)</w:t>
      </w:r>
    </w:p>
    <w:p w14:paraId="2B31B1CD" w14:textId="18BE052A" w:rsidR="000930AE" w:rsidRPr="007173FB" w:rsidRDefault="00803886" w:rsidP="00045E99">
      <w:pPr>
        <w:pStyle w:val="Item"/>
      </w:pPr>
      <w:r w:rsidRPr="007173FB">
        <w:t>At the end, add</w:t>
      </w:r>
      <w:r w:rsidR="000930AE" w:rsidRPr="007173FB">
        <w:t>:</w:t>
      </w:r>
    </w:p>
    <w:p w14:paraId="4BFCF4A7" w14:textId="7DA26B06" w:rsidR="00803886" w:rsidRPr="007173FB" w:rsidRDefault="00803886" w:rsidP="00045E99">
      <w:pPr>
        <w:pStyle w:val="paragraph"/>
      </w:pPr>
      <w:r w:rsidRPr="007173FB">
        <w:tab/>
      </w:r>
      <w:r w:rsidRPr="007173FB">
        <w:tab/>
        <w:t>;</w:t>
      </w:r>
    </w:p>
    <w:p w14:paraId="2C7ECA42" w14:textId="77777777" w:rsidR="000930AE" w:rsidRPr="007173FB" w:rsidRDefault="000930AE" w:rsidP="00045E99">
      <w:pPr>
        <w:pStyle w:val="paragraph"/>
      </w:pPr>
      <w:r w:rsidRPr="007173FB">
        <w:tab/>
        <w:t>(</w:t>
      </w:r>
      <w:proofErr w:type="spellStart"/>
      <w:r w:rsidRPr="007173FB">
        <w:t>i</w:t>
      </w:r>
      <w:proofErr w:type="spellEnd"/>
      <w:r w:rsidRPr="007173FB">
        <w:t>)</w:t>
      </w:r>
      <w:r w:rsidRPr="007173FB">
        <w:tab/>
        <w:t xml:space="preserve">if the accredited person is an affiliate and the CDR data will be collected by a sponsor at its </w:t>
      </w:r>
      <w:proofErr w:type="gramStart"/>
      <w:r w:rsidRPr="007173FB">
        <w:t>request;</w:t>
      </w:r>
      <w:proofErr w:type="gramEnd"/>
    </w:p>
    <w:p w14:paraId="17221614" w14:textId="77777777" w:rsidR="000930AE" w:rsidRPr="007173FB" w:rsidRDefault="000930AE" w:rsidP="00045E99">
      <w:pPr>
        <w:pStyle w:val="paragraphsub"/>
      </w:pPr>
      <w:r w:rsidRPr="007173FB">
        <w:tab/>
        <w:t>(</w:t>
      </w:r>
      <w:proofErr w:type="spellStart"/>
      <w:r w:rsidRPr="007173FB">
        <w:t>i</w:t>
      </w:r>
      <w:proofErr w:type="spellEnd"/>
      <w:r w:rsidRPr="007173FB">
        <w:t>)</w:t>
      </w:r>
      <w:r w:rsidRPr="007173FB">
        <w:tab/>
        <w:t>a statement of that fact; and</w:t>
      </w:r>
    </w:p>
    <w:p w14:paraId="11B5B76A" w14:textId="77777777" w:rsidR="000930AE" w:rsidRPr="007173FB" w:rsidRDefault="000930AE" w:rsidP="00045E99">
      <w:pPr>
        <w:pStyle w:val="paragraphsub"/>
      </w:pPr>
      <w:r w:rsidRPr="007173FB">
        <w:tab/>
        <w:t>(ii)</w:t>
      </w:r>
      <w:r w:rsidRPr="007173FB">
        <w:tab/>
        <w:t>the sponsor’s name; and</w:t>
      </w:r>
    </w:p>
    <w:p w14:paraId="034A0F30" w14:textId="77777777" w:rsidR="000930AE" w:rsidRPr="007173FB" w:rsidRDefault="000930AE" w:rsidP="00045E99">
      <w:pPr>
        <w:pStyle w:val="paragraphsub"/>
      </w:pPr>
      <w:r w:rsidRPr="007173FB">
        <w:tab/>
        <w:t>(iii)</w:t>
      </w:r>
      <w:r w:rsidRPr="007173FB">
        <w:tab/>
        <w:t>the sponsor’s accreditation number; and</w:t>
      </w:r>
    </w:p>
    <w:p w14:paraId="4B356852" w14:textId="77777777" w:rsidR="000930AE" w:rsidRPr="007173FB" w:rsidRDefault="000930AE" w:rsidP="00045E99">
      <w:pPr>
        <w:pStyle w:val="paragraphsub"/>
      </w:pPr>
      <w:r w:rsidRPr="007173FB">
        <w:tab/>
        <w:t>(iv)</w:t>
      </w:r>
      <w:r w:rsidRPr="007173FB">
        <w:tab/>
        <w:t>a link to the sponsor’s CDR policy; and</w:t>
      </w:r>
    </w:p>
    <w:p w14:paraId="5AF0015C" w14:textId="77777777" w:rsidR="000930AE" w:rsidRPr="007173FB" w:rsidRDefault="000930AE" w:rsidP="00045E99">
      <w:pPr>
        <w:pStyle w:val="paragraphsub"/>
      </w:pPr>
      <w:r w:rsidRPr="007173FB">
        <w:tab/>
        <w:t>(v)</w:t>
      </w:r>
      <w:r w:rsidRPr="007173FB">
        <w:tab/>
        <w:t>a statement that the CDR consumer can obtain further information about such collections or disclosures from the sponsor’s CDR policy if desired.</w:t>
      </w:r>
    </w:p>
    <w:p w14:paraId="2B464292" w14:textId="71446C3B" w:rsidR="002C53EE" w:rsidRPr="007173FB" w:rsidRDefault="00BD6A84" w:rsidP="00045E99">
      <w:pPr>
        <w:pStyle w:val="ItemHead"/>
      </w:pPr>
      <w:bookmarkStart w:id="28" w:name="_Toc56521536"/>
      <w:proofErr w:type="gramStart"/>
      <w:r w:rsidRPr="007173FB">
        <w:rPr>
          <w:noProof/>
        </w:rPr>
        <w:t>7</w:t>
      </w:r>
      <w:r w:rsidR="002C53EE" w:rsidRPr="007173FB">
        <w:t xml:space="preserve">  After</w:t>
      </w:r>
      <w:proofErr w:type="gramEnd"/>
      <w:r w:rsidR="002C53EE" w:rsidRPr="007173FB">
        <w:t xml:space="preserve"> rule 4.20</w:t>
      </w:r>
    </w:p>
    <w:p w14:paraId="4174B554" w14:textId="77777777" w:rsidR="002C53EE" w:rsidRPr="007173FB" w:rsidRDefault="002C53EE" w:rsidP="00045E99">
      <w:pPr>
        <w:pStyle w:val="Item"/>
      </w:pPr>
      <w:r w:rsidRPr="007173FB">
        <w:t>Insert:</w:t>
      </w:r>
    </w:p>
    <w:p w14:paraId="11C0FF4E" w14:textId="77777777" w:rsidR="00C55C5F" w:rsidRPr="007173FB" w:rsidRDefault="00C55C5F" w:rsidP="00045E99">
      <w:pPr>
        <w:pStyle w:val="ActHead5"/>
      </w:pPr>
      <w:bookmarkStart w:id="29" w:name="_Toc82432742"/>
      <w:bookmarkStart w:id="30" w:name="_Toc82700042"/>
      <w:proofErr w:type="gramStart"/>
      <w:r w:rsidRPr="007173FB">
        <w:t>4.20A  Application</w:t>
      </w:r>
      <w:proofErr w:type="gramEnd"/>
      <w:r w:rsidRPr="007173FB">
        <w:t xml:space="preserve"> of Subdivision to sponsor and affiliate</w:t>
      </w:r>
      <w:bookmarkEnd w:id="29"/>
      <w:bookmarkEnd w:id="30"/>
    </w:p>
    <w:p w14:paraId="340F108E" w14:textId="77777777" w:rsidR="00C55C5F" w:rsidRPr="007173FB" w:rsidRDefault="00C55C5F" w:rsidP="00045E99">
      <w:pPr>
        <w:pStyle w:val="subsection"/>
      </w:pPr>
      <w:r w:rsidRPr="007173FB">
        <w:tab/>
      </w:r>
      <w:r w:rsidRPr="007173FB">
        <w:tab/>
        <w:t>Where this Subdivision would, if not for this rule, require both an affiliate and the affiliate’s sponsor to give a notice to a CDR consumer, the sponsor and the affiliate may choose which will give the notice.</w:t>
      </w:r>
    </w:p>
    <w:p w14:paraId="447102A9" w14:textId="0E3E8DCB" w:rsidR="000930AE" w:rsidRPr="007173FB" w:rsidRDefault="00BD6A84" w:rsidP="00045E99">
      <w:pPr>
        <w:pStyle w:val="ItemHead"/>
      </w:pPr>
      <w:proofErr w:type="gramStart"/>
      <w:r w:rsidRPr="007173FB">
        <w:rPr>
          <w:noProof/>
        </w:rPr>
        <w:t>8</w:t>
      </w:r>
      <w:r w:rsidR="000930AE" w:rsidRPr="007173FB">
        <w:t xml:space="preserve">  Before</w:t>
      </w:r>
      <w:proofErr w:type="gramEnd"/>
      <w:r w:rsidR="000930AE" w:rsidRPr="007173FB">
        <w:t xml:space="preserve"> subdivision 5.2.1</w:t>
      </w:r>
    </w:p>
    <w:p w14:paraId="3E7FD7E0" w14:textId="77777777" w:rsidR="000930AE" w:rsidRPr="007173FB" w:rsidRDefault="000930AE" w:rsidP="00045E99">
      <w:pPr>
        <w:pStyle w:val="Item"/>
      </w:pPr>
      <w:r w:rsidRPr="007173FB">
        <w:t>Insert:</w:t>
      </w:r>
    </w:p>
    <w:p w14:paraId="297589CC" w14:textId="77777777" w:rsidR="002C53EE" w:rsidRPr="007173FB" w:rsidRDefault="002C53EE" w:rsidP="00045E99">
      <w:pPr>
        <w:pStyle w:val="ActHead4"/>
      </w:pPr>
      <w:bookmarkStart w:id="31" w:name="_Toc82183307"/>
      <w:bookmarkStart w:id="32" w:name="_Toc82433012"/>
      <w:bookmarkStart w:id="33" w:name="_Toc82700043"/>
      <w:bookmarkStart w:id="34" w:name="_Toc11771630"/>
      <w:bookmarkEnd w:id="28"/>
      <w:r w:rsidRPr="007173FB">
        <w:lastRenderedPageBreak/>
        <w:t>Subdivision 5.2.1A—Levels of accreditation</w:t>
      </w:r>
      <w:bookmarkEnd w:id="31"/>
      <w:bookmarkEnd w:id="32"/>
      <w:bookmarkEnd w:id="33"/>
    </w:p>
    <w:p w14:paraId="1D3432D3" w14:textId="77777777" w:rsidR="002C53EE" w:rsidRPr="007173FB" w:rsidRDefault="002C53EE" w:rsidP="00045E99">
      <w:pPr>
        <w:pStyle w:val="ActHead5"/>
      </w:pPr>
      <w:bookmarkStart w:id="35" w:name="_Toc56521537"/>
      <w:bookmarkStart w:id="36" w:name="_Toc82183308"/>
      <w:bookmarkStart w:id="37" w:name="_Toc82433013"/>
      <w:bookmarkStart w:id="38" w:name="_Toc82700044"/>
      <w:proofErr w:type="gramStart"/>
      <w:r w:rsidRPr="007173FB">
        <w:t>5.1A  Levels</w:t>
      </w:r>
      <w:proofErr w:type="gramEnd"/>
      <w:r w:rsidRPr="007173FB">
        <w:t xml:space="preserve"> of accreditation</w:t>
      </w:r>
      <w:bookmarkEnd w:id="35"/>
      <w:bookmarkEnd w:id="36"/>
      <w:bookmarkEnd w:id="37"/>
      <w:bookmarkEnd w:id="38"/>
    </w:p>
    <w:p w14:paraId="768E88B7" w14:textId="77777777" w:rsidR="002C53EE" w:rsidRPr="007173FB" w:rsidRDefault="002C53EE" w:rsidP="00045E99">
      <w:pPr>
        <w:pStyle w:val="subsection"/>
      </w:pPr>
      <w:r w:rsidRPr="007173FB">
        <w:tab/>
      </w:r>
      <w:r w:rsidRPr="007173FB">
        <w:tab/>
        <w:t xml:space="preserve">Accreditation may be at either of the following </w:t>
      </w:r>
      <w:r w:rsidRPr="007173FB">
        <w:rPr>
          <w:b/>
          <w:i/>
        </w:rPr>
        <w:t>levels</w:t>
      </w:r>
      <w:r w:rsidRPr="007173FB">
        <w:t>:</w:t>
      </w:r>
    </w:p>
    <w:p w14:paraId="551FB9EF" w14:textId="77777777" w:rsidR="002C53EE" w:rsidRPr="007173FB" w:rsidRDefault="002C53EE" w:rsidP="00045E99">
      <w:pPr>
        <w:pStyle w:val="paragraph"/>
      </w:pPr>
      <w:r w:rsidRPr="007173FB">
        <w:tab/>
        <w:t>(a)</w:t>
      </w:r>
      <w:r w:rsidRPr="007173FB">
        <w:tab/>
      </w:r>
      <w:proofErr w:type="gramStart"/>
      <w:r w:rsidRPr="007173FB">
        <w:t>unrestricted;</w:t>
      </w:r>
      <w:proofErr w:type="gramEnd"/>
    </w:p>
    <w:p w14:paraId="3D2CDD91" w14:textId="77777777" w:rsidR="002C53EE" w:rsidRPr="007173FB" w:rsidRDefault="002C53EE" w:rsidP="00045E99">
      <w:pPr>
        <w:pStyle w:val="paragraph"/>
      </w:pPr>
      <w:r w:rsidRPr="007173FB">
        <w:tab/>
        <w:t>(b)</w:t>
      </w:r>
      <w:r w:rsidRPr="007173FB">
        <w:tab/>
        <w:t>sponsored.</w:t>
      </w:r>
    </w:p>
    <w:p w14:paraId="7D3CD20C" w14:textId="77777777" w:rsidR="002C53EE" w:rsidRPr="007173FB" w:rsidRDefault="002C53EE" w:rsidP="00045E99">
      <w:pPr>
        <w:pStyle w:val="ActHead5"/>
      </w:pPr>
      <w:bookmarkStart w:id="39" w:name="_Toc56521540"/>
      <w:bookmarkStart w:id="40" w:name="_Toc82183309"/>
      <w:bookmarkStart w:id="41" w:name="_Toc82433014"/>
      <w:bookmarkStart w:id="42" w:name="_Toc82700045"/>
      <w:proofErr w:type="gramStart"/>
      <w:r w:rsidRPr="007173FB">
        <w:t>5.1B  Sponsored</w:t>
      </w:r>
      <w:proofErr w:type="gramEnd"/>
      <w:r w:rsidRPr="007173FB">
        <w:t xml:space="preserve"> accreditation</w:t>
      </w:r>
      <w:bookmarkEnd w:id="39"/>
      <w:bookmarkEnd w:id="40"/>
      <w:bookmarkEnd w:id="41"/>
      <w:bookmarkEnd w:id="42"/>
    </w:p>
    <w:p w14:paraId="2153166A" w14:textId="2FC5CB7F" w:rsidR="002C53EE" w:rsidRPr="007173FB" w:rsidRDefault="002C53EE" w:rsidP="00045E99">
      <w:pPr>
        <w:pStyle w:val="subsection"/>
      </w:pPr>
      <w:r w:rsidRPr="007173FB">
        <w:tab/>
        <w:t>(1)</w:t>
      </w:r>
      <w:r w:rsidRPr="007173FB">
        <w:tab/>
        <w:t>This rule applies in relation to a person with sponsored accreditation.</w:t>
      </w:r>
    </w:p>
    <w:p w14:paraId="0B8FA452" w14:textId="15918A44" w:rsidR="002C53EE" w:rsidRPr="007173FB" w:rsidRDefault="002C53EE" w:rsidP="00045E99">
      <w:pPr>
        <w:pStyle w:val="subsection"/>
        <w:rPr>
          <w:strike/>
        </w:rPr>
      </w:pPr>
      <w:r w:rsidRPr="007173FB">
        <w:tab/>
        <w:t>(2)</w:t>
      </w:r>
      <w:r w:rsidRPr="007173FB">
        <w:tab/>
        <w:t>The person must not make a consumer data request under these rules unless it has a registered sponsor.</w:t>
      </w:r>
      <w:r w:rsidRPr="007173FB">
        <w:rPr>
          <w:strike/>
        </w:rPr>
        <w:t xml:space="preserve"> </w:t>
      </w:r>
    </w:p>
    <w:p w14:paraId="209FA007" w14:textId="77777777" w:rsidR="002C53EE" w:rsidRPr="007173FB" w:rsidRDefault="002C53EE" w:rsidP="00045E99">
      <w:pPr>
        <w:pStyle w:val="notetext"/>
      </w:pPr>
      <w:r w:rsidRPr="007173FB">
        <w:t>Note:</w:t>
      </w:r>
      <w:r w:rsidRPr="007173FB">
        <w:tab/>
        <w:t>This subrule is a civil penalty provision (see rule 9.8).</w:t>
      </w:r>
    </w:p>
    <w:p w14:paraId="26CAF5E6" w14:textId="086E5B81" w:rsidR="002C53EE" w:rsidRPr="007173FB" w:rsidRDefault="002C53EE" w:rsidP="00045E99">
      <w:pPr>
        <w:pStyle w:val="subsection"/>
      </w:pPr>
      <w:r w:rsidRPr="007173FB">
        <w:tab/>
        <w:t>(3)</w:t>
      </w:r>
      <w:r w:rsidRPr="007173FB">
        <w:tab/>
        <w:t>The person must no</w:t>
      </w:r>
      <w:r w:rsidR="00A4103F" w:rsidRPr="007173FB">
        <w:t xml:space="preserve">t make a consumer data request </w:t>
      </w:r>
      <w:r w:rsidRPr="007173FB">
        <w:t>under these rules otherwise than:</w:t>
      </w:r>
    </w:p>
    <w:p w14:paraId="53484BB9" w14:textId="77777777" w:rsidR="002C53EE" w:rsidRPr="007173FB" w:rsidRDefault="002C53EE" w:rsidP="00045E99">
      <w:pPr>
        <w:pStyle w:val="paragraph"/>
      </w:pPr>
      <w:r w:rsidRPr="007173FB">
        <w:tab/>
        <w:t>(a)</w:t>
      </w:r>
      <w:r w:rsidRPr="007173FB">
        <w:tab/>
        <w:t>to an accredited data recipient under rule 4.7A; or</w:t>
      </w:r>
    </w:p>
    <w:p w14:paraId="178DE9E0" w14:textId="77777777" w:rsidR="002C53EE" w:rsidRPr="007173FB" w:rsidRDefault="002C53EE" w:rsidP="00045E99">
      <w:pPr>
        <w:pStyle w:val="paragraph"/>
      </w:pPr>
      <w:r w:rsidRPr="007173FB">
        <w:tab/>
        <w:t>(b)</w:t>
      </w:r>
      <w:r w:rsidRPr="007173FB">
        <w:tab/>
        <w:t>through a registered sponsor acting at its request under the sponsorship arrangement.</w:t>
      </w:r>
    </w:p>
    <w:p w14:paraId="3A51FEE8" w14:textId="77777777" w:rsidR="002C53EE" w:rsidRPr="007173FB" w:rsidRDefault="002C53EE" w:rsidP="00045E99">
      <w:pPr>
        <w:pStyle w:val="notetext"/>
      </w:pPr>
      <w:r w:rsidRPr="007173FB">
        <w:t>Note:</w:t>
      </w:r>
      <w:r w:rsidRPr="007173FB">
        <w:tab/>
        <w:t>This subrule is a civil penalty provision (see rule 9.8).</w:t>
      </w:r>
    </w:p>
    <w:p w14:paraId="76ACDD86" w14:textId="5B631F5A" w:rsidR="002C53EE" w:rsidRPr="007173FB" w:rsidRDefault="002C53EE" w:rsidP="00045E99">
      <w:pPr>
        <w:pStyle w:val="subsection"/>
      </w:pPr>
      <w:r w:rsidRPr="007173FB">
        <w:tab/>
        <w:t>(4)</w:t>
      </w:r>
      <w:r w:rsidRPr="007173FB">
        <w:tab/>
        <w:t xml:space="preserve">The person must not engage a provider in </w:t>
      </w:r>
      <w:r w:rsidR="006E49BE" w:rsidRPr="007173FB">
        <w:t xml:space="preserve">a CDR outsourcing </w:t>
      </w:r>
      <w:r w:rsidRPr="007173FB">
        <w:t>arrangement to collect CDR data from a CDR participant on its behalf.</w:t>
      </w:r>
    </w:p>
    <w:p w14:paraId="60BB5650" w14:textId="77777777" w:rsidR="002C53EE" w:rsidRPr="007173FB" w:rsidRDefault="002C53EE" w:rsidP="00045E99">
      <w:pPr>
        <w:pStyle w:val="notetext"/>
      </w:pPr>
      <w:r w:rsidRPr="007173FB">
        <w:t>Note:</w:t>
      </w:r>
      <w:r w:rsidRPr="007173FB">
        <w:tab/>
        <w:t>This subrule is a civil penalty provision (see rule 9.8).</w:t>
      </w:r>
    </w:p>
    <w:p w14:paraId="0DEB25FD" w14:textId="7E1D7ADB" w:rsidR="002C53EE" w:rsidRPr="007173FB" w:rsidRDefault="002C53EE" w:rsidP="00045E99">
      <w:pPr>
        <w:pStyle w:val="subsection"/>
      </w:pPr>
      <w:r w:rsidRPr="007173FB">
        <w:tab/>
        <w:t>(5)</w:t>
      </w:r>
      <w:r w:rsidRPr="007173FB">
        <w:tab/>
        <w:t xml:space="preserve">The person must not have a CDR representative. </w:t>
      </w:r>
    </w:p>
    <w:p w14:paraId="111D161B" w14:textId="77777777" w:rsidR="002C53EE" w:rsidRPr="007173FB" w:rsidRDefault="002C53EE" w:rsidP="00045E99">
      <w:pPr>
        <w:pStyle w:val="notetext"/>
      </w:pPr>
      <w:r w:rsidRPr="007173FB">
        <w:t>Note:</w:t>
      </w:r>
      <w:r w:rsidRPr="007173FB">
        <w:tab/>
        <w:t>This subrule is a civil penalty provision (see rule 9.8).</w:t>
      </w:r>
    </w:p>
    <w:p w14:paraId="23E5D051" w14:textId="56C9A1B3" w:rsidR="002C53EE" w:rsidRPr="007173FB" w:rsidRDefault="002C53EE" w:rsidP="00045E99">
      <w:pPr>
        <w:pStyle w:val="subsection"/>
      </w:pPr>
      <w:r w:rsidRPr="007173FB">
        <w:tab/>
        <w:t>(6)</w:t>
      </w:r>
      <w:r w:rsidRPr="007173FB">
        <w:tab/>
        <w:t>If the person ceases to have any registered sponsor, then, for subrule 4.14(1)(f):</w:t>
      </w:r>
    </w:p>
    <w:p w14:paraId="42758A58" w14:textId="6D05D360" w:rsidR="002C53EE" w:rsidRPr="007173FB" w:rsidRDefault="002C53EE" w:rsidP="00045E99">
      <w:pPr>
        <w:pStyle w:val="paragraph"/>
      </w:pPr>
      <w:r w:rsidRPr="007173FB">
        <w:tab/>
        <w:t>(a)</w:t>
      </w:r>
      <w:r w:rsidRPr="007173FB">
        <w:tab/>
        <w:t>any collection consents for the person expire; however</w:t>
      </w:r>
    </w:p>
    <w:p w14:paraId="3249206B" w14:textId="53B8745E" w:rsidR="002C53EE" w:rsidRPr="007173FB" w:rsidRDefault="002C53EE" w:rsidP="00045E99">
      <w:pPr>
        <w:pStyle w:val="paragraph"/>
      </w:pPr>
      <w:r w:rsidRPr="007173FB">
        <w:tab/>
        <w:t>(b)</w:t>
      </w:r>
      <w:r w:rsidRPr="007173FB">
        <w:tab/>
        <w:t xml:space="preserve">any use consents and disclosure consents continue in effect. </w:t>
      </w:r>
    </w:p>
    <w:p w14:paraId="3A6D8987" w14:textId="77777777" w:rsidR="002C53EE" w:rsidRPr="007173FB" w:rsidRDefault="002C53EE" w:rsidP="00045E99">
      <w:pPr>
        <w:pStyle w:val="notetext"/>
      </w:pPr>
      <w:r w:rsidRPr="007173FB">
        <w:t>Note:</w:t>
      </w:r>
      <w:r w:rsidRPr="007173FB">
        <w:tab/>
        <w:t>It is also possible for the accreditation to be suspended or revoked under item 11 of subrule 5.17(1).</w:t>
      </w:r>
    </w:p>
    <w:p w14:paraId="1741E606" w14:textId="75F9F9C9" w:rsidR="002C53EE" w:rsidRPr="007173FB" w:rsidRDefault="002C53EE" w:rsidP="00045E99">
      <w:pPr>
        <w:pStyle w:val="subsection"/>
      </w:pPr>
      <w:r w:rsidRPr="007173FB">
        <w:tab/>
        <w:t>(7)</w:t>
      </w:r>
      <w:r w:rsidRPr="007173FB">
        <w:tab/>
        <w:t>If the person has not had a registered sponsor for a period of 120 days, the accreditation is taken to have been surrendered.</w:t>
      </w:r>
    </w:p>
    <w:p w14:paraId="56222FD2" w14:textId="77777777" w:rsidR="002C53EE" w:rsidRPr="007173FB" w:rsidRDefault="002C53EE" w:rsidP="00045E99">
      <w:pPr>
        <w:pStyle w:val="notetext"/>
      </w:pPr>
      <w:r w:rsidRPr="007173FB">
        <w:t>Note:</w:t>
      </w:r>
      <w:r w:rsidRPr="007173FB">
        <w:tab/>
        <w:t xml:space="preserve">See subrule 4.14(2) and rule 5.23 for the effect of surrender of accreditation. </w:t>
      </w:r>
    </w:p>
    <w:p w14:paraId="78917B9A" w14:textId="403FC010" w:rsidR="002C53EE" w:rsidRPr="007173FB" w:rsidRDefault="002C53EE" w:rsidP="00045E99">
      <w:pPr>
        <w:pStyle w:val="subsection"/>
      </w:pPr>
      <w:r w:rsidRPr="007173FB">
        <w:tab/>
        <w:t>(8)</w:t>
      </w:r>
      <w:r w:rsidRPr="007173FB">
        <w:tab/>
        <w:t xml:space="preserve">For this rule, a sponsor of the person is a </w:t>
      </w:r>
      <w:r w:rsidRPr="007173FB">
        <w:rPr>
          <w:b/>
          <w:i/>
        </w:rPr>
        <w:t>registered sponsor</w:t>
      </w:r>
      <w:r w:rsidRPr="007173FB">
        <w:t xml:space="preserve"> if:</w:t>
      </w:r>
    </w:p>
    <w:p w14:paraId="003FCDDE" w14:textId="77777777" w:rsidR="002C53EE" w:rsidRPr="007173FB" w:rsidRDefault="002C53EE" w:rsidP="00045E99">
      <w:pPr>
        <w:pStyle w:val="paragraph"/>
      </w:pPr>
      <w:r w:rsidRPr="007173FB">
        <w:tab/>
        <w:t>(a)</w:t>
      </w:r>
      <w:r w:rsidRPr="007173FB">
        <w:tab/>
        <w:t>the sponsor has notified the Data Recipient Accreditor in accordance with subrule 5.14(2); and</w:t>
      </w:r>
    </w:p>
    <w:p w14:paraId="2AC96822" w14:textId="6D12E418" w:rsidR="002C53EE" w:rsidRPr="007173FB" w:rsidRDefault="002C53EE" w:rsidP="00045E99">
      <w:pPr>
        <w:pStyle w:val="paragraph"/>
      </w:pPr>
      <w:r w:rsidRPr="007173FB">
        <w:tab/>
        <w:t>(b)</w:t>
      </w:r>
      <w:r w:rsidRPr="007173FB">
        <w:tab/>
        <w:t>the Registrar has recorded on the Register of Accredited Persons that the person is an affiliate of the sponsor.</w:t>
      </w:r>
    </w:p>
    <w:p w14:paraId="0BACB9D2" w14:textId="4EAFE611" w:rsidR="002C53EE" w:rsidRPr="007173FB" w:rsidRDefault="002C53EE" w:rsidP="00045E99">
      <w:pPr>
        <w:pStyle w:val="notetext"/>
      </w:pPr>
      <w:r w:rsidRPr="007173FB">
        <w:lastRenderedPageBreak/>
        <w:t>Note:</w:t>
      </w:r>
      <w:r w:rsidRPr="007173FB">
        <w:tab/>
        <w:t xml:space="preserve">If the </w:t>
      </w:r>
      <w:r w:rsidR="0071617F" w:rsidRPr="007173FB">
        <w:t>sponsorship</w:t>
      </w:r>
      <w:r w:rsidRPr="007173FB">
        <w:t xml:space="preserve"> arrangement terminates, the sponsor is no longer a registered sponsor for subrules (2) and (3), even if the Register has not yet been updated to reflect this.</w:t>
      </w:r>
    </w:p>
    <w:p w14:paraId="2595EEBC" w14:textId="257C9D4A" w:rsidR="000930AE" w:rsidRPr="007173FB" w:rsidRDefault="00BD6A84" w:rsidP="00045E99">
      <w:pPr>
        <w:pStyle w:val="ItemHead"/>
      </w:pPr>
      <w:proofErr w:type="gramStart"/>
      <w:r w:rsidRPr="007173FB">
        <w:rPr>
          <w:noProof/>
        </w:rPr>
        <w:t>9</w:t>
      </w:r>
      <w:r w:rsidR="000930AE" w:rsidRPr="007173FB">
        <w:t xml:space="preserve">  Rule</w:t>
      </w:r>
      <w:proofErr w:type="gramEnd"/>
      <w:r w:rsidR="000930AE" w:rsidRPr="007173FB">
        <w:t xml:space="preserve"> 5.2, note after heading</w:t>
      </w:r>
    </w:p>
    <w:p w14:paraId="03F463CA" w14:textId="77777777" w:rsidR="000930AE" w:rsidRPr="007173FB" w:rsidRDefault="000930AE" w:rsidP="00045E99">
      <w:pPr>
        <w:pStyle w:val="Item"/>
      </w:pPr>
      <w:r w:rsidRPr="007173FB">
        <w:t>Repeal.</w:t>
      </w:r>
    </w:p>
    <w:p w14:paraId="51A4E66B" w14:textId="188EF5BB" w:rsidR="000930AE" w:rsidRPr="007173FB" w:rsidRDefault="00BD6A84" w:rsidP="00045E99">
      <w:pPr>
        <w:pStyle w:val="ItemHead"/>
      </w:pPr>
      <w:bookmarkStart w:id="43" w:name="_Toc11771631"/>
      <w:bookmarkEnd w:id="34"/>
      <w:proofErr w:type="gramStart"/>
      <w:r w:rsidRPr="007173FB">
        <w:rPr>
          <w:noProof/>
        </w:rPr>
        <w:t>10</w:t>
      </w:r>
      <w:r w:rsidR="000930AE" w:rsidRPr="007173FB">
        <w:t xml:space="preserve">  After</w:t>
      </w:r>
      <w:proofErr w:type="gramEnd"/>
      <w:r w:rsidR="000930AE" w:rsidRPr="007173FB">
        <w:t xml:space="preserve"> paragraph 5.2(2)(a)</w:t>
      </w:r>
    </w:p>
    <w:p w14:paraId="3E286CE4" w14:textId="77777777" w:rsidR="000930AE" w:rsidRPr="007173FB" w:rsidRDefault="000930AE" w:rsidP="00045E99">
      <w:pPr>
        <w:pStyle w:val="Item"/>
      </w:pPr>
      <w:r w:rsidRPr="007173FB">
        <w:t>Insert:</w:t>
      </w:r>
    </w:p>
    <w:bookmarkEnd w:id="43"/>
    <w:p w14:paraId="2FE62E63" w14:textId="77777777" w:rsidR="000930AE" w:rsidRPr="007173FB" w:rsidRDefault="000930AE" w:rsidP="00045E99">
      <w:pPr>
        <w:pStyle w:val="paragraph"/>
      </w:pPr>
      <w:r w:rsidRPr="007173FB">
        <w:tab/>
        <w:t>(aa)</w:t>
      </w:r>
      <w:r w:rsidRPr="007173FB">
        <w:tab/>
        <w:t>indicate the level of accreditation that is sought; and</w:t>
      </w:r>
    </w:p>
    <w:p w14:paraId="2C8E515A" w14:textId="6CAFD613" w:rsidR="000930AE" w:rsidRPr="007173FB" w:rsidRDefault="00BD6A84" w:rsidP="00045E99">
      <w:pPr>
        <w:pStyle w:val="ItemHead"/>
      </w:pPr>
      <w:bookmarkStart w:id="44" w:name="_Toc11771636"/>
      <w:proofErr w:type="gramStart"/>
      <w:r w:rsidRPr="007173FB">
        <w:rPr>
          <w:noProof/>
        </w:rPr>
        <w:t>11</w:t>
      </w:r>
      <w:r w:rsidR="000930AE" w:rsidRPr="007173FB">
        <w:t xml:space="preserve">  Rule</w:t>
      </w:r>
      <w:proofErr w:type="gramEnd"/>
      <w:r w:rsidR="000930AE" w:rsidRPr="007173FB">
        <w:t xml:space="preserve"> 5.5, heading</w:t>
      </w:r>
    </w:p>
    <w:p w14:paraId="6AD3A4D0" w14:textId="77777777" w:rsidR="000930AE" w:rsidRPr="007173FB" w:rsidRDefault="000930AE" w:rsidP="00045E99">
      <w:pPr>
        <w:pStyle w:val="Item"/>
      </w:pPr>
      <w:r w:rsidRPr="007173FB">
        <w:t xml:space="preserve">Omit “—unrestricted level”. </w:t>
      </w:r>
    </w:p>
    <w:p w14:paraId="5466A577" w14:textId="2530DB40" w:rsidR="000930AE" w:rsidRPr="007173FB" w:rsidRDefault="00BD6A84" w:rsidP="00045E99">
      <w:pPr>
        <w:pStyle w:val="ItemHead"/>
      </w:pPr>
      <w:proofErr w:type="gramStart"/>
      <w:r w:rsidRPr="007173FB">
        <w:rPr>
          <w:noProof/>
        </w:rPr>
        <w:t>12</w:t>
      </w:r>
      <w:r w:rsidR="000930AE" w:rsidRPr="007173FB">
        <w:t xml:space="preserve">  Rule</w:t>
      </w:r>
      <w:proofErr w:type="gramEnd"/>
      <w:r w:rsidR="000930AE" w:rsidRPr="007173FB">
        <w:t xml:space="preserve"> 5.5, note after heading</w:t>
      </w:r>
    </w:p>
    <w:p w14:paraId="00E6A146" w14:textId="77777777" w:rsidR="000930AE" w:rsidRPr="007173FB" w:rsidRDefault="000930AE" w:rsidP="00045E99">
      <w:pPr>
        <w:pStyle w:val="Item"/>
      </w:pPr>
      <w:r w:rsidRPr="007173FB">
        <w:t xml:space="preserve">Omit </w:t>
      </w:r>
      <w:bookmarkEnd w:id="44"/>
      <w:proofErr w:type="gramStart"/>
      <w:r w:rsidRPr="007173FB">
        <w:t>“ This</w:t>
      </w:r>
      <w:proofErr w:type="gramEnd"/>
      <w:r w:rsidRPr="007173FB">
        <w:t xml:space="preserve"> rule specifies those criteria for the “unrestricted” level of accreditation.”.</w:t>
      </w:r>
    </w:p>
    <w:p w14:paraId="2AC5A225" w14:textId="733F6749" w:rsidR="000930AE" w:rsidRPr="007173FB" w:rsidRDefault="00BD6A84" w:rsidP="00045E99">
      <w:pPr>
        <w:pStyle w:val="ItemHead"/>
      </w:pPr>
      <w:proofErr w:type="gramStart"/>
      <w:r w:rsidRPr="007173FB">
        <w:rPr>
          <w:noProof/>
        </w:rPr>
        <w:t>13</w:t>
      </w:r>
      <w:r w:rsidR="000930AE" w:rsidRPr="007173FB">
        <w:t xml:space="preserve">  Rule</w:t>
      </w:r>
      <w:proofErr w:type="gramEnd"/>
      <w:r w:rsidR="000930AE" w:rsidRPr="007173FB">
        <w:t xml:space="preserve"> 5.5</w:t>
      </w:r>
    </w:p>
    <w:p w14:paraId="7AEA2341" w14:textId="77777777" w:rsidR="000930AE" w:rsidRPr="007173FB" w:rsidRDefault="000930AE" w:rsidP="00045E99">
      <w:pPr>
        <w:pStyle w:val="Item"/>
      </w:pPr>
      <w:r w:rsidRPr="007173FB">
        <w:t>Omit “at the “unrestricted” level”.</w:t>
      </w:r>
    </w:p>
    <w:p w14:paraId="03577AB4" w14:textId="4E021412" w:rsidR="000930AE" w:rsidRPr="007173FB" w:rsidRDefault="00BD6A84" w:rsidP="00045E99">
      <w:pPr>
        <w:pStyle w:val="ItemHead"/>
      </w:pPr>
      <w:bookmarkStart w:id="45" w:name="_Toc11771642"/>
      <w:proofErr w:type="gramStart"/>
      <w:r w:rsidRPr="007173FB">
        <w:rPr>
          <w:noProof/>
        </w:rPr>
        <w:t>14</w:t>
      </w:r>
      <w:r w:rsidR="000930AE" w:rsidRPr="007173FB">
        <w:t xml:space="preserve">  Rule</w:t>
      </w:r>
      <w:proofErr w:type="gramEnd"/>
      <w:r w:rsidR="000930AE" w:rsidRPr="007173FB">
        <w:t xml:space="preserve"> 5.12, heading</w:t>
      </w:r>
    </w:p>
    <w:p w14:paraId="4E0AED7C" w14:textId="77777777" w:rsidR="000930AE" w:rsidRPr="007173FB" w:rsidRDefault="000930AE" w:rsidP="00045E99">
      <w:pPr>
        <w:pStyle w:val="Item"/>
      </w:pPr>
      <w:r w:rsidRPr="007173FB">
        <w:t>Omit “at the “unrestricted” level</w:t>
      </w:r>
      <w:bookmarkEnd w:id="45"/>
      <w:r w:rsidRPr="007173FB">
        <w:t>”.</w:t>
      </w:r>
    </w:p>
    <w:p w14:paraId="14457A54" w14:textId="6FADAED2" w:rsidR="000930AE" w:rsidRPr="007173FB" w:rsidRDefault="00BD6A84" w:rsidP="00045E99">
      <w:pPr>
        <w:pStyle w:val="ItemHead"/>
      </w:pPr>
      <w:proofErr w:type="gramStart"/>
      <w:r w:rsidRPr="007173FB">
        <w:rPr>
          <w:noProof/>
        </w:rPr>
        <w:t>15</w:t>
      </w:r>
      <w:r w:rsidR="000930AE" w:rsidRPr="007173FB">
        <w:t xml:space="preserve">  Subrule</w:t>
      </w:r>
      <w:proofErr w:type="gramEnd"/>
      <w:r w:rsidR="000930AE" w:rsidRPr="007173FB">
        <w:t xml:space="preserve"> 5.12(1)</w:t>
      </w:r>
    </w:p>
    <w:p w14:paraId="4872988B" w14:textId="77777777" w:rsidR="000930AE" w:rsidRPr="007173FB" w:rsidRDefault="000930AE" w:rsidP="00045E99">
      <w:pPr>
        <w:pStyle w:val="Item"/>
      </w:pPr>
      <w:r w:rsidRPr="007173FB">
        <w:t>Omit “A person who is accredited at the “unrestricted” level”, substitute “An accredited person”.</w:t>
      </w:r>
    </w:p>
    <w:p w14:paraId="6F52F6E4" w14:textId="4761F408" w:rsidR="000930AE" w:rsidRPr="007173FB" w:rsidRDefault="00BD6A84" w:rsidP="00045E99">
      <w:pPr>
        <w:pStyle w:val="ItemHead"/>
      </w:pPr>
      <w:proofErr w:type="gramStart"/>
      <w:r w:rsidRPr="007173FB">
        <w:rPr>
          <w:noProof/>
        </w:rPr>
        <w:t>16</w:t>
      </w:r>
      <w:r w:rsidR="000930AE" w:rsidRPr="007173FB">
        <w:t xml:space="preserve">  Subrule</w:t>
      </w:r>
      <w:proofErr w:type="gramEnd"/>
      <w:r w:rsidR="000930AE" w:rsidRPr="007173FB">
        <w:t xml:space="preserve"> 5.12(2)</w:t>
      </w:r>
    </w:p>
    <w:p w14:paraId="5CD68655" w14:textId="77777777" w:rsidR="000930AE" w:rsidRPr="007173FB" w:rsidRDefault="000930AE" w:rsidP="00045E99">
      <w:pPr>
        <w:pStyle w:val="Item"/>
      </w:pPr>
      <w:r w:rsidRPr="007173FB">
        <w:t>Omit “A person who is accredited at the “unrestricted” level”, substitute “An accredited person”.</w:t>
      </w:r>
    </w:p>
    <w:p w14:paraId="0A8F4B5A" w14:textId="4C1A329E" w:rsidR="000930AE" w:rsidRPr="007173FB" w:rsidRDefault="00BD6A84" w:rsidP="00045E99">
      <w:pPr>
        <w:pStyle w:val="ItemHead"/>
      </w:pPr>
      <w:proofErr w:type="gramStart"/>
      <w:r w:rsidRPr="007173FB">
        <w:rPr>
          <w:noProof/>
        </w:rPr>
        <w:t>17</w:t>
      </w:r>
      <w:r w:rsidR="00DF78CD" w:rsidRPr="007173FB">
        <w:t xml:space="preserve">  Rule</w:t>
      </w:r>
      <w:proofErr w:type="gramEnd"/>
      <w:r w:rsidR="00DF78CD" w:rsidRPr="007173FB">
        <w:t xml:space="preserve"> 5.14</w:t>
      </w:r>
    </w:p>
    <w:p w14:paraId="1CF63DDF" w14:textId="223631BB" w:rsidR="00DF78CD" w:rsidRPr="007173FB" w:rsidRDefault="00DF78CD" w:rsidP="00045E99">
      <w:pPr>
        <w:pStyle w:val="Item"/>
        <w:ind w:hanging="709"/>
      </w:pPr>
      <w:r w:rsidRPr="007173FB">
        <w:t xml:space="preserve">      (a)</w:t>
      </w:r>
      <w:r w:rsidRPr="007173FB">
        <w:tab/>
        <w:t>At the beginning, insert:</w:t>
      </w:r>
    </w:p>
    <w:p w14:paraId="1A11B545" w14:textId="77777777" w:rsidR="00DF78CD" w:rsidRPr="007173FB" w:rsidRDefault="00DF78CD" w:rsidP="00045E99">
      <w:pPr>
        <w:pStyle w:val="SubsectionHead"/>
      </w:pPr>
      <w:r w:rsidRPr="007173FB">
        <w:t>General</w:t>
      </w:r>
    </w:p>
    <w:p w14:paraId="7384652A" w14:textId="19EC4B84" w:rsidR="00DF78CD" w:rsidRPr="007173FB" w:rsidRDefault="00DF78CD" w:rsidP="00045E99">
      <w:pPr>
        <w:pStyle w:val="subsection"/>
      </w:pPr>
      <w:r w:rsidRPr="007173FB">
        <w:tab/>
        <w:t>(1)</w:t>
      </w:r>
      <w:r w:rsidRPr="007173FB">
        <w:tab/>
      </w:r>
    </w:p>
    <w:p w14:paraId="2EDA6098" w14:textId="4217D12B" w:rsidR="00DF78CD" w:rsidRPr="007173FB" w:rsidRDefault="00DF78CD" w:rsidP="00045E99">
      <w:pPr>
        <w:pStyle w:val="Item"/>
        <w:ind w:hanging="709"/>
      </w:pPr>
      <w:r w:rsidRPr="007173FB">
        <w:t xml:space="preserve">      (b)</w:t>
      </w:r>
      <w:r w:rsidRPr="007173FB">
        <w:tab/>
        <w:t>After subrule (1), as numbered by paragraph (a), insert:</w:t>
      </w:r>
    </w:p>
    <w:p w14:paraId="65BA9083" w14:textId="77777777" w:rsidR="00DF78CD" w:rsidRPr="007173FB" w:rsidRDefault="00DF78CD" w:rsidP="00045E99">
      <w:pPr>
        <w:pStyle w:val="SubsectionHead"/>
      </w:pPr>
      <w:r w:rsidRPr="007173FB">
        <w:t>Sponsors</w:t>
      </w:r>
    </w:p>
    <w:p w14:paraId="4146CD61" w14:textId="6018CD36" w:rsidR="00DF78CD" w:rsidRPr="007173FB" w:rsidRDefault="00DF78CD" w:rsidP="00045E99">
      <w:pPr>
        <w:pStyle w:val="subsection"/>
      </w:pPr>
      <w:r w:rsidRPr="007173FB">
        <w:tab/>
        <w:t>(2)</w:t>
      </w:r>
      <w:r w:rsidRPr="007173FB">
        <w:tab/>
        <w:t xml:space="preserve">An accredited person must notify the Data Recipient Accreditor as soon as practicable, but no later </w:t>
      </w:r>
      <w:r w:rsidR="00AA610C" w:rsidRPr="007173FB">
        <w:t xml:space="preserve">than </w:t>
      </w:r>
      <w:r w:rsidRPr="007173FB">
        <w:t>5 business days after either of the following occurs:</w:t>
      </w:r>
    </w:p>
    <w:p w14:paraId="5441C945" w14:textId="77777777" w:rsidR="00DF78CD" w:rsidRPr="007173FB" w:rsidRDefault="00DF78CD" w:rsidP="00045E99">
      <w:pPr>
        <w:pStyle w:val="paragraph"/>
      </w:pPr>
      <w:r w:rsidRPr="007173FB">
        <w:tab/>
        <w:t>(a)</w:t>
      </w:r>
      <w:r w:rsidRPr="007173FB">
        <w:tab/>
        <w:t xml:space="preserve">the person becomes a sponsor of an </w:t>
      </w:r>
      <w:proofErr w:type="gramStart"/>
      <w:r w:rsidRPr="007173FB">
        <w:t>affiliate;</w:t>
      </w:r>
      <w:proofErr w:type="gramEnd"/>
      <w:r w:rsidRPr="007173FB">
        <w:t xml:space="preserve"> </w:t>
      </w:r>
    </w:p>
    <w:p w14:paraId="7AD33D65" w14:textId="449C69D6" w:rsidR="00DF78CD" w:rsidRPr="007173FB" w:rsidRDefault="00DF78CD" w:rsidP="00045E99">
      <w:pPr>
        <w:pStyle w:val="paragraph"/>
      </w:pPr>
      <w:r w:rsidRPr="007173FB">
        <w:tab/>
        <w:t>(b)</w:t>
      </w:r>
      <w:r w:rsidRPr="007173FB">
        <w:tab/>
        <w:t>where the accredited person is a sponsor of an affiliate―the sponsorship arrangement is suspended, expires, or is terminated</w:t>
      </w:r>
      <w:r w:rsidR="00904219" w:rsidRPr="007173FB">
        <w:t>.</w:t>
      </w:r>
    </w:p>
    <w:p w14:paraId="6ED6FC40" w14:textId="753CC518" w:rsidR="000930AE" w:rsidRPr="007173FB" w:rsidRDefault="00BD6A84" w:rsidP="00045E99">
      <w:pPr>
        <w:pStyle w:val="ItemHead"/>
      </w:pPr>
      <w:proofErr w:type="gramStart"/>
      <w:r w:rsidRPr="007173FB">
        <w:rPr>
          <w:noProof/>
        </w:rPr>
        <w:lastRenderedPageBreak/>
        <w:t>18</w:t>
      </w:r>
      <w:r w:rsidR="000930AE" w:rsidRPr="007173FB">
        <w:t xml:space="preserve">  Table</w:t>
      </w:r>
      <w:proofErr w:type="gramEnd"/>
      <w:r w:rsidR="000930AE" w:rsidRPr="007173FB">
        <w:t xml:space="preserve"> in subrule 5.17(1)</w:t>
      </w:r>
    </w:p>
    <w:p w14:paraId="082E217D" w14:textId="6CC77E64" w:rsidR="00991069" w:rsidRPr="007173FB" w:rsidRDefault="000930AE" w:rsidP="00045E99">
      <w:pPr>
        <w:pStyle w:val="Item"/>
      </w:pPr>
      <w:r w:rsidRPr="007173FB">
        <w:t>Add at the end:</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1"/>
        <w:gridCol w:w="4435"/>
        <w:gridCol w:w="3169"/>
      </w:tblGrid>
      <w:tr w:rsidR="00991069" w:rsidRPr="007173FB" w14:paraId="090B0E3E" w14:textId="77777777" w:rsidTr="007C2C04">
        <w:trPr>
          <w:cantSplit/>
        </w:trPr>
        <w:tc>
          <w:tcPr>
            <w:tcW w:w="601" w:type="dxa"/>
            <w:tcBorders>
              <w:top w:val="single" w:sz="4" w:space="0" w:color="auto"/>
              <w:bottom w:val="single" w:sz="4" w:space="0" w:color="auto"/>
              <w:right w:val="nil"/>
            </w:tcBorders>
          </w:tcPr>
          <w:p w14:paraId="564E78BA" w14:textId="77777777" w:rsidR="00991069" w:rsidRPr="007173FB" w:rsidRDefault="00991069" w:rsidP="00045E99">
            <w:pPr>
              <w:pStyle w:val="Tabletext"/>
            </w:pPr>
            <w:r w:rsidRPr="007173FB">
              <w:t>11</w:t>
            </w:r>
          </w:p>
        </w:tc>
        <w:tc>
          <w:tcPr>
            <w:tcW w:w="4435" w:type="dxa"/>
            <w:tcBorders>
              <w:top w:val="single" w:sz="4" w:space="0" w:color="auto"/>
              <w:left w:val="nil"/>
              <w:bottom w:val="single" w:sz="4" w:space="0" w:color="auto"/>
              <w:right w:val="nil"/>
            </w:tcBorders>
          </w:tcPr>
          <w:p w14:paraId="1B7A4B31" w14:textId="77777777" w:rsidR="00991069" w:rsidRPr="007173FB" w:rsidRDefault="00991069" w:rsidP="00045E99">
            <w:pPr>
              <w:pStyle w:val="Tabletext"/>
            </w:pPr>
            <w:r w:rsidRPr="007173FB">
              <w:t>for a person with sponsored accreditation:</w:t>
            </w:r>
          </w:p>
          <w:p w14:paraId="3DA3658D" w14:textId="77777777" w:rsidR="00991069" w:rsidRPr="007173FB" w:rsidRDefault="00991069" w:rsidP="00045E99">
            <w:pPr>
              <w:pStyle w:val="Tablea"/>
            </w:pPr>
            <w:r w:rsidRPr="007173FB">
              <w:t xml:space="preserve"> (a)</w:t>
            </w:r>
            <w:r w:rsidRPr="007173FB">
              <w:tab/>
              <w:t>a sponsorship arrangement expires or terminates; or</w:t>
            </w:r>
          </w:p>
          <w:p w14:paraId="407BA864" w14:textId="77777777" w:rsidR="00991069" w:rsidRPr="007173FB" w:rsidRDefault="00991069" w:rsidP="00045E99">
            <w:pPr>
              <w:pStyle w:val="Tablea"/>
            </w:pPr>
            <w:r w:rsidRPr="007173FB">
              <w:t>(b)</w:t>
            </w:r>
            <w:r w:rsidRPr="007173FB">
              <w:tab/>
              <w:t>the accreditation of a sponsor is suspended or revoked; or</w:t>
            </w:r>
          </w:p>
          <w:p w14:paraId="62F7D9D2" w14:textId="4A450ECA" w:rsidR="00991069" w:rsidRPr="007173FB" w:rsidRDefault="00991069" w:rsidP="00045E99">
            <w:pPr>
              <w:pStyle w:val="Tablea"/>
            </w:pPr>
            <w:r w:rsidRPr="007173FB">
              <w:t>(a)</w:t>
            </w:r>
            <w:r w:rsidRPr="007173FB">
              <w:tab/>
              <w:t xml:space="preserve">the person </w:t>
            </w:r>
            <w:r w:rsidR="00CF33A1" w:rsidRPr="007173FB">
              <w:t xml:space="preserve">has </w:t>
            </w:r>
            <w:r w:rsidRPr="007173FB">
              <w:t>had a sponsor but now has none;</w:t>
            </w:r>
          </w:p>
        </w:tc>
        <w:tc>
          <w:tcPr>
            <w:tcW w:w="3169" w:type="dxa"/>
            <w:tcBorders>
              <w:top w:val="single" w:sz="4" w:space="0" w:color="auto"/>
              <w:left w:val="nil"/>
              <w:bottom w:val="single" w:sz="4" w:space="0" w:color="auto"/>
            </w:tcBorders>
          </w:tcPr>
          <w:p w14:paraId="596C30CB" w14:textId="77777777" w:rsidR="00991069" w:rsidRPr="007173FB" w:rsidRDefault="00991069" w:rsidP="00045E99">
            <w:pPr>
              <w:pStyle w:val="Tabletext"/>
            </w:pPr>
            <w:r w:rsidRPr="007173FB">
              <w:t>may, in writing:</w:t>
            </w:r>
          </w:p>
          <w:p w14:paraId="2698BDFB" w14:textId="77777777" w:rsidR="00991069" w:rsidRPr="007173FB" w:rsidRDefault="00991069" w:rsidP="00045E99">
            <w:pPr>
              <w:pStyle w:val="Tablea"/>
            </w:pPr>
            <w:r w:rsidRPr="007173FB">
              <w:t>(a)</w:t>
            </w:r>
            <w:r w:rsidRPr="007173FB">
              <w:tab/>
              <w:t>suspend; or</w:t>
            </w:r>
          </w:p>
          <w:p w14:paraId="4CBCFEAE" w14:textId="77777777" w:rsidR="00991069" w:rsidRPr="007173FB" w:rsidRDefault="00991069" w:rsidP="00045E99">
            <w:pPr>
              <w:pStyle w:val="Tablea"/>
            </w:pPr>
            <w:r w:rsidRPr="007173FB">
              <w:t>(b)</w:t>
            </w:r>
            <w:r w:rsidRPr="007173FB">
              <w:tab/>
            </w:r>
            <w:proofErr w:type="gramStart"/>
            <w:r w:rsidRPr="007173FB">
              <w:t>revoke;</w:t>
            </w:r>
            <w:proofErr w:type="gramEnd"/>
          </w:p>
          <w:p w14:paraId="09833168" w14:textId="77777777" w:rsidR="00991069" w:rsidRPr="007173FB" w:rsidRDefault="00991069" w:rsidP="00045E99">
            <w:pPr>
              <w:pStyle w:val="Tabletext"/>
            </w:pPr>
            <w:r w:rsidRPr="007173FB">
              <w:t>the person’s accreditation, as appropriate.</w:t>
            </w:r>
          </w:p>
        </w:tc>
      </w:tr>
    </w:tbl>
    <w:p w14:paraId="398EBA53" w14:textId="7FD31E85" w:rsidR="000930AE" w:rsidRPr="007173FB" w:rsidRDefault="00BD6A84" w:rsidP="00045E99">
      <w:pPr>
        <w:pStyle w:val="ItemHead"/>
      </w:pPr>
      <w:proofErr w:type="gramStart"/>
      <w:r w:rsidRPr="007173FB">
        <w:rPr>
          <w:noProof/>
        </w:rPr>
        <w:t>19</w:t>
      </w:r>
      <w:r w:rsidR="000930AE" w:rsidRPr="007173FB">
        <w:t xml:space="preserve">  Paragraph</w:t>
      </w:r>
      <w:proofErr w:type="gramEnd"/>
      <w:r w:rsidR="000930AE" w:rsidRPr="007173FB">
        <w:t xml:space="preserve"> 5.18(1)(a)</w:t>
      </w:r>
    </w:p>
    <w:p w14:paraId="338ECB5C" w14:textId="77777777" w:rsidR="000930AE" w:rsidRPr="007173FB" w:rsidRDefault="000930AE" w:rsidP="00045E99">
      <w:pPr>
        <w:pStyle w:val="Item"/>
      </w:pPr>
      <w:r w:rsidRPr="007173FB">
        <w:t xml:space="preserve">After “accredited person” insert “and any associate”. </w:t>
      </w:r>
    </w:p>
    <w:p w14:paraId="081C4DA9" w14:textId="453A8CE4" w:rsidR="000930AE" w:rsidRPr="007173FB" w:rsidRDefault="00BD6A84" w:rsidP="00045E99">
      <w:pPr>
        <w:pStyle w:val="ItemHead"/>
      </w:pPr>
      <w:proofErr w:type="gramStart"/>
      <w:r w:rsidRPr="007173FB">
        <w:rPr>
          <w:noProof/>
        </w:rPr>
        <w:t>20</w:t>
      </w:r>
      <w:r w:rsidR="000930AE" w:rsidRPr="007173FB">
        <w:t xml:space="preserve">  Paragraph</w:t>
      </w:r>
      <w:proofErr w:type="gramEnd"/>
      <w:r w:rsidR="000930AE" w:rsidRPr="007173FB">
        <w:t xml:space="preserve"> 5.18(1)(b)</w:t>
      </w:r>
    </w:p>
    <w:p w14:paraId="40DBF994" w14:textId="77777777" w:rsidR="000930AE" w:rsidRPr="007173FB" w:rsidRDefault="000930AE" w:rsidP="00045E99">
      <w:pPr>
        <w:pStyle w:val="Item"/>
      </w:pPr>
      <w:r w:rsidRPr="007173FB">
        <w:t xml:space="preserve">After “accredited person” insert “and any associate”. </w:t>
      </w:r>
    </w:p>
    <w:p w14:paraId="52026A8C" w14:textId="41D9AE4C" w:rsidR="000930AE" w:rsidRPr="007173FB" w:rsidRDefault="00BD6A84" w:rsidP="00045E99">
      <w:pPr>
        <w:pStyle w:val="ItemHead"/>
      </w:pPr>
      <w:proofErr w:type="gramStart"/>
      <w:r w:rsidRPr="007173FB">
        <w:rPr>
          <w:noProof/>
        </w:rPr>
        <w:t>21</w:t>
      </w:r>
      <w:r w:rsidR="000930AE" w:rsidRPr="007173FB">
        <w:t xml:space="preserve">  Subrule</w:t>
      </w:r>
      <w:proofErr w:type="gramEnd"/>
      <w:r w:rsidR="000930AE" w:rsidRPr="007173FB">
        <w:t xml:space="preserve"> 5.18(2)</w:t>
      </w:r>
    </w:p>
    <w:p w14:paraId="41BE5726" w14:textId="77777777" w:rsidR="000930AE" w:rsidRPr="007173FB" w:rsidRDefault="000930AE" w:rsidP="00045E99">
      <w:pPr>
        <w:pStyle w:val="Item"/>
      </w:pPr>
      <w:r w:rsidRPr="007173FB">
        <w:t xml:space="preserve">After “notify the person” insert “and any associate”. </w:t>
      </w:r>
    </w:p>
    <w:p w14:paraId="3E2221EC" w14:textId="64FB9257" w:rsidR="000930AE" w:rsidRPr="007173FB" w:rsidRDefault="00BD6A84" w:rsidP="00045E99">
      <w:pPr>
        <w:pStyle w:val="ItemHead"/>
      </w:pPr>
      <w:proofErr w:type="gramStart"/>
      <w:r w:rsidRPr="007173FB">
        <w:rPr>
          <w:noProof/>
        </w:rPr>
        <w:t>22</w:t>
      </w:r>
      <w:r w:rsidR="000930AE" w:rsidRPr="007173FB">
        <w:t xml:space="preserve">  After</w:t>
      </w:r>
      <w:proofErr w:type="gramEnd"/>
      <w:r w:rsidR="000930AE" w:rsidRPr="007173FB">
        <w:t xml:space="preserve"> subrule 5.18(2)</w:t>
      </w:r>
    </w:p>
    <w:p w14:paraId="3E7C41C3" w14:textId="77777777" w:rsidR="000930AE" w:rsidRPr="007173FB" w:rsidRDefault="000930AE" w:rsidP="00045E99">
      <w:pPr>
        <w:pStyle w:val="Item"/>
      </w:pPr>
      <w:r w:rsidRPr="007173FB">
        <w:t xml:space="preserve">Insert: </w:t>
      </w:r>
    </w:p>
    <w:p w14:paraId="3FF3A650" w14:textId="77777777" w:rsidR="000930AE" w:rsidRPr="007173FB" w:rsidRDefault="000930AE" w:rsidP="00045E99">
      <w:pPr>
        <w:pStyle w:val="subsection"/>
      </w:pPr>
      <w:r w:rsidRPr="007173FB">
        <w:tab/>
        <w:t>(3)</w:t>
      </w:r>
      <w:r w:rsidRPr="007173FB">
        <w:tab/>
        <w:t xml:space="preserve">For this rule, each of the following is an </w:t>
      </w:r>
      <w:r w:rsidRPr="007173FB">
        <w:rPr>
          <w:b/>
          <w:i/>
        </w:rPr>
        <w:t xml:space="preserve">associate </w:t>
      </w:r>
      <w:r w:rsidRPr="007173FB">
        <w:t>of the accredited person:</w:t>
      </w:r>
    </w:p>
    <w:p w14:paraId="0140280D" w14:textId="77777777" w:rsidR="000930AE" w:rsidRPr="007173FB" w:rsidRDefault="000930AE" w:rsidP="00045E99">
      <w:pPr>
        <w:pStyle w:val="paragraph"/>
      </w:pPr>
      <w:r w:rsidRPr="007173FB">
        <w:tab/>
        <w:t>(a)</w:t>
      </w:r>
      <w:r w:rsidRPr="007173FB">
        <w:tab/>
        <w:t xml:space="preserve">any </w:t>
      </w:r>
      <w:proofErr w:type="gramStart"/>
      <w:r w:rsidRPr="007173FB">
        <w:t>sponsor;</w:t>
      </w:r>
      <w:proofErr w:type="gramEnd"/>
    </w:p>
    <w:p w14:paraId="154D3E29" w14:textId="77777777" w:rsidR="000930AE" w:rsidRPr="007173FB" w:rsidRDefault="000930AE" w:rsidP="00045E99">
      <w:pPr>
        <w:pStyle w:val="paragraph"/>
      </w:pPr>
      <w:r w:rsidRPr="007173FB">
        <w:tab/>
        <w:t>(b)</w:t>
      </w:r>
      <w:r w:rsidRPr="007173FB">
        <w:tab/>
        <w:t>any affiliate.</w:t>
      </w:r>
    </w:p>
    <w:p w14:paraId="4F5670A7" w14:textId="238FAEA7" w:rsidR="000930AE" w:rsidRPr="007173FB" w:rsidRDefault="00BD6A84" w:rsidP="00045E99">
      <w:pPr>
        <w:pStyle w:val="ItemHead"/>
      </w:pPr>
      <w:proofErr w:type="gramStart"/>
      <w:r w:rsidRPr="007173FB">
        <w:rPr>
          <w:noProof/>
        </w:rPr>
        <w:t>23</w:t>
      </w:r>
      <w:r w:rsidR="000930AE" w:rsidRPr="007173FB">
        <w:t xml:space="preserve">  After</w:t>
      </w:r>
      <w:proofErr w:type="gramEnd"/>
      <w:r w:rsidR="000930AE" w:rsidRPr="007173FB">
        <w:t xml:space="preserve"> paragraph 5.24(b)</w:t>
      </w:r>
    </w:p>
    <w:p w14:paraId="422CA021" w14:textId="77777777" w:rsidR="000930AE" w:rsidRPr="007173FB" w:rsidRDefault="000930AE" w:rsidP="00045E99">
      <w:pPr>
        <w:pStyle w:val="Item"/>
      </w:pPr>
      <w:r w:rsidRPr="007173FB">
        <w:t xml:space="preserve">Insert: </w:t>
      </w:r>
    </w:p>
    <w:p w14:paraId="4507F1E6" w14:textId="77777777" w:rsidR="000930AE" w:rsidRPr="007173FB" w:rsidRDefault="000930AE" w:rsidP="00045E99">
      <w:pPr>
        <w:pStyle w:val="paragraph"/>
      </w:pPr>
      <w:r w:rsidRPr="007173FB">
        <w:tab/>
        <w:t>(</w:t>
      </w:r>
      <w:proofErr w:type="spellStart"/>
      <w:r w:rsidRPr="007173FB">
        <w:t>ba</w:t>
      </w:r>
      <w:proofErr w:type="spellEnd"/>
      <w:r w:rsidRPr="007173FB">
        <w:t>)</w:t>
      </w:r>
      <w:r w:rsidRPr="007173FB">
        <w:tab/>
        <w:t xml:space="preserve">for a person with sponsored accreditation—any </w:t>
      </w:r>
      <w:proofErr w:type="gramStart"/>
      <w:r w:rsidRPr="007173FB">
        <w:t>sponsor;</w:t>
      </w:r>
      <w:proofErr w:type="gramEnd"/>
    </w:p>
    <w:p w14:paraId="5CD7CB36" w14:textId="77777777" w:rsidR="000930AE" w:rsidRPr="007173FB" w:rsidRDefault="000930AE" w:rsidP="00045E99">
      <w:pPr>
        <w:pStyle w:val="paragraph"/>
      </w:pPr>
      <w:r w:rsidRPr="007173FB">
        <w:tab/>
        <w:t>(bb)</w:t>
      </w:r>
      <w:r w:rsidRPr="007173FB">
        <w:tab/>
        <w:t xml:space="preserve">for a sponsor—each </w:t>
      </w:r>
      <w:proofErr w:type="gramStart"/>
      <w:r w:rsidRPr="007173FB">
        <w:t>affiliate;</w:t>
      </w:r>
      <w:proofErr w:type="gramEnd"/>
    </w:p>
    <w:p w14:paraId="5D9BBB78" w14:textId="724D96D8" w:rsidR="000930AE" w:rsidRPr="007173FB" w:rsidRDefault="00BD6A84" w:rsidP="00045E99">
      <w:pPr>
        <w:pStyle w:val="ItemHead"/>
      </w:pPr>
      <w:proofErr w:type="gramStart"/>
      <w:r w:rsidRPr="007173FB">
        <w:rPr>
          <w:noProof/>
        </w:rPr>
        <w:t>24</w:t>
      </w:r>
      <w:r w:rsidR="000930AE" w:rsidRPr="007173FB">
        <w:t xml:space="preserve">  Rule</w:t>
      </w:r>
      <w:proofErr w:type="gramEnd"/>
      <w:r w:rsidR="000930AE" w:rsidRPr="007173FB">
        <w:t xml:space="preserve"> 5.24, Note 2</w:t>
      </w:r>
    </w:p>
    <w:p w14:paraId="3A73D72A" w14:textId="77777777" w:rsidR="000930AE" w:rsidRPr="007173FB" w:rsidRDefault="000930AE" w:rsidP="00045E99">
      <w:pPr>
        <w:pStyle w:val="Item"/>
      </w:pPr>
      <w:r w:rsidRPr="007173FB">
        <w:t xml:space="preserve">Repeal. </w:t>
      </w:r>
    </w:p>
    <w:p w14:paraId="091247AB" w14:textId="77777777" w:rsidR="000930AE" w:rsidRPr="007173FB" w:rsidRDefault="000930AE" w:rsidP="00045E99">
      <w:pPr>
        <w:pStyle w:val="notetext"/>
      </w:pPr>
    </w:p>
    <w:p w14:paraId="1D5423B2" w14:textId="09071C55" w:rsidR="000930AE" w:rsidRPr="007173FB" w:rsidRDefault="00BD6A84" w:rsidP="00045E99">
      <w:pPr>
        <w:pStyle w:val="ItemHead"/>
      </w:pPr>
      <w:bookmarkStart w:id="46" w:name="_Toc11771668"/>
      <w:proofErr w:type="gramStart"/>
      <w:r w:rsidRPr="007173FB">
        <w:rPr>
          <w:noProof/>
        </w:rPr>
        <w:t>25</w:t>
      </w:r>
      <w:r w:rsidR="000930AE" w:rsidRPr="007173FB">
        <w:t xml:space="preserve">  After</w:t>
      </w:r>
      <w:proofErr w:type="gramEnd"/>
      <w:r w:rsidR="000930AE" w:rsidRPr="007173FB">
        <w:t xml:space="preserve"> paragraph 7.2(4)(a)</w:t>
      </w:r>
    </w:p>
    <w:p w14:paraId="3FEA1C76" w14:textId="77777777" w:rsidR="000930AE" w:rsidRPr="007173FB" w:rsidRDefault="000930AE" w:rsidP="00045E99">
      <w:pPr>
        <w:pStyle w:val="Item"/>
      </w:pPr>
      <w:r w:rsidRPr="007173FB">
        <w:t xml:space="preserve">Insert: </w:t>
      </w:r>
    </w:p>
    <w:bookmarkEnd w:id="46"/>
    <w:p w14:paraId="1352A892" w14:textId="77777777" w:rsidR="000930AE" w:rsidRPr="007173FB" w:rsidRDefault="000930AE" w:rsidP="00045E99">
      <w:pPr>
        <w:pStyle w:val="paragraph"/>
      </w:pPr>
      <w:r w:rsidRPr="007173FB">
        <w:tab/>
        <w:t>(aa)</w:t>
      </w:r>
      <w:r w:rsidRPr="007173FB">
        <w:tab/>
        <w:t>include a list of the accredited persons with whom the accredited data recipient has a sponsorship arrangement; and</w:t>
      </w:r>
    </w:p>
    <w:p w14:paraId="6519AA60" w14:textId="77777777" w:rsidR="000930AE" w:rsidRPr="007173FB" w:rsidRDefault="000930AE" w:rsidP="00045E99">
      <w:pPr>
        <w:pStyle w:val="paragraph"/>
      </w:pPr>
      <w:r w:rsidRPr="007173FB">
        <w:tab/>
        <w:t>(ab)</w:t>
      </w:r>
      <w:r w:rsidRPr="007173FB">
        <w:tab/>
        <w:t xml:space="preserve">for each such arrangement—include the nature of the services one party provides to the other </w:t>
      </w:r>
      <w:proofErr w:type="gramStart"/>
      <w:r w:rsidRPr="007173FB">
        <w:t>party;</w:t>
      </w:r>
      <w:proofErr w:type="gramEnd"/>
      <w:r w:rsidRPr="007173FB">
        <w:t xml:space="preserve"> and</w:t>
      </w:r>
    </w:p>
    <w:p w14:paraId="24AA0DB4" w14:textId="06B3E671" w:rsidR="000930AE" w:rsidRPr="007173FB" w:rsidRDefault="00BD6A84" w:rsidP="00045E99">
      <w:pPr>
        <w:pStyle w:val="ItemHead"/>
      </w:pPr>
      <w:bookmarkStart w:id="47" w:name="_Toc11771671"/>
      <w:proofErr w:type="gramStart"/>
      <w:r w:rsidRPr="007173FB">
        <w:rPr>
          <w:noProof/>
        </w:rPr>
        <w:lastRenderedPageBreak/>
        <w:t>26</w:t>
      </w:r>
      <w:r w:rsidR="000930AE" w:rsidRPr="007173FB">
        <w:t xml:space="preserve">  Rule</w:t>
      </w:r>
      <w:proofErr w:type="gramEnd"/>
      <w:r w:rsidR="000930AE" w:rsidRPr="007173FB">
        <w:t xml:space="preserve"> 7.4</w:t>
      </w:r>
    </w:p>
    <w:p w14:paraId="286C36D9" w14:textId="77777777" w:rsidR="00AB0030" w:rsidRPr="007173FB" w:rsidRDefault="00AB0030" w:rsidP="00045E99">
      <w:pPr>
        <w:pStyle w:val="Item"/>
      </w:pPr>
      <w:r w:rsidRPr="007173FB">
        <w:t>Substitute:</w:t>
      </w:r>
    </w:p>
    <w:p w14:paraId="4FCC306F" w14:textId="77777777" w:rsidR="00AB0030" w:rsidRPr="007173FB" w:rsidRDefault="00AB0030" w:rsidP="00045E99">
      <w:pPr>
        <w:pStyle w:val="ActHead5"/>
      </w:pPr>
      <w:bookmarkStart w:id="48" w:name="_Toc82183362"/>
      <w:bookmarkStart w:id="49" w:name="_Toc82433015"/>
      <w:bookmarkStart w:id="50" w:name="_Toc82700046"/>
      <w:bookmarkEnd w:id="47"/>
      <w:proofErr w:type="gramStart"/>
      <w:r w:rsidRPr="007173FB">
        <w:t>7.4  Rule</w:t>
      </w:r>
      <w:proofErr w:type="gramEnd"/>
      <w:r w:rsidRPr="007173FB">
        <w:t xml:space="preserve"> relating to privacy safeguard 5—notifying of the collection of CDR data</w:t>
      </w:r>
      <w:bookmarkEnd w:id="48"/>
      <w:bookmarkEnd w:id="49"/>
      <w:bookmarkEnd w:id="50"/>
    </w:p>
    <w:p w14:paraId="676AEDE2" w14:textId="77777777" w:rsidR="00AB0030" w:rsidRPr="007173FB" w:rsidRDefault="00AB0030" w:rsidP="00045E99">
      <w:pPr>
        <w:pStyle w:val="subsection"/>
      </w:pPr>
      <w:r w:rsidRPr="007173FB">
        <w:tab/>
        <w:t>(1)</w:t>
      </w:r>
      <w:r w:rsidRPr="007173FB">
        <w:tab/>
        <w:t xml:space="preserve">For section 56EH of the Act, and subject to subrule (2), an accredited data recipient that collected the CDR data in accordance with section 56EF of the Act </w:t>
      </w:r>
      <w:proofErr w:type="gramStart"/>
      <w:r w:rsidRPr="007173FB">
        <w:t>as a result of</w:t>
      </w:r>
      <w:proofErr w:type="gramEnd"/>
      <w:r w:rsidRPr="007173FB">
        <w:t xml:space="preserve"> a collection consent must update the person’s consumer dashboard as soon as practicable to indicate:</w:t>
      </w:r>
    </w:p>
    <w:p w14:paraId="0C34F5F5" w14:textId="77777777" w:rsidR="00AB0030" w:rsidRPr="007173FB" w:rsidRDefault="00AB0030" w:rsidP="00045E99">
      <w:pPr>
        <w:pStyle w:val="paragraph"/>
      </w:pPr>
      <w:r w:rsidRPr="007173FB">
        <w:tab/>
        <w:t>(a)</w:t>
      </w:r>
      <w:r w:rsidRPr="007173FB">
        <w:tab/>
        <w:t>what CDR data was collected; and</w:t>
      </w:r>
    </w:p>
    <w:p w14:paraId="66CC7F55" w14:textId="77777777" w:rsidR="00AB0030" w:rsidRPr="007173FB" w:rsidRDefault="00AB0030" w:rsidP="00045E99">
      <w:pPr>
        <w:pStyle w:val="paragraph"/>
      </w:pPr>
      <w:r w:rsidRPr="007173FB">
        <w:tab/>
        <w:t>(b)</w:t>
      </w:r>
      <w:r w:rsidRPr="007173FB">
        <w:tab/>
        <w:t>when the CDR data was collected; and</w:t>
      </w:r>
    </w:p>
    <w:p w14:paraId="4E3DDD15" w14:textId="77777777" w:rsidR="00AB0030" w:rsidRPr="007173FB" w:rsidRDefault="00AB0030" w:rsidP="00045E99">
      <w:pPr>
        <w:pStyle w:val="paragraph"/>
      </w:pPr>
      <w:r w:rsidRPr="007173FB">
        <w:tab/>
        <w:t>(c)</w:t>
      </w:r>
      <w:r w:rsidRPr="007173FB">
        <w:tab/>
        <w:t>the CDR participant for the CDR data from which the CDR data was collected.</w:t>
      </w:r>
    </w:p>
    <w:p w14:paraId="36575C7A" w14:textId="77777777" w:rsidR="00AB0030" w:rsidRPr="007173FB" w:rsidRDefault="00AB0030" w:rsidP="00045E99">
      <w:pPr>
        <w:pStyle w:val="subsection"/>
      </w:pPr>
      <w:r w:rsidRPr="007173FB">
        <w:tab/>
        <w:t>(2)</w:t>
      </w:r>
      <w:r w:rsidRPr="007173FB">
        <w:tab/>
        <w:t>Where the CDR data was collected by a sponsor on behalf of an affiliate:</w:t>
      </w:r>
    </w:p>
    <w:p w14:paraId="508372BC" w14:textId="348F7939" w:rsidR="00AB0030" w:rsidRPr="007173FB" w:rsidRDefault="00AB0030" w:rsidP="00045E99">
      <w:pPr>
        <w:pStyle w:val="paragraph"/>
      </w:pPr>
      <w:r w:rsidRPr="007173FB">
        <w:tab/>
        <w:t>(a)</w:t>
      </w:r>
      <w:r w:rsidRPr="007173FB">
        <w:tab/>
        <w:t>the sponsor and the affiliate may choose which of them will be responsible for updating the consumer’s dashboard</w:t>
      </w:r>
      <w:r w:rsidR="00CE0CFB" w:rsidRPr="007173FB">
        <w:t xml:space="preserve"> in accordance with subrule (1)</w:t>
      </w:r>
      <w:r w:rsidRPr="007173FB">
        <w:t>; and</w:t>
      </w:r>
    </w:p>
    <w:p w14:paraId="5DD57BE6" w14:textId="77777777" w:rsidR="00AB0030" w:rsidRPr="007173FB" w:rsidRDefault="00AB0030" w:rsidP="00045E99">
      <w:pPr>
        <w:pStyle w:val="paragraph"/>
      </w:pPr>
      <w:r w:rsidRPr="007173FB">
        <w:tab/>
        <w:t>(b)</w:t>
      </w:r>
      <w:r w:rsidRPr="007173FB">
        <w:tab/>
        <w:t>the dashboard must also indicate that the CDR data was collected by the sponsor on behalf of the affiliate.</w:t>
      </w:r>
    </w:p>
    <w:p w14:paraId="62B04F6A" w14:textId="77777777" w:rsidR="00AB0030" w:rsidRPr="007173FB" w:rsidRDefault="00AB0030" w:rsidP="00045E99">
      <w:pPr>
        <w:pStyle w:val="notetext"/>
      </w:pPr>
      <w:r w:rsidRPr="007173FB">
        <w:t>Note 1:</w:t>
      </w:r>
      <w:r w:rsidRPr="007173FB">
        <w:tab/>
        <w:t>See paragraph 1.14(3)(h).</w:t>
      </w:r>
    </w:p>
    <w:p w14:paraId="20E37664" w14:textId="77777777" w:rsidR="00AB0030" w:rsidRPr="007173FB" w:rsidRDefault="00AB0030" w:rsidP="00045E99">
      <w:pPr>
        <w:pStyle w:val="notetext"/>
      </w:pPr>
      <w:r w:rsidRPr="007173FB">
        <w:t>Note 2:</w:t>
      </w:r>
      <w:r w:rsidRPr="007173FB">
        <w:tab/>
        <w:t>See rule 1.16 for how this rule applies in the case of a CDR outsourcing arrangement in which a provider collects CDR data on behalf of a principal.</w:t>
      </w:r>
    </w:p>
    <w:p w14:paraId="7CA124E5" w14:textId="1633640A" w:rsidR="000930AE" w:rsidRPr="007173FB" w:rsidRDefault="00BD6A84" w:rsidP="00045E99">
      <w:pPr>
        <w:pStyle w:val="ItemHead"/>
      </w:pPr>
      <w:proofErr w:type="gramStart"/>
      <w:r w:rsidRPr="007173FB">
        <w:rPr>
          <w:noProof/>
        </w:rPr>
        <w:t>27</w:t>
      </w:r>
      <w:r w:rsidR="000930AE" w:rsidRPr="007173FB">
        <w:t xml:space="preserve">  Paragraph</w:t>
      </w:r>
      <w:proofErr w:type="gramEnd"/>
      <w:r w:rsidR="000930AE" w:rsidRPr="007173FB">
        <w:t xml:space="preserve"> 7.5(1)(d)</w:t>
      </w:r>
    </w:p>
    <w:p w14:paraId="4D116DC9" w14:textId="77777777" w:rsidR="000930AE" w:rsidRPr="007173FB" w:rsidRDefault="000930AE" w:rsidP="00045E99">
      <w:pPr>
        <w:pStyle w:val="Item"/>
      </w:pPr>
      <w:r w:rsidRPr="007173FB">
        <w:t xml:space="preserve">After “outsourcing arrangement” insert “, or to the other party in a sponsorship arrangement”. </w:t>
      </w:r>
    </w:p>
    <w:p w14:paraId="30AD96F4" w14:textId="09E50FFE" w:rsidR="000930AE" w:rsidRPr="007173FB" w:rsidRDefault="00BD6A84" w:rsidP="00045E99">
      <w:pPr>
        <w:pStyle w:val="ItemHead"/>
      </w:pPr>
      <w:proofErr w:type="gramStart"/>
      <w:r w:rsidRPr="007173FB">
        <w:rPr>
          <w:noProof/>
        </w:rPr>
        <w:t>28</w:t>
      </w:r>
      <w:r w:rsidR="000930AE" w:rsidRPr="007173FB">
        <w:t xml:space="preserve">  </w:t>
      </w:r>
      <w:r w:rsidR="005D7E3E" w:rsidRPr="007173FB">
        <w:t>After</w:t>
      </w:r>
      <w:proofErr w:type="gramEnd"/>
      <w:r w:rsidR="005D7E3E" w:rsidRPr="007173FB">
        <w:t xml:space="preserve"> subr</w:t>
      </w:r>
      <w:r w:rsidR="000930AE" w:rsidRPr="007173FB">
        <w:t xml:space="preserve">ule </w:t>
      </w:r>
      <w:r w:rsidR="002A3A93" w:rsidRPr="007173FB">
        <w:t>7</w:t>
      </w:r>
      <w:r w:rsidR="000930AE" w:rsidRPr="007173FB">
        <w:t>.6</w:t>
      </w:r>
      <w:r w:rsidR="005D7E3E" w:rsidRPr="007173FB">
        <w:t>(2)</w:t>
      </w:r>
    </w:p>
    <w:p w14:paraId="0E84EDCE" w14:textId="00C17202" w:rsidR="000930AE" w:rsidRPr="007173FB" w:rsidRDefault="005D7E3E" w:rsidP="00045E99">
      <w:pPr>
        <w:pStyle w:val="Item"/>
      </w:pPr>
      <w:r w:rsidRPr="007173FB">
        <w:t>Insert</w:t>
      </w:r>
      <w:r w:rsidR="000930AE" w:rsidRPr="007173FB">
        <w:t>:</w:t>
      </w:r>
    </w:p>
    <w:p w14:paraId="1CA39F2D" w14:textId="2DD6E62A" w:rsidR="000930AE" w:rsidRPr="007173FB" w:rsidRDefault="000930AE" w:rsidP="00045E99">
      <w:pPr>
        <w:pStyle w:val="subsection"/>
      </w:pPr>
      <w:r w:rsidRPr="007173FB">
        <w:tab/>
        <w:t>(</w:t>
      </w:r>
      <w:r w:rsidR="002A3A93" w:rsidRPr="007173FB">
        <w:t>3</w:t>
      </w:r>
      <w:r w:rsidRPr="007173FB">
        <w:t>)</w:t>
      </w:r>
      <w:r w:rsidRPr="007173FB">
        <w:tab/>
        <w:t>For this rule</w:t>
      </w:r>
      <w:r w:rsidR="00803886" w:rsidRPr="007173FB">
        <w:t>,</w:t>
      </w:r>
      <w:r w:rsidRPr="007173FB">
        <w:t xml:space="preserve"> any CDR data collected by an accredited person at the request of an affiliate is taken also to have been collected by the affiliate.</w:t>
      </w:r>
    </w:p>
    <w:p w14:paraId="4C1E42AF" w14:textId="30F3EA1B" w:rsidR="000930AE" w:rsidRPr="007173FB" w:rsidRDefault="00BD6A84" w:rsidP="00045E99">
      <w:pPr>
        <w:pStyle w:val="ItemHead"/>
      </w:pPr>
      <w:proofErr w:type="gramStart"/>
      <w:r w:rsidRPr="007173FB">
        <w:rPr>
          <w:noProof/>
        </w:rPr>
        <w:t>29</w:t>
      </w:r>
      <w:r w:rsidR="000930AE" w:rsidRPr="007173FB">
        <w:t xml:space="preserve">  </w:t>
      </w:r>
      <w:r w:rsidR="00240A5A" w:rsidRPr="007173FB">
        <w:t>P</w:t>
      </w:r>
      <w:r w:rsidR="000930AE" w:rsidRPr="007173FB">
        <w:t>aragraph</w:t>
      </w:r>
      <w:proofErr w:type="gramEnd"/>
      <w:r w:rsidR="000930AE" w:rsidRPr="007173FB">
        <w:t xml:space="preserve"> 9.3(2)(</w:t>
      </w:r>
      <w:proofErr w:type="spellStart"/>
      <w:r w:rsidR="000930AE" w:rsidRPr="007173FB">
        <w:t>i</w:t>
      </w:r>
      <w:proofErr w:type="spellEnd"/>
      <w:r w:rsidR="000930AE" w:rsidRPr="007173FB">
        <w:t>)</w:t>
      </w:r>
    </w:p>
    <w:p w14:paraId="6601359C" w14:textId="77777777" w:rsidR="00240A5A" w:rsidRPr="007173FB" w:rsidRDefault="00240A5A" w:rsidP="00045E99">
      <w:pPr>
        <w:pStyle w:val="Item"/>
      </w:pPr>
      <w:r w:rsidRPr="007173FB">
        <w:t>Substitute:</w:t>
      </w:r>
    </w:p>
    <w:p w14:paraId="60244928" w14:textId="77777777" w:rsidR="00240A5A" w:rsidRPr="007173FB" w:rsidRDefault="00240A5A" w:rsidP="00045E99">
      <w:pPr>
        <w:pStyle w:val="paragraph"/>
      </w:pPr>
      <w:r w:rsidRPr="007173FB">
        <w:tab/>
        <w:t>(</w:t>
      </w:r>
      <w:proofErr w:type="spellStart"/>
      <w:r w:rsidRPr="007173FB">
        <w:t>i</w:t>
      </w:r>
      <w:proofErr w:type="spellEnd"/>
      <w:r w:rsidRPr="007173FB">
        <w:t>)</w:t>
      </w:r>
      <w:r w:rsidRPr="007173FB">
        <w:tab/>
        <w:t>if applicable:</w:t>
      </w:r>
    </w:p>
    <w:p w14:paraId="6B17800F" w14:textId="7AB28C97" w:rsidR="00240A5A" w:rsidRPr="007173FB" w:rsidRDefault="00240A5A" w:rsidP="00045E99">
      <w:pPr>
        <w:pStyle w:val="paragraphsub"/>
      </w:pPr>
      <w:r w:rsidRPr="007173FB">
        <w:tab/>
        <w:t>(</w:t>
      </w:r>
      <w:proofErr w:type="spellStart"/>
      <w:r w:rsidRPr="007173FB">
        <w:t>i</w:t>
      </w:r>
      <w:proofErr w:type="spellEnd"/>
      <w:r w:rsidRPr="007173FB">
        <w:t>)</w:t>
      </w:r>
      <w:r w:rsidRPr="007173FB">
        <w:tab/>
        <w:t xml:space="preserve">any sponsorship arrangement or CDR outsourcing </w:t>
      </w:r>
      <w:r w:rsidR="0071617F" w:rsidRPr="007173FB">
        <w:t>arrangement</w:t>
      </w:r>
      <w:r w:rsidRPr="007173FB">
        <w:t xml:space="preserve"> to which the accredited data recipient is a </w:t>
      </w:r>
      <w:proofErr w:type="gramStart"/>
      <w:r w:rsidRPr="007173FB">
        <w:t>party;</w:t>
      </w:r>
      <w:proofErr w:type="gramEnd"/>
    </w:p>
    <w:p w14:paraId="7F98BB4D" w14:textId="77777777" w:rsidR="00240A5A" w:rsidRPr="007173FB" w:rsidRDefault="00240A5A" w:rsidP="00045E99">
      <w:pPr>
        <w:pStyle w:val="paragraphsub"/>
      </w:pPr>
      <w:r w:rsidRPr="007173FB">
        <w:tab/>
        <w:t>(ii)</w:t>
      </w:r>
      <w:r w:rsidRPr="007173FB">
        <w:tab/>
        <w:t xml:space="preserve">the use and management by the other party to each such arrangement of CDR data collected by it or provided to it under the </w:t>
      </w:r>
      <w:proofErr w:type="gramStart"/>
      <w:r w:rsidRPr="007173FB">
        <w:t>arrangement;</w:t>
      </w:r>
      <w:proofErr w:type="gramEnd"/>
    </w:p>
    <w:p w14:paraId="3A9AD34E" w14:textId="13DFE095" w:rsidR="002863CC" w:rsidRPr="007173FB" w:rsidRDefault="00BD6A84" w:rsidP="00045E99">
      <w:pPr>
        <w:pStyle w:val="ItemHead"/>
      </w:pPr>
      <w:proofErr w:type="gramStart"/>
      <w:r w:rsidRPr="007173FB">
        <w:rPr>
          <w:noProof/>
        </w:rPr>
        <w:t>30</w:t>
      </w:r>
      <w:r w:rsidR="002863CC" w:rsidRPr="007173FB">
        <w:t xml:space="preserve">  Subparagraph</w:t>
      </w:r>
      <w:proofErr w:type="gramEnd"/>
      <w:r w:rsidR="002863CC" w:rsidRPr="007173FB">
        <w:t xml:space="preserve"> 9.4(2)(f)(</w:t>
      </w:r>
      <w:proofErr w:type="spellStart"/>
      <w:r w:rsidR="002863CC" w:rsidRPr="007173FB">
        <w:t>i</w:t>
      </w:r>
      <w:proofErr w:type="spellEnd"/>
      <w:r w:rsidR="002863CC" w:rsidRPr="007173FB">
        <w:t>)</w:t>
      </w:r>
    </w:p>
    <w:p w14:paraId="5DFF1A43" w14:textId="27D641E8" w:rsidR="002863CC" w:rsidRPr="007173FB" w:rsidRDefault="002863CC" w:rsidP="00045E99">
      <w:pPr>
        <w:pStyle w:val="Item"/>
      </w:pPr>
      <w:r w:rsidRPr="007173FB">
        <w:t>Substitute:</w:t>
      </w:r>
    </w:p>
    <w:p w14:paraId="3D3D13B2" w14:textId="4FF2C17C" w:rsidR="002863CC" w:rsidRPr="007173FB" w:rsidRDefault="002863CC" w:rsidP="00045E99">
      <w:pPr>
        <w:pStyle w:val="paragraphsub"/>
      </w:pPr>
      <w:r w:rsidRPr="007173FB">
        <w:tab/>
        <w:t>(</w:t>
      </w:r>
      <w:proofErr w:type="spellStart"/>
      <w:r w:rsidRPr="007173FB">
        <w:t>i</w:t>
      </w:r>
      <w:proofErr w:type="spellEnd"/>
      <w:r w:rsidRPr="007173FB">
        <w:t>)</w:t>
      </w:r>
      <w:r w:rsidRPr="007173FB">
        <w:tab/>
        <w:t xml:space="preserve">the number of consumer data requests made by the accredited data recipient during the reporting period, </w:t>
      </w:r>
      <w:r w:rsidR="0071617F" w:rsidRPr="007173FB">
        <w:t>distinguishing</w:t>
      </w:r>
    </w:p>
    <w:p w14:paraId="6B295B38" w14:textId="77777777" w:rsidR="002863CC" w:rsidRPr="007173FB" w:rsidRDefault="002863CC" w:rsidP="00045E99">
      <w:pPr>
        <w:pStyle w:val="paragraphsub-sub"/>
      </w:pPr>
      <w:r w:rsidRPr="007173FB">
        <w:lastRenderedPageBreak/>
        <w:tab/>
        <w:t>(A)</w:t>
      </w:r>
      <w:r w:rsidRPr="007173FB">
        <w:tab/>
        <w:t>in the case of a sponsor—between requests made on its own behalf and those made on behalf of affiliates; and</w:t>
      </w:r>
    </w:p>
    <w:p w14:paraId="2C9D5F18" w14:textId="77777777" w:rsidR="002863CC" w:rsidRPr="007173FB" w:rsidRDefault="002863CC" w:rsidP="00045E99">
      <w:pPr>
        <w:pStyle w:val="paragraphsub-sub"/>
      </w:pPr>
      <w:r w:rsidRPr="007173FB">
        <w:tab/>
        <w:t>(B)</w:t>
      </w:r>
      <w:r w:rsidRPr="007173FB">
        <w:tab/>
        <w:t xml:space="preserve">in the case of an affiliate—between those made to its sponsors and those made to other accredited </w:t>
      </w:r>
      <w:proofErr w:type="gramStart"/>
      <w:r w:rsidRPr="007173FB">
        <w:t>persons;</w:t>
      </w:r>
      <w:proofErr w:type="gramEnd"/>
    </w:p>
    <w:p w14:paraId="5C1529C2" w14:textId="0403E5EF" w:rsidR="002863CC" w:rsidRPr="007173FB" w:rsidRDefault="00BD6A84" w:rsidP="00045E99">
      <w:pPr>
        <w:pStyle w:val="ItemHead"/>
      </w:pPr>
      <w:proofErr w:type="gramStart"/>
      <w:r w:rsidRPr="007173FB">
        <w:rPr>
          <w:noProof/>
        </w:rPr>
        <w:t>31</w:t>
      </w:r>
      <w:r w:rsidR="002863CC" w:rsidRPr="007173FB">
        <w:t xml:space="preserve">  Subparagraph</w:t>
      </w:r>
      <w:proofErr w:type="gramEnd"/>
      <w:r w:rsidR="002863CC" w:rsidRPr="007173FB">
        <w:t xml:space="preserve"> 9.4(2)(f)(iii)</w:t>
      </w:r>
    </w:p>
    <w:p w14:paraId="32EFECBE" w14:textId="77777777" w:rsidR="002863CC" w:rsidRPr="007173FB" w:rsidRDefault="002863CC" w:rsidP="00045E99">
      <w:pPr>
        <w:pStyle w:val="Item"/>
      </w:pPr>
      <w:r w:rsidRPr="007173FB">
        <w:t>Substitute:</w:t>
      </w:r>
    </w:p>
    <w:p w14:paraId="421001B0" w14:textId="77777777" w:rsidR="002863CC" w:rsidRPr="007173FB" w:rsidRDefault="002863CC" w:rsidP="00045E99">
      <w:pPr>
        <w:pStyle w:val="paragraphsub"/>
      </w:pPr>
      <w:r w:rsidRPr="007173FB">
        <w:tab/>
        <w:t>(iii)</w:t>
      </w:r>
      <w:r w:rsidRPr="007173FB">
        <w:tab/>
        <w:t xml:space="preserve">the number of consumer data requests the accredited data recipient received from an accredited person on behalf of a CDR consumer during the reporting period, distinguishing, in the case of a sponsor, between requests from affiliates and those from other accredited </w:t>
      </w:r>
      <w:proofErr w:type="gramStart"/>
      <w:r w:rsidRPr="007173FB">
        <w:t>persons;</w:t>
      </w:r>
      <w:proofErr w:type="gramEnd"/>
    </w:p>
    <w:p w14:paraId="283F6145" w14:textId="588F8F6D" w:rsidR="002863CC" w:rsidRPr="007173FB" w:rsidRDefault="00BD6A84" w:rsidP="00045E99">
      <w:pPr>
        <w:pStyle w:val="ItemHead"/>
      </w:pPr>
      <w:proofErr w:type="gramStart"/>
      <w:r w:rsidRPr="007173FB">
        <w:rPr>
          <w:noProof/>
        </w:rPr>
        <w:t>32</w:t>
      </w:r>
      <w:r w:rsidR="002863CC" w:rsidRPr="007173FB">
        <w:t xml:space="preserve">  Paragraph</w:t>
      </w:r>
      <w:proofErr w:type="gramEnd"/>
      <w:r w:rsidR="002863CC" w:rsidRPr="007173FB">
        <w:t xml:space="preserve"> 9.4(2)(f)</w:t>
      </w:r>
    </w:p>
    <w:p w14:paraId="3151E7BE" w14:textId="2E343DCA" w:rsidR="009748B6" w:rsidRPr="007173FB" w:rsidRDefault="002863CC" w:rsidP="00045E99">
      <w:pPr>
        <w:pStyle w:val="Item"/>
      </w:pPr>
      <w:r w:rsidRPr="007173FB">
        <w:t>At the end, add:</w:t>
      </w:r>
    </w:p>
    <w:p w14:paraId="25333917" w14:textId="395DE3C1" w:rsidR="009748B6" w:rsidRPr="007173FB" w:rsidRDefault="009748B6" w:rsidP="00045E99">
      <w:pPr>
        <w:pStyle w:val="paragraphsub"/>
        <w:rPr>
          <w:rFonts w:eastAsia="Calibri"/>
        </w:rPr>
      </w:pPr>
      <w:r w:rsidRPr="007173FB">
        <w:rPr>
          <w:rFonts w:eastAsia="Calibri"/>
        </w:rPr>
        <w:tab/>
      </w:r>
      <w:r w:rsidRPr="007173FB">
        <w:rPr>
          <w:rFonts w:eastAsia="Calibri"/>
        </w:rPr>
        <w:tab/>
        <w:t>;</w:t>
      </w:r>
    </w:p>
    <w:p w14:paraId="615DD729" w14:textId="77777777" w:rsidR="002863CC" w:rsidRPr="007173FB" w:rsidRDefault="002863CC" w:rsidP="00045E99">
      <w:pPr>
        <w:pStyle w:val="paragraphsub"/>
      </w:pPr>
      <w:r w:rsidRPr="007173FB">
        <w:rPr>
          <w:rFonts w:eastAsia="Calibri"/>
        </w:rPr>
        <w:tab/>
        <w:t>(ix)</w:t>
      </w:r>
      <w:r w:rsidRPr="007173FB">
        <w:rPr>
          <w:rFonts w:eastAsia="Calibri"/>
        </w:rPr>
        <w:tab/>
        <w:t>in the case of a sponsor or an affiliate—the number of sponsorship arrangements to which it was a party during the period.</w:t>
      </w:r>
    </w:p>
    <w:p w14:paraId="4ED42816" w14:textId="05F2380B" w:rsidR="000930AE" w:rsidRPr="007173FB" w:rsidRDefault="00BD6A84" w:rsidP="00045E99">
      <w:pPr>
        <w:pStyle w:val="ItemHead"/>
        <w:rPr>
          <w:i/>
        </w:rPr>
      </w:pPr>
      <w:proofErr w:type="gramStart"/>
      <w:r w:rsidRPr="007173FB">
        <w:rPr>
          <w:noProof/>
        </w:rPr>
        <w:t>33</w:t>
      </w:r>
      <w:r w:rsidR="000930AE" w:rsidRPr="007173FB">
        <w:t xml:space="preserve">  Schedule</w:t>
      </w:r>
      <w:proofErr w:type="gramEnd"/>
      <w:r w:rsidR="000930AE" w:rsidRPr="007173FB">
        <w:t xml:space="preserve"> 1, subclause 2.1(1), definitions of </w:t>
      </w:r>
      <w:r w:rsidR="000930AE" w:rsidRPr="007173FB">
        <w:rPr>
          <w:i/>
        </w:rPr>
        <w:t>assurance report</w:t>
      </w:r>
      <w:r w:rsidR="000930AE" w:rsidRPr="007173FB">
        <w:rPr>
          <w:b w:val="0"/>
        </w:rPr>
        <w:t xml:space="preserve"> and </w:t>
      </w:r>
      <w:r w:rsidR="000930AE" w:rsidRPr="007173FB">
        <w:rPr>
          <w:i/>
        </w:rPr>
        <w:t>attestation statement</w:t>
      </w:r>
    </w:p>
    <w:p w14:paraId="3C12BEC4" w14:textId="77777777" w:rsidR="000930AE" w:rsidRPr="007173FB" w:rsidRDefault="000930AE" w:rsidP="00045E99">
      <w:pPr>
        <w:pStyle w:val="Item"/>
      </w:pPr>
      <w:r w:rsidRPr="007173FB">
        <w:t>Substitute:</w:t>
      </w:r>
    </w:p>
    <w:p w14:paraId="362D38D3" w14:textId="77777777" w:rsidR="000930AE" w:rsidRPr="007173FB" w:rsidRDefault="000930AE" w:rsidP="00045E99">
      <w:pPr>
        <w:pStyle w:val="Definition"/>
      </w:pPr>
      <w:r w:rsidRPr="007173FB">
        <w:rPr>
          <w:b/>
          <w:i/>
        </w:rPr>
        <w:t xml:space="preserve">assurance report </w:t>
      </w:r>
      <w:r w:rsidRPr="007173FB">
        <w:t>means:</w:t>
      </w:r>
    </w:p>
    <w:p w14:paraId="7FE9C566" w14:textId="77777777" w:rsidR="000930AE" w:rsidRPr="007173FB" w:rsidRDefault="000930AE" w:rsidP="00045E99">
      <w:pPr>
        <w:pStyle w:val="paragraph"/>
      </w:pPr>
      <w:r w:rsidRPr="007173FB">
        <w:tab/>
        <w:t>(a)</w:t>
      </w:r>
      <w:r w:rsidRPr="007173FB">
        <w:tab/>
        <w:t xml:space="preserve">for a person with unrestricted accreditation—a report that is made in accordance with: </w:t>
      </w:r>
    </w:p>
    <w:p w14:paraId="4646D696" w14:textId="77777777" w:rsidR="000930AE" w:rsidRPr="007173FB" w:rsidRDefault="000930AE" w:rsidP="00045E99">
      <w:pPr>
        <w:pStyle w:val="paragraphsub"/>
      </w:pPr>
      <w:r w:rsidRPr="007173FB">
        <w:tab/>
        <w:t>(</w:t>
      </w:r>
      <w:proofErr w:type="spellStart"/>
      <w:r w:rsidRPr="007173FB">
        <w:t>i</w:t>
      </w:r>
      <w:proofErr w:type="spellEnd"/>
      <w:r w:rsidRPr="007173FB">
        <w:t>)</w:t>
      </w:r>
      <w:r w:rsidRPr="007173FB">
        <w:tab/>
        <w:t>ASAE 3150; or</w:t>
      </w:r>
    </w:p>
    <w:p w14:paraId="26A30E23" w14:textId="77777777" w:rsidR="000930AE" w:rsidRPr="007173FB" w:rsidRDefault="000930AE" w:rsidP="00045E99">
      <w:pPr>
        <w:pStyle w:val="paragraphsub"/>
      </w:pPr>
      <w:r w:rsidRPr="007173FB">
        <w:tab/>
        <w:t>(ii)</w:t>
      </w:r>
      <w:r w:rsidRPr="007173FB">
        <w:tab/>
        <w:t xml:space="preserve">an approved standard, </w:t>
      </w:r>
      <w:proofErr w:type="gramStart"/>
      <w:r w:rsidRPr="007173FB">
        <w:t>report</w:t>
      </w:r>
      <w:proofErr w:type="gramEnd"/>
      <w:r w:rsidRPr="007173FB">
        <w:t xml:space="preserve"> or framework; and</w:t>
      </w:r>
      <w:r w:rsidRPr="007173FB">
        <w:tab/>
      </w:r>
    </w:p>
    <w:p w14:paraId="58621FCB" w14:textId="77777777" w:rsidR="000930AE" w:rsidRPr="007173FB" w:rsidRDefault="000930AE" w:rsidP="00045E99">
      <w:pPr>
        <w:pStyle w:val="notetext"/>
      </w:pPr>
      <w:r w:rsidRPr="007173FB">
        <w:t>Note:</w:t>
      </w:r>
      <w:r w:rsidRPr="007173FB">
        <w:tab/>
        <w:t xml:space="preserve">See the </w:t>
      </w:r>
      <w:r w:rsidRPr="007173FB">
        <w:rPr>
          <w:i/>
        </w:rPr>
        <w:t>CDR Accreditation Guidelines</w:t>
      </w:r>
      <w:r w:rsidRPr="007173FB">
        <w:t>, which could in 2020 be downloaded from the Commission’s website (</w:t>
      </w:r>
      <w:r w:rsidRPr="007173FB">
        <w:rPr>
          <w:rStyle w:val="Hyperlink"/>
          <w:color w:val="auto"/>
        </w:rPr>
        <w:t>https://www.accc.gov.au</w:t>
      </w:r>
      <w:r w:rsidRPr="007173FB">
        <w:t>).</w:t>
      </w:r>
    </w:p>
    <w:p w14:paraId="476A88BC" w14:textId="77777777" w:rsidR="000930AE" w:rsidRPr="007173FB" w:rsidRDefault="000930AE" w:rsidP="00045E99">
      <w:pPr>
        <w:pStyle w:val="notetext"/>
      </w:pPr>
      <w:r w:rsidRPr="007173FB">
        <w:tab/>
        <w:t xml:space="preserve">ASAE 3150 </w:t>
      </w:r>
      <w:r w:rsidRPr="007173FB">
        <w:rPr>
          <w:rFonts w:eastAsiaTheme="minorHAnsi"/>
        </w:rPr>
        <w:t>could in 2020 be downloaded from the Auditing and Assurance Standards Board’s website (https://www.auasb.gov.au/admin/file/content102/c3/Jan15_ASAE_3150_Assurance_Engagements_on_Controls.pdf).</w:t>
      </w:r>
    </w:p>
    <w:p w14:paraId="5D0C73E7" w14:textId="724D6BB3" w:rsidR="000930AE" w:rsidRPr="007173FB" w:rsidRDefault="000930AE" w:rsidP="00045E99">
      <w:pPr>
        <w:pStyle w:val="paragraph"/>
      </w:pPr>
      <w:r w:rsidRPr="007173FB">
        <w:tab/>
        <w:t>(b)</w:t>
      </w:r>
      <w:r w:rsidRPr="007173FB">
        <w:tab/>
        <w:t>for a person with sp</w:t>
      </w:r>
      <w:r w:rsidR="00211765" w:rsidRPr="007173FB">
        <w:t>onsored accreditation—an assess</w:t>
      </w:r>
      <w:r w:rsidRPr="007173FB">
        <w:t xml:space="preserve">ment of its capacity to comply with Schedule 2 that is made in accordance with any approved </w:t>
      </w:r>
      <w:proofErr w:type="gramStart"/>
      <w:r w:rsidRPr="007173FB">
        <w:t>requirements;</w:t>
      </w:r>
      <w:proofErr w:type="gramEnd"/>
    </w:p>
    <w:p w14:paraId="41C75C6E" w14:textId="77777777" w:rsidR="000930AE" w:rsidRPr="007173FB" w:rsidRDefault="000930AE" w:rsidP="00045E99">
      <w:pPr>
        <w:pStyle w:val="subsection2"/>
      </w:pPr>
      <w:r w:rsidRPr="007173FB">
        <w:t xml:space="preserve">that does not include the information that must be provided in an attestation statement. </w:t>
      </w:r>
    </w:p>
    <w:p w14:paraId="1831B6F0" w14:textId="77777777" w:rsidR="000930AE" w:rsidRPr="007173FB" w:rsidRDefault="000930AE" w:rsidP="00045E99">
      <w:pPr>
        <w:pStyle w:val="Definition"/>
      </w:pPr>
      <w:r w:rsidRPr="007173FB">
        <w:rPr>
          <w:b/>
          <w:i/>
        </w:rPr>
        <w:t>attestation statement</w:t>
      </w:r>
      <w:r w:rsidRPr="007173FB">
        <w:t xml:space="preserve"> means:</w:t>
      </w:r>
    </w:p>
    <w:p w14:paraId="4643D9E6" w14:textId="77777777" w:rsidR="000930AE" w:rsidRPr="007173FB" w:rsidRDefault="000930AE" w:rsidP="00045E99">
      <w:pPr>
        <w:pStyle w:val="paragraph"/>
      </w:pPr>
      <w:r w:rsidRPr="007173FB">
        <w:tab/>
        <w:t>(a)</w:t>
      </w:r>
      <w:r w:rsidRPr="007173FB">
        <w:tab/>
        <w:t>for a person with unrestricted accreditation—a statement in the form of a responsible party’s statement on controls and system description that is made in accordance with ASAE 3150; and</w:t>
      </w:r>
    </w:p>
    <w:p w14:paraId="340B15B0" w14:textId="77777777" w:rsidR="000930AE" w:rsidRPr="007173FB" w:rsidRDefault="000930AE" w:rsidP="00045E99">
      <w:pPr>
        <w:pStyle w:val="paragraph"/>
      </w:pPr>
      <w:r w:rsidRPr="007173FB">
        <w:lastRenderedPageBreak/>
        <w:tab/>
        <w:t>(b)</w:t>
      </w:r>
      <w:r w:rsidRPr="007173FB">
        <w:tab/>
        <w:t>for a person with sponsored accreditation—a statement about its compliance with Schedule 2 that is made in accordance with any approved requirements.</w:t>
      </w:r>
    </w:p>
    <w:p w14:paraId="284BBF34" w14:textId="1013C3DF" w:rsidR="000930AE" w:rsidRPr="007173FB" w:rsidRDefault="00BD6A84" w:rsidP="00045E99">
      <w:pPr>
        <w:pStyle w:val="ItemHead"/>
      </w:pPr>
      <w:proofErr w:type="gramStart"/>
      <w:r w:rsidRPr="007173FB">
        <w:rPr>
          <w:noProof/>
        </w:rPr>
        <w:t>34</w:t>
      </w:r>
      <w:r w:rsidR="000930AE" w:rsidRPr="007173FB">
        <w:t xml:space="preserve">  Schedule</w:t>
      </w:r>
      <w:proofErr w:type="gramEnd"/>
      <w:r w:rsidR="000930AE" w:rsidRPr="007173FB">
        <w:t xml:space="preserve"> 1, After clause 2.1</w:t>
      </w:r>
    </w:p>
    <w:p w14:paraId="7CF3058E" w14:textId="77777777" w:rsidR="000930AE" w:rsidRPr="007173FB" w:rsidRDefault="000930AE" w:rsidP="00045E99">
      <w:pPr>
        <w:pStyle w:val="Item"/>
      </w:pPr>
      <w:r w:rsidRPr="007173FB">
        <w:t>Insert:</w:t>
      </w:r>
    </w:p>
    <w:p w14:paraId="3C581645" w14:textId="77777777" w:rsidR="00B1210D" w:rsidRPr="007173FB" w:rsidRDefault="00B1210D" w:rsidP="00045E99">
      <w:pPr>
        <w:pStyle w:val="ActHead5"/>
      </w:pPr>
      <w:bookmarkStart w:id="51" w:name="_Toc82432890"/>
      <w:bookmarkStart w:id="52" w:name="_Toc82700047"/>
      <w:proofErr w:type="gramStart"/>
      <w:r w:rsidRPr="007173FB">
        <w:t>2.2  Conditions</w:t>
      </w:r>
      <w:proofErr w:type="gramEnd"/>
      <w:r w:rsidRPr="007173FB">
        <w:t xml:space="preserve"> on sponsors and potential sponsors</w:t>
      </w:r>
      <w:bookmarkEnd w:id="51"/>
    </w:p>
    <w:p w14:paraId="1A5B2D8F" w14:textId="77777777" w:rsidR="00B1210D" w:rsidRPr="007173FB" w:rsidRDefault="00B1210D" w:rsidP="00045E99">
      <w:pPr>
        <w:pStyle w:val="subsection"/>
      </w:pPr>
      <w:r w:rsidRPr="007173FB">
        <w:tab/>
        <w:t>(1)</w:t>
      </w:r>
      <w:r w:rsidRPr="007173FB">
        <w:tab/>
        <w:t>An accredited person that proposes to become the sponsor of a person that has, or proposes to apply for, sponsored accreditation must:</w:t>
      </w:r>
    </w:p>
    <w:p w14:paraId="36EF8E48" w14:textId="77777777" w:rsidR="00B1210D" w:rsidRPr="007173FB" w:rsidRDefault="00B1210D" w:rsidP="00045E99">
      <w:pPr>
        <w:pStyle w:val="paragraph"/>
      </w:pPr>
      <w:r w:rsidRPr="007173FB">
        <w:tab/>
        <w:t>(a)</w:t>
      </w:r>
      <w:r w:rsidRPr="007173FB">
        <w:tab/>
        <w:t>have in place a defined third-party management framework that:</w:t>
      </w:r>
    </w:p>
    <w:p w14:paraId="1F323700" w14:textId="77777777" w:rsidR="00B1210D" w:rsidRPr="007173FB" w:rsidRDefault="00B1210D" w:rsidP="00045E99">
      <w:pPr>
        <w:pStyle w:val="paragraphsub"/>
      </w:pPr>
      <w:r w:rsidRPr="007173FB">
        <w:tab/>
        <w:t>(</w:t>
      </w:r>
      <w:proofErr w:type="spellStart"/>
      <w:r w:rsidRPr="007173FB">
        <w:t>i</w:t>
      </w:r>
      <w:proofErr w:type="spellEnd"/>
      <w:r w:rsidRPr="007173FB">
        <w:t>)</w:t>
      </w:r>
      <w:r w:rsidRPr="007173FB">
        <w:tab/>
        <w:t>will ensure that the person maintains appropriate</w:t>
      </w:r>
      <w:r w:rsidRPr="007173FB">
        <w:rPr>
          <w:szCs w:val="22"/>
          <w:lang w:eastAsia="en-US"/>
        </w:rPr>
        <w:t xml:space="preserve"> information security capabilities as an affiliate; and</w:t>
      </w:r>
    </w:p>
    <w:p w14:paraId="6474C27B" w14:textId="77777777" w:rsidR="00B1210D" w:rsidRPr="007173FB" w:rsidRDefault="00B1210D" w:rsidP="00045E99">
      <w:pPr>
        <w:pStyle w:val="paragraphsub"/>
      </w:pPr>
      <w:r w:rsidRPr="007173FB">
        <w:tab/>
        <w:t>(ii)</w:t>
      </w:r>
      <w:r w:rsidRPr="007173FB">
        <w:tab/>
        <w:t>includes requirements and activities relating to the following matters as they relate to information security:</w:t>
      </w:r>
    </w:p>
    <w:p w14:paraId="6E55CD76" w14:textId="77777777" w:rsidR="00B1210D" w:rsidRPr="007173FB" w:rsidRDefault="00B1210D" w:rsidP="00045E99">
      <w:pPr>
        <w:pStyle w:val="paragraphsub-sub"/>
      </w:pPr>
      <w:r w:rsidRPr="007173FB">
        <w:tab/>
        <w:t>(A)</w:t>
      </w:r>
      <w:r w:rsidRPr="007173FB">
        <w:tab/>
        <w:t>due diligence prior to establishing new relationships or contracts; and</w:t>
      </w:r>
    </w:p>
    <w:p w14:paraId="6CB80D78" w14:textId="77777777" w:rsidR="00B1210D" w:rsidRPr="007173FB" w:rsidRDefault="00B1210D" w:rsidP="00045E99">
      <w:pPr>
        <w:pStyle w:val="paragraphsub-sub"/>
      </w:pPr>
      <w:r w:rsidRPr="007173FB">
        <w:tab/>
        <w:t>(B)</w:t>
      </w:r>
      <w:r w:rsidRPr="007173FB">
        <w:tab/>
        <w:t>annual review and assurance activities; and</w:t>
      </w:r>
    </w:p>
    <w:p w14:paraId="6BE99A1F" w14:textId="77777777" w:rsidR="00B1210D" w:rsidRPr="007173FB" w:rsidRDefault="00B1210D" w:rsidP="00045E99">
      <w:pPr>
        <w:pStyle w:val="paragraphsub-sub"/>
      </w:pPr>
      <w:r w:rsidRPr="007173FB">
        <w:tab/>
        <w:t>(C)</w:t>
      </w:r>
      <w:r w:rsidRPr="007173FB">
        <w:tab/>
        <w:t>reporting requirements; and</w:t>
      </w:r>
    </w:p>
    <w:p w14:paraId="7BCA75E5" w14:textId="77777777" w:rsidR="00B1210D" w:rsidRPr="007173FB" w:rsidRDefault="00B1210D" w:rsidP="00045E99">
      <w:pPr>
        <w:pStyle w:val="paragraph"/>
      </w:pPr>
      <w:r w:rsidRPr="007173FB">
        <w:tab/>
        <w:t>(b)</w:t>
      </w:r>
      <w:r w:rsidRPr="007173FB">
        <w:tab/>
        <w:t>provide the person with any appropriate assistance or training in technical and compliance matters relating to Schedule 2.</w:t>
      </w:r>
    </w:p>
    <w:p w14:paraId="2119BBEB" w14:textId="77777777" w:rsidR="00B1210D" w:rsidRPr="007173FB" w:rsidRDefault="00B1210D" w:rsidP="00045E99">
      <w:pPr>
        <w:pStyle w:val="subsection"/>
      </w:pPr>
      <w:r w:rsidRPr="007173FB">
        <w:tab/>
        <w:t>(2)</w:t>
      </w:r>
      <w:r w:rsidRPr="007173FB">
        <w:tab/>
        <w:t>The sponsor of an affiliate must:</w:t>
      </w:r>
    </w:p>
    <w:p w14:paraId="734AE53C" w14:textId="77777777" w:rsidR="00B1210D" w:rsidRPr="007173FB" w:rsidRDefault="00B1210D" w:rsidP="00045E99">
      <w:pPr>
        <w:pStyle w:val="paragraph"/>
      </w:pPr>
      <w:r w:rsidRPr="007173FB">
        <w:tab/>
        <w:t>(a)</w:t>
      </w:r>
      <w:r w:rsidRPr="007173FB">
        <w:tab/>
        <w:t xml:space="preserve">maintain the management framework and manage its relationship with the affiliate in accordance with </w:t>
      </w:r>
      <w:proofErr w:type="gramStart"/>
      <w:r w:rsidRPr="007173FB">
        <w:t>it;</w:t>
      </w:r>
      <w:proofErr w:type="gramEnd"/>
    </w:p>
    <w:p w14:paraId="1B4917D9" w14:textId="77777777" w:rsidR="00B1210D" w:rsidRPr="007173FB" w:rsidRDefault="00B1210D" w:rsidP="00045E99">
      <w:pPr>
        <w:pStyle w:val="paragraph"/>
      </w:pPr>
      <w:r w:rsidRPr="007173FB">
        <w:tab/>
        <w:t>(b)</w:t>
      </w:r>
      <w:r w:rsidRPr="007173FB">
        <w:tab/>
        <w:t>continue to provide any appropriate assistance or training in such technical and compliance matters; and</w:t>
      </w:r>
    </w:p>
    <w:p w14:paraId="5E24ACC8" w14:textId="77777777" w:rsidR="00B1210D" w:rsidRPr="007173FB" w:rsidRDefault="00B1210D" w:rsidP="00045E99">
      <w:pPr>
        <w:pStyle w:val="paragraph"/>
      </w:pPr>
      <w:r w:rsidRPr="007173FB">
        <w:tab/>
        <w:t>(c)</w:t>
      </w:r>
      <w:r w:rsidRPr="007173FB">
        <w:tab/>
        <w:t>take reasonable steps to ensure that the affiliate, as an accredited person, complies with its obligations under Schedule 2.</w:t>
      </w:r>
    </w:p>
    <w:bookmarkEnd w:id="52"/>
    <w:p w14:paraId="7B86F4FA" w14:textId="7E605E35" w:rsidR="000930AE" w:rsidRPr="007173FB" w:rsidRDefault="00BD6A84" w:rsidP="00045E99">
      <w:pPr>
        <w:pStyle w:val="ItemHead"/>
      </w:pPr>
      <w:proofErr w:type="gramStart"/>
      <w:r w:rsidRPr="007173FB">
        <w:rPr>
          <w:noProof/>
        </w:rPr>
        <w:t>35</w:t>
      </w:r>
      <w:r w:rsidR="000930AE" w:rsidRPr="007173FB">
        <w:t xml:space="preserve">  Schedule</w:t>
      </w:r>
      <w:proofErr w:type="gramEnd"/>
      <w:r w:rsidR="000930AE" w:rsidRPr="007173FB">
        <w:t xml:space="preserve"> 2, paragraph 1.5(1)(a)</w:t>
      </w:r>
    </w:p>
    <w:p w14:paraId="03710646" w14:textId="77777777" w:rsidR="000930AE" w:rsidRPr="007173FB" w:rsidRDefault="000930AE" w:rsidP="00045E99">
      <w:pPr>
        <w:pStyle w:val="Item"/>
      </w:pPr>
      <w:r w:rsidRPr="007173FB">
        <w:t>After “complies with the”, insert “applicable”.</w:t>
      </w:r>
    </w:p>
    <w:p w14:paraId="2625F154" w14:textId="77777777" w:rsidR="0077770B" w:rsidRPr="007173FB" w:rsidRDefault="0077770B" w:rsidP="00045E99">
      <w:pPr>
        <w:pStyle w:val="ItemHead"/>
      </w:pPr>
    </w:p>
    <w:p w14:paraId="18A7EF45" w14:textId="77777777" w:rsidR="0077770B" w:rsidRPr="007173FB" w:rsidRDefault="0077770B" w:rsidP="00045E99">
      <w:pPr>
        <w:pStyle w:val="Item"/>
      </w:pPr>
    </w:p>
    <w:p w14:paraId="4D0F5185" w14:textId="77777777" w:rsidR="00F94D46" w:rsidRPr="007173FB" w:rsidRDefault="00F94D46" w:rsidP="00045E99">
      <w:pPr>
        <w:pStyle w:val="paragraph"/>
        <w:rPr>
          <w:strike/>
          <w:color w:val="0000FF"/>
        </w:rPr>
        <w:sectPr w:rsidR="00F94D46" w:rsidRPr="007173FB" w:rsidSect="00122D63">
          <w:headerReference w:type="even" r:id="rId26"/>
          <w:headerReference w:type="default" r:id="rId27"/>
          <w:footerReference w:type="even" r:id="rId28"/>
          <w:headerReference w:type="first" r:id="rId29"/>
          <w:footerReference w:type="first" r:id="rId30"/>
          <w:pgSz w:w="11907" w:h="16839"/>
          <w:pgMar w:top="2325" w:right="1797" w:bottom="1440" w:left="1797" w:header="720" w:footer="709" w:gutter="0"/>
          <w:cols w:space="708"/>
          <w:docGrid w:linePitch="360"/>
        </w:sectPr>
      </w:pPr>
    </w:p>
    <w:p w14:paraId="291C2312" w14:textId="77777777" w:rsidR="000930AE" w:rsidRPr="007173FB" w:rsidRDefault="000930AE" w:rsidP="00045E99">
      <w:pPr>
        <w:pStyle w:val="ActHead1"/>
        <w:pageBreakBefore/>
      </w:pPr>
      <w:bookmarkStart w:id="53" w:name="_Toc82700048"/>
      <w:r w:rsidRPr="007173FB">
        <w:lastRenderedPageBreak/>
        <w:t>Schedule 2—Amendments relating to CDR representatives</w:t>
      </w:r>
      <w:bookmarkEnd w:id="53"/>
    </w:p>
    <w:p w14:paraId="40A9FFDB" w14:textId="0DB42B4F" w:rsidR="00F41BBC" w:rsidRPr="007173FB" w:rsidRDefault="00F41BBC" w:rsidP="00045E99">
      <w:pPr>
        <w:pStyle w:val="notemargin"/>
      </w:pPr>
      <w:r w:rsidRPr="007173FB">
        <w:t>Note:</w:t>
      </w:r>
      <w:r w:rsidRPr="007173FB">
        <w:tab/>
        <w:t>This Schedule commences on the day 14 days after this instrument is registered.</w:t>
      </w:r>
    </w:p>
    <w:p w14:paraId="377A27E1" w14:textId="77777777" w:rsidR="000930AE" w:rsidRPr="007173FB" w:rsidRDefault="000930AE" w:rsidP="00045E99">
      <w:pPr>
        <w:pStyle w:val="ActHead9"/>
      </w:pPr>
      <w:bookmarkStart w:id="54" w:name="_Toc74917995"/>
      <w:bookmarkStart w:id="55" w:name="_Toc82433018"/>
      <w:bookmarkStart w:id="56" w:name="_Toc82700049"/>
      <w:r w:rsidRPr="007173FB">
        <w:t>Competition and Consumer (Consumer Data Right) Rules 2020</w:t>
      </w:r>
      <w:bookmarkEnd w:id="54"/>
      <w:bookmarkEnd w:id="55"/>
      <w:bookmarkEnd w:id="56"/>
    </w:p>
    <w:p w14:paraId="6458C15F" w14:textId="48827AC3" w:rsidR="000930AE" w:rsidRPr="007173FB" w:rsidRDefault="00BD6A84" w:rsidP="00045E99">
      <w:pPr>
        <w:pStyle w:val="ItemHead"/>
      </w:pPr>
      <w:proofErr w:type="gramStart"/>
      <w:r w:rsidRPr="007173FB">
        <w:rPr>
          <w:noProof/>
        </w:rPr>
        <w:t>1</w:t>
      </w:r>
      <w:r w:rsidR="000930AE" w:rsidRPr="007173FB">
        <w:t xml:space="preserve">  Subrule</w:t>
      </w:r>
      <w:proofErr w:type="gramEnd"/>
      <w:r w:rsidR="000930AE" w:rsidRPr="007173FB">
        <w:t xml:space="preserve"> 1.7 (1)</w:t>
      </w:r>
    </w:p>
    <w:p w14:paraId="3BFF4329" w14:textId="77777777" w:rsidR="000930AE" w:rsidRPr="007173FB" w:rsidRDefault="000930AE" w:rsidP="00045E99">
      <w:pPr>
        <w:pStyle w:val="Item"/>
      </w:pPr>
      <w:r w:rsidRPr="007173FB">
        <w:t>Insert in the appropriate alphabetical position:</w:t>
      </w:r>
    </w:p>
    <w:p w14:paraId="4AC05A14" w14:textId="77777777" w:rsidR="000930AE" w:rsidRPr="007173FB" w:rsidRDefault="000930AE" w:rsidP="00045E99">
      <w:pPr>
        <w:pStyle w:val="Definition"/>
        <w:rPr>
          <w:b/>
          <w:i/>
        </w:rPr>
      </w:pPr>
      <w:r w:rsidRPr="007173FB">
        <w:rPr>
          <w:b/>
          <w:i/>
        </w:rPr>
        <w:t xml:space="preserve">CDR representative </w:t>
      </w:r>
      <w:r w:rsidRPr="007173FB">
        <w:t>has the meaning given by rule 1.10AA.</w:t>
      </w:r>
    </w:p>
    <w:p w14:paraId="504C9778" w14:textId="77777777" w:rsidR="000930AE" w:rsidRPr="007173FB" w:rsidRDefault="000930AE" w:rsidP="00045E99">
      <w:pPr>
        <w:pStyle w:val="Definition"/>
        <w:rPr>
          <w:b/>
          <w:i/>
        </w:rPr>
      </w:pPr>
      <w:r w:rsidRPr="007173FB">
        <w:rPr>
          <w:b/>
          <w:i/>
        </w:rPr>
        <w:t>CDR representative arrangement</w:t>
      </w:r>
      <w:r w:rsidRPr="007173FB">
        <w:t xml:space="preserve"> has the meaning given by rule 1.10AA.</w:t>
      </w:r>
    </w:p>
    <w:p w14:paraId="255BA725" w14:textId="77777777" w:rsidR="000930AE" w:rsidRPr="007173FB" w:rsidRDefault="000930AE" w:rsidP="00045E99">
      <w:pPr>
        <w:pStyle w:val="Definition"/>
      </w:pPr>
      <w:r w:rsidRPr="007173FB">
        <w:rPr>
          <w:b/>
          <w:i/>
        </w:rPr>
        <w:t xml:space="preserve">CDR principal </w:t>
      </w:r>
      <w:r w:rsidRPr="007173FB">
        <w:t>has the meaning given by rule 1.10AA.</w:t>
      </w:r>
    </w:p>
    <w:p w14:paraId="4A9899B4" w14:textId="77777777" w:rsidR="00153D8C" w:rsidRPr="007173FB" w:rsidRDefault="00153D8C" w:rsidP="00045E99">
      <w:pPr>
        <w:pStyle w:val="Definition"/>
      </w:pPr>
    </w:p>
    <w:p w14:paraId="45CC5846" w14:textId="6010D682" w:rsidR="00153D8C" w:rsidRPr="007173FB" w:rsidRDefault="00BD6A84" w:rsidP="00045E99">
      <w:pPr>
        <w:pStyle w:val="ItemHead"/>
      </w:pPr>
      <w:proofErr w:type="gramStart"/>
      <w:r w:rsidRPr="007173FB">
        <w:rPr>
          <w:noProof/>
        </w:rPr>
        <w:t>2</w:t>
      </w:r>
      <w:r w:rsidR="00153D8C" w:rsidRPr="007173FB">
        <w:t xml:space="preserve">  Subrule</w:t>
      </w:r>
      <w:proofErr w:type="gramEnd"/>
      <w:r w:rsidR="00153D8C" w:rsidRPr="007173FB">
        <w:t xml:space="preserve"> 1.7 (1), definition of “CDR consumer complaint”</w:t>
      </w:r>
    </w:p>
    <w:p w14:paraId="4B635D34" w14:textId="77777777" w:rsidR="00153D8C" w:rsidRPr="007173FB" w:rsidRDefault="00153D8C" w:rsidP="00045E99">
      <w:pPr>
        <w:pStyle w:val="Item"/>
      </w:pPr>
      <w:r w:rsidRPr="007173FB">
        <w:t>Substitute:</w:t>
      </w:r>
    </w:p>
    <w:p w14:paraId="3DFB83AF" w14:textId="77777777" w:rsidR="00153D8C" w:rsidRPr="007173FB" w:rsidRDefault="00153D8C" w:rsidP="00045E99">
      <w:pPr>
        <w:pStyle w:val="Definition"/>
      </w:pPr>
      <w:r w:rsidRPr="007173FB">
        <w:rPr>
          <w:b/>
          <w:i/>
        </w:rPr>
        <w:t>CDR consumer complaint</w:t>
      </w:r>
      <w:r w:rsidRPr="007173FB">
        <w:t xml:space="preserve"> means any expression of dissatisfaction made by a CDR consumer to or about a CDR participant, or a CDR representative of a CDR participant:</w:t>
      </w:r>
    </w:p>
    <w:p w14:paraId="74F7AAB6" w14:textId="77777777" w:rsidR="00153D8C" w:rsidRPr="007173FB" w:rsidRDefault="00153D8C" w:rsidP="00045E99">
      <w:pPr>
        <w:pStyle w:val="paragraph"/>
      </w:pPr>
      <w:r w:rsidRPr="007173FB">
        <w:tab/>
        <w:t>(a)</w:t>
      </w:r>
      <w:r w:rsidRPr="007173FB">
        <w:tab/>
        <w:t>that relates to:</w:t>
      </w:r>
    </w:p>
    <w:p w14:paraId="5C5CF5A9" w14:textId="77777777" w:rsidR="00153D8C" w:rsidRPr="007173FB" w:rsidRDefault="00153D8C" w:rsidP="00045E99">
      <w:pPr>
        <w:pStyle w:val="paragraphsub"/>
      </w:pPr>
      <w:r w:rsidRPr="007173FB">
        <w:tab/>
        <w:t>(</w:t>
      </w:r>
      <w:proofErr w:type="spellStart"/>
      <w:r w:rsidRPr="007173FB">
        <w:t>i</w:t>
      </w:r>
      <w:proofErr w:type="spellEnd"/>
      <w:r w:rsidRPr="007173FB">
        <w:t>)</w:t>
      </w:r>
      <w:r w:rsidRPr="007173FB">
        <w:tab/>
        <w:t>that person’s obligations under or compliance with:</w:t>
      </w:r>
    </w:p>
    <w:p w14:paraId="754943CF" w14:textId="77777777" w:rsidR="00153D8C" w:rsidRPr="007173FB" w:rsidRDefault="00153D8C" w:rsidP="00045E99">
      <w:pPr>
        <w:pStyle w:val="paragraphsub-sub"/>
      </w:pPr>
      <w:r w:rsidRPr="007173FB">
        <w:tab/>
        <w:t>(A)</w:t>
      </w:r>
      <w:r w:rsidRPr="007173FB">
        <w:tab/>
        <w:t>Part IVD of the Act; or</w:t>
      </w:r>
    </w:p>
    <w:p w14:paraId="16BB603A" w14:textId="77777777" w:rsidR="00153D8C" w:rsidRPr="007173FB" w:rsidRDefault="00153D8C" w:rsidP="00045E99">
      <w:pPr>
        <w:pStyle w:val="paragraphsub-sub"/>
      </w:pPr>
      <w:r w:rsidRPr="007173FB">
        <w:tab/>
        <w:t>(B)</w:t>
      </w:r>
      <w:r w:rsidRPr="007173FB">
        <w:tab/>
        <w:t>these rules; or</w:t>
      </w:r>
    </w:p>
    <w:p w14:paraId="2D6746A5" w14:textId="77777777" w:rsidR="00153D8C" w:rsidRPr="007173FB" w:rsidRDefault="00153D8C" w:rsidP="00045E99">
      <w:pPr>
        <w:pStyle w:val="paragraphsub-sub"/>
      </w:pPr>
      <w:r w:rsidRPr="007173FB">
        <w:tab/>
        <w:t>(C)</w:t>
      </w:r>
      <w:r w:rsidRPr="007173FB">
        <w:tab/>
        <w:t>binding data standards; or</w:t>
      </w:r>
    </w:p>
    <w:p w14:paraId="6E0DFCE8" w14:textId="77777777" w:rsidR="00153D8C" w:rsidRPr="007173FB" w:rsidRDefault="00153D8C" w:rsidP="00045E99">
      <w:pPr>
        <w:pStyle w:val="paragraphsub"/>
      </w:pPr>
      <w:r w:rsidRPr="007173FB">
        <w:tab/>
        <w:t>(ii)</w:t>
      </w:r>
      <w:r w:rsidRPr="007173FB">
        <w:tab/>
        <w:t>the provision to the CDR consumer, by that person, of the goods or services in respect of which the consumer granted consent under Part 4; and</w:t>
      </w:r>
    </w:p>
    <w:p w14:paraId="29AC4FBC" w14:textId="77777777" w:rsidR="00153D8C" w:rsidRPr="007173FB" w:rsidRDefault="00153D8C" w:rsidP="00045E99">
      <w:pPr>
        <w:pStyle w:val="paragraph"/>
      </w:pPr>
      <w:r w:rsidRPr="007173FB">
        <w:tab/>
        <w:t>(b)</w:t>
      </w:r>
      <w:r w:rsidRPr="007173FB">
        <w:tab/>
        <w:t>for which a response or resolution could reasonably be expected.</w:t>
      </w:r>
    </w:p>
    <w:p w14:paraId="527BB816" w14:textId="77777777" w:rsidR="00153D8C" w:rsidRPr="007173FB" w:rsidRDefault="00153D8C" w:rsidP="00045E99">
      <w:pPr>
        <w:pStyle w:val="notetext"/>
      </w:pPr>
      <w:r w:rsidRPr="007173FB">
        <w:t>Note:</w:t>
      </w:r>
      <w:r w:rsidRPr="007173FB">
        <w:tab/>
        <w:t>Complaints of a kind referred to in sub</w:t>
      </w:r>
      <w:r w:rsidRPr="007173FB">
        <w:noBreakHyphen/>
        <w:t>subparagraph (a)(</w:t>
      </w:r>
      <w:proofErr w:type="spellStart"/>
      <w:r w:rsidRPr="007173FB">
        <w:t>i</w:t>
      </w:r>
      <w:proofErr w:type="spellEnd"/>
      <w:r w:rsidRPr="007173FB">
        <w:t>)(B) include a complaint relating to the participant’s obligations under, or compliance with, rules dealing with the handling of CDR consumer complaints.</w:t>
      </w:r>
    </w:p>
    <w:p w14:paraId="3FC9BC96" w14:textId="056FE630" w:rsidR="000930AE" w:rsidRPr="007173FB" w:rsidRDefault="00BD6A84" w:rsidP="00045E99">
      <w:pPr>
        <w:pStyle w:val="ItemHead"/>
      </w:pPr>
      <w:proofErr w:type="gramStart"/>
      <w:r w:rsidRPr="007173FB">
        <w:rPr>
          <w:noProof/>
        </w:rPr>
        <w:t>3</w:t>
      </w:r>
      <w:r w:rsidR="000930AE" w:rsidRPr="007173FB">
        <w:t xml:space="preserve">  Subrule</w:t>
      </w:r>
      <w:proofErr w:type="gramEnd"/>
      <w:r w:rsidR="000930AE" w:rsidRPr="007173FB">
        <w:t xml:space="preserve"> 1.7 (1), definition of “service data”</w:t>
      </w:r>
    </w:p>
    <w:p w14:paraId="39548CA0" w14:textId="77777777" w:rsidR="000930AE" w:rsidRPr="007173FB" w:rsidRDefault="000930AE" w:rsidP="00045E99">
      <w:pPr>
        <w:pStyle w:val="Item"/>
      </w:pPr>
      <w:r w:rsidRPr="007173FB">
        <w:t>Substitute:</w:t>
      </w:r>
    </w:p>
    <w:p w14:paraId="7BA3B08F" w14:textId="77777777" w:rsidR="000930AE" w:rsidRPr="007173FB" w:rsidRDefault="000930AE" w:rsidP="00045E99">
      <w:pPr>
        <w:pStyle w:val="Definition"/>
        <w:rPr>
          <w:bCs/>
          <w:iCs/>
        </w:rPr>
      </w:pPr>
      <w:r w:rsidRPr="007173FB">
        <w:rPr>
          <w:b/>
          <w:bCs/>
          <w:i/>
          <w:iCs/>
        </w:rPr>
        <w:t>service data</w:t>
      </w:r>
      <w:r w:rsidRPr="007173FB">
        <w:rPr>
          <w:bCs/>
          <w:iCs/>
        </w:rPr>
        <w:t>:</w:t>
      </w:r>
    </w:p>
    <w:p w14:paraId="51B9675E" w14:textId="77777777" w:rsidR="000930AE" w:rsidRPr="007173FB" w:rsidRDefault="000930AE" w:rsidP="00045E99">
      <w:pPr>
        <w:pStyle w:val="paragraph"/>
      </w:pPr>
      <w:r w:rsidRPr="007173FB">
        <w:tab/>
        <w:t>(a)</w:t>
      </w:r>
      <w:r w:rsidRPr="007173FB">
        <w:tab/>
        <w:t>in relation to a CDR outsourcing arrangement—has the meaning given by rule 1.10; and</w:t>
      </w:r>
    </w:p>
    <w:p w14:paraId="50BF6015" w14:textId="77777777" w:rsidR="000930AE" w:rsidRPr="007173FB" w:rsidRDefault="000930AE" w:rsidP="00045E99">
      <w:pPr>
        <w:pStyle w:val="paragraph"/>
      </w:pPr>
      <w:r w:rsidRPr="007173FB">
        <w:tab/>
        <w:t>(b)</w:t>
      </w:r>
      <w:r w:rsidRPr="007173FB">
        <w:tab/>
        <w:t>in relation to a CDR representative arrangement— has the meaning given by rule 1.10AA.</w:t>
      </w:r>
    </w:p>
    <w:p w14:paraId="29DBB46E" w14:textId="3880B1D4" w:rsidR="000930AE" w:rsidRPr="007173FB" w:rsidRDefault="00BD6A84" w:rsidP="00045E99">
      <w:pPr>
        <w:pStyle w:val="ItemHead"/>
      </w:pPr>
      <w:bookmarkStart w:id="57" w:name="_Toc57218973"/>
      <w:bookmarkStart w:id="58" w:name="_Toc59549121"/>
      <w:proofErr w:type="gramStart"/>
      <w:r w:rsidRPr="007173FB">
        <w:rPr>
          <w:noProof/>
        </w:rPr>
        <w:lastRenderedPageBreak/>
        <w:t>4</w:t>
      </w:r>
      <w:r w:rsidR="000930AE" w:rsidRPr="007173FB">
        <w:t xml:space="preserve">  After</w:t>
      </w:r>
      <w:proofErr w:type="gramEnd"/>
      <w:r w:rsidR="000930AE" w:rsidRPr="007173FB">
        <w:t xml:space="preserve"> rule 1.10</w:t>
      </w:r>
    </w:p>
    <w:p w14:paraId="6CA5B839" w14:textId="77777777" w:rsidR="000930AE" w:rsidRPr="007173FB" w:rsidRDefault="000930AE" w:rsidP="00045E99">
      <w:pPr>
        <w:pStyle w:val="Item"/>
      </w:pPr>
      <w:r w:rsidRPr="007173FB">
        <w:t>Insert:</w:t>
      </w:r>
    </w:p>
    <w:p w14:paraId="20A2D905" w14:textId="77777777" w:rsidR="00D5065D" w:rsidRPr="007173FB" w:rsidRDefault="00D5065D" w:rsidP="00045E99">
      <w:pPr>
        <w:pStyle w:val="ActHead5"/>
        <w:rPr>
          <w:shd w:val="clear" w:color="auto" w:fill="FFFFFF"/>
        </w:rPr>
      </w:pPr>
      <w:bookmarkStart w:id="59" w:name="_Toc82183180"/>
      <w:bookmarkStart w:id="60" w:name="_Toc82433019"/>
      <w:bookmarkStart w:id="61" w:name="_Toc82700050"/>
      <w:r w:rsidRPr="007173FB">
        <w:rPr>
          <w:shd w:val="clear" w:color="auto" w:fill="FFFFFF"/>
        </w:rPr>
        <w:t>1.10</w:t>
      </w:r>
      <w:proofErr w:type="gramStart"/>
      <w:r w:rsidRPr="007173FB">
        <w:rPr>
          <w:shd w:val="clear" w:color="auto" w:fill="FFFFFF"/>
        </w:rPr>
        <w:t>AA  Meaning</w:t>
      </w:r>
      <w:proofErr w:type="gramEnd"/>
      <w:r w:rsidRPr="007173FB">
        <w:rPr>
          <w:shd w:val="clear" w:color="auto" w:fill="FFFFFF"/>
        </w:rPr>
        <w:t xml:space="preserve"> of </w:t>
      </w:r>
      <w:r w:rsidRPr="007173FB">
        <w:rPr>
          <w:i/>
          <w:shd w:val="clear" w:color="auto" w:fill="FFFFFF"/>
        </w:rPr>
        <w:t xml:space="preserve">CDR representative </w:t>
      </w:r>
      <w:r w:rsidRPr="007173FB">
        <w:rPr>
          <w:shd w:val="clear" w:color="auto" w:fill="FFFFFF"/>
        </w:rPr>
        <w:t>and related terms</w:t>
      </w:r>
      <w:bookmarkEnd w:id="59"/>
      <w:bookmarkEnd w:id="60"/>
      <w:bookmarkEnd w:id="61"/>
    </w:p>
    <w:p w14:paraId="226C5508" w14:textId="77777777" w:rsidR="00D5065D" w:rsidRPr="007173FB" w:rsidRDefault="00D5065D" w:rsidP="00045E99">
      <w:pPr>
        <w:pStyle w:val="notemargin"/>
      </w:pPr>
      <w:r w:rsidRPr="007173FB">
        <w:t>Note:</w:t>
      </w:r>
      <w:r w:rsidRPr="007173FB">
        <w:tab/>
        <w:t>From the point of view of a CDR consumer who is the customer of a CDR representative, the consumer deals with the CDR representative</w:t>
      </w:r>
      <w:r w:rsidRPr="007173FB">
        <w:rPr>
          <w:strike/>
        </w:rPr>
        <w:t>,</w:t>
      </w:r>
      <w:r w:rsidRPr="007173FB">
        <w:t xml:space="preserve"> as if it were an accredited person, and may not deal with the principal at all.  The consumer requests the goods or services from the CDR representative; the CDR representative identifies the CDR data that it needs </w:t>
      </w:r>
      <w:proofErr w:type="gramStart"/>
      <w:r w:rsidRPr="007173FB">
        <w:t>in order to</w:t>
      </w:r>
      <w:proofErr w:type="gramEnd"/>
      <w:r w:rsidRPr="007173FB">
        <w:t xml:space="preserve"> provide the goods and services; the consumer gives their consent to the CDR representative for the collection and use of the CDR data.  The consumer is informed that the CDR principal will do the actual collecting, but as a background detail.</w:t>
      </w:r>
    </w:p>
    <w:p w14:paraId="3106E0EF" w14:textId="77777777" w:rsidR="00D5065D" w:rsidRPr="007173FB" w:rsidRDefault="00D5065D" w:rsidP="00045E99">
      <w:pPr>
        <w:pStyle w:val="subsection"/>
      </w:pPr>
      <w:r w:rsidRPr="007173FB">
        <w:tab/>
        <w:t>(1)</w:t>
      </w:r>
      <w:r w:rsidRPr="007173FB">
        <w:tab/>
        <w:t xml:space="preserve">For these rules, where two persons are the principal and the representative in a CDR representative arrangement, the representative is a </w:t>
      </w:r>
      <w:r w:rsidRPr="007173FB">
        <w:rPr>
          <w:b/>
          <w:i/>
        </w:rPr>
        <w:t xml:space="preserve">CDR representative </w:t>
      </w:r>
      <w:r w:rsidRPr="007173FB">
        <w:t>of the principal.</w:t>
      </w:r>
    </w:p>
    <w:p w14:paraId="6FF0002C" w14:textId="77777777" w:rsidR="00D5065D" w:rsidRPr="007173FB" w:rsidRDefault="00D5065D" w:rsidP="00045E99">
      <w:pPr>
        <w:pStyle w:val="subsection"/>
      </w:pPr>
      <w:r w:rsidRPr="007173FB">
        <w:tab/>
        <w:t>(2)</w:t>
      </w:r>
      <w:r w:rsidRPr="007173FB">
        <w:tab/>
        <w:t xml:space="preserve">For these rules, a </w:t>
      </w:r>
      <w:r w:rsidRPr="007173FB">
        <w:rPr>
          <w:b/>
          <w:i/>
        </w:rPr>
        <w:t>CDR representative arrangement</w:t>
      </w:r>
      <w:r w:rsidRPr="007173FB">
        <w:t xml:space="preserve"> is a written contract between a person with unrestricted accreditation (the </w:t>
      </w:r>
      <w:r w:rsidRPr="007173FB">
        <w:rPr>
          <w:b/>
          <w:i/>
        </w:rPr>
        <w:t>principal</w:t>
      </w:r>
      <w:r w:rsidRPr="007173FB">
        <w:t>)</w:t>
      </w:r>
      <w:r w:rsidRPr="007173FB">
        <w:rPr>
          <w:b/>
          <w:i/>
        </w:rPr>
        <w:t xml:space="preserve"> </w:t>
      </w:r>
      <w:r w:rsidRPr="007173FB">
        <w:t xml:space="preserve">and a person without accreditation (the </w:t>
      </w:r>
      <w:r w:rsidRPr="007173FB">
        <w:rPr>
          <w:b/>
          <w:i/>
        </w:rPr>
        <w:t>representative</w:t>
      </w:r>
      <w:r w:rsidRPr="007173FB">
        <w:t>) under which:</w:t>
      </w:r>
    </w:p>
    <w:p w14:paraId="65437F89" w14:textId="77777777" w:rsidR="00D5065D" w:rsidRPr="007173FB" w:rsidRDefault="00D5065D" w:rsidP="00045E99">
      <w:pPr>
        <w:pStyle w:val="paragraph"/>
      </w:pPr>
      <w:r w:rsidRPr="007173FB">
        <w:tab/>
        <w:t>(a)</w:t>
      </w:r>
      <w:r w:rsidRPr="007173FB">
        <w:tab/>
        <w:t>where the representative has obtained the consent of a CDR consumer to the collection and use of CDR data in accordance with rule 4.3A:</w:t>
      </w:r>
    </w:p>
    <w:p w14:paraId="698085CE" w14:textId="77777777" w:rsidR="00D5065D" w:rsidRPr="007173FB" w:rsidRDefault="00D5065D" w:rsidP="00045E99">
      <w:pPr>
        <w:pStyle w:val="paragraphsub"/>
      </w:pPr>
      <w:r w:rsidRPr="007173FB">
        <w:tab/>
        <w:t>(</w:t>
      </w:r>
      <w:proofErr w:type="spellStart"/>
      <w:r w:rsidRPr="007173FB">
        <w:t>i</w:t>
      </w:r>
      <w:proofErr w:type="spellEnd"/>
      <w:r w:rsidRPr="007173FB">
        <w:t>)</w:t>
      </w:r>
      <w:r w:rsidRPr="007173FB">
        <w:tab/>
        <w:t>the principal will:</w:t>
      </w:r>
    </w:p>
    <w:p w14:paraId="029A2447" w14:textId="77777777" w:rsidR="00D5065D" w:rsidRPr="007173FB" w:rsidRDefault="00D5065D" w:rsidP="00045E99">
      <w:pPr>
        <w:pStyle w:val="paragraphsub-sub"/>
      </w:pPr>
      <w:r w:rsidRPr="007173FB">
        <w:tab/>
        <w:t>(A)</w:t>
      </w:r>
      <w:r w:rsidRPr="007173FB">
        <w:tab/>
        <w:t>make any appropriate consumer data request; and</w:t>
      </w:r>
    </w:p>
    <w:p w14:paraId="2D960DF8" w14:textId="2C540439" w:rsidR="00F41BBC" w:rsidRPr="007173FB" w:rsidRDefault="00D5065D" w:rsidP="00045E99">
      <w:pPr>
        <w:pStyle w:val="paragraphsub-sub"/>
      </w:pPr>
      <w:r w:rsidRPr="007173FB">
        <w:tab/>
        <w:t>(B)</w:t>
      </w:r>
      <w:r w:rsidRPr="007173FB">
        <w:tab/>
        <w:t>disclose the relevant CDR data to the representative; and</w:t>
      </w:r>
    </w:p>
    <w:p w14:paraId="1EA2B5E5" w14:textId="77777777" w:rsidR="00D5065D" w:rsidRPr="007173FB" w:rsidRDefault="00D5065D" w:rsidP="00045E99">
      <w:pPr>
        <w:pStyle w:val="paragraphsub"/>
      </w:pPr>
      <w:r w:rsidRPr="007173FB">
        <w:tab/>
        <w:t>(ii)</w:t>
      </w:r>
      <w:r w:rsidRPr="007173FB">
        <w:tab/>
        <w:t>the representative will use the CDR data to provide the relevant goods or services to the CDR consumer; and</w:t>
      </w:r>
    </w:p>
    <w:p w14:paraId="764AF08F" w14:textId="77777777" w:rsidR="009B2B02" w:rsidRPr="007173FB" w:rsidRDefault="009B2B02" w:rsidP="00045E99">
      <w:pPr>
        <w:pStyle w:val="paragraphsub"/>
      </w:pPr>
      <w:r w:rsidRPr="007173FB">
        <w:tab/>
        <w:t>(iii)</w:t>
      </w:r>
      <w:r w:rsidRPr="007173FB">
        <w:tab/>
        <w:t>the representative may disclose the CDR data in accordance with a disclosure consent; and</w:t>
      </w:r>
    </w:p>
    <w:p w14:paraId="6328E30A" w14:textId="77777777" w:rsidR="00D5065D" w:rsidRPr="007173FB" w:rsidRDefault="00D5065D" w:rsidP="00045E99">
      <w:pPr>
        <w:pStyle w:val="paragraph"/>
      </w:pPr>
      <w:r w:rsidRPr="007173FB">
        <w:tab/>
        <w:t>(b)</w:t>
      </w:r>
      <w:r w:rsidRPr="007173FB">
        <w:tab/>
        <w:t xml:space="preserve">the representative must not </w:t>
      </w:r>
      <w:proofErr w:type="gramStart"/>
      <w:r w:rsidRPr="007173FB">
        <w:t>enter into</w:t>
      </w:r>
      <w:proofErr w:type="gramEnd"/>
      <w:r w:rsidRPr="007173FB">
        <w:t xml:space="preserve"> another CDR representative arrangement; and</w:t>
      </w:r>
    </w:p>
    <w:p w14:paraId="329AD019" w14:textId="67F73145" w:rsidR="00D5065D" w:rsidRPr="007173FB" w:rsidRDefault="00D5065D" w:rsidP="00045E99">
      <w:pPr>
        <w:pStyle w:val="paragraph"/>
      </w:pPr>
      <w:r w:rsidRPr="007173FB">
        <w:tab/>
        <w:t>(c)</w:t>
      </w:r>
      <w:r w:rsidRPr="007173FB">
        <w:tab/>
        <w:t xml:space="preserve">the representative must not engage a person as the provider in </w:t>
      </w:r>
      <w:r w:rsidR="007B6EAE" w:rsidRPr="007173FB">
        <w:t>a CDR outsourcing arrangement</w:t>
      </w:r>
      <w:r w:rsidRPr="007173FB">
        <w:t>; and</w:t>
      </w:r>
    </w:p>
    <w:p w14:paraId="782E2446" w14:textId="77777777" w:rsidR="00D5065D" w:rsidRPr="007173FB" w:rsidRDefault="00D5065D" w:rsidP="00045E99">
      <w:pPr>
        <w:pStyle w:val="paragraph"/>
      </w:pPr>
      <w:r w:rsidRPr="007173FB">
        <w:tab/>
        <w:t>(d)</w:t>
      </w:r>
      <w:r w:rsidRPr="007173FB">
        <w:tab/>
        <w:t>the representative is required to comply with the following requirements in relation to any service data:</w:t>
      </w:r>
    </w:p>
    <w:p w14:paraId="1D327F6D" w14:textId="77777777" w:rsidR="00D5065D" w:rsidRPr="007173FB" w:rsidRDefault="00D5065D" w:rsidP="00045E99">
      <w:pPr>
        <w:pStyle w:val="paragraphsub"/>
      </w:pPr>
      <w:r w:rsidRPr="007173FB">
        <w:tab/>
        <w:t>(</w:t>
      </w:r>
      <w:proofErr w:type="spellStart"/>
      <w:r w:rsidRPr="007173FB">
        <w:t>i</w:t>
      </w:r>
      <w:proofErr w:type="spellEnd"/>
      <w:r w:rsidRPr="007173FB">
        <w:t>)</w:t>
      </w:r>
      <w:r w:rsidRPr="007173FB">
        <w:tab/>
        <w:t xml:space="preserve">in holding, </w:t>
      </w:r>
      <w:proofErr w:type="gramStart"/>
      <w:r w:rsidRPr="007173FB">
        <w:t>using</w:t>
      </w:r>
      <w:proofErr w:type="gramEnd"/>
      <w:r w:rsidRPr="007173FB">
        <w:t xml:space="preserve"> or disclosing the service data, the representative must comply with:</w:t>
      </w:r>
    </w:p>
    <w:p w14:paraId="354F44F3" w14:textId="77777777" w:rsidR="00D5065D" w:rsidRPr="007173FB" w:rsidRDefault="00D5065D" w:rsidP="00045E99">
      <w:pPr>
        <w:pStyle w:val="paragraphsub-sub"/>
      </w:pPr>
      <w:r w:rsidRPr="007173FB">
        <w:tab/>
        <w:t>(A)</w:t>
      </w:r>
      <w:r w:rsidRPr="007173FB">
        <w:tab/>
        <w:t>section 52EE of the Act (privacy safeguard 2</w:t>
      </w:r>
      <w:proofErr w:type="gramStart"/>
      <w:r w:rsidRPr="007173FB">
        <w:t>);</w:t>
      </w:r>
      <w:proofErr w:type="gramEnd"/>
    </w:p>
    <w:p w14:paraId="3D14FBA3" w14:textId="0534A86D" w:rsidR="00D5065D" w:rsidRPr="007173FB" w:rsidRDefault="00D5065D" w:rsidP="00045E99">
      <w:pPr>
        <w:pStyle w:val="paragraphsub-sub"/>
      </w:pPr>
      <w:r w:rsidRPr="007173FB">
        <w:tab/>
        <w:t>(</w:t>
      </w:r>
      <w:r w:rsidR="007B6EAE" w:rsidRPr="007173FB">
        <w:t>B</w:t>
      </w:r>
      <w:r w:rsidRPr="007173FB">
        <w:t>)</w:t>
      </w:r>
      <w:r w:rsidRPr="007173FB">
        <w:tab/>
        <w:t>section 52EG of the Act (privacy safeguard 4</w:t>
      </w:r>
      <w:proofErr w:type="gramStart"/>
      <w:r w:rsidRPr="007173FB">
        <w:t>);</w:t>
      </w:r>
      <w:proofErr w:type="gramEnd"/>
      <w:r w:rsidRPr="007173FB">
        <w:t xml:space="preserve"> </w:t>
      </w:r>
    </w:p>
    <w:p w14:paraId="6906827D" w14:textId="77777777" w:rsidR="00D5065D" w:rsidRPr="007173FB" w:rsidRDefault="00D5065D" w:rsidP="00045E99">
      <w:pPr>
        <w:pStyle w:val="paragraphsub-sub"/>
      </w:pPr>
      <w:r w:rsidRPr="007173FB">
        <w:tab/>
        <w:t>(C)</w:t>
      </w:r>
      <w:r w:rsidRPr="007173FB">
        <w:tab/>
        <w:t>subsection 56</w:t>
      </w:r>
      <w:proofErr w:type="gramStart"/>
      <w:r w:rsidRPr="007173FB">
        <w:t>EN(</w:t>
      </w:r>
      <w:proofErr w:type="gramEnd"/>
      <w:r w:rsidRPr="007173FB">
        <w:t xml:space="preserve">2) of the Act (privacy safeguard 11); </w:t>
      </w:r>
    </w:p>
    <w:p w14:paraId="39C8F34A" w14:textId="77777777" w:rsidR="00D5065D" w:rsidRPr="007173FB" w:rsidRDefault="00D5065D" w:rsidP="00045E99">
      <w:pPr>
        <w:pStyle w:val="paragraphsub-sub"/>
      </w:pPr>
      <w:r w:rsidRPr="007173FB">
        <w:tab/>
        <w:t>(D)</w:t>
      </w:r>
      <w:r w:rsidRPr="007173FB">
        <w:tab/>
        <w:t>section 56EO of the Act (privacy safeguard 12); and</w:t>
      </w:r>
    </w:p>
    <w:p w14:paraId="6D2A3DB7" w14:textId="77777777" w:rsidR="00D5065D" w:rsidRPr="007173FB" w:rsidRDefault="00D5065D" w:rsidP="00045E99">
      <w:pPr>
        <w:pStyle w:val="paragraphsub-sub"/>
      </w:pPr>
      <w:r w:rsidRPr="007173FB">
        <w:tab/>
        <w:t>(E)</w:t>
      </w:r>
      <w:r w:rsidRPr="007173FB">
        <w:tab/>
        <w:t>subsection 56</w:t>
      </w:r>
      <w:proofErr w:type="gramStart"/>
      <w:r w:rsidRPr="007173FB">
        <w:t>EP(</w:t>
      </w:r>
      <w:proofErr w:type="gramEnd"/>
      <w:r w:rsidRPr="007173FB">
        <w:t>2) of the Act (privacy safeguard 13);</w:t>
      </w:r>
    </w:p>
    <w:p w14:paraId="088E7B89" w14:textId="77777777" w:rsidR="00D5065D" w:rsidRPr="007173FB" w:rsidRDefault="00D5065D" w:rsidP="00045E99">
      <w:pPr>
        <w:pStyle w:val="paragraphsub"/>
      </w:pPr>
      <w:r w:rsidRPr="007173FB">
        <w:tab/>
      </w:r>
      <w:r w:rsidRPr="007173FB">
        <w:tab/>
        <w:t xml:space="preserve">as if it were the </w:t>
      </w:r>
      <w:proofErr w:type="gramStart"/>
      <w:r w:rsidRPr="007173FB">
        <w:t>principal;</w:t>
      </w:r>
      <w:proofErr w:type="gramEnd"/>
      <w:r w:rsidRPr="007173FB">
        <w:tab/>
      </w:r>
    </w:p>
    <w:p w14:paraId="5D25F987" w14:textId="77777777" w:rsidR="00D5065D" w:rsidRPr="007173FB" w:rsidRDefault="00D5065D" w:rsidP="00045E99">
      <w:pPr>
        <w:pStyle w:val="paragraphsub"/>
      </w:pPr>
      <w:r w:rsidRPr="007173FB">
        <w:tab/>
        <w:t>(ii)</w:t>
      </w:r>
      <w:r w:rsidRPr="007173FB">
        <w:tab/>
        <w:t>the representative must take the steps in Schedule 2 to protect the service data as if it were the principal; and</w:t>
      </w:r>
    </w:p>
    <w:p w14:paraId="14E2AA2E" w14:textId="77777777" w:rsidR="00D5065D" w:rsidRPr="007173FB" w:rsidRDefault="00D5065D" w:rsidP="00045E99">
      <w:pPr>
        <w:pStyle w:val="paragraphsub"/>
      </w:pPr>
      <w:r w:rsidRPr="007173FB">
        <w:tab/>
        <w:t>(iii)</w:t>
      </w:r>
      <w:r w:rsidRPr="007173FB">
        <w:tab/>
        <w:t xml:space="preserve">the representative must not use or disclose the service data other than in accordance with a contract with the </w:t>
      </w:r>
      <w:proofErr w:type="gramStart"/>
      <w:r w:rsidRPr="007173FB">
        <w:t>principal;</w:t>
      </w:r>
      <w:proofErr w:type="gramEnd"/>
    </w:p>
    <w:p w14:paraId="56A75D08" w14:textId="77777777" w:rsidR="00D5065D" w:rsidRPr="007173FB" w:rsidRDefault="00D5065D" w:rsidP="00045E99">
      <w:pPr>
        <w:pStyle w:val="paragraphsub"/>
      </w:pPr>
      <w:r w:rsidRPr="007173FB">
        <w:lastRenderedPageBreak/>
        <w:tab/>
        <w:t>(iv)</w:t>
      </w:r>
      <w:r w:rsidRPr="007173FB">
        <w:tab/>
        <w:t>the representative must, when so directed by the principal, do any of the following:</w:t>
      </w:r>
    </w:p>
    <w:p w14:paraId="6DA8F031" w14:textId="77777777" w:rsidR="00D5065D" w:rsidRPr="007173FB" w:rsidRDefault="00D5065D" w:rsidP="00045E99">
      <w:pPr>
        <w:pStyle w:val="paragraphsub-sub"/>
      </w:pPr>
      <w:r w:rsidRPr="007173FB">
        <w:tab/>
        <w:t>(A)</w:t>
      </w:r>
      <w:r w:rsidRPr="007173FB">
        <w:tab/>
        <w:t xml:space="preserve">delete any service data that it holds in accordance with the CDR data deletion </w:t>
      </w:r>
      <w:proofErr w:type="gramStart"/>
      <w:r w:rsidRPr="007173FB">
        <w:t>process;</w:t>
      </w:r>
      <w:proofErr w:type="gramEnd"/>
    </w:p>
    <w:p w14:paraId="05138469" w14:textId="77777777" w:rsidR="00D5065D" w:rsidRPr="007173FB" w:rsidRDefault="00D5065D" w:rsidP="00045E99">
      <w:pPr>
        <w:pStyle w:val="paragraphsub-sub"/>
      </w:pPr>
      <w:r w:rsidRPr="007173FB">
        <w:tab/>
        <w:t>(B)</w:t>
      </w:r>
      <w:r w:rsidRPr="007173FB">
        <w:tab/>
        <w:t>provide, to the principal, records of any deletion that are required to be made under the CDR data deletion process; and</w:t>
      </w:r>
    </w:p>
    <w:p w14:paraId="58CB6651" w14:textId="77777777" w:rsidR="00D5065D" w:rsidRPr="007173FB" w:rsidRDefault="00D5065D" w:rsidP="00045E99">
      <w:pPr>
        <w:pStyle w:val="paragraph"/>
      </w:pPr>
      <w:r w:rsidRPr="007173FB">
        <w:tab/>
        <w:t>(e)</w:t>
      </w:r>
      <w:r w:rsidRPr="007173FB">
        <w:tab/>
        <w:t>the representative is required to adopt and comply with the principal’s CDR policy in relation to the service data; and</w:t>
      </w:r>
    </w:p>
    <w:p w14:paraId="0E2117C8" w14:textId="7E5110A4" w:rsidR="00D5065D" w:rsidRPr="007173FB" w:rsidRDefault="00D5065D" w:rsidP="00045E99">
      <w:pPr>
        <w:pStyle w:val="paragraph"/>
      </w:pPr>
      <w:r w:rsidRPr="007173FB">
        <w:tab/>
        <w:t>(f)</w:t>
      </w:r>
      <w:r w:rsidRPr="007173FB">
        <w:tab/>
        <w:t>the representative is re</w:t>
      </w:r>
      <w:r w:rsidR="007B6EAE" w:rsidRPr="007173FB">
        <w:t>quired to comply with sections 56EK and 56</w:t>
      </w:r>
      <w:r w:rsidRPr="007173FB">
        <w:t>EL of the Act (Privacy safeguards 8 and 9) as if it were an accredited data recipient; and</w:t>
      </w:r>
    </w:p>
    <w:p w14:paraId="269A0BC8" w14:textId="573245D5" w:rsidR="00D5065D" w:rsidRPr="007173FB" w:rsidRDefault="00D5065D" w:rsidP="00045E99">
      <w:pPr>
        <w:pStyle w:val="paragraph"/>
      </w:pPr>
      <w:r w:rsidRPr="007173FB">
        <w:tab/>
        <w:t>(g)</w:t>
      </w:r>
      <w:r w:rsidRPr="007173FB">
        <w:tab/>
        <w:t xml:space="preserve">the provisions of the arrangement for the purposes of paragraph (a) do not operate unless the details of the representative have been entered on the </w:t>
      </w:r>
      <w:r w:rsidR="00766772" w:rsidRPr="007173FB">
        <w:t>Register of Accredited Persons.</w:t>
      </w:r>
    </w:p>
    <w:p w14:paraId="7EC2AD00" w14:textId="77777777" w:rsidR="00D5065D" w:rsidRPr="007173FB" w:rsidRDefault="00D5065D" w:rsidP="00045E99">
      <w:pPr>
        <w:pStyle w:val="notetext"/>
      </w:pPr>
      <w:r w:rsidRPr="007173FB">
        <w:t>Note:</w:t>
      </w:r>
      <w:r w:rsidRPr="007173FB">
        <w:tab/>
        <w:t>See rule 1.18 for the definition of “CDR data deletion process”.</w:t>
      </w:r>
    </w:p>
    <w:p w14:paraId="0D73E5CB" w14:textId="77777777" w:rsidR="00D5065D" w:rsidRPr="007173FB" w:rsidRDefault="00D5065D" w:rsidP="00045E99">
      <w:pPr>
        <w:pStyle w:val="subsection"/>
      </w:pPr>
      <w:r w:rsidRPr="007173FB">
        <w:tab/>
        <w:t>(3)</w:t>
      </w:r>
      <w:r w:rsidRPr="007173FB">
        <w:tab/>
        <w:t xml:space="preserve">For these rules, the </w:t>
      </w:r>
      <w:r w:rsidRPr="007173FB">
        <w:rPr>
          <w:b/>
          <w:i/>
        </w:rPr>
        <w:t xml:space="preserve">service data </w:t>
      </w:r>
      <w:r w:rsidRPr="007173FB">
        <w:t xml:space="preserve">in relation to a CDR representative arrangement consists of any CDR data that: </w:t>
      </w:r>
    </w:p>
    <w:p w14:paraId="32435BE9" w14:textId="77777777" w:rsidR="00D5065D" w:rsidRPr="007173FB" w:rsidRDefault="00D5065D" w:rsidP="00045E99">
      <w:pPr>
        <w:pStyle w:val="paragraph"/>
      </w:pPr>
      <w:r w:rsidRPr="007173FB">
        <w:tab/>
        <w:t>(a)</w:t>
      </w:r>
      <w:r w:rsidRPr="007173FB">
        <w:tab/>
        <w:t>was disclosed to the CDR representative for the purposes of the arrangement; or</w:t>
      </w:r>
    </w:p>
    <w:p w14:paraId="5D29D834" w14:textId="77777777" w:rsidR="00D5065D" w:rsidRPr="007173FB" w:rsidRDefault="00D5065D" w:rsidP="00045E99">
      <w:pPr>
        <w:pStyle w:val="paragraph"/>
      </w:pPr>
      <w:r w:rsidRPr="007173FB">
        <w:tab/>
        <w:t>(b)</w:t>
      </w:r>
      <w:r w:rsidRPr="007173FB">
        <w:tab/>
        <w:t>directly or indirectly derives from such CDR data.</w:t>
      </w:r>
    </w:p>
    <w:p w14:paraId="1ED7DE0A" w14:textId="0A616F86" w:rsidR="000930AE" w:rsidRPr="007173FB" w:rsidRDefault="00BD6A84" w:rsidP="00045E99">
      <w:pPr>
        <w:pStyle w:val="ItemHead"/>
      </w:pPr>
      <w:proofErr w:type="gramStart"/>
      <w:r w:rsidRPr="007173FB">
        <w:rPr>
          <w:noProof/>
        </w:rPr>
        <w:t>5</w:t>
      </w:r>
      <w:r w:rsidR="000930AE" w:rsidRPr="007173FB">
        <w:t xml:space="preserve">  Rule</w:t>
      </w:r>
      <w:proofErr w:type="gramEnd"/>
      <w:r w:rsidR="000930AE" w:rsidRPr="007173FB">
        <w:t xml:space="preserve"> 1.10A</w:t>
      </w:r>
    </w:p>
    <w:p w14:paraId="5A6DED7D" w14:textId="77777777" w:rsidR="000930AE" w:rsidRPr="007173FB" w:rsidRDefault="000930AE" w:rsidP="00045E99">
      <w:pPr>
        <w:pStyle w:val="Item"/>
      </w:pPr>
      <w:r w:rsidRPr="007173FB">
        <w:t>Add at the end:</w:t>
      </w:r>
    </w:p>
    <w:p w14:paraId="463CB5AB" w14:textId="77777777" w:rsidR="000930AE" w:rsidRPr="007173FB" w:rsidRDefault="000930AE" w:rsidP="00045E99">
      <w:pPr>
        <w:pStyle w:val="SubsectionHead"/>
      </w:pPr>
      <w:r w:rsidRPr="007173FB">
        <w:t>Consents in relation to CDR representatives</w:t>
      </w:r>
    </w:p>
    <w:p w14:paraId="2212321F" w14:textId="77777777" w:rsidR="000930AE" w:rsidRPr="007173FB" w:rsidRDefault="000930AE" w:rsidP="00045E99">
      <w:pPr>
        <w:pStyle w:val="subsection"/>
      </w:pPr>
      <w:r w:rsidRPr="007173FB">
        <w:tab/>
        <w:t>(4)</w:t>
      </w:r>
      <w:r w:rsidRPr="007173FB">
        <w:tab/>
        <w:t xml:space="preserve">For an accredited person with a CDR representative, a consent given by a CDR consumer under these rules to the CDR representative for the accredited person to collect </w:t>
      </w:r>
      <w:proofErr w:type="gramStart"/>
      <w:r w:rsidRPr="007173FB">
        <w:t>particular CDR</w:t>
      </w:r>
      <w:proofErr w:type="gramEnd"/>
      <w:r w:rsidRPr="007173FB">
        <w:t xml:space="preserve"> data from a CDR participant for that CDR data and disclose it to the CDR representative is also a </w:t>
      </w:r>
      <w:r w:rsidRPr="007173FB">
        <w:rPr>
          <w:b/>
          <w:i/>
        </w:rPr>
        <w:t>collection consent</w:t>
      </w:r>
      <w:r w:rsidRPr="007173FB">
        <w:t xml:space="preserve">. </w:t>
      </w:r>
    </w:p>
    <w:p w14:paraId="2F19904D" w14:textId="109C3172" w:rsidR="000930AE" w:rsidRPr="007173FB" w:rsidRDefault="000930AE" w:rsidP="00045E99">
      <w:pPr>
        <w:pStyle w:val="subsection"/>
      </w:pPr>
      <w:r w:rsidRPr="007173FB">
        <w:tab/>
        <w:t>(5)</w:t>
      </w:r>
      <w:r w:rsidRPr="007173FB">
        <w:tab/>
        <w:t>In this rule</w:t>
      </w:r>
      <w:r w:rsidR="00B1210D" w:rsidRPr="007173FB">
        <w:t>,</w:t>
      </w:r>
      <w:r w:rsidRPr="007173FB">
        <w:t xml:space="preserve"> a reference to an accredited data recipient of </w:t>
      </w:r>
      <w:proofErr w:type="gramStart"/>
      <w:r w:rsidRPr="007173FB">
        <w:t>particular CDR</w:t>
      </w:r>
      <w:proofErr w:type="gramEnd"/>
      <w:r w:rsidRPr="007173FB">
        <w:t xml:space="preserve"> data includes a reference to a CDR representative that holds the CDR data as service data.</w:t>
      </w:r>
    </w:p>
    <w:p w14:paraId="228C25FF" w14:textId="5AC93525" w:rsidR="000930AE" w:rsidRPr="007173FB" w:rsidRDefault="00BD6A84" w:rsidP="00045E99">
      <w:pPr>
        <w:pStyle w:val="ItemHead"/>
      </w:pPr>
      <w:proofErr w:type="gramStart"/>
      <w:r w:rsidRPr="007173FB">
        <w:rPr>
          <w:noProof/>
        </w:rPr>
        <w:t>6</w:t>
      </w:r>
      <w:r w:rsidR="000930AE" w:rsidRPr="007173FB">
        <w:t xml:space="preserve">  </w:t>
      </w:r>
      <w:r w:rsidR="002A0F53" w:rsidRPr="007173FB">
        <w:t>Rule</w:t>
      </w:r>
      <w:proofErr w:type="gramEnd"/>
      <w:r w:rsidR="002A0F53" w:rsidRPr="007173FB">
        <w:t xml:space="preserve"> </w:t>
      </w:r>
      <w:r w:rsidR="000930AE" w:rsidRPr="007173FB">
        <w:t>1.14</w:t>
      </w:r>
    </w:p>
    <w:p w14:paraId="759A72C9" w14:textId="6566D183" w:rsidR="000930AE" w:rsidRPr="007173FB" w:rsidRDefault="002A0F53" w:rsidP="00045E99">
      <w:pPr>
        <w:pStyle w:val="Item"/>
      </w:pPr>
      <w:r w:rsidRPr="007173FB">
        <w:t>At the end. add</w:t>
      </w:r>
      <w:r w:rsidR="000930AE" w:rsidRPr="007173FB">
        <w:t>:</w:t>
      </w:r>
    </w:p>
    <w:p w14:paraId="41329057" w14:textId="77777777" w:rsidR="000930AE" w:rsidRPr="007173FB" w:rsidRDefault="000930AE" w:rsidP="00045E99">
      <w:pPr>
        <w:pStyle w:val="SubsectionHead"/>
      </w:pPr>
      <w:r w:rsidRPr="007173FB">
        <w:t>Dashboard in relation to CDR representative</w:t>
      </w:r>
    </w:p>
    <w:p w14:paraId="4BD8353E" w14:textId="77777777" w:rsidR="000930AE" w:rsidRPr="007173FB" w:rsidRDefault="000930AE" w:rsidP="00045E99">
      <w:pPr>
        <w:pStyle w:val="subsection"/>
      </w:pPr>
      <w:r w:rsidRPr="007173FB">
        <w:tab/>
        <w:t>(5)</w:t>
      </w:r>
      <w:r w:rsidRPr="007173FB">
        <w:tab/>
        <w:t>Where a CDR principal makes a consumer data request at the request of a CDR representative, it may arrange for the CDR representative to provide the consumer dashboard on its behalf.</w:t>
      </w:r>
    </w:p>
    <w:p w14:paraId="407F6AFB" w14:textId="7461FC7B" w:rsidR="000930AE" w:rsidRPr="007173FB" w:rsidRDefault="00BD6A84" w:rsidP="00045E99">
      <w:pPr>
        <w:pStyle w:val="ItemHead"/>
      </w:pPr>
      <w:bookmarkStart w:id="62" w:name="_Toc50041692"/>
      <w:bookmarkStart w:id="63" w:name="_Toc50708280"/>
      <w:bookmarkStart w:id="64" w:name="_Toc50708313"/>
      <w:proofErr w:type="gramStart"/>
      <w:r w:rsidRPr="007173FB">
        <w:rPr>
          <w:noProof/>
        </w:rPr>
        <w:lastRenderedPageBreak/>
        <w:t>7</w:t>
      </w:r>
      <w:r w:rsidR="000930AE" w:rsidRPr="007173FB">
        <w:t xml:space="preserve">  After</w:t>
      </w:r>
      <w:proofErr w:type="gramEnd"/>
      <w:r w:rsidR="000930AE" w:rsidRPr="007173FB">
        <w:t xml:space="preserve"> rule 1.16</w:t>
      </w:r>
    </w:p>
    <w:p w14:paraId="733808C1" w14:textId="77777777" w:rsidR="000930AE" w:rsidRPr="007173FB" w:rsidRDefault="000930AE" w:rsidP="00045E99">
      <w:pPr>
        <w:pStyle w:val="Item"/>
      </w:pPr>
      <w:r w:rsidRPr="007173FB">
        <w:t>Insert:</w:t>
      </w:r>
    </w:p>
    <w:p w14:paraId="47B4D1B1" w14:textId="77777777" w:rsidR="000930AE" w:rsidRPr="007173FB" w:rsidRDefault="000930AE" w:rsidP="00045E99">
      <w:pPr>
        <w:pStyle w:val="ActHead5"/>
      </w:pPr>
      <w:bookmarkStart w:id="65" w:name="_Toc74917997"/>
      <w:bookmarkStart w:id="66" w:name="_Toc82433020"/>
      <w:bookmarkStart w:id="67" w:name="_Toc82700051"/>
      <w:bookmarkEnd w:id="62"/>
      <w:bookmarkEnd w:id="63"/>
      <w:bookmarkEnd w:id="64"/>
      <w:proofErr w:type="gramStart"/>
      <w:r w:rsidRPr="007173FB">
        <w:t>1.16A  Obligations</w:t>
      </w:r>
      <w:proofErr w:type="gramEnd"/>
      <w:r w:rsidRPr="007173FB">
        <w:t xml:space="preserve"> relating to CDR representative arrangements</w:t>
      </w:r>
      <w:bookmarkEnd w:id="65"/>
      <w:bookmarkEnd w:id="66"/>
      <w:bookmarkEnd w:id="67"/>
      <w:r w:rsidRPr="007173FB">
        <w:t xml:space="preserve"> </w:t>
      </w:r>
    </w:p>
    <w:p w14:paraId="7EDD5D9F" w14:textId="77777777" w:rsidR="000930AE" w:rsidRPr="007173FB" w:rsidRDefault="000930AE" w:rsidP="00045E99">
      <w:pPr>
        <w:pStyle w:val="subsection"/>
      </w:pPr>
      <w:r w:rsidRPr="007173FB">
        <w:tab/>
        <w:t>(1)</w:t>
      </w:r>
      <w:r w:rsidRPr="007173FB">
        <w:tab/>
        <w:t>If an accredited person is the principal in a CDR representative arrangement, it must ensure that the CDR representative complies with its requirements under the arrangement.</w:t>
      </w:r>
    </w:p>
    <w:p w14:paraId="01B19751" w14:textId="77777777" w:rsidR="004A57F3" w:rsidRPr="007173FB" w:rsidRDefault="004A57F3" w:rsidP="00045E99">
      <w:pPr>
        <w:pStyle w:val="subsection"/>
      </w:pPr>
      <w:bookmarkStart w:id="68" w:name="_Toc11771594"/>
      <w:r w:rsidRPr="007173FB">
        <w:tab/>
        <w:t>(2)</w:t>
      </w:r>
      <w:r w:rsidRPr="007173FB">
        <w:tab/>
        <w:t xml:space="preserve">The accredited person breaches this subrule if the CDR representative fails to comply with a required provision of the CDR representative arrangement. </w:t>
      </w:r>
    </w:p>
    <w:p w14:paraId="1506B5F3" w14:textId="77777777" w:rsidR="004A57F3" w:rsidRPr="007173FB" w:rsidRDefault="004A57F3" w:rsidP="00045E99">
      <w:pPr>
        <w:pStyle w:val="notetext"/>
      </w:pPr>
      <w:r w:rsidRPr="007173FB">
        <w:t>Note:</w:t>
      </w:r>
      <w:r w:rsidRPr="007173FB">
        <w:tab/>
        <w:t>This subrule is a civil penalty provision (see rule 9.8).</w:t>
      </w:r>
    </w:p>
    <w:p w14:paraId="3D7EF59C" w14:textId="77777777" w:rsidR="004A57F3" w:rsidRPr="007173FB" w:rsidRDefault="004A57F3" w:rsidP="00045E99">
      <w:pPr>
        <w:pStyle w:val="subsection"/>
      </w:pPr>
      <w:r w:rsidRPr="007173FB">
        <w:tab/>
        <w:t>(3)</w:t>
      </w:r>
      <w:r w:rsidRPr="007173FB">
        <w:tab/>
        <w:t xml:space="preserve">For this rule, a provision of a CDR representative arrangement is a </w:t>
      </w:r>
      <w:r w:rsidRPr="007173FB">
        <w:rPr>
          <w:b/>
          <w:i/>
        </w:rPr>
        <w:t>required provision</w:t>
      </w:r>
      <w:r w:rsidRPr="007173FB">
        <w:t xml:space="preserve"> if the arrangement would cease to be a CDR arrangement under subrule 1.10</w:t>
      </w:r>
      <w:proofErr w:type="gramStart"/>
      <w:r w:rsidRPr="007173FB">
        <w:t>AA(</w:t>
      </w:r>
      <w:proofErr w:type="gramEnd"/>
      <w:r w:rsidRPr="007173FB">
        <w:t>2) if the provision were removed.</w:t>
      </w:r>
    </w:p>
    <w:p w14:paraId="752ABE40" w14:textId="2AF8F523" w:rsidR="000930AE" w:rsidRPr="007173FB" w:rsidRDefault="00BD6A84" w:rsidP="00045E99">
      <w:pPr>
        <w:pStyle w:val="ItemHead"/>
      </w:pPr>
      <w:proofErr w:type="gramStart"/>
      <w:r w:rsidRPr="007173FB">
        <w:rPr>
          <w:noProof/>
        </w:rPr>
        <w:t>8</w:t>
      </w:r>
      <w:r w:rsidR="000930AE" w:rsidRPr="007173FB">
        <w:t xml:space="preserve">  Rule</w:t>
      </w:r>
      <w:proofErr w:type="gramEnd"/>
      <w:r w:rsidR="000930AE" w:rsidRPr="007173FB">
        <w:t xml:space="preserve"> 4.1</w:t>
      </w:r>
      <w:r w:rsidR="0003104B" w:rsidRPr="007173FB">
        <w:t xml:space="preserve"> (second boxed paragraph)</w:t>
      </w:r>
    </w:p>
    <w:p w14:paraId="03D1A40D" w14:textId="77777777" w:rsidR="000930AE" w:rsidRPr="007173FB" w:rsidRDefault="000930AE" w:rsidP="00045E99">
      <w:pPr>
        <w:pStyle w:val="Item"/>
      </w:pPr>
      <w:r w:rsidRPr="007173FB">
        <w:t>After “must have first asked the accredited person”, insert</w:t>
      </w:r>
      <w:bookmarkStart w:id="69" w:name="_Toc11771598"/>
      <w:bookmarkEnd w:id="68"/>
      <w:r w:rsidRPr="007173FB">
        <w:t xml:space="preserve"> “, or a CDR representative of the accredited person,”.</w:t>
      </w:r>
    </w:p>
    <w:p w14:paraId="2F193F07" w14:textId="43A0E973" w:rsidR="009B2B02" w:rsidRPr="007173FB" w:rsidRDefault="00BD6A84" w:rsidP="00045E99">
      <w:pPr>
        <w:pStyle w:val="ItemHead"/>
      </w:pPr>
      <w:bookmarkStart w:id="70" w:name="_Toc11771599"/>
      <w:bookmarkEnd w:id="69"/>
      <w:proofErr w:type="gramStart"/>
      <w:r w:rsidRPr="007173FB">
        <w:rPr>
          <w:noProof/>
        </w:rPr>
        <w:t>9</w:t>
      </w:r>
      <w:r w:rsidR="009B2B02" w:rsidRPr="007173FB">
        <w:t xml:space="preserve">  After</w:t>
      </w:r>
      <w:proofErr w:type="gramEnd"/>
      <w:r w:rsidR="009B2B02" w:rsidRPr="007173FB">
        <w:t xml:space="preserve"> subrule 4.3(2)</w:t>
      </w:r>
    </w:p>
    <w:p w14:paraId="7693AE41" w14:textId="77777777" w:rsidR="009B2B02" w:rsidRPr="007173FB" w:rsidRDefault="009B2B02" w:rsidP="00045E99">
      <w:pPr>
        <w:pStyle w:val="Item"/>
      </w:pPr>
      <w:r w:rsidRPr="007173FB">
        <w:t>Insert:</w:t>
      </w:r>
    </w:p>
    <w:p w14:paraId="6E0A6A47" w14:textId="77777777" w:rsidR="009B2B02" w:rsidRPr="007173FB" w:rsidRDefault="009B2B02" w:rsidP="00045E99">
      <w:pPr>
        <w:pStyle w:val="subsection"/>
      </w:pPr>
      <w:r w:rsidRPr="007173FB">
        <w:tab/>
        <w:t>(2A)</w:t>
      </w:r>
      <w:r w:rsidRPr="007173FB">
        <w:tab/>
        <w:t xml:space="preserve">If a CDR consumer has given a collection consent requested under subrule (2) in relation to CDR data, and </w:t>
      </w:r>
      <w:proofErr w:type="gramStart"/>
      <w:r w:rsidRPr="007173FB">
        <w:t>whether or not</w:t>
      </w:r>
      <w:proofErr w:type="gramEnd"/>
      <w:r w:rsidRPr="007173FB">
        <w:t xml:space="preserve"> the CDR data has yet been collected, the accredited person may also ask the consumer to give a disclosure consent in relation to the CDR data.</w:t>
      </w:r>
    </w:p>
    <w:p w14:paraId="1C8F3182" w14:textId="36BFBA5E" w:rsidR="000930AE" w:rsidRPr="007173FB" w:rsidRDefault="00BD6A84" w:rsidP="00045E99">
      <w:pPr>
        <w:pStyle w:val="ItemHead"/>
      </w:pPr>
      <w:proofErr w:type="gramStart"/>
      <w:r w:rsidRPr="007173FB">
        <w:rPr>
          <w:noProof/>
        </w:rPr>
        <w:t>10</w:t>
      </w:r>
      <w:r w:rsidR="000930AE" w:rsidRPr="007173FB">
        <w:t xml:space="preserve">  After</w:t>
      </w:r>
      <w:proofErr w:type="gramEnd"/>
      <w:r w:rsidR="000930AE" w:rsidRPr="007173FB">
        <w:t xml:space="preserve"> rule 4.3</w:t>
      </w:r>
    </w:p>
    <w:p w14:paraId="3C6B1734" w14:textId="77777777" w:rsidR="000930AE" w:rsidRPr="007173FB" w:rsidRDefault="000930AE" w:rsidP="00045E99">
      <w:pPr>
        <w:pStyle w:val="Item"/>
      </w:pPr>
      <w:r w:rsidRPr="007173FB">
        <w:t>Insert:</w:t>
      </w:r>
    </w:p>
    <w:p w14:paraId="4D48FD6D" w14:textId="5B7D1FDF" w:rsidR="00B1210D" w:rsidRPr="007173FB" w:rsidRDefault="00B1210D" w:rsidP="00045E99">
      <w:pPr>
        <w:pStyle w:val="ActHead5"/>
      </w:pPr>
      <w:bookmarkStart w:id="71" w:name="_Toc82432703"/>
      <w:bookmarkStart w:id="72" w:name="_Toc74917998"/>
      <w:bookmarkStart w:id="73" w:name="_Toc82433021"/>
      <w:bookmarkStart w:id="74" w:name="_Toc82700052"/>
      <w:r w:rsidRPr="007173FB">
        <w:t>4.3A Request for CDR principal to seek to collect CDR data on behalf of CDR representative</w:t>
      </w:r>
      <w:bookmarkEnd w:id="71"/>
    </w:p>
    <w:bookmarkEnd w:id="72"/>
    <w:bookmarkEnd w:id="73"/>
    <w:bookmarkEnd w:id="74"/>
    <w:p w14:paraId="27E5DF14" w14:textId="77777777" w:rsidR="000930AE" w:rsidRPr="007173FB" w:rsidRDefault="000930AE" w:rsidP="00045E99">
      <w:pPr>
        <w:pStyle w:val="subsection"/>
      </w:pPr>
      <w:r w:rsidRPr="007173FB">
        <w:tab/>
        <w:t>(1)</w:t>
      </w:r>
      <w:r w:rsidRPr="007173FB">
        <w:tab/>
        <w:t>This rule applies if:</w:t>
      </w:r>
    </w:p>
    <w:p w14:paraId="38ABC088" w14:textId="77777777" w:rsidR="000930AE" w:rsidRPr="007173FB" w:rsidRDefault="000930AE" w:rsidP="00045E99">
      <w:pPr>
        <w:pStyle w:val="paragraph"/>
      </w:pPr>
      <w:r w:rsidRPr="007173FB">
        <w:tab/>
        <w:t>(a)</w:t>
      </w:r>
      <w:r w:rsidRPr="007173FB">
        <w:tab/>
        <w:t>a CDR consumer requests a CDR representative to provide goods or services to the CDR consumer or to another person; and</w:t>
      </w:r>
    </w:p>
    <w:p w14:paraId="3005F913" w14:textId="77777777" w:rsidR="000930AE" w:rsidRPr="007173FB" w:rsidRDefault="000930AE" w:rsidP="00045E99">
      <w:pPr>
        <w:pStyle w:val="paragraph"/>
      </w:pPr>
      <w:r w:rsidRPr="007173FB">
        <w:tab/>
        <w:t>(b)</w:t>
      </w:r>
      <w:r w:rsidRPr="007173FB">
        <w:tab/>
        <w:t>the CDR representative needs to:</w:t>
      </w:r>
    </w:p>
    <w:p w14:paraId="7031154E" w14:textId="77777777" w:rsidR="000930AE" w:rsidRPr="007173FB" w:rsidRDefault="000930AE" w:rsidP="00045E99">
      <w:pPr>
        <w:pStyle w:val="paragraphsub"/>
      </w:pPr>
      <w:r w:rsidRPr="007173FB">
        <w:tab/>
        <w:t>(</w:t>
      </w:r>
      <w:proofErr w:type="spellStart"/>
      <w:r w:rsidRPr="007173FB">
        <w:t>i</w:t>
      </w:r>
      <w:proofErr w:type="spellEnd"/>
      <w:r w:rsidRPr="007173FB">
        <w:t>)</w:t>
      </w:r>
      <w:r w:rsidRPr="007173FB">
        <w:tab/>
        <w:t>request its CDR principal to collect the CDR consumer’s CDR data from a CDR participant under these rules; and</w:t>
      </w:r>
    </w:p>
    <w:p w14:paraId="260B5583" w14:textId="77777777" w:rsidR="000930AE" w:rsidRPr="007173FB" w:rsidRDefault="000930AE" w:rsidP="00045E99">
      <w:pPr>
        <w:pStyle w:val="paragraphsub"/>
      </w:pPr>
      <w:r w:rsidRPr="007173FB">
        <w:tab/>
        <w:t>(ii)</w:t>
      </w:r>
      <w:r w:rsidRPr="007173FB">
        <w:tab/>
        <w:t xml:space="preserve">use it </w:t>
      </w:r>
      <w:proofErr w:type="gramStart"/>
      <w:r w:rsidRPr="007173FB">
        <w:t>in order to</w:t>
      </w:r>
      <w:proofErr w:type="gramEnd"/>
      <w:r w:rsidRPr="007173FB">
        <w:t xml:space="preserve"> provide those goods or services.</w:t>
      </w:r>
    </w:p>
    <w:p w14:paraId="1BDC45F4" w14:textId="77777777" w:rsidR="000930AE" w:rsidRPr="007173FB" w:rsidRDefault="000930AE" w:rsidP="00045E99">
      <w:pPr>
        <w:pStyle w:val="subsection"/>
      </w:pPr>
      <w:r w:rsidRPr="007173FB">
        <w:tab/>
        <w:t>(2)</w:t>
      </w:r>
      <w:r w:rsidRPr="007173FB">
        <w:tab/>
        <w:t>The CDR representative may, in accordance with Division 4.3, ask the CDR consumer to give:</w:t>
      </w:r>
    </w:p>
    <w:p w14:paraId="6C74606E" w14:textId="77777777" w:rsidR="000930AE" w:rsidRPr="007173FB" w:rsidRDefault="000930AE" w:rsidP="00045E99">
      <w:pPr>
        <w:pStyle w:val="paragraph"/>
      </w:pPr>
      <w:r w:rsidRPr="007173FB">
        <w:lastRenderedPageBreak/>
        <w:tab/>
        <w:t>(a)</w:t>
      </w:r>
      <w:r w:rsidRPr="007173FB">
        <w:tab/>
        <w:t>a collection consent for the CDR principal to collect their CDR data from the CDR participant; and</w:t>
      </w:r>
    </w:p>
    <w:p w14:paraId="47A43E0B" w14:textId="77777777" w:rsidR="000930AE" w:rsidRPr="007173FB" w:rsidRDefault="000930AE" w:rsidP="00045E99">
      <w:pPr>
        <w:pStyle w:val="paragraph"/>
      </w:pPr>
      <w:r w:rsidRPr="007173FB">
        <w:tab/>
        <w:t>(b)</w:t>
      </w:r>
      <w:r w:rsidRPr="007173FB">
        <w:tab/>
        <w:t>a use consent for:</w:t>
      </w:r>
    </w:p>
    <w:p w14:paraId="02ECFCFF" w14:textId="77777777" w:rsidR="000930AE" w:rsidRPr="007173FB" w:rsidRDefault="000930AE" w:rsidP="00045E99">
      <w:pPr>
        <w:pStyle w:val="paragraphsub"/>
      </w:pPr>
      <w:r w:rsidRPr="007173FB">
        <w:tab/>
        <w:t>(</w:t>
      </w:r>
      <w:proofErr w:type="spellStart"/>
      <w:r w:rsidRPr="007173FB">
        <w:t>i</w:t>
      </w:r>
      <w:proofErr w:type="spellEnd"/>
      <w:r w:rsidRPr="007173FB">
        <w:t>)</w:t>
      </w:r>
      <w:r w:rsidRPr="007173FB">
        <w:tab/>
        <w:t>the CDR principal to disclose that data to the CDR representative; and</w:t>
      </w:r>
    </w:p>
    <w:p w14:paraId="58B283AC" w14:textId="77777777" w:rsidR="000930AE" w:rsidRPr="007173FB" w:rsidRDefault="000930AE" w:rsidP="00045E99">
      <w:pPr>
        <w:pStyle w:val="paragraphsub"/>
      </w:pPr>
      <w:r w:rsidRPr="007173FB">
        <w:tab/>
        <w:t>(ii)</w:t>
      </w:r>
      <w:r w:rsidRPr="007173FB">
        <w:tab/>
        <w:t xml:space="preserve">for the CDR representative to use it </w:t>
      </w:r>
      <w:proofErr w:type="gramStart"/>
      <w:r w:rsidRPr="007173FB">
        <w:t>in order to</w:t>
      </w:r>
      <w:proofErr w:type="gramEnd"/>
      <w:r w:rsidRPr="007173FB">
        <w:t xml:space="preserve"> provide those goods or services.</w:t>
      </w:r>
    </w:p>
    <w:p w14:paraId="537250CD" w14:textId="77777777" w:rsidR="000930AE" w:rsidRPr="007173FB" w:rsidRDefault="000930AE" w:rsidP="00045E99">
      <w:pPr>
        <w:pStyle w:val="notetext"/>
      </w:pPr>
      <w:r w:rsidRPr="007173FB">
        <w:t>Note 1:</w:t>
      </w:r>
      <w:r w:rsidRPr="007173FB">
        <w:tab/>
      </w:r>
      <w:proofErr w:type="gramStart"/>
      <w:r w:rsidRPr="007173FB">
        <w:t>In order to</w:t>
      </w:r>
      <w:proofErr w:type="gramEnd"/>
      <w:r w:rsidRPr="007173FB">
        <w:t xml:space="preserve"> provide goods or services in accordance with the CDR consumer’s request, it might be necessary for the accredited person to request CDR data from more than 1 CDR participant.</w:t>
      </w:r>
    </w:p>
    <w:p w14:paraId="6392A7DB" w14:textId="77777777" w:rsidR="000930AE" w:rsidRPr="007173FB" w:rsidRDefault="000930AE" w:rsidP="00045E99">
      <w:pPr>
        <w:pStyle w:val="notetext"/>
      </w:pPr>
      <w:r w:rsidRPr="007173FB">
        <w:t>Note 2:</w:t>
      </w:r>
      <w:r w:rsidRPr="007173FB">
        <w:tab/>
        <w:t>The CDR data may be collected and used only in accordance with the data minimisation principle: see rule 1.8.</w:t>
      </w:r>
    </w:p>
    <w:p w14:paraId="636325A5" w14:textId="77777777" w:rsidR="00CE69AD" w:rsidRPr="007173FB" w:rsidRDefault="00CE69AD" w:rsidP="00045E99">
      <w:pPr>
        <w:pStyle w:val="subsection"/>
      </w:pPr>
      <w:bookmarkStart w:id="75" w:name="_Toc82183233"/>
      <w:bookmarkStart w:id="76" w:name="_Toc82433022"/>
      <w:bookmarkStart w:id="77" w:name="_Toc82700053"/>
      <w:bookmarkEnd w:id="70"/>
      <w:r w:rsidRPr="007173FB">
        <w:tab/>
        <w:t>(3)</w:t>
      </w:r>
      <w:r w:rsidRPr="007173FB">
        <w:tab/>
        <w:t xml:space="preserve">If a CDR consumer has given a collection consent requested under subrule (2) in relation to CDR data, and </w:t>
      </w:r>
      <w:proofErr w:type="gramStart"/>
      <w:r w:rsidRPr="007173FB">
        <w:t>whether or not</w:t>
      </w:r>
      <w:proofErr w:type="gramEnd"/>
      <w:r w:rsidRPr="007173FB">
        <w:t xml:space="preserve"> the CDR data has yet been collected, the CDR representative may also ask the consumer to give a disclosure consent in relation to the CDR data.</w:t>
      </w:r>
    </w:p>
    <w:p w14:paraId="6DA813EA" w14:textId="77777777" w:rsidR="00CE69AD" w:rsidRPr="007173FB" w:rsidRDefault="00CE69AD" w:rsidP="00045E99">
      <w:pPr>
        <w:pStyle w:val="notetext"/>
      </w:pPr>
      <w:r w:rsidRPr="007173FB">
        <w:t>Note 1:</w:t>
      </w:r>
      <w:r w:rsidRPr="007173FB">
        <w:tab/>
      </w:r>
      <w:proofErr w:type="gramStart"/>
      <w:r w:rsidRPr="007173FB">
        <w:t>In order to</w:t>
      </w:r>
      <w:proofErr w:type="gramEnd"/>
      <w:r w:rsidRPr="007173FB">
        <w:t xml:space="preserve"> provide goods or services in accordance with the CDR consumer’s request, it might be necessary for the accredited person to request CDR data from more than 1 CDR participant.</w:t>
      </w:r>
    </w:p>
    <w:p w14:paraId="6410E434" w14:textId="77777777" w:rsidR="00CE69AD" w:rsidRPr="007173FB" w:rsidRDefault="00CE69AD" w:rsidP="00045E99">
      <w:pPr>
        <w:pStyle w:val="notetext"/>
      </w:pPr>
      <w:r w:rsidRPr="007173FB">
        <w:t>Note 2:</w:t>
      </w:r>
      <w:r w:rsidRPr="007173FB">
        <w:tab/>
        <w:t>The CDR data may be collected and used only in accordance with the data minimisation principle: see rule 1.8.</w:t>
      </w:r>
    </w:p>
    <w:p w14:paraId="770F83D1" w14:textId="77777777" w:rsidR="00CE69AD" w:rsidRPr="007173FB" w:rsidRDefault="00CE69AD" w:rsidP="00045E99">
      <w:pPr>
        <w:pStyle w:val="subsection"/>
      </w:pPr>
      <w:r w:rsidRPr="007173FB">
        <w:tab/>
        <w:t>(4)</w:t>
      </w:r>
      <w:r w:rsidRPr="007173FB">
        <w:tab/>
        <w:t xml:space="preserve">In giving the consents, the CDR consumer gives the CDR principal a </w:t>
      </w:r>
      <w:r w:rsidRPr="007173FB">
        <w:rPr>
          <w:b/>
          <w:i/>
        </w:rPr>
        <w:t xml:space="preserve">valid </w:t>
      </w:r>
      <w:r w:rsidRPr="007173FB">
        <w:t>request to seek to collect that CDR data from the CDR participant.</w:t>
      </w:r>
    </w:p>
    <w:p w14:paraId="2940DC78" w14:textId="77777777" w:rsidR="00CE69AD" w:rsidRPr="007173FB" w:rsidRDefault="00CE69AD" w:rsidP="00045E99">
      <w:pPr>
        <w:pStyle w:val="notetext"/>
      </w:pPr>
      <w:r w:rsidRPr="007173FB">
        <w:t>Note:</w:t>
      </w:r>
      <w:r w:rsidRPr="007173FB">
        <w:tab/>
        <w:t>If an accredited person seeks to collect CDR data under this Part without a valid request, it will contravene privacy safeguard 3 (a civil penalty provision under the Act): see section 56EF of the Act.</w:t>
      </w:r>
    </w:p>
    <w:p w14:paraId="38569EAB" w14:textId="77777777" w:rsidR="00CE69AD" w:rsidRPr="007173FB" w:rsidRDefault="00CE69AD" w:rsidP="00045E99">
      <w:pPr>
        <w:pStyle w:val="subsection"/>
      </w:pPr>
      <w:r w:rsidRPr="007173FB">
        <w:tab/>
        <w:t>(5)</w:t>
      </w:r>
      <w:r w:rsidRPr="007173FB">
        <w:tab/>
        <w:t xml:space="preserve">The request ceases to be </w:t>
      </w:r>
      <w:r w:rsidRPr="007173FB">
        <w:rPr>
          <w:b/>
          <w:i/>
        </w:rPr>
        <w:t>valid</w:t>
      </w:r>
      <w:r w:rsidRPr="007173FB">
        <w:rPr>
          <w:b/>
        </w:rPr>
        <w:t xml:space="preserve"> </w:t>
      </w:r>
      <w:r w:rsidRPr="007173FB">
        <w:t>if the collection consent is withdrawn.</w:t>
      </w:r>
    </w:p>
    <w:p w14:paraId="6E11CD00" w14:textId="77777777" w:rsidR="00CE69AD" w:rsidRPr="007173FB" w:rsidRDefault="00CE69AD" w:rsidP="00045E99">
      <w:pPr>
        <w:pStyle w:val="notetext"/>
      </w:pPr>
      <w:r w:rsidRPr="007173FB">
        <w:t>Note:</w:t>
      </w:r>
      <w:r w:rsidRPr="007173FB">
        <w:tab/>
        <w:t xml:space="preserve">So long as the use consent is not also withdrawn, the CDR principal could continue to disclose CDR data it had already collected to the CDR representative, and the CDR representative could use it </w:t>
      </w:r>
      <w:proofErr w:type="gramStart"/>
      <w:r w:rsidRPr="007173FB">
        <w:t>in order to</w:t>
      </w:r>
      <w:proofErr w:type="gramEnd"/>
      <w:r w:rsidRPr="007173FB">
        <w:t xml:space="preserve"> provide the requested goods or services. However, the notification requirement of rule 4.18A would apply.</w:t>
      </w:r>
    </w:p>
    <w:p w14:paraId="39381158" w14:textId="77777777" w:rsidR="00CE69AD" w:rsidRPr="007173FB" w:rsidRDefault="00CE69AD" w:rsidP="00045E99">
      <w:pPr>
        <w:pStyle w:val="ActHead5"/>
      </w:pPr>
      <w:bookmarkStart w:id="78" w:name="_Toc82432704"/>
      <w:bookmarkEnd w:id="75"/>
      <w:bookmarkEnd w:id="76"/>
      <w:bookmarkEnd w:id="77"/>
      <w:r w:rsidRPr="007173FB">
        <w:t>4.3B Consumer data requests by accredited persons to CDR representatives</w:t>
      </w:r>
    </w:p>
    <w:p w14:paraId="36FE2D84" w14:textId="77777777" w:rsidR="00CE69AD" w:rsidRPr="007173FB" w:rsidRDefault="00CE69AD" w:rsidP="00045E99">
      <w:pPr>
        <w:pStyle w:val="notemargin"/>
      </w:pPr>
      <w:r w:rsidRPr="007173FB">
        <w:t>Note:</w:t>
      </w:r>
      <w:r w:rsidRPr="007173FB">
        <w:tab/>
        <w:t>Subrule (1) allows an accredited person to make a consumer data request to a CDR representative as if the latter were also an accredited person.</w:t>
      </w:r>
    </w:p>
    <w:p w14:paraId="502504E8" w14:textId="77777777" w:rsidR="00CE69AD" w:rsidRPr="007173FB" w:rsidRDefault="00CE69AD" w:rsidP="00045E99">
      <w:pPr>
        <w:pStyle w:val="notemargin"/>
      </w:pPr>
      <w:r w:rsidRPr="007173FB">
        <w:tab/>
        <w:t>Subrule (2) allows a CDR representative that receives such a consumer data request to obtain a disclosure consent from the customer.  Under paragraphs 7.5(1)(g) and (h), the CDR representative is then able to disclose the requested data.</w:t>
      </w:r>
    </w:p>
    <w:p w14:paraId="373A1DF6" w14:textId="77777777" w:rsidR="00CE69AD" w:rsidRPr="007173FB" w:rsidRDefault="00CE69AD" w:rsidP="00045E99">
      <w:pPr>
        <w:pStyle w:val="SubsectionHead"/>
      </w:pPr>
      <w:r w:rsidRPr="007173FB">
        <w:t>Application of rule 4.7A to CDR representative holding service data</w:t>
      </w:r>
    </w:p>
    <w:p w14:paraId="4B9C2C80" w14:textId="33AD0945" w:rsidR="00CE69AD" w:rsidRPr="007173FB" w:rsidRDefault="00CE69AD" w:rsidP="00045E99">
      <w:pPr>
        <w:pStyle w:val="subsection"/>
      </w:pPr>
      <w:r w:rsidRPr="007173FB">
        <w:tab/>
        <w:t>(1)</w:t>
      </w:r>
      <w:r w:rsidRPr="007173FB">
        <w:tab/>
      </w:r>
      <w:r w:rsidR="0084621D" w:rsidRPr="007173FB">
        <w:t xml:space="preserve">Rule 4.7A applies in </w:t>
      </w:r>
      <w:r w:rsidRPr="007173FB">
        <w:t>relation to a CDR representative that holds service data as if:</w:t>
      </w:r>
    </w:p>
    <w:p w14:paraId="416404F0" w14:textId="77777777" w:rsidR="00CE69AD" w:rsidRPr="007173FB" w:rsidRDefault="00CE69AD" w:rsidP="00045E99">
      <w:pPr>
        <w:pStyle w:val="paragraph"/>
      </w:pPr>
      <w:r w:rsidRPr="007173FB">
        <w:tab/>
        <w:t>(a)</w:t>
      </w:r>
      <w:r w:rsidRPr="007173FB">
        <w:tab/>
        <w:t>a reference to CDR data were a reference to CDR data included in the service data; and</w:t>
      </w:r>
    </w:p>
    <w:p w14:paraId="351E4E3E" w14:textId="77777777" w:rsidR="00CE69AD" w:rsidRPr="007173FB" w:rsidRDefault="00CE69AD" w:rsidP="00045E99">
      <w:pPr>
        <w:pStyle w:val="paragraph"/>
      </w:pPr>
      <w:r w:rsidRPr="007173FB">
        <w:lastRenderedPageBreak/>
        <w:tab/>
        <w:t>(b)</w:t>
      </w:r>
      <w:r w:rsidRPr="007173FB">
        <w:tab/>
        <w:t>a reference to an accredited data recipient were a reference to the CDR representative.</w:t>
      </w:r>
    </w:p>
    <w:p w14:paraId="66AC7F4E" w14:textId="77777777" w:rsidR="00CE69AD" w:rsidRPr="007173FB" w:rsidRDefault="00CE69AD" w:rsidP="00045E99">
      <w:pPr>
        <w:pStyle w:val="SubsectionHead"/>
      </w:pPr>
      <w:r w:rsidRPr="007173FB">
        <w:t>Application of rule 4.7B to CDR representative receiving request for service data</w:t>
      </w:r>
    </w:p>
    <w:p w14:paraId="029CCAED" w14:textId="2430D527" w:rsidR="00CE69AD" w:rsidRPr="007173FB" w:rsidRDefault="00CE69AD" w:rsidP="00045E99">
      <w:pPr>
        <w:pStyle w:val="subsection"/>
      </w:pPr>
      <w:r w:rsidRPr="007173FB">
        <w:tab/>
        <w:t>(2)</w:t>
      </w:r>
      <w:r w:rsidRPr="007173FB">
        <w:tab/>
        <w:t xml:space="preserve">Rule 4.7B applies in relation to a CDR </w:t>
      </w:r>
      <w:r w:rsidR="00C93983" w:rsidRPr="007173FB">
        <w:t>representative</w:t>
      </w:r>
      <w:r w:rsidRPr="007173FB">
        <w:t xml:space="preserve"> that receives, or reasonably anticipates receiving, a consumer data request under rule 4.7A as applied by subrule (1), as if:</w:t>
      </w:r>
    </w:p>
    <w:p w14:paraId="542195AD" w14:textId="77777777" w:rsidR="00CE69AD" w:rsidRPr="007173FB" w:rsidRDefault="00CE69AD" w:rsidP="00045E99">
      <w:pPr>
        <w:pStyle w:val="paragraphsub"/>
      </w:pPr>
      <w:r w:rsidRPr="007173FB">
        <w:tab/>
        <w:t>(</w:t>
      </w:r>
      <w:proofErr w:type="spellStart"/>
      <w:r w:rsidRPr="007173FB">
        <w:t>i</w:t>
      </w:r>
      <w:proofErr w:type="spellEnd"/>
      <w:r w:rsidRPr="007173FB">
        <w:t>)</w:t>
      </w:r>
      <w:r w:rsidRPr="007173FB">
        <w:tab/>
        <w:t>a reference to an accredited data recipient were a reference to the CDR participant; and</w:t>
      </w:r>
    </w:p>
    <w:p w14:paraId="2777F4CE" w14:textId="77777777" w:rsidR="00CE69AD" w:rsidRPr="007173FB" w:rsidRDefault="00CE69AD" w:rsidP="00045E99">
      <w:pPr>
        <w:pStyle w:val="paragraphsub"/>
      </w:pPr>
      <w:r w:rsidRPr="007173FB">
        <w:tab/>
        <w:t>(ii)</w:t>
      </w:r>
      <w:r w:rsidRPr="007173FB">
        <w:tab/>
        <w:t xml:space="preserve"> a reference to Division 4.3 were a reference to Division 4.3 as modified by rule 4.3C.</w:t>
      </w:r>
    </w:p>
    <w:p w14:paraId="3FF73CFB" w14:textId="77777777" w:rsidR="00CE69AD" w:rsidRPr="007173FB" w:rsidRDefault="00CE69AD" w:rsidP="00045E99">
      <w:pPr>
        <w:pStyle w:val="ActHead5"/>
      </w:pPr>
      <w:r w:rsidRPr="007173FB">
        <w:t>4.3C Modifications of Division 4.3 in relation to CDR representative</w:t>
      </w:r>
      <w:bookmarkEnd w:id="78"/>
    </w:p>
    <w:p w14:paraId="23633147" w14:textId="77777777" w:rsidR="004A57F3" w:rsidRPr="007173FB" w:rsidRDefault="004A57F3" w:rsidP="00045E99">
      <w:pPr>
        <w:pStyle w:val="subsection"/>
      </w:pPr>
      <w:r w:rsidRPr="007173FB">
        <w:tab/>
        <w:t>(1)</w:t>
      </w:r>
      <w:r w:rsidRPr="007173FB">
        <w:tab/>
        <w:t>The CDR principal must ensure that, when the CDR representative asks for the CDR consumer’s consents, it does so in accordance with Division 4.3, applied with the following modifications:</w:t>
      </w:r>
    </w:p>
    <w:p w14:paraId="2F663D12" w14:textId="77777777" w:rsidR="004A57F3" w:rsidRPr="007173FB" w:rsidRDefault="004A57F3" w:rsidP="00045E99">
      <w:pPr>
        <w:pStyle w:val="paragraph"/>
      </w:pPr>
      <w:r w:rsidRPr="007173FB">
        <w:tab/>
        <w:t>(a)</w:t>
      </w:r>
      <w:r w:rsidRPr="007173FB">
        <w:tab/>
        <w:t xml:space="preserve">replace references to the accredited person with references to the CDR representative, except in the following (the </w:t>
      </w:r>
      <w:r w:rsidRPr="007173FB">
        <w:rPr>
          <w:b/>
          <w:i/>
        </w:rPr>
        <w:t>exceptional provisions</w:t>
      </w:r>
      <w:r w:rsidRPr="007173FB">
        <w:t>):</w:t>
      </w:r>
    </w:p>
    <w:p w14:paraId="0041B1F0" w14:textId="77777777" w:rsidR="004A57F3" w:rsidRPr="007173FB" w:rsidRDefault="004A57F3" w:rsidP="00045E99">
      <w:pPr>
        <w:pStyle w:val="paragraphsub"/>
      </w:pPr>
      <w:r w:rsidRPr="007173FB">
        <w:tab/>
        <w:t>(</w:t>
      </w:r>
      <w:proofErr w:type="spellStart"/>
      <w:r w:rsidRPr="007173FB">
        <w:t>i</w:t>
      </w:r>
      <w:proofErr w:type="spellEnd"/>
      <w:r w:rsidRPr="007173FB">
        <w:t>)</w:t>
      </w:r>
      <w:r w:rsidRPr="007173FB">
        <w:tab/>
        <w:t>Subdivision 4.3.2B; and</w:t>
      </w:r>
    </w:p>
    <w:p w14:paraId="7353E1DB" w14:textId="77777777" w:rsidR="004A57F3" w:rsidRPr="007173FB" w:rsidRDefault="004A57F3" w:rsidP="00045E99">
      <w:pPr>
        <w:pStyle w:val="paragraphsub"/>
      </w:pPr>
      <w:r w:rsidRPr="007173FB">
        <w:tab/>
        <w:t>(ii)</w:t>
      </w:r>
      <w:r w:rsidRPr="007173FB">
        <w:tab/>
        <w:t>Subdivision 4.3.5, other than paragraph 4.18(2)(c); and</w:t>
      </w:r>
    </w:p>
    <w:p w14:paraId="740C8C10" w14:textId="77777777" w:rsidR="004A57F3" w:rsidRPr="007173FB" w:rsidRDefault="004A57F3" w:rsidP="00045E99">
      <w:pPr>
        <w:pStyle w:val="paragraphsub"/>
      </w:pPr>
      <w:r w:rsidRPr="007173FB">
        <w:tab/>
        <w:t>(iii)</w:t>
      </w:r>
      <w:r w:rsidRPr="007173FB">
        <w:tab/>
        <w:t>subrule 4.14(1A); and</w:t>
      </w:r>
    </w:p>
    <w:p w14:paraId="206633A1" w14:textId="77777777" w:rsidR="004A57F3" w:rsidRPr="007173FB" w:rsidRDefault="004A57F3" w:rsidP="00045E99">
      <w:pPr>
        <w:pStyle w:val="paragraph"/>
      </w:pPr>
      <w:r w:rsidRPr="007173FB">
        <w:tab/>
        <w:t>(b)</w:t>
      </w:r>
      <w:r w:rsidRPr="007173FB">
        <w:tab/>
        <w:t xml:space="preserve">in the exceptional provisions, replace references to the accredited person with references to the CDR </w:t>
      </w:r>
      <w:proofErr w:type="gramStart"/>
      <w:r w:rsidRPr="007173FB">
        <w:t>principal;</w:t>
      </w:r>
      <w:proofErr w:type="gramEnd"/>
    </w:p>
    <w:p w14:paraId="0BD77E09" w14:textId="77777777" w:rsidR="004A57F3" w:rsidRPr="007173FB" w:rsidRDefault="004A57F3" w:rsidP="00045E99">
      <w:pPr>
        <w:pStyle w:val="paragraph"/>
      </w:pPr>
      <w:r w:rsidRPr="007173FB">
        <w:tab/>
        <w:t>(c)</w:t>
      </w:r>
      <w:r w:rsidRPr="007173FB">
        <w:tab/>
        <w:t xml:space="preserve">replace references to the goods and services provided by the accredited person with references to the goods or services provided by the CDR </w:t>
      </w:r>
      <w:proofErr w:type="gramStart"/>
      <w:r w:rsidRPr="007173FB">
        <w:t>representative;</w:t>
      </w:r>
      <w:proofErr w:type="gramEnd"/>
    </w:p>
    <w:p w14:paraId="650ACAE0" w14:textId="77777777" w:rsidR="004A57F3" w:rsidRPr="007173FB" w:rsidRDefault="004A57F3" w:rsidP="00045E99">
      <w:pPr>
        <w:pStyle w:val="paragraph"/>
      </w:pPr>
      <w:r w:rsidRPr="007173FB">
        <w:tab/>
        <w:t>(d)</w:t>
      </w:r>
      <w:r w:rsidRPr="007173FB">
        <w:tab/>
        <w:t xml:space="preserve">replace references to the consumer dashboard provided by the accredited person with references to the consumer dashboard provided by the CDR </w:t>
      </w:r>
      <w:proofErr w:type="gramStart"/>
      <w:r w:rsidRPr="007173FB">
        <w:t>principal;</w:t>
      </w:r>
      <w:proofErr w:type="gramEnd"/>
    </w:p>
    <w:p w14:paraId="6A15E8A3" w14:textId="77777777" w:rsidR="004A57F3" w:rsidRPr="007173FB" w:rsidRDefault="004A57F3" w:rsidP="00045E99">
      <w:pPr>
        <w:pStyle w:val="notetext"/>
      </w:pPr>
      <w:r w:rsidRPr="007173FB">
        <w:t>Note:</w:t>
      </w:r>
      <w:r w:rsidRPr="007173FB">
        <w:tab/>
        <w:t>The consumer dashboard may in practice be provided by the CDR representative on the CDR principal’s behalf—see subrule 1.14(5).</w:t>
      </w:r>
    </w:p>
    <w:p w14:paraId="658A9951" w14:textId="77777777" w:rsidR="004A57F3" w:rsidRPr="007173FB" w:rsidRDefault="004A57F3" w:rsidP="00045E99">
      <w:pPr>
        <w:pStyle w:val="paragraph"/>
      </w:pPr>
      <w:r w:rsidRPr="007173FB">
        <w:tab/>
        <w:t>(e)</w:t>
      </w:r>
      <w:r w:rsidRPr="007173FB">
        <w:tab/>
        <w:t xml:space="preserve">replace references to the accredited person’s CDR policy with references to the CDR principal’s CDR </w:t>
      </w:r>
      <w:proofErr w:type="gramStart"/>
      <w:r w:rsidRPr="007173FB">
        <w:t>policy;</w:t>
      </w:r>
      <w:proofErr w:type="gramEnd"/>
      <w:r w:rsidRPr="007173FB">
        <w:t xml:space="preserve"> </w:t>
      </w:r>
    </w:p>
    <w:p w14:paraId="1128AC0B" w14:textId="77777777" w:rsidR="004A57F3" w:rsidRPr="007173FB" w:rsidRDefault="004A57F3" w:rsidP="00045E99">
      <w:pPr>
        <w:pStyle w:val="paragraph"/>
      </w:pPr>
      <w:r w:rsidRPr="007173FB">
        <w:tab/>
        <w:t>(f)</w:t>
      </w:r>
      <w:r w:rsidRPr="007173FB">
        <w:tab/>
        <w:t xml:space="preserve">replace references to an outsourced service provider of the accredited person with references to an outsourced service provider of the CDR </w:t>
      </w:r>
      <w:proofErr w:type="gramStart"/>
      <w:r w:rsidRPr="007173FB">
        <w:t>principal;</w:t>
      </w:r>
      <w:proofErr w:type="gramEnd"/>
      <w:r w:rsidRPr="007173FB">
        <w:t xml:space="preserve"> </w:t>
      </w:r>
    </w:p>
    <w:p w14:paraId="605CDFE3" w14:textId="77777777" w:rsidR="004A57F3" w:rsidRPr="007173FB" w:rsidRDefault="004A57F3" w:rsidP="00045E99">
      <w:pPr>
        <w:pStyle w:val="paragraph"/>
      </w:pPr>
      <w:r w:rsidRPr="007173FB">
        <w:tab/>
        <w:t>(g)</w:t>
      </w:r>
      <w:r w:rsidRPr="007173FB">
        <w:tab/>
        <w:t xml:space="preserve">replace subrule 4.11(1A) with the following: </w:t>
      </w:r>
    </w:p>
    <w:p w14:paraId="6605E2A7" w14:textId="77777777" w:rsidR="004A57F3" w:rsidRPr="007173FB" w:rsidRDefault="004A57F3" w:rsidP="00045E99">
      <w:pPr>
        <w:pStyle w:val="paragraph"/>
      </w:pPr>
      <w:r w:rsidRPr="007173FB">
        <w:tab/>
      </w:r>
      <w:r w:rsidRPr="007173FB">
        <w:tab/>
        <w:t>“(1</w:t>
      </w:r>
      <w:proofErr w:type="gramStart"/>
      <w:r w:rsidRPr="007173FB">
        <w:t>A)  A</w:t>
      </w:r>
      <w:proofErr w:type="gramEnd"/>
      <w:r w:rsidRPr="007173FB">
        <w:t xml:space="preserve"> CDR representative must not ask a CDR consumer to give a disclosure consent for disclosure of CDR data by the CDR representative unless the consumer has already given the collection and use consents required for the data to be collected by the CDR principal and disclosed to and used by CDR representative.”;</w:t>
      </w:r>
    </w:p>
    <w:p w14:paraId="0AD4FCAF" w14:textId="77777777" w:rsidR="004A57F3" w:rsidRPr="007173FB" w:rsidRDefault="004A57F3" w:rsidP="00045E99">
      <w:pPr>
        <w:pStyle w:val="paragraph"/>
      </w:pPr>
      <w:r w:rsidRPr="007173FB">
        <w:tab/>
        <w:t>(h)</w:t>
      </w:r>
      <w:r w:rsidRPr="007173FB">
        <w:tab/>
        <w:t>omit paragraph 4.11(3)(b</w:t>
      </w:r>
      <w:proofErr w:type="gramStart"/>
      <w:r w:rsidRPr="007173FB">
        <w:t>);</w:t>
      </w:r>
      <w:proofErr w:type="gramEnd"/>
    </w:p>
    <w:p w14:paraId="27EE7B26" w14:textId="77777777" w:rsidR="004A57F3" w:rsidRPr="007173FB" w:rsidRDefault="004A57F3" w:rsidP="00045E99">
      <w:pPr>
        <w:pStyle w:val="paragraph"/>
      </w:pPr>
      <w:r w:rsidRPr="007173FB">
        <w:lastRenderedPageBreak/>
        <w:tab/>
        <w:t>(</w:t>
      </w:r>
      <w:proofErr w:type="spellStart"/>
      <w:r w:rsidRPr="007173FB">
        <w:t>i</w:t>
      </w:r>
      <w:proofErr w:type="spellEnd"/>
      <w:r w:rsidRPr="007173FB">
        <w:t>)</w:t>
      </w:r>
      <w:r w:rsidRPr="007173FB">
        <w:tab/>
        <w:t>replace paragraph 4.11(3)(</w:t>
      </w:r>
      <w:proofErr w:type="spellStart"/>
      <w:r w:rsidRPr="007173FB">
        <w:t>i</w:t>
      </w:r>
      <w:proofErr w:type="spellEnd"/>
      <w:r w:rsidRPr="007173FB">
        <w:t>) with the following:</w:t>
      </w:r>
    </w:p>
    <w:p w14:paraId="02F735C7" w14:textId="77777777" w:rsidR="004A57F3" w:rsidRPr="007173FB" w:rsidRDefault="004A57F3" w:rsidP="00045E99">
      <w:pPr>
        <w:pStyle w:val="paragraph"/>
      </w:pPr>
      <w:r w:rsidRPr="007173FB">
        <w:tab/>
      </w:r>
      <w:r w:rsidRPr="007173FB">
        <w:tab/>
        <w:t>“(</w:t>
      </w:r>
      <w:proofErr w:type="spellStart"/>
      <w:r w:rsidRPr="007173FB">
        <w:t>i</w:t>
      </w:r>
      <w:proofErr w:type="spellEnd"/>
      <w:r w:rsidRPr="007173FB">
        <w:t>)</w:t>
      </w:r>
      <w:r w:rsidRPr="007173FB">
        <w:tab/>
        <w:t xml:space="preserve">the fact that the person is a CDR </w:t>
      </w:r>
      <w:proofErr w:type="gramStart"/>
      <w:r w:rsidRPr="007173FB">
        <w:t>representative</w:t>
      </w:r>
      <w:proofErr w:type="gramEnd"/>
      <w:r w:rsidRPr="007173FB">
        <w:t xml:space="preserve"> and that the CDR data will be collected by its CDR principal at its request;</w:t>
      </w:r>
    </w:p>
    <w:p w14:paraId="60D6C605" w14:textId="77777777" w:rsidR="004A57F3" w:rsidRPr="007173FB" w:rsidRDefault="004A57F3" w:rsidP="00045E99">
      <w:pPr>
        <w:pStyle w:val="paragraphsub"/>
      </w:pPr>
      <w:r w:rsidRPr="007173FB">
        <w:tab/>
        <w:t>(j)</w:t>
      </w:r>
      <w:r w:rsidRPr="007173FB">
        <w:tab/>
        <w:t xml:space="preserve">if the CDR representative is not located in Australia—the country in which it is </w:t>
      </w:r>
      <w:proofErr w:type="gramStart"/>
      <w:r w:rsidRPr="007173FB">
        <w:t>located;</w:t>
      </w:r>
      <w:proofErr w:type="gramEnd"/>
    </w:p>
    <w:p w14:paraId="2A778689" w14:textId="77777777" w:rsidR="004A57F3" w:rsidRPr="007173FB" w:rsidRDefault="004A57F3" w:rsidP="00045E99">
      <w:pPr>
        <w:pStyle w:val="paragraphsub"/>
      </w:pPr>
      <w:r w:rsidRPr="007173FB">
        <w:tab/>
        <w:t>(k)</w:t>
      </w:r>
      <w:r w:rsidRPr="007173FB">
        <w:tab/>
        <w:t>the CDR principal’s name; and</w:t>
      </w:r>
    </w:p>
    <w:p w14:paraId="467102A5" w14:textId="77777777" w:rsidR="004A57F3" w:rsidRPr="007173FB" w:rsidRDefault="004A57F3" w:rsidP="00045E99">
      <w:pPr>
        <w:pStyle w:val="paragraphsub"/>
      </w:pPr>
      <w:r w:rsidRPr="007173FB">
        <w:tab/>
        <w:t>(l)</w:t>
      </w:r>
      <w:r w:rsidRPr="007173FB">
        <w:tab/>
        <w:t>the CDR principal’s accreditation number; and</w:t>
      </w:r>
    </w:p>
    <w:p w14:paraId="787F5BB7" w14:textId="77777777" w:rsidR="004A57F3" w:rsidRPr="007173FB" w:rsidRDefault="004A57F3" w:rsidP="00045E99">
      <w:pPr>
        <w:pStyle w:val="paragraphsub"/>
      </w:pPr>
      <w:r w:rsidRPr="007173FB">
        <w:tab/>
        <w:t>(m)</w:t>
      </w:r>
      <w:r w:rsidRPr="007173FB">
        <w:tab/>
        <w:t>a link to the principal’s CDR policy; and</w:t>
      </w:r>
    </w:p>
    <w:p w14:paraId="48EE6B46" w14:textId="77777777" w:rsidR="004A57F3" w:rsidRPr="007173FB" w:rsidRDefault="004A57F3" w:rsidP="00045E99">
      <w:pPr>
        <w:pStyle w:val="paragraphsub"/>
      </w:pPr>
      <w:r w:rsidRPr="007173FB">
        <w:tab/>
        <w:t>(n)</w:t>
      </w:r>
      <w:r w:rsidRPr="007173FB">
        <w:tab/>
        <w:t>a statement that the CDR consumer can obtain further information about such collections or disclosures from the CDR principal’s CDR policy if desired.</w:t>
      </w:r>
      <w:proofErr w:type="gramStart"/>
      <w:r w:rsidRPr="007173FB">
        <w:t>”;</w:t>
      </w:r>
      <w:proofErr w:type="gramEnd"/>
    </w:p>
    <w:p w14:paraId="7D963691" w14:textId="77777777" w:rsidR="004A57F3" w:rsidRPr="007173FB" w:rsidRDefault="004A57F3" w:rsidP="00045E99">
      <w:pPr>
        <w:pStyle w:val="paragraph"/>
      </w:pPr>
      <w:r w:rsidRPr="007173FB">
        <w:tab/>
        <w:t>(</w:t>
      </w:r>
      <w:proofErr w:type="spellStart"/>
      <w:r w:rsidRPr="007173FB">
        <w:t>ia</w:t>
      </w:r>
      <w:proofErr w:type="spellEnd"/>
      <w:r w:rsidRPr="007173FB">
        <w:t>)</w:t>
      </w:r>
      <w:r w:rsidRPr="007173FB">
        <w:tab/>
        <w:t>omit subrule 4.14(1B</w:t>
      </w:r>
      <w:proofErr w:type="gramStart"/>
      <w:r w:rsidRPr="007173FB">
        <w:t>);</w:t>
      </w:r>
      <w:proofErr w:type="gramEnd"/>
    </w:p>
    <w:p w14:paraId="06B8463A" w14:textId="77777777" w:rsidR="004A57F3" w:rsidRPr="007173FB" w:rsidRDefault="004A57F3" w:rsidP="00045E99">
      <w:pPr>
        <w:pStyle w:val="paragraph"/>
      </w:pPr>
      <w:r w:rsidRPr="007173FB">
        <w:tab/>
        <w:t>(j)</w:t>
      </w:r>
      <w:r w:rsidRPr="007173FB">
        <w:tab/>
        <w:t>replace subrules 4.14(1C) and (2) with the following:</w:t>
      </w:r>
    </w:p>
    <w:p w14:paraId="666AC1C3" w14:textId="77777777" w:rsidR="004A57F3" w:rsidRPr="007173FB" w:rsidRDefault="004A57F3" w:rsidP="00045E99">
      <w:pPr>
        <w:pStyle w:val="paragraph"/>
      </w:pPr>
      <w:r w:rsidRPr="007173FB">
        <w:tab/>
      </w:r>
      <w:r w:rsidRPr="007173FB">
        <w:tab/>
        <w:t>“(1C</w:t>
      </w:r>
      <w:proofErr w:type="gramStart"/>
      <w:r w:rsidRPr="007173FB">
        <w:t>)  If</w:t>
      </w:r>
      <w:proofErr w:type="gramEnd"/>
      <w:r w:rsidRPr="007173FB">
        <w:t xml:space="preserve"> a CDR principal becomes a data holder, rather than an accredited data recipient, of particular CDR data as a result of subsection 56AJ(4) of the Act, all of the CDR representative’s consents given under these rules that relate to that CDR data expire.</w:t>
      </w:r>
    </w:p>
    <w:p w14:paraId="28983381" w14:textId="77777777" w:rsidR="004A57F3" w:rsidRPr="007173FB" w:rsidRDefault="004A57F3" w:rsidP="00045E99">
      <w:pPr>
        <w:pStyle w:val="paragraph"/>
      </w:pPr>
      <w:r w:rsidRPr="007173FB">
        <w:tab/>
      </w:r>
      <w:r w:rsidRPr="007173FB">
        <w:tab/>
        <w:t>“(2</w:t>
      </w:r>
      <w:proofErr w:type="gramStart"/>
      <w:r w:rsidRPr="007173FB">
        <w:t>)  If</w:t>
      </w:r>
      <w:proofErr w:type="gramEnd"/>
      <w:r w:rsidRPr="007173FB">
        <w:t xml:space="preserve"> a CDR principal’s accreditation is revoked or surrendered in accordance with rule 5.17, all of the consents of any CDR representative expire when the revocation or surrender takes effect.”;</w:t>
      </w:r>
    </w:p>
    <w:p w14:paraId="71FC9149" w14:textId="77777777" w:rsidR="004A57F3" w:rsidRPr="007173FB" w:rsidRDefault="004A57F3" w:rsidP="00045E99">
      <w:pPr>
        <w:pStyle w:val="paragraph"/>
      </w:pPr>
      <w:r w:rsidRPr="007173FB">
        <w:tab/>
        <w:t>(k)</w:t>
      </w:r>
      <w:r w:rsidRPr="007173FB">
        <w:tab/>
        <w:t>replace subrule 4.16(2) with the following:</w:t>
      </w:r>
    </w:p>
    <w:p w14:paraId="015E8AEB" w14:textId="77777777" w:rsidR="004A57F3" w:rsidRPr="007173FB" w:rsidRDefault="004A57F3" w:rsidP="00045E99">
      <w:pPr>
        <w:pStyle w:val="paragraph"/>
      </w:pPr>
      <w:r w:rsidRPr="007173FB">
        <w:tab/>
      </w:r>
      <w:r w:rsidRPr="007173FB">
        <w:tab/>
        <w:t>“(2)</w:t>
      </w:r>
      <w:r w:rsidRPr="007173FB">
        <w:tab/>
        <w:t xml:space="preserve">The CDR consumer may make the election: </w:t>
      </w:r>
    </w:p>
    <w:p w14:paraId="23041457" w14:textId="77777777" w:rsidR="004A57F3" w:rsidRPr="007173FB" w:rsidRDefault="004A57F3" w:rsidP="00045E99">
      <w:pPr>
        <w:pStyle w:val="paragraphsub-sub"/>
      </w:pPr>
      <w:r w:rsidRPr="007173FB">
        <w:tab/>
        <w:t>(a)</w:t>
      </w:r>
      <w:r w:rsidRPr="007173FB">
        <w:tab/>
        <w:t>by communicating it to the CDR principal or CDR representative in writing; or</w:t>
      </w:r>
    </w:p>
    <w:p w14:paraId="6E8D2592" w14:textId="77777777" w:rsidR="004A57F3" w:rsidRPr="007173FB" w:rsidRDefault="004A57F3" w:rsidP="00045E99">
      <w:pPr>
        <w:pStyle w:val="paragraphsub-sub"/>
      </w:pPr>
      <w:r w:rsidRPr="007173FB">
        <w:tab/>
        <w:t>(b)</w:t>
      </w:r>
      <w:r w:rsidRPr="007173FB">
        <w:tab/>
        <w:t>by using the CDR principal’s consumer dashboard.</w:t>
      </w:r>
      <w:proofErr w:type="gramStart"/>
      <w:r w:rsidRPr="007173FB">
        <w:t>”;</w:t>
      </w:r>
      <w:proofErr w:type="gramEnd"/>
    </w:p>
    <w:p w14:paraId="37E740D2" w14:textId="77777777" w:rsidR="004A57F3" w:rsidRPr="007173FB" w:rsidRDefault="004A57F3" w:rsidP="00045E99">
      <w:pPr>
        <w:pStyle w:val="paragraph"/>
      </w:pPr>
      <w:r w:rsidRPr="007173FB">
        <w:tab/>
        <w:t>(l)</w:t>
      </w:r>
      <w:r w:rsidRPr="007173FB">
        <w:tab/>
        <w:t>add the following rule to Subdivision 4.3.5:</w:t>
      </w:r>
    </w:p>
    <w:p w14:paraId="3DAE9460" w14:textId="7E3211F4" w:rsidR="004A57F3" w:rsidRPr="007173FB" w:rsidRDefault="004A57F3" w:rsidP="00045E99">
      <w:pPr>
        <w:pStyle w:val="paragraph"/>
        <w:rPr>
          <w:b/>
          <w:i/>
        </w:rPr>
      </w:pPr>
      <w:r w:rsidRPr="007173FB">
        <w:tab/>
      </w:r>
      <w:r w:rsidRPr="007173FB">
        <w:tab/>
        <w:t>“</w:t>
      </w:r>
      <w:proofErr w:type="gramStart"/>
      <w:r w:rsidR="00CE69AD" w:rsidRPr="007173FB">
        <w:rPr>
          <w:b/>
          <w:i/>
        </w:rPr>
        <w:t>4.20B  Application</w:t>
      </w:r>
      <w:proofErr w:type="gramEnd"/>
      <w:r w:rsidR="00CE69AD" w:rsidRPr="007173FB">
        <w:rPr>
          <w:b/>
          <w:i/>
        </w:rPr>
        <w:t xml:space="preserve"> of S</w:t>
      </w:r>
      <w:r w:rsidRPr="007173FB">
        <w:rPr>
          <w:b/>
          <w:i/>
        </w:rPr>
        <w:t>ubdivision to CDR principal and CDR representative</w:t>
      </w:r>
    </w:p>
    <w:p w14:paraId="6D7F09C7" w14:textId="0FECB5EE" w:rsidR="004A57F3" w:rsidRPr="007173FB" w:rsidRDefault="004A57F3" w:rsidP="00045E99">
      <w:pPr>
        <w:pStyle w:val="paragraph"/>
      </w:pPr>
      <w:r w:rsidRPr="007173FB">
        <w:tab/>
      </w:r>
      <w:r w:rsidRPr="007173FB">
        <w:tab/>
        <w:t>Where an accredited person who is a CDR pr</w:t>
      </w:r>
      <w:r w:rsidR="00CE69AD" w:rsidRPr="007173FB">
        <w:t>incipal is required under this S</w:t>
      </w:r>
      <w:r w:rsidRPr="007173FB">
        <w:t>ubdivision to give a notice to a CDR consumer in relation to a consumer data request made at the request of a CDR representative, the notice may be given through the CDR representative.”.</w:t>
      </w:r>
    </w:p>
    <w:p w14:paraId="3DA70E81" w14:textId="77777777" w:rsidR="004A57F3" w:rsidRPr="007173FB" w:rsidRDefault="004A57F3" w:rsidP="00045E99">
      <w:pPr>
        <w:pStyle w:val="subsection"/>
      </w:pPr>
      <w:r w:rsidRPr="007173FB">
        <w:tab/>
        <w:t>(2)</w:t>
      </w:r>
      <w:r w:rsidRPr="007173FB">
        <w:tab/>
        <w:t>The accredited person breaches this subrule if the CDR representative fails to comply with a provision of Division 4.3 as modified by subrule (1).</w:t>
      </w:r>
    </w:p>
    <w:p w14:paraId="4CE44467" w14:textId="77777777" w:rsidR="004A57F3" w:rsidRPr="007173FB" w:rsidRDefault="004A57F3" w:rsidP="00045E99">
      <w:pPr>
        <w:pStyle w:val="notetext"/>
      </w:pPr>
      <w:r w:rsidRPr="007173FB">
        <w:t>Note:</w:t>
      </w:r>
      <w:r w:rsidRPr="007173FB">
        <w:tab/>
        <w:t>This subrule is a civil penalty provision (see rule 9.8).</w:t>
      </w:r>
    </w:p>
    <w:p w14:paraId="22425FB9" w14:textId="7481053E" w:rsidR="00797453" w:rsidRPr="007173FB" w:rsidRDefault="00BD6A84" w:rsidP="00045E99">
      <w:pPr>
        <w:pStyle w:val="ItemHead"/>
      </w:pPr>
      <w:proofErr w:type="gramStart"/>
      <w:r w:rsidRPr="007173FB">
        <w:rPr>
          <w:noProof/>
        </w:rPr>
        <w:t>11</w:t>
      </w:r>
      <w:r w:rsidR="00797453" w:rsidRPr="007173FB">
        <w:t xml:space="preserve">  Paragraph</w:t>
      </w:r>
      <w:proofErr w:type="gramEnd"/>
      <w:r w:rsidR="00797453" w:rsidRPr="007173FB">
        <w:t xml:space="preserve"> 4.</w:t>
      </w:r>
      <w:r w:rsidR="0003104B" w:rsidRPr="007173FB">
        <w:t>4</w:t>
      </w:r>
      <w:r w:rsidR="00797453" w:rsidRPr="007173FB">
        <w:t>(1)(a)</w:t>
      </w:r>
    </w:p>
    <w:p w14:paraId="7E451F68" w14:textId="328D2451" w:rsidR="00797453" w:rsidRPr="007173FB" w:rsidRDefault="00797453" w:rsidP="00045E99">
      <w:pPr>
        <w:pStyle w:val="Item"/>
      </w:pPr>
      <w:r w:rsidRPr="007173FB">
        <w:t>After “rule 4.3”, insert “or 4.3A”.</w:t>
      </w:r>
    </w:p>
    <w:p w14:paraId="27E148A6" w14:textId="374C8ABD" w:rsidR="002C53EE" w:rsidRPr="007173FB" w:rsidRDefault="00BD6A84" w:rsidP="00045E99">
      <w:pPr>
        <w:pStyle w:val="ItemHead"/>
      </w:pPr>
      <w:proofErr w:type="gramStart"/>
      <w:r w:rsidRPr="007173FB">
        <w:rPr>
          <w:noProof/>
        </w:rPr>
        <w:t>12</w:t>
      </w:r>
      <w:r w:rsidR="002C53EE" w:rsidRPr="007173FB">
        <w:t xml:space="preserve">  Paragraph</w:t>
      </w:r>
      <w:proofErr w:type="gramEnd"/>
      <w:r w:rsidR="002C53EE" w:rsidRPr="007173FB">
        <w:t xml:space="preserve"> 4.7</w:t>
      </w:r>
      <w:r w:rsidR="004114F1" w:rsidRPr="007173FB">
        <w:t>A</w:t>
      </w:r>
      <w:r w:rsidR="002C53EE" w:rsidRPr="007173FB">
        <w:t>(1)(a)</w:t>
      </w:r>
    </w:p>
    <w:p w14:paraId="08ACDE07" w14:textId="77777777" w:rsidR="002C53EE" w:rsidRPr="007173FB" w:rsidRDefault="002C53EE" w:rsidP="00045E99">
      <w:pPr>
        <w:pStyle w:val="Item"/>
      </w:pPr>
      <w:r w:rsidRPr="007173FB">
        <w:t>After “rule 4.3”, insert “or 4.3A”.</w:t>
      </w:r>
    </w:p>
    <w:p w14:paraId="0EF1D87B" w14:textId="59EA3BED" w:rsidR="00B963A8" w:rsidRPr="007173FB" w:rsidRDefault="00BD6A84" w:rsidP="00045E99">
      <w:pPr>
        <w:pStyle w:val="ItemHead"/>
      </w:pPr>
      <w:proofErr w:type="gramStart"/>
      <w:r w:rsidRPr="007173FB">
        <w:rPr>
          <w:noProof/>
        </w:rPr>
        <w:lastRenderedPageBreak/>
        <w:t>13</w:t>
      </w:r>
      <w:r w:rsidR="00B963A8" w:rsidRPr="007173FB">
        <w:t xml:space="preserve">  Subrule</w:t>
      </w:r>
      <w:proofErr w:type="gramEnd"/>
      <w:r w:rsidR="00B963A8" w:rsidRPr="007173FB">
        <w:t xml:space="preserve"> 4.11(1A)</w:t>
      </w:r>
    </w:p>
    <w:p w14:paraId="1F266959" w14:textId="7A08FCD5" w:rsidR="00B963A8" w:rsidRPr="007173FB" w:rsidRDefault="00B963A8" w:rsidP="00045E99">
      <w:pPr>
        <w:pStyle w:val="Item"/>
      </w:pPr>
      <w:r w:rsidRPr="007173FB">
        <w:t>Repeal.</w:t>
      </w:r>
    </w:p>
    <w:p w14:paraId="51617ED7" w14:textId="50C5FF07" w:rsidR="00E95FFE" w:rsidRPr="007173FB" w:rsidRDefault="00BD6A84" w:rsidP="00045E99">
      <w:pPr>
        <w:pStyle w:val="ItemHead"/>
      </w:pPr>
      <w:proofErr w:type="gramStart"/>
      <w:r w:rsidRPr="007173FB">
        <w:rPr>
          <w:noProof/>
        </w:rPr>
        <w:t>14</w:t>
      </w:r>
      <w:r w:rsidR="00E95FFE" w:rsidRPr="007173FB">
        <w:t xml:space="preserve">  Rule</w:t>
      </w:r>
      <w:proofErr w:type="gramEnd"/>
      <w:r w:rsidR="00E95FFE" w:rsidRPr="007173FB">
        <w:t xml:space="preserve"> </w:t>
      </w:r>
      <w:r w:rsidR="005C6F42" w:rsidRPr="007173FB">
        <w:t>5</w:t>
      </w:r>
      <w:r w:rsidR="00E95FFE" w:rsidRPr="007173FB">
        <w:t>.14</w:t>
      </w:r>
    </w:p>
    <w:p w14:paraId="31B6CBC7" w14:textId="095A92E0" w:rsidR="00E95FFE" w:rsidRPr="007173FB" w:rsidRDefault="005C6F42" w:rsidP="00045E99">
      <w:pPr>
        <w:pStyle w:val="Item"/>
      </w:pPr>
      <w:r w:rsidRPr="007173FB">
        <w:t>At the end, add</w:t>
      </w:r>
      <w:r w:rsidR="00E95FFE" w:rsidRPr="007173FB">
        <w:t>:</w:t>
      </w:r>
    </w:p>
    <w:p w14:paraId="13E504DB" w14:textId="77777777" w:rsidR="00E95FFE" w:rsidRPr="007173FB" w:rsidRDefault="00E95FFE" w:rsidP="00045E99">
      <w:pPr>
        <w:pStyle w:val="SubsectionHead"/>
      </w:pPr>
      <w:r w:rsidRPr="007173FB">
        <w:t>CDR Principals</w:t>
      </w:r>
    </w:p>
    <w:p w14:paraId="53F80B17" w14:textId="2A49F4EB" w:rsidR="00E95FFE" w:rsidRPr="007173FB" w:rsidRDefault="00E95FFE" w:rsidP="00045E99">
      <w:pPr>
        <w:pStyle w:val="subsection"/>
      </w:pPr>
      <w:r w:rsidRPr="007173FB">
        <w:tab/>
        <w:t>(3)</w:t>
      </w:r>
      <w:r w:rsidRPr="007173FB">
        <w:tab/>
        <w:t xml:space="preserve">An accredited person that </w:t>
      </w:r>
      <w:proofErr w:type="gramStart"/>
      <w:r w:rsidRPr="007173FB">
        <w:t>enters into</w:t>
      </w:r>
      <w:proofErr w:type="gramEnd"/>
      <w:r w:rsidRPr="007173FB">
        <w:t xml:space="preserve"> a CDR representative arrangement as the principal must notify the Data Recipient Accreditor that they have done so as soon as practicable, but no later </w:t>
      </w:r>
      <w:r w:rsidR="00AA610C" w:rsidRPr="007173FB">
        <w:t xml:space="preserve">than </w:t>
      </w:r>
      <w:r w:rsidRPr="007173FB">
        <w:t>5 business days after the event.</w:t>
      </w:r>
    </w:p>
    <w:p w14:paraId="6DCE60C5" w14:textId="77777777" w:rsidR="00E95FFE" w:rsidRPr="007173FB" w:rsidRDefault="00E95FFE" w:rsidP="00045E99">
      <w:pPr>
        <w:pStyle w:val="subsection"/>
      </w:pPr>
      <w:r w:rsidRPr="007173FB">
        <w:tab/>
        <w:t>(4)</w:t>
      </w:r>
      <w:r w:rsidRPr="007173FB">
        <w:tab/>
        <w:t>The notification must include the following:</w:t>
      </w:r>
      <w:r w:rsidRPr="007173FB">
        <w:tab/>
      </w:r>
    </w:p>
    <w:p w14:paraId="21636998" w14:textId="77777777" w:rsidR="00E95FFE" w:rsidRPr="007173FB" w:rsidRDefault="00E95FFE" w:rsidP="00045E99">
      <w:pPr>
        <w:pStyle w:val="paragraph"/>
      </w:pPr>
      <w:r w:rsidRPr="007173FB">
        <w:tab/>
        <w:t>(a)</w:t>
      </w:r>
      <w:r w:rsidRPr="007173FB">
        <w:tab/>
        <w:t xml:space="preserve">the date the arrangement was entered </w:t>
      </w:r>
      <w:proofErr w:type="gramStart"/>
      <w:r w:rsidRPr="007173FB">
        <w:t>into;</w:t>
      </w:r>
      <w:proofErr w:type="gramEnd"/>
    </w:p>
    <w:p w14:paraId="7DD6A1CA" w14:textId="77777777" w:rsidR="00E95FFE" w:rsidRPr="007173FB" w:rsidRDefault="00E95FFE" w:rsidP="00045E99">
      <w:pPr>
        <w:pStyle w:val="paragraph"/>
      </w:pPr>
      <w:r w:rsidRPr="007173FB">
        <w:tab/>
        <w:t>(b)</w:t>
      </w:r>
      <w:r w:rsidRPr="007173FB">
        <w:tab/>
        <w:t xml:space="preserve">the name and address of the CDR </w:t>
      </w:r>
      <w:proofErr w:type="gramStart"/>
      <w:r w:rsidRPr="007173FB">
        <w:t>representative;</w:t>
      </w:r>
      <w:proofErr w:type="gramEnd"/>
    </w:p>
    <w:p w14:paraId="2E09BDB7" w14:textId="59206B82" w:rsidR="00E95FFE" w:rsidRPr="007173FB" w:rsidRDefault="00E95FFE" w:rsidP="00045E99">
      <w:pPr>
        <w:pStyle w:val="paragraph"/>
      </w:pPr>
      <w:r w:rsidRPr="007173FB">
        <w:tab/>
        <w:t>(c)</w:t>
      </w:r>
      <w:r w:rsidRPr="007173FB">
        <w:tab/>
        <w:t xml:space="preserve">the ABN of the CDR representative or, if it is a foreign entity, another </w:t>
      </w:r>
      <w:r w:rsidR="00CF33A1" w:rsidRPr="007173FB">
        <w:t xml:space="preserve">unique </w:t>
      </w:r>
      <w:r w:rsidRPr="007173FB">
        <w:t xml:space="preserve">business </w:t>
      </w:r>
      <w:proofErr w:type="gramStart"/>
      <w:r w:rsidRPr="007173FB">
        <w:t>identifier;</w:t>
      </w:r>
      <w:proofErr w:type="gramEnd"/>
    </w:p>
    <w:p w14:paraId="46BFEEB8" w14:textId="77777777" w:rsidR="00E95FFE" w:rsidRPr="007173FB" w:rsidRDefault="00E95FFE" w:rsidP="00045E99">
      <w:pPr>
        <w:pStyle w:val="paragraph"/>
      </w:pPr>
      <w:r w:rsidRPr="007173FB">
        <w:tab/>
        <w:t>(d)</w:t>
      </w:r>
      <w:r w:rsidRPr="007173FB">
        <w:tab/>
        <w:t xml:space="preserve">the names and contact details of the directors or any persons responsible for the CDR </w:t>
      </w:r>
      <w:proofErr w:type="gramStart"/>
      <w:r w:rsidRPr="007173FB">
        <w:t>representative;</w:t>
      </w:r>
      <w:proofErr w:type="gramEnd"/>
    </w:p>
    <w:p w14:paraId="4C35EF7F" w14:textId="4B926492" w:rsidR="00E95FFE" w:rsidRPr="007173FB" w:rsidRDefault="00E95FFE" w:rsidP="00045E99">
      <w:pPr>
        <w:pStyle w:val="paragraph"/>
      </w:pPr>
      <w:r w:rsidRPr="007173FB">
        <w:tab/>
        <w:t>(e)</w:t>
      </w:r>
      <w:r w:rsidRPr="007173FB">
        <w:tab/>
        <w:t xml:space="preserve">the nature of any goods and services to be provided by CDR representative </w:t>
      </w:r>
      <w:r w:rsidR="00CF33A1" w:rsidRPr="007173FB">
        <w:t>using CDR data.</w:t>
      </w:r>
    </w:p>
    <w:p w14:paraId="29187695" w14:textId="693B3E54" w:rsidR="00E95FFE" w:rsidRPr="007173FB" w:rsidRDefault="00E95FFE" w:rsidP="00045E99">
      <w:pPr>
        <w:pStyle w:val="subsection"/>
      </w:pPr>
      <w:r w:rsidRPr="007173FB">
        <w:tab/>
        <w:t>(5)</w:t>
      </w:r>
      <w:r w:rsidRPr="007173FB">
        <w:tab/>
        <w:t xml:space="preserve">An accredited person that is the principal in a CDR representative arrangement must notify the Data Recipient Accreditor if the arrangement terminates or otherwise </w:t>
      </w:r>
      <w:r w:rsidR="00CF33A1" w:rsidRPr="007173FB">
        <w:t xml:space="preserve">ends </w:t>
      </w:r>
      <w:r w:rsidRPr="007173FB">
        <w:t xml:space="preserve">as soon as practicable, but no later </w:t>
      </w:r>
      <w:r w:rsidR="00AA610C" w:rsidRPr="007173FB">
        <w:t xml:space="preserve">than </w:t>
      </w:r>
      <w:r w:rsidRPr="007173FB">
        <w:t xml:space="preserve">5 </w:t>
      </w:r>
      <w:r w:rsidR="00CF33A1" w:rsidRPr="007173FB">
        <w:t>business</w:t>
      </w:r>
      <w:r w:rsidRPr="007173FB">
        <w:t xml:space="preserve"> days after the event.</w:t>
      </w:r>
    </w:p>
    <w:p w14:paraId="5CDBEE35" w14:textId="5267D562" w:rsidR="000930AE" w:rsidRPr="007173FB" w:rsidRDefault="00BD6A84" w:rsidP="00045E99">
      <w:pPr>
        <w:pStyle w:val="ItemHead"/>
      </w:pPr>
      <w:proofErr w:type="gramStart"/>
      <w:r w:rsidRPr="007173FB">
        <w:rPr>
          <w:noProof/>
        </w:rPr>
        <w:t>15</w:t>
      </w:r>
      <w:r w:rsidR="000930AE" w:rsidRPr="007173FB">
        <w:t xml:space="preserve">  Before</w:t>
      </w:r>
      <w:proofErr w:type="gramEnd"/>
      <w:r w:rsidR="000930AE" w:rsidRPr="007173FB">
        <w:t xml:space="preserve"> paragraph 5.24(c)</w:t>
      </w:r>
    </w:p>
    <w:p w14:paraId="7C4E547F" w14:textId="77777777" w:rsidR="000930AE" w:rsidRPr="007173FB" w:rsidRDefault="000930AE" w:rsidP="00045E99">
      <w:pPr>
        <w:pStyle w:val="Item"/>
      </w:pPr>
      <w:r w:rsidRPr="007173FB">
        <w:t xml:space="preserve">Insert: </w:t>
      </w:r>
    </w:p>
    <w:p w14:paraId="640C85E5" w14:textId="77777777" w:rsidR="000930AE" w:rsidRPr="007173FB" w:rsidRDefault="000930AE" w:rsidP="00045E99">
      <w:pPr>
        <w:pStyle w:val="paragraph"/>
      </w:pPr>
      <w:r w:rsidRPr="007173FB">
        <w:tab/>
        <w:t>(</w:t>
      </w:r>
      <w:proofErr w:type="spellStart"/>
      <w:r w:rsidRPr="007173FB">
        <w:t>bc</w:t>
      </w:r>
      <w:proofErr w:type="spellEnd"/>
      <w:r w:rsidRPr="007173FB">
        <w:t>)</w:t>
      </w:r>
      <w:r w:rsidRPr="007173FB">
        <w:tab/>
        <w:t xml:space="preserve">the name, ABN and business address of any CDR </w:t>
      </w:r>
      <w:proofErr w:type="gramStart"/>
      <w:r w:rsidRPr="007173FB">
        <w:t>representative;</w:t>
      </w:r>
      <w:proofErr w:type="gramEnd"/>
      <w:r w:rsidRPr="007173FB">
        <w:tab/>
      </w:r>
    </w:p>
    <w:p w14:paraId="4F798279" w14:textId="6FFE1C18" w:rsidR="000930AE" w:rsidRPr="007173FB" w:rsidRDefault="00BD6A84" w:rsidP="00045E99">
      <w:pPr>
        <w:pStyle w:val="ItemHead"/>
      </w:pPr>
      <w:proofErr w:type="gramStart"/>
      <w:r w:rsidRPr="007173FB">
        <w:rPr>
          <w:noProof/>
        </w:rPr>
        <w:t>16</w:t>
      </w:r>
      <w:r w:rsidR="000930AE" w:rsidRPr="007173FB">
        <w:t xml:space="preserve">  Before</w:t>
      </w:r>
      <w:proofErr w:type="gramEnd"/>
      <w:r w:rsidR="000930AE" w:rsidRPr="007173FB">
        <w:t xml:space="preserve"> paragraph 7.2(4)(b)</w:t>
      </w:r>
    </w:p>
    <w:p w14:paraId="038F4576" w14:textId="77777777" w:rsidR="000930AE" w:rsidRPr="007173FB" w:rsidRDefault="000930AE" w:rsidP="00045E99">
      <w:pPr>
        <w:pStyle w:val="Item"/>
      </w:pPr>
      <w:r w:rsidRPr="007173FB">
        <w:t xml:space="preserve">Insert: </w:t>
      </w:r>
    </w:p>
    <w:p w14:paraId="2A6869C1" w14:textId="77777777" w:rsidR="000930AE" w:rsidRPr="007173FB" w:rsidRDefault="000930AE" w:rsidP="00045E99">
      <w:pPr>
        <w:pStyle w:val="paragraph"/>
      </w:pPr>
      <w:r w:rsidRPr="007173FB">
        <w:tab/>
        <w:t>(ac)</w:t>
      </w:r>
      <w:r w:rsidRPr="007173FB">
        <w:tab/>
        <w:t>include a list of the CDR representatives of the accredited data recipient; and</w:t>
      </w:r>
    </w:p>
    <w:p w14:paraId="2B8A02ED" w14:textId="1E5785E1" w:rsidR="0042624F" w:rsidRPr="007173FB" w:rsidRDefault="0042624F" w:rsidP="00045E99">
      <w:pPr>
        <w:pStyle w:val="paragraph"/>
      </w:pPr>
      <w:r w:rsidRPr="007173FB">
        <w:tab/>
        <w:t>(ad)</w:t>
      </w:r>
      <w:r w:rsidRPr="007173FB">
        <w:tab/>
        <w:t xml:space="preserve">for each CDR representative—include the nature of the goods and services that the CDR representative provides to </w:t>
      </w:r>
      <w:r w:rsidR="0071617F" w:rsidRPr="007173FB">
        <w:t>customers</w:t>
      </w:r>
      <w:r w:rsidRPr="007173FB">
        <w:t xml:space="preserve"> using CDR </w:t>
      </w:r>
      <w:proofErr w:type="gramStart"/>
      <w:r w:rsidRPr="007173FB">
        <w:t>data;</w:t>
      </w:r>
      <w:proofErr w:type="gramEnd"/>
    </w:p>
    <w:p w14:paraId="02ADD933" w14:textId="6B862465" w:rsidR="000930AE" w:rsidRPr="007173FB" w:rsidRDefault="00BD6A84" w:rsidP="00045E99">
      <w:pPr>
        <w:pStyle w:val="ItemHead"/>
      </w:pPr>
      <w:proofErr w:type="gramStart"/>
      <w:r w:rsidRPr="007173FB">
        <w:rPr>
          <w:noProof/>
        </w:rPr>
        <w:t>17</w:t>
      </w:r>
      <w:r w:rsidR="000930AE" w:rsidRPr="007173FB">
        <w:t xml:space="preserve">  Subrule</w:t>
      </w:r>
      <w:proofErr w:type="gramEnd"/>
      <w:r w:rsidR="000930AE" w:rsidRPr="007173FB">
        <w:t xml:space="preserve"> 7.2(8)</w:t>
      </w:r>
    </w:p>
    <w:p w14:paraId="627222F6" w14:textId="77777777" w:rsidR="000930AE" w:rsidRPr="007173FB" w:rsidRDefault="000930AE" w:rsidP="00045E99">
      <w:pPr>
        <w:pStyle w:val="Item"/>
      </w:pPr>
      <w:r w:rsidRPr="007173FB">
        <w:t>After “by means of which the CDR participant”, insert “, or a CDR representative of the CDR participant,”.</w:t>
      </w:r>
    </w:p>
    <w:p w14:paraId="4FB4225E" w14:textId="48D8C1EF" w:rsidR="000930AE" w:rsidRPr="007173FB" w:rsidRDefault="00BD6A84" w:rsidP="00045E99">
      <w:pPr>
        <w:pStyle w:val="ItemHead"/>
      </w:pPr>
      <w:bookmarkStart w:id="79" w:name="_Toc11771669"/>
      <w:proofErr w:type="gramStart"/>
      <w:r w:rsidRPr="007173FB">
        <w:rPr>
          <w:noProof/>
        </w:rPr>
        <w:t>18</w:t>
      </w:r>
      <w:r w:rsidR="000930AE" w:rsidRPr="007173FB">
        <w:t xml:space="preserve">  Rule</w:t>
      </w:r>
      <w:proofErr w:type="gramEnd"/>
      <w:r w:rsidR="000930AE" w:rsidRPr="007173FB">
        <w:t xml:space="preserve"> 7.3</w:t>
      </w:r>
    </w:p>
    <w:p w14:paraId="4C974950" w14:textId="77777777" w:rsidR="000930AE" w:rsidRPr="007173FB" w:rsidRDefault="000930AE" w:rsidP="00045E99">
      <w:pPr>
        <w:pStyle w:val="Item"/>
      </w:pPr>
      <w:r w:rsidRPr="007173FB">
        <w:t>At the beginning, insert “(1)”, at the end add:</w:t>
      </w:r>
    </w:p>
    <w:bookmarkEnd w:id="79"/>
    <w:p w14:paraId="62E461BE" w14:textId="77777777" w:rsidR="000930AE" w:rsidRPr="007173FB" w:rsidRDefault="000930AE" w:rsidP="00045E99">
      <w:pPr>
        <w:pStyle w:val="subsection"/>
      </w:pPr>
      <w:r w:rsidRPr="007173FB">
        <w:lastRenderedPageBreak/>
        <w:tab/>
        <w:t>(2)</w:t>
      </w:r>
      <w:r w:rsidRPr="007173FB">
        <w:tab/>
        <w:t>A CDR principal breaches this subrule if its CDR representative fails to comply with section 56EE of the Act in relation to service data of a CDR consumer as if it were an accredited person.</w:t>
      </w:r>
    </w:p>
    <w:p w14:paraId="6E86B480" w14:textId="033433D9" w:rsidR="000930AE" w:rsidRPr="007173FB" w:rsidRDefault="000930AE" w:rsidP="00045E99">
      <w:pPr>
        <w:pStyle w:val="notetext"/>
      </w:pPr>
      <w:r w:rsidRPr="007173FB">
        <w:t>Note 1:</w:t>
      </w:r>
      <w:r w:rsidRPr="007173FB">
        <w:tab/>
        <w:t>S</w:t>
      </w:r>
      <w:r w:rsidR="004E7EEE" w:rsidRPr="007173FB">
        <w:t>ee rule 1.10AA</w:t>
      </w:r>
      <w:r w:rsidRPr="007173FB">
        <w:t xml:space="preserve"> for the definition of “service data” in relation to a CDR representative arrangement.</w:t>
      </w:r>
    </w:p>
    <w:p w14:paraId="40C783B8" w14:textId="77777777" w:rsidR="000930AE" w:rsidRPr="007173FB" w:rsidRDefault="000930AE" w:rsidP="00045E99">
      <w:pPr>
        <w:pStyle w:val="notetext"/>
      </w:pPr>
      <w:r w:rsidRPr="007173FB">
        <w:t>Note 2:</w:t>
      </w:r>
      <w:r w:rsidRPr="007173FB">
        <w:tab/>
        <w:t>This subrule is a civil penalty provision (see rule 9.8).</w:t>
      </w:r>
    </w:p>
    <w:p w14:paraId="4114EF01" w14:textId="77777777" w:rsidR="000930AE" w:rsidRPr="007173FB" w:rsidRDefault="000930AE" w:rsidP="00045E99">
      <w:pPr>
        <w:pStyle w:val="subsection"/>
      </w:pPr>
      <w:r w:rsidRPr="007173FB">
        <w:tab/>
        <w:t>(3)</w:t>
      </w:r>
      <w:r w:rsidRPr="007173FB">
        <w:tab/>
        <w:t>For subrule (2), it is irrelevant whether the action of the CDR representative in relation to the service data is in accordance with the CDR representative arrangement.</w:t>
      </w:r>
    </w:p>
    <w:p w14:paraId="5B21C5F0" w14:textId="77777777" w:rsidR="000930AE" w:rsidRPr="007173FB" w:rsidRDefault="000930AE" w:rsidP="00045E99">
      <w:pPr>
        <w:pStyle w:val="ActHead5"/>
      </w:pPr>
      <w:bookmarkStart w:id="80" w:name="_Toc74918000"/>
      <w:bookmarkStart w:id="81" w:name="_Toc82433024"/>
      <w:bookmarkStart w:id="82" w:name="_Toc82700054"/>
      <w:bookmarkStart w:id="83" w:name="_Toc11771670"/>
      <w:proofErr w:type="gramStart"/>
      <w:r w:rsidRPr="007173FB">
        <w:t>7.3A  Rule</w:t>
      </w:r>
      <w:proofErr w:type="gramEnd"/>
      <w:r w:rsidRPr="007173FB">
        <w:t xml:space="preserve"> relating to privacy safeguard 4—destruction of unsolicited data—CDR representative</w:t>
      </w:r>
      <w:bookmarkEnd w:id="80"/>
      <w:bookmarkEnd w:id="81"/>
      <w:bookmarkEnd w:id="82"/>
    </w:p>
    <w:p w14:paraId="39B37A74" w14:textId="77777777" w:rsidR="000930AE" w:rsidRPr="007173FB" w:rsidRDefault="000930AE" w:rsidP="00045E99">
      <w:pPr>
        <w:pStyle w:val="subsection"/>
      </w:pPr>
      <w:r w:rsidRPr="007173FB">
        <w:tab/>
        <w:t>(1)</w:t>
      </w:r>
      <w:r w:rsidRPr="007173FB">
        <w:tab/>
        <w:t xml:space="preserve">A CDR principal breaches this subrule if its CDR representative fails to comply with section 56EG of the Act in relation to service data of a CDR consumer as </w:t>
      </w:r>
      <w:proofErr w:type="gramStart"/>
      <w:r w:rsidRPr="007173FB">
        <w:t>if;</w:t>
      </w:r>
      <w:proofErr w:type="gramEnd"/>
    </w:p>
    <w:p w14:paraId="356D8E0E" w14:textId="77777777" w:rsidR="000930AE" w:rsidRPr="007173FB" w:rsidRDefault="000930AE" w:rsidP="00045E99">
      <w:pPr>
        <w:pStyle w:val="paragraph"/>
      </w:pPr>
      <w:r w:rsidRPr="007173FB">
        <w:tab/>
        <w:t>(a)</w:t>
      </w:r>
      <w:r w:rsidRPr="007173FB">
        <w:tab/>
        <w:t xml:space="preserve">it </w:t>
      </w:r>
      <w:proofErr w:type="gramStart"/>
      <w:r w:rsidRPr="007173FB">
        <w:t>were</w:t>
      </w:r>
      <w:proofErr w:type="gramEnd"/>
      <w:r w:rsidRPr="007173FB">
        <w:t xml:space="preserve"> an accredited person; and</w:t>
      </w:r>
    </w:p>
    <w:p w14:paraId="46EF87BA" w14:textId="77777777" w:rsidR="000930AE" w:rsidRPr="007173FB" w:rsidRDefault="000930AE" w:rsidP="00045E99">
      <w:pPr>
        <w:pStyle w:val="paragraph"/>
      </w:pPr>
      <w:r w:rsidRPr="007173FB">
        <w:tab/>
        <w:t>(b)</w:t>
      </w:r>
      <w:r w:rsidRPr="007173FB">
        <w:tab/>
        <w:t xml:space="preserve">it had collected the service data. </w:t>
      </w:r>
    </w:p>
    <w:p w14:paraId="6E36BFD6" w14:textId="4C2E233A" w:rsidR="000930AE" w:rsidRPr="007173FB" w:rsidRDefault="000930AE" w:rsidP="00045E99">
      <w:pPr>
        <w:pStyle w:val="notetext"/>
      </w:pPr>
      <w:r w:rsidRPr="007173FB">
        <w:t>Note 1:</w:t>
      </w:r>
      <w:r w:rsidRPr="007173FB">
        <w:tab/>
        <w:t>S</w:t>
      </w:r>
      <w:r w:rsidR="004E7EEE" w:rsidRPr="007173FB">
        <w:t>ee rule 1.10AA</w:t>
      </w:r>
      <w:r w:rsidRPr="007173FB">
        <w:t xml:space="preserve"> for the definition of “service data” in relation to a CDR representative arrangement.</w:t>
      </w:r>
    </w:p>
    <w:p w14:paraId="456A69B5" w14:textId="77777777" w:rsidR="000930AE" w:rsidRPr="007173FB" w:rsidRDefault="000930AE" w:rsidP="00045E99">
      <w:pPr>
        <w:pStyle w:val="notetext"/>
      </w:pPr>
      <w:r w:rsidRPr="007173FB">
        <w:t>Note 2:</w:t>
      </w:r>
      <w:r w:rsidRPr="007173FB">
        <w:tab/>
        <w:t>This subrule is a civil penalty provision (see rule 9.8).</w:t>
      </w:r>
    </w:p>
    <w:p w14:paraId="1E660D10" w14:textId="77777777" w:rsidR="000930AE" w:rsidRPr="007173FB" w:rsidRDefault="000930AE" w:rsidP="00045E99">
      <w:pPr>
        <w:pStyle w:val="subsection"/>
      </w:pPr>
      <w:r w:rsidRPr="007173FB">
        <w:tab/>
        <w:t>(2)</w:t>
      </w:r>
      <w:r w:rsidRPr="007173FB">
        <w:tab/>
        <w:t>For subrule (2), it is irrelevant whether the action of the CDR representative in relation to the service data is in accordance with the CDR representative arrangement.</w:t>
      </w:r>
    </w:p>
    <w:bookmarkEnd w:id="83"/>
    <w:p w14:paraId="4C0FDD27" w14:textId="006D3A36" w:rsidR="000930AE" w:rsidRPr="007173FB" w:rsidRDefault="00BD6A84" w:rsidP="00045E99">
      <w:pPr>
        <w:pStyle w:val="ItemHead"/>
      </w:pPr>
      <w:proofErr w:type="gramStart"/>
      <w:r w:rsidRPr="007173FB">
        <w:rPr>
          <w:noProof/>
        </w:rPr>
        <w:t>19</w:t>
      </w:r>
      <w:r w:rsidR="000930AE" w:rsidRPr="007173FB">
        <w:t xml:space="preserve">  </w:t>
      </w:r>
      <w:r w:rsidR="003467B1" w:rsidRPr="007173FB">
        <w:t>Subrule</w:t>
      </w:r>
      <w:proofErr w:type="gramEnd"/>
      <w:r w:rsidR="003467B1" w:rsidRPr="007173FB">
        <w:t xml:space="preserve"> </w:t>
      </w:r>
      <w:r w:rsidR="000930AE" w:rsidRPr="007173FB">
        <w:t>7.5(1)</w:t>
      </w:r>
    </w:p>
    <w:p w14:paraId="0D87AED3" w14:textId="1DA33DBC" w:rsidR="003467B1" w:rsidRPr="007173FB" w:rsidRDefault="003467B1" w:rsidP="00045E99">
      <w:pPr>
        <w:pStyle w:val="Item"/>
      </w:pPr>
      <w:r w:rsidRPr="007173FB">
        <w:t>At the end, add</w:t>
      </w:r>
      <w:r w:rsidR="000930AE" w:rsidRPr="007173FB">
        <w:t>:</w:t>
      </w:r>
    </w:p>
    <w:p w14:paraId="1A842240" w14:textId="66289C68" w:rsidR="003467B1" w:rsidRPr="007173FB" w:rsidRDefault="003467B1" w:rsidP="00045E99">
      <w:pPr>
        <w:pStyle w:val="paragraph"/>
      </w:pPr>
      <w:r w:rsidRPr="007173FB">
        <w:tab/>
      </w:r>
      <w:r w:rsidRPr="007173FB">
        <w:tab/>
        <w:t>;</w:t>
      </w:r>
    </w:p>
    <w:p w14:paraId="0E909FD3" w14:textId="772DFD20" w:rsidR="00AB0030" w:rsidRPr="007173FB" w:rsidRDefault="00AB0030" w:rsidP="00045E99">
      <w:pPr>
        <w:pStyle w:val="paragraph"/>
      </w:pPr>
      <w:r w:rsidRPr="007173FB">
        <w:tab/>
        <w:t>(h)</w:t>
      </w:r>
      <w:r w:rsidRPr="007173FB">
        <w:tab/>
        <w:t xml:space="preserve">where the accredited data recipient is a CDR principal—disclosing the CDR data to a CDR representative for the purposes of a use or disclosure by the CDR representative that would be a permitted use or disclosure under </w:t>
      </w:r>
      <w:r w:rsidR="00B963A8" w:rsidRPr="007173FB">
        <w:t xml:space="preserve">paragraphs (a) to (ca) or paragraph (e) </w:t>
      </w:r>
      <w:r w:rsidRPr="007173FB">
        <w:t>if the CDR representative were an accredited data recipient that had collected the CDR data under the consumer data request.</w:t>
      </w:r>
    </w:p>
    <w:p w14:paraId="781BBDFD" w14:textId="305C891E" w:rsidR="00DF0569" w:rsidRPr="007173FB" w:rsidRDefault="00BD6A84" w:rsidP="00045E99">
      <w:pPr>
        <w:pStyle w:val="ItemHead"/>
      </w:pPr>
      <w:proofErr w:type="gramStart"/>
      <w:r w:rsidRPr="007173FB">
        <w:rPr>
          <w:noProof/>
        </w:rPr>
        <w:t>20</w:t>
      </w:r>
      <w:r w:rsidR="00DF0569" w:rsidRPr="007173FB">
        <w:t xml:space="preserve">  </w:t>
      </w:r>
      <w:r w:rsidR="003467B1" w:rsidRPr="007173FB">
        <w:t>Subrule</w:t>
      </w:r>
      <w:proofErr w:type="gramEnd"/>
      <w:r w:rsidR="003467B1" w:rsidRPr="007173FB">
        <w:t xml:space="preserve"> </w:t>
      </w:r>
      <w:r w:rsidR="00DF0569" w:rsidRPr="007173FB">
        <w:t>7.5(3)</w:t>
      </w:r>
    </w:p>
    <w:p w14:paraId="200BDA1E" w14:textId="01BB7CCE" w:rsidR="003467B1" w:rsidRPr="007173FB" w:rsidRDefault="003467B1" w:rsidP="00045E99">
      <w:pPr>
        <w:pStyle w:val="Item"/>
      </w:pPr>
      <w:r w:rsidRPr="007173FB">
        <w:t>At the end, add</w:t>
      </w:r>
      <w:r w:rsidR="00DF0569" w:rsidRPr="007173FB">
        <w:t>:</w:t>
      </w:r>
    </w:p>
    <w:p w14:paraId="338F6A95" w14:textId="1F7891D1" w:rsidR="003467B1" w:rsidRPr="007173FB" w:rsidRDefault="003467B1" w:rsidP="00045E99">
      <w:pPr>
        <w:pStyle w:val="paragraph"/>
      </w:pPr>
      <w:r w:rsidRPr="007173FB">
        <w:tab/>
      </w:r>
      <w:r w:rsidRPr="007173FB">
        <w:tab/>
        <w:t>;</w:t>
      </w:r>
    </w:p>
    <w:p w14:paraId="45390AC8" w14:textId="1FF89BAA" w:rsidR="00DF0569" w:rsidRPr="007173FB" w:rsidRDefault="00DF0569" w:rsidP="00045E99">
      <w:pPr>
        <w:pStyle w:val="paragraph"/>
      </w:pPr>
      <w:r w:rsidRPr="007173FB">
        <w:tab/>
        <w:t>(d)</w:t>
      </w:r>
      <w:r w:rsidRPr="007173FB">
        <w:tab/>
        <w:t>where the accredited data recipient is a CDR principal—disclosing the CDR data to a CDR representative for the purposes of a use or disclosure by the CDR representative that would be a permitted use or disclosure under paragraph (a) or (b) if the CDR representative were an accredited data recipient that had collected the CDR data under the consumer data request.</w:t>
      </w:r>
    </w:p>
    <w:p w14:paraId="57FD9472" w14:textId="2C9FFEBB" w:rsidR="000930AE" w:rsidRPr="007173FB" w:rsidRDefault="00BD6A84" w:rsidP="00045E99">
      <w:pPr>
        <w:pStyle w:val="ItemHead"/>
      </w:pPr>
      <w:proofErr w:type="gramStart"/>
      <w:r w:rsidRPr="007173FB">
        <w:rPr>
          <w:noProof/>
        </w:rPr>
        <w:lastRenderedPageBreak/>
        <w:t>21</w:t>
      </w:r>
      <w:r w:rsidR="000930AE" w:rsidRPr="007173FB">
        <w:t xml:space="preserve">  Subrule</w:t>
      </w:r>
      <w:proofErr w:type="gramEnd"/>
      <w:r w:rsidR="000930AE" w:rsidRPr="007173FB">
        <w:t xml:space="preserve"> 7.6(2), note</w:t>
      </w:r>
    </w:p>
    <w:p w14:paraId="3634BF9E" w14:textId="77777777" w:rsidR="000930AE" w:rsidRPr="007173FB" w:rsidRDefault="000930AE" w:rsidP="00045E99">
      <w:pPr>
        <w:pStyle w:val="Item"/>
      </w:pPr>
      <w:r w:rsidRPr="007173FB">
        <w:t>Substitute:</w:t>
      </w:r>
    </w:p>
    <w:p w14:paraId="20A7E0F3" w14:textId="20868934" w:rsidR="000930AE" w:rsidRPr="007173FB" w:rsidRDefault="000930AE" w:rsidP="00045E99">
      <w:pPr>
        <w:pStyle w:val="notetext"/>
      </w:pPr>
      <w:bookmarkStart w:id="84" w:name="_Toc11771673"/>
      <w:r w:rsidRPr="007173FB">
        <w:t>Note:</w:t>
      </w:r>
      <w:r w:rsidRPr="007173FB">
        <w:tab/>
        <w:t>S</w:t>
      </w:r>
      <w:r w:rsidR="004E7EEE" w:rsidRPr="007173FB">
        <w:t>ee rule 1.10AA</w:t>
      </w:r>
      <w:r w:rsidRPr="007173FB">
        <w:t xml:space="preserve"> for the definition of “service data” in relation to a CDR outsourcing arrangement.</w:t>
      </w:r>
    </w:p>
    <w:p w14:paraId="56E8BEEE" w14:textId="15B29BD6" w:rsidR="002A3A93" w:rsidRPr="007173FB" w:rsidRDefault="00BD6A84" w:rsidP="00045E99">
      <w:pPr>
        <w:pStyle w:val="ItemHead"/>
      </w:pPr>
      <w:proofErr w:type="gramStart"/>
      <w:r w:rsidRPr="007173FB">
        <w:rPr>
          <w:noProof/>
        </w:rPr>
        <w:t>22</w:t>
      </w:r>
      <w:r w:rsidR="002A3A93" w:rsidRPr="007173FB">
        <w:t xml:space="preserve">  Rule</w:t>
      </w:r>
      <w:proofErr w:type="gramEnd"/>
      <w:r w:rsidR="002A3A93" w:rsidRPr="007173FB">
        <w:t xml:space="preserve"> 7.6</w:t>
      </w:r>
    </w:p>
    <w:p w14:paraId="39F1A2A7" w14:textId="25E8421A" w:rsidR="002A3A93" w:rsidRPr="007173FB" w:rsidRDefault="004E5586" w:rsidP="00045E99">
      <w:pPr>
        <w:pStyle w:val="Item"/>
      </w:pPr>
      <w:r w:rsidRPr="007173FB">
        <w:t>At the end, add</w:t>
      </w:r>
      <w:r w:rsidR="002A3A93" w:rsidRPr="007173FB">
        <w:t>:</w:t>
      </w:r>
    </w:p>
    <w:p w14:paraId="7BC49DA5" w14:textId="7D35D7F6" w:rsidR="000930AE" w:rsidRPr="007173FB" w:rsidRDefault="000930AE" w:rsidP="00045E99">
      <w:pPr>
        <w:pStyle w:val="subsection"/>
      </w:pPr>
      <w:r w:rsidRPr="007173FB">
        <w:tab/>
      </w:r>
      <w:r w:rsidR="002A3A93" w:rsidRPr="007173FB">
        <w:t>(4)</w:t>
      </w:r>
      <w:r w:rsidRPr="007173FB">
        <w:tab/>
        <w:t>For this rule:</w:t>
      </w:r>
    </w:p>
    <w:p w14:paraId="40E0C3BE" w14:textId="77777777" w:rsidR="000930AE" w:rsidRPr="007173FB" w:rsidRDefault="000930AE" w:rsidP="00045E99">
      <w:pPr>
        <w:pStyle w:val="paragraph"/>
      </w:pPr>
      <w:r w:rsidRPr="007173FB">
        <w:tab/>
        <w:t>(a)</w:t>
      </w:r>
      <w:r w:rsidRPr="007173FB">
        <w:tab/>
        <w:t>any use or disclosure of service data by a CDR representative is taken to have been by the CDR principal; and</w:t>
      </w:r>
    </w:p>
    <w:p w14:paraId="09C23328" w14:textId="79EB6ED7" w:rsidR="000930AE" w:rsidRPr="007173FB" w:rsidRDefault="000930AE" w:rsidP="00045E99">
      <w:pPr>
        <w:pStyle w:val="paragraph"/>
      </w:pPr>
      <w:r w:rsidRPr="007173FB">
        <w:tab/>
        <w:t>(b)</w:t>
      </w:r>
      <w:r w:rsidRPr="007173FB">
        <w:tab/>
        <w:t xml:space="preserve">it is irrelevant whether the </w:t>
      </w:r>
      <w:r w:rsidR="00C93983" w:rsidRPr="007173FB">
        <w:t>use or disclosure</w:t>
      </w:r>
      <w:r w:rsidRPr="007173FB">
        <w:t xml:space="preserve"> is in accordance with the CDR representative arrangement.</w:t>
      </w:r>
    </w:p>
    <w:p w14:paraId="7A3144EB" w14:textId="14B8C8C4" w:rsidR="000930AE" w:rsidRPr="007173FB" w:rsidRDefault="000930AE" w:rsidP="00045E99">
      <w:pPr>
        <w:pStyle w:val="notetext"/>
      </w:pPr>
      <w:r w:rsidRPr="007173FB">
        <w:t>Note:</w:t>
      </w:r>
      <w:r w:rsidRPr="007173FB">
        <w:tab/>
        <w:t>S</w:t>
      </w:r>
      <w:r w:rsidR="004E7EEE" w:rsidRPr="007173FB">
        <w:t>ee rule 1.10AA</w:t>
      </w:r>
      <w:r w:rsidRPr="007173FB">
        <w:t xml:space="preserve"> for the definition of “service data” in relation to a CDR representative arrangement.</w:t>
      </w:r>
    </w:p>
    <w:p w14:paraId="1F2AFF9C" w14:textId="3BF52CD7" w:rsidR="0034692A" w:rsidRPr="007173FB" w:rsidRDefault="00BD6A84" w:rsidP="00045E99">
      <w:pPr>
        <w:pStyle w:val="ItemHead"/>
      </w:pPr>
      <w:bookmarkStart w:id="85" w:name="_Toc11771675"/>
      <w:bookmarkEnd w:id="84"/>
      <w:proofErr w:type="gramStart"/>
      <w:r w:rsidRPr="007173FB">
        <w:rPr>
          <w:noProof/>
        </w:rPr>
        <w:t>23</w:t>
      </w:r>
      <w:r w:rsidR="0034692A" w:rsidRPr="007173FB">
        <w:t xml:space="preserve">  After</w:t>
      </w:r>
      <w:proofErr w:type="gramEnd"/>
      <w:r w:rsidR="0034692A" w:rsidRPr="007173FB">
        <w:t xml:space="preserve"> rule 7.8</w:t>
      </w:r>
    </w:p>
    <w:p w14:paraId="4F9CD03F" w14:textId="77777777" w:rsidR="0034692A" w:rsidRPr="007173FB" w:rsidRDefault="0034692A" w:rsidP="00045E99">
      <w:pPr>
        <w:pStyle w:val="Item"/>
      </w:pPr>
      <w:r w:rsidRPr="007173FB">
        <w:t>Insert:</w:t>
      </w:r>
    </w:p>
    <w:p w14:paraId="4DEDF327" w14:textId="77777777" w:rsidR="0034692A" w:rsidRPr="007173FB" w:rsidRDefault="0034692A" w:rsidP="00045E99">
      <w:pPr>
        <w:pStyle w:val="ActHead5"/>
      </w:pPr>
      <w:bookmarkStart w:id="86" w:name="_Toc82183369"/>
      <w:bookmarkStart w:id="87" w:name="_Toc82433059"/>
      <w:bookmarkStart w:id="88" w:name="_Toc82700055"/>
      <w:proofErr w:type="gramStart"/>
      <w:r w:rsidRPr="007173FB">
        <w:t>7.8A  Rule</w:t>
      </w:r>
      <w:proofErr w:type="gramEnd"/>
      <w:r w:rsidRPr="007173FB">
        <w:t xml:space="preserve"> relating to privacy safeguards 8 and 9—failure by CDR representative to comply with safeguards</w:t>
      </w:r>
      <w:bookmarkEnd w:id="86"/>
      <w:bookmarkEnd w:id="87"/>
      <w:bookmarkEnd w:id="88"/>
    </w:p>
    <w:p w14:paraId="3C95F915" w14:textId="77777777" w:rsidR="0034692A" w:rsidRPr="007173FB" w:rsidRDefault="0034692A" w:rsidP="00045E99">
      <w:pPr>
        <w:pStyle w:val="SubsectionHead"/>
      </w:pPr>
      <w:r w:rsidRPr="007173FB">
        <w:t>Privacy safeguard 8—overseas disclosure</w:t>
      </w:r>
    </w:p>
    <w:p w14:paraId="60817344" w14:textId="77777777" w:rsidR="0034692A" w:rsidRPr="007173FB" w:rsidRDefault="0034692A" w:rsidP="00045E99">
      <w:pPr>
        <w:pStyle w:val="subsection"/>
      </w:pPr>
      <w:r w:rsidRPr="007173FB">
        <w:tab/>
        <w:t>(1)</w:t>
      </w:r>
      <w:r w:rsidRPr="007173FB">
        <w:tab/>
        <w:t>A CDR principal breaches this subrule if its CDR representative fails to comply with section 56EK of the Act in relation to service data of a CDR consumer as if it were an accredited data recipient of the service data.</w:t>
      </w:r>
    </w:p>
    <w:p w14:paraId="612FF355" w14:textId="2156F132" w:rsidR="0034692A" w:rsidRPr="007173FB" w:rsidRDefault="0034692A" w:rsidP="00045E99">
      <w:pPr>
        <w:pStyle w:val="notetext"/>
      </w:pPr>
      <w:r w:rsidRPr="007173FB">
        <w:t>Note 1:</w:t>
      </w:r>
      <w:r w:rsidRPr="007173FB">
        <w:tab/>
        <w:t>S</w:t>
      </w:r>
      <w:r w:rsidR="004E7EEE" w:rsidRPr="007173FB">
        <w:t>ee rule 1.10AA</w:t>
      </w:r>
      <w:r w:rsidRPr="007173FB">
        <w:t xml:space="preserve"> for the definition of “service data” in relation to a CDR representative arrangement.</w:t>
      </w:r>
    </w:p>
    <w:p w14:paraId="0796F8D9" w14:textId="77777777" w:rsidR="0034692A" w:rsidRPr="007173FB" w:rsidRDefault="0034692A" w:rsidP="00045E99">
      <w:pPr>
        <w:pStyle w:val="notetext"/>
      </w:pPr>
      <w:r w:rsidRPr="007173FB">
        <w:t>Note 2:</w:t>
      </w:r>
      <w:r w:rsidRPr="007173FB">
        <w:tab/>
        <w:t>This subrule is a civil penalty provision (see rule 9.8).</w:t>
      </w:r>
    </w:p>
    <w:p w14:paraId="45D53EB3" w14:textId="77777777" w:rsidR="0034692A" w:rsidRPr="007173FB" w:rsidRDefault="0034692A" w:rsidP="00045E99">
      <w:pPr>
        <w:pStyle w:val="SubsectionHead"/>
      </w:pPr>
      <w:r w:rsidRPr="007173FB">
        <w:t>Privacy safeguard 9—government related identifiers</w:t>
      </w:r>
    </w:p>
    <w:p w14:paraId="20D336C4" w14:textId="77777777" w:rsidR="0034692A" w:rsidRPr="007173FB" w:rsidRDefault="0034692A" w:rsidP="00045E99">
      <w:pPr>
        <w:pStyle w:val="subsection"/>
      </w:pPr>
      <w:r w:rsidRPr="007173FB">
        <w:tab/>
        <w:t>(2)</w:t>
      </w:r>
      <w:r w:rsidRPr="007173FB">
        <w:tab/>
        <w:t>A CDR principal breaches this subrule if its CDR representative fails to comply with section 56EL of the Act in relation to service data of a CDR consumer as if it were an accredited data recipient of the service data.</w:t>
      </w:r>
    </w:p>
    <w:p w14:paraId="61E8B998" w14:textId="1E7299EC" w:rsidR="0034692A" w:rsidRPr="007173FB" w:rsidRDefault="0034692A" w:rsidP="00045E99">
      <w:pPr>
        <w:pStyle w:val="notetext"/>
      </w:pPr>
      <w:r w:rsidRPr="007173FB">
        <w:t>Note 1:</w:t>
      </w:r>
      <w:r w:rsidRPr="007173FB">
        <w:tab/>
        <w:t>S</w:t>
      </w:r>
      <w:r w:rsidR="004E7EEE" w:rsidRPr="007173FB">
        <w:t>ee rule 1.10AA</w:t>
      </w:r>
      <w:r w:rsidRPr="007173FB">
        <w:t xml:space="preserve"> for the definition of “service data” in relation to a CDR representative arrangement.</w:t>
      </w:r>
    </w:p>
    <w:p w14:paraId="3824E57E" w14:textId="77777777" w:rsidR="0034692A" w:rsidRPr="007173FB" w:rsidRDefault="0034692A" w:rsidP="00045E99">
      <w:pPr>
        <w:pStyle w:val="notetext"/>
      </w:pPr>
      <w:r w:rsidRPr="007173FB">
        <w:t>Note 2:</w:t>
      </w:r>
      <w:r w:rsidRPr="007173FB">
        <w:tab/>
        <w:t>This subrule is a civil penalty provision (see rule 9.8).</w:t>
      </w:r>
    </w:p>
    <w:p w14:paraId="4F2DDED6" w14:textId="2DA3164E" w:rsidR="000930AE" w:rsidRPr="007173FB" w:rsidRDefault="00BD6A84" w:rsidP="00045E99">
      <w:pPr>
        <w:pStyle w:val="ItemHead"/>
      </w:pPr>
      <w:proofErr w:type="gramStart"/>
      <w:r w:rsidRPr="007173FB">
        <w:rPr>
          <w:noProof/>
        </w:rPr>
        <w:t>24</w:t>
      </w:r>
      <w:r w:rsidR="000930AE" w:rsidRPr="007173FB">
        <w:t xml:space="preserve">  Rule</w:t>
      </w:r>
      <w:proofErr w:type="gramEnd"/>
      <w:r w:rsidR="000930AE" w:rsidRPr="007173FB">
        <w:t xml:space="preserve"> 7.9</w:t>
      </w:r>
    </w:p>
    <w:p w14:paraId="2DCA8E23" w14:textId="77777777" w:rsidR="000930AE" w:rsidRPr="007173FB" w:rsidRDefault="000930AE" w:rsidP="00045E99">
      <w:pPr>
        <w:pStyle w:val="Item"/>
      </w:pPr>
      <w:r w:rsidRPr="007173FB">
        <w:t>At the end, add:</w:t>
      </w:r>
    </w:p>
    <w:p w14:paraId="4EBB98C0" w14:textId="77777777" w:rsidR="000930AE" w:rsidRPr="007173FB" w:rsidRDefault="000930AE" w:rsidP="00045E99">
      <w:pPr>
        <w:pStyle w:val="subsection"/>
      </w:pPr>
      <w:r w:rsidRPr="007173FB">
        <w:tab/>
        <w:t>(5)</w:t>
      </w:r>
      <w:r w:rsidRPr="007173FB">
        <w:tab/>
        <w:t>For this rule, where an accredited data recipient is a CDR principal, a disclosure of service data by a CDR representative is taken to be a disclosure by the CDR principal.</w:t>
      </w:r>
    </w:p>
    <w:p w14:paraId="0DDFD4E5" w14:textId="4C270C38" w:rsidR="000930AE" w:rsidRPr="007173FB" w:rsidRDefault="00BD6A84" w:rsidP="00045E99">
      <w:pPr>
        <w:pStyle w:val="ItemHead"/>
      </w:pPr>
      <w:bookmarkStart w:id="89" w:name="_Toc11771677"/>
      <w:bookmarkEnd w:id="85"/>
      <w:proofErr w:type="gramStart"/>
      <w:r w:rsidRPr="007173FB">
        <w:rPr>
          <w:noProof/>
        </w:rPr>
        <w:lastRenderedPageBreak/>
        <w:t>25</w:t>
      </w:r>
      <w:r w:rsidR="000930AE" w:rsidRPr="007173FB">
        <w:t xml:space="preserve">  After</w:t>
      </w:r>
      <w:proofErr w:type="gramEnd"/>
      <w:r w:rsidR="000930AE" w:rsidRPr="007173FB">
        <w:t xml:space="preserve"> rule 7.10</w:t>
      </w:r>
    </w:p>
    <w:p w14:paraId="5EF7122E" w14:textId="77777777" w:rsidR="000930AE" w:rsidRPr="007173FB" w:rsidRDefault="000930AE" w:rsidP="00045E99">
      <w:pPr>
        <w:pStyle w:val="Item"/>
      </w:pPr>
      <w:r w:rsidRPr="007173FB">
        <w:t>Insert:</w:t>
      </w:r>
    </w:p>
    <w:p w14:paraId="4781695E" w14:textId="77777777" w:rsidR="000930AE" w:rsidRPr="007173FB" w:rsidRDefault="000930AE" w:rsidP="00045E99">
      <w:pPr>
        <w:pStyle w:val="ActHead5"/>
      </w:pPr>
      <w:bookmarkStart w:id="90" w:name="_Toc74918001"/>
      <w:bookmarkStart w:id="91" w:name="_Toc82433025"/>
      <w:bookmarkStart w:id="92" w:name="_Toc82700056"/>
      <w:proofErr w:type="gramStart"/>
      <w:r w:rsidRPr="007173FB">
        <w:t>7.10A  Rule</w:t>
      </w:r>
      <w:proofErr w:type="gramEnd"/>
      <w:r w:rsidRPr="007173FB">
        <w:t xml:space="preserve"> relating to privacy safeguard 11—quality of data—CDR representative</w:t>
      </w:r>
      <w:bookmarkEnd w:id="90"/>
      <w:bookmarkEnd w:id="91"/>
      <w:bookmarkEnd w:id="92"/>
    </w:p>
    <w:p w14:paraId="4AB42240" w14:textId="77777777" w:rsidR="000930AE" w:rsidRPr="007173FB" w:rsidRDefault="000930AE" w:rsidP="00045E99">
      <w:pPr>
        <w:pStyle w:val="subsection"/>
      </w:pPr>
      <w:r w:rsidRPr="007173FB">
        <w:tab/>
        <w:t>(1)</w:t>
      </w:r>
      <w:r w:rsidRPr="007173FB">
        <w:tab/>
        <w:t>A CDR principal breaches this subrule if its CDR representative fails to comply with subsection 56</w:t>
      </w:r>
      <w:proofErr w:type="gramStart"/>
      <w:r w:rsidRPr="007173FB">
        <w:t>EN(</w:t>
      </w:r>
      <w:proofErr w:type="gramEnd"/>
      <w:r w:rsidRPr="007173FB">
        <w:t>2) of the Act in relation to service data of a CDR consumer as if it were an accredited person.</w:t>
      </w:r>
    </w:p>
    <w:p w14:paraId="7B92C8B0" w14:textId="4B6A0FF9" w:rsidR="000930AE" w:rsidRPr="007173FB" w:rsidRDefault="000930AE" w:rsidP="00045E99">
      <w:pPr>
        <w:pStyle w:val="notetext"/>
      </w:pPr>
      <w:r w:rsidRPr="007173FB">
        <w:t>Note 1:</w:t>
      </w:r>
      <w:r w:rsidRPr="007173FB">
        <w:tab/>
        <w:t>S</w:t>
      </w:r>
      <w:r w:rsidR="004E7EEE" w:rsidRPr="007173FB">
        <w:t>ee rule 1.10AA</w:t>
      </w:r>
      <w:r w:rsidRPr="007173FB">
        <w:t xml:space="preserve"> for the definition of “service data” in relation to a CDR representative arrangement.</w:t>
      </w:r>
    </w:p>
    <w:p w14:paraId="492A072A" w14:textId="77777777" w:rsidR="000930AE" w:rsidRPr="007173FB" w:rsidRDefault="000930AE" w:rsidP="00045E99">
      <w:pPr>
        <w:pStyle w:val="notetext"/>
      </w:pPr>
      <w:r w:rsidRPr="007173FB">
        <w:t>Note 2:</w:t>
      </w:r>
      <w:r w:rsidRPr="007173FB">
        <w:tab/>
        <w:t>This subrule is a civil penalty provision (see rule 9.8).</w:t>
      </w:r>
    </w:p>
    <w:p w14:paraId="6C61C094" w14:textId="77777777" w:rsidR="000930AE" w:rsidRPr="007173FB" w:rsidRDefault="000930AE" w:rsidP="00045E99">
      <w:pPr>
        <w:pStyle w:val="subsection"/>
      </w:pPr>
      <w:r w:rsidRPr="007173FB">
        <w:tab/>
        <w:t>(2)</w:t>
      </w:r>
      <w:r w:rsidRPr="007173FB">
        <w:tab/>
        <w:t>For subrule (2), it is irrelevant whether the action of the CDR representative in relation to the service data is in accordance with the CDR representative arrangement.</w:t>
      </w:r>
    </w:p>
    <w:bookmarkEnd w:id="89"/>
    <w:p w14:paraId="7D25E44C" w14:textId="73EF7689" w:rsidR="000930AE" w:rsidRPr="007173FB" w:rsidRDefault="00BD6A84" w:rsidP="00045E99">
      <w:pPr>
        <w:pStyle w:val="ItemHead"/>
      </w:pPr>
      <w:proofErr w:type="gramStart"/>
      <w:r w:rsidRPr="007173FB">
        <w:rPr>
          <w:noProof/>
        </w:rPr>
        <w:t>26</w:t>
      </w:r>
      <w:r w:rsidR="000930AE" w:rsidRPr="007173FB">
        <w:t xml:space="preserve">  Rule</w:t>
      </w:r>
      <w:proofErr w:type="gramEnd"/>
      <w:r w:rsidR="000930AE" w:rsidRPr="007173FB">
        <w:t xml:space="preserve"> 7.11</w:t>
      </w:r>
    </w:p>
    <w:p w14:paraId="31B4459A" w14:textId="77777777" w:rsidR="000930AE" w:rsidRPr="007173FB" w:rsidRDefault="000930AE" w:rsidP="00045E99">
      <w:pPr>
        <w:pStyle w:val="Item"/>
      </w:pPr>
      <w:r w:rsidRPr="007173FB">
        <w:t>At the beginning, insert “(1)”, at the end add:</w:t>
      </w:r>
    </w:p>
    <w:p w14:paraId="6BDEE083" w14:textId="77777777" w:rsidR="000930AE" w:rsidRPr="007173FB" w:rsidRDefault="000930AE" w:rsidP="00045E99">
      <w:pPr>
        <w:pStyle w:val="subsection"/>
      </w:pPr>
      <w:r w:rsidRPr="007173FB">
        <w:tab/>
        <w:t>(2)</w:t>
      </w:r>
      <w:r w:rsidRPr="007173FB">
        <w:tab/>
        <w:t>For this rule, where an accredited data recipient is a CDR principal, a failure by a CDR representative to comply with Schedule 2 in relation to service data is taken to be a failure by the CDR principal.</w:t>
      </w:r>
    </w:p>
    <w:p w14:paraId="3CA669B6" w14:textId="54ABA6E1" w:rsidR="000970C6" w:rsidRPr="007173FB" w:rsidRDefault="00BD6A84" w:rsidP="00045E99">
      <w:pPr>
        <w:pStyle w:val="ItemHead"/>
      </w:pPr>
      <w:proofErr w:type="gramStart"/>
      <w:r w:rsidRPr="007173FB">
        <w:rPr>
          <w:noProof/>
        </w:rPr>
        <w:t>27</w:t>
      </w:r>
      <w:r w:rsidR="000970C6" w:rsidRPr="007173FB">
        <w:t xml:space="preserve">  Paragraph</w:t>
      </w:r>
      <w:proofErr w:type="gramEnd"/>
      <w:r w:rsidR="000970C6" w:rsidRPr="007173FB">
        <w:t xml:space="preserve"> 7.12(2)(</w:t>
      </w:r>
      <w:r w:rsidR="00E54F56" w:rsidRPr="007173FB">
        <w:t>b</w:t>
      </w:r>
      <w:r w:rsidR="000970C6" w:rsidRPr="007173FB">
        <w:t>)</w:t>
      </w:r>
    </w:p>
    <w:p w14:paraId="57323632" w14:textId="4CD2486E" w:rsidR="000970C6" w:rsidRPr="007173FB" w:rsidRDefault="000970C6" w:rsidP="00045E99">
      <w:pPr>
        <w:pStyle w:val="Item"/>
      </w:pPr>
      <w:r w:rsidRPr="007173FB">
        <w:t>After “outsourced service provider”, insert “or CDR representative”:</w:t>
      </w:r>
    </w:p>
    <w:p w14:paraId="6057EAF0" w14:textId="32CBB38D" w:rsidR="000930AE" w:rsidRPr="007173FB" w:rsidRDefault="00BD6A84" w:rsidP="00045E99">
      <w:pPr>
        <w:pStyle w:val="ItemHead"/>
      </w:pPr>
      <w:proofErr w:type="gramStart"/>
      <w:r w:rsidRPr="007173FB">
        <w:rPr>
          <w:noProof/>
        </w:rPr>
        <w:t>28</w:t>
      </w:r>
      <w:r w:rsidR="000930AE" w:rsidRPr="007173FB">
        <w:t xml:space="preserve">  Rule</w:t>
      </w:r>
      <w:proofErr w:type="gramEnd"/>
      <w:r w:rsidR="000930AE" w:rsidRPr="007173FB">
        <w:t xml:space="preserve"> 7.12</w:t>
      </w:r>
    </w:p>
    <w:p w14:paraId="27DCE204" w14:textId="28EE2E9B" w:rsidR="000930AE" w:rsidRPr="007173FB" w:rsidRDefault="000930AE" w:rsidP="00045E99">
      <w:pPr>
        <w:pStyle w:val="Item"/>
      </w:pPr>
      <w:r w:rsidRPr="007173FB">
        <w:t>At the end</w:t>
      </w:r>
      <w:r w:rsidR="002A0F53" w:rsidRPr="007173FB">
        <w:t>,</w:t>
      </w:r>
      <w:r w:rsidRPr="007173FB">
        <w:t xml:space="preserve"> add:</w:t>
      </w:r>
    </w:p>
    <w:p w14:paraId="5FD76B59" w14:textId="77777777" w:rsidR="000930AE" w:rsidRPr="007173FB" w:rsidRDefault="000930AE" w:rsidP="00045E99">
      <w:pPr>
        <w:pStyle w:val="subsection"/>
      </w:pPr>
      <w:r w:rsidRPr="007173FB">
        <w:tab/>
        <w:t>(3)</w:t>
      </w:r>
      <w:r w:rsidRPr="007173FB">
        <w:tab/>
        <w:t>For this rule, where an accredited data recipient is a CDR principal, a failure by a CDR representative to comply with subsection 56</w:t>
      </w:r>
      <w:proofErr w:type="gramStart"/>
      <w:r w:rsidRPr="007173FB">
        <w:t>EO(</w:t>
      </w:r>
      <w:proofErr w:type="gramEnd"/>
      <w:r w:rsidRPr="007173FB">
        <w:t>2) of the Act in relation to service data as if it were a CDR entity is taken to be a failure by the CDR principal.</w:t>
      </w:r>
    </w:p>
    <w:p w14:paraId="663E2280" w14:textId="2CD12CC5" w:rsidR="000930AE" w:rsidRPr="007173FB" w:rsidRDefault="00BD6A84" w:rsidP="00045E99">
      <w:pPr>
        <w:pStyle w:val="ItemHead"/>
      </w:pPr>
      <w:proofErr w:type="gramStart"/>
      <w:r w:rsidRPr="007173FB">
        <w:rPr>
          <w:noProof/>
        </w:rPr>
        <w:t>29</w:t>
      </w:r>
      <w:r w:rsidR="000930AE" w:rsidRPr="007173FB">
        <w:t xml:space="preserve">  After</w:t>
      </w:r>
      <w:proofErr w:type="gramEnd"/>
      <w:r w:rsidR="000930AE" w:rsidRPr="007173FB">
        <w:t xml:space="preserve"> rule 7.15</w:t>
      </w:r>
    </w:p>
    <w:p w14:paraId="78BE7B49" w14:textId="77777777" w:rsidR="000930AE" w:rsidRPr="007173FB" w:rsidRDefault="000930AE" w:rsidP="00045E99">
      <w:pPr>
        <w:pStyle w:val="Item"/>
      </w:pPr>
      <w:r w:rsidRPr="007173FB">
        <w:t>Insert:</w:t>
      </w:r>
    </w:p>
    <w:p w14:paraId="3E8CAA36" w14:textId="238376C7" w:rsidR="000930AE" w:rsidRPr="007173FB" w:rsidRDefault="00F606BC" w:rsidP="00045E99">
      <w:pPr>
        <w:pStyle w:val="ActHead5"/>
      </w:pPr>
      <w:bookmarkStart w:id="93" w:name="_Toc74918002"/>
      <w:bookmarkStart w:id="94" w:name="_Toc82433026"/>
      <w:bookmarkStart w:id="95" w:name="_Toc82700057"/>
      <w:proofErr w:type="gramStart"/>
      <w:r w:rsidRPr="007173FB">
        <w:t>7.16</w:t>
      </w:r>
      <w:r w:rsidR="000930AE" w:rsidRPr="007173FB">
        <w:t xml:space="preserve">  Rule</w:t>
      </w:r>
      <w:proofErr w:type="gramEnd"/>
      <w:r w:rsidR="000930AE" w:rsidRPr="007173FB">
        <w:t xml:space="preserve"> relating to privacy safeguard 13—correction of data—CDR representative</w:t>
      </w:r>
      <w:bookmarkEnd w:id="93"/>
      <w:bookmarkEnd w:id="94"/>
      <w:bookmarkEnd w:id="95"/>
    </w:p>
    <w:p w14:paraId="356ABBD9" w14:textId="77777777" w:rsidR="000930AE" w:rsidRPr="007173FB" w:rsidRDefault="000930AE" w:rsidP="00045E99">
      <w:pPr>
        <w:pStyle w:val="subsection"/>
      </w:pPr>
      <w:r w:rsidRPr="007173FB">
        <w:tab/>
        <w:t>(1)</w:t>
      </w:r>
      <w:r w:rsidRPr="007173FB">
        <w:tab/>
        <w:t>A CDR principal breaches this subrule if its CDR representative fails to comply with subsection 56</w:t>
      </w:r>
      <w:proofErr w:type="gramStart"/>
      <w:r w:rsidRPr="007173FB">
        <w:t>EP(</w:t>
      </w:r>
      <w:proofErr w:type="gramEnd"/>
      <w:r w:rsidRPr="007173FB">
        <w:t>2) of the Act in relation to service data of a CDR consumer as if it were an accredited person.</w:t>
      </w:r>
    </w:p>
    <w:p w14:paraId="5AB552B1" w14:textId="24CEE84C" w:rsidR="000930AE" w:rsidRPr="007173FB" w:rsidRDefault="000930AE" w:rsidP="00045E99">
      <w:pPr>
        <w:pStyle w:val="notetext"/>
      </w:pPr>
      <w:r w:rsidRPr="007173FB">
        <w:t>Note 1:</w:t>
      </w:r>
      <w:r w:rsidRPr="007173FB">
        <w:tab/>
        <w:t>S</w:t>
      </w:r>
      <w:r w:rsidR="004E7EEE" w:rsidRPr="007173FB">
        <w:t>ee rule 1.10AA</w:t>
      </w:r>
      <w:r w:rsidRPr="007173FB">
        <w:t xml:space="preserve"> for the definition of “service data” in relation to a CDR representative arrangement.</w:t>
      </w:r>
    </w:p>
    <w:p w14:paraId="7932287D" w14:textId="77777777" w:rsidR="000930AE" w:rsidRPr="007173FB" w:rsidRDefault="000930AE" w:rsidP="00045E99">
      <w:pPr>
        <w:pStyle w:val="notetext"/>
      </w:pPr>
      <w:r w:rsidRPr="007173FB">
        <w:lastRenderedPageBreak/>
        <w:t>Note 2:</w:t>
      </w:r>
      <w:r w:rsidRPr="007173FB">
        <w:tab/>
        <w:t>This subrule is a civil penalty provision (see rule 9.8).</w:t>
      </w:r>
    </w:p>
    <w:p w14:paraId="14483B99" w14:textId="77777777" w:rsidR="000930AE" w:rsidRPr="007173FB" w:rsidRDefault="000930AE" w:rsidP="00045E99">
      <w:pPr>
        <w:pStyle w:val="subsection"/>
      </w:pPr>
      <w:r w:rsidRPr="007173FB">
        <w:tab/>
        <w:t>(2)</w:t>
      </w:r>
      <w:r w:rsidRPr="007173FB">
        <w:tab/>
        <w:t>For subrule (2), it is irrelevant whether the action of the CDR representative in relation to the service data is in accordance with the CDR representative arrangement.</w:t>
      </w:r>
    </w:p>
    <w:p w14:paraId="3A404374" w14:textId="15D800E9" w:rsidR="00240A5A" w:rsidRPr="007173FB" w:rsidRDefault="00BD6A84" w:rsidP="00045E99">
      <w:pPr>
        <w:pStyle w:val="ItemHead"/>
      </w:pPr>
      <w:bookmarkStart w:id="96" w:name="_Toc11771711"/>
      <w:proofErr w:type="gramStart"/>
      <w:r w:rsidRPr="007173FB">
        <w:rPr>
          <w:noProof/>
        </w:rPr>
        <w:t>30</w:t>
      </w:r>
      <w:r w:rsidR="00240A5A" w:rsidRPr="007173FB">
        <w:t xml:space="preserve">  </w:t>
      </w:r>
      <w:r w:rsidR="002863CC" w:rsidRPr="007173FB">
        <w:t>After</w:t>
      </w:r>
      <w:proofErr w:type="gramEnd"/>
      <w:r w:rsidR="002863CC" w:rsidRPr="007173FB">
        <w:t xml:space="preserve"> subrule 9.3(2)</w:t>
      </w:r>
    </w:p>
    <w:p w14:paraId="4F1F17DE" w14:textId="77777777" w:rsidR="002863CC" w:rsidRPr="007173FB" w:rsidRDefault="002863CC" w:rsidP="00045E99">
      <w:pPr>
        <w:pStyle w:val="Item"/>
      </w:pPr>
      <w:r w:rsidRPr="007173FB">
        <w:t>Insert:</w:t>
      </w:r>
    </w:p>
    <w:p w14:paraId="32A0A463" w14:textId="77777777" w:rsidR="002863CC" w:rsidRPr="007173FB" w:rsidRDefault="002863CC" w:rsidP="00045E99">
      <w:pPr>
        <w:pStyle w:val="SubsectionHead"/>
      </w:pPr>
      <w:r w:rsidRPr="007173FB">
        <w:t>Records to be kept and maintained—CDR principal</w:t>
      </w:r>
    </w:p>
    <w:p w14:paraId="57CF3AF6" w14:textId="77777777" w:rsidR="002863CC" w:rsidRPr="007173FB" w:rsidRDefault="002863CC" w:rsidP="00045E99">
      <w:pPr>
        <w:pStyle w:val="subsection"/>
      </w:pPr>
      <w:r w:rsidRPr="007173FB">
        <w:tab/>
        <w:t>(2A)</w:t>
      </w:r>
      <w:r w:rsidRPr="007173FB">
        <w:tab/>
        <w:t>An accredited data recipient that is a CDR principal must keep and maintain records that record and explain the following in relation to each CDR representative:</w:t>
      </w:r>
    </w:p>
    <w:p w14:paraId="4415D6C5" w14:textId="77777777" w:rsidR="002863CC" w:rsidRPr="007173FB" w:rsidRDefault="002863CC" w:rsidP="00045E99">
      <w:pPr>
        <w:pStyle w:val="paragraph"/>
      </w:pPr>
      <w:r w:rsidRPr="007173FB">
        <w:tab/>
        <w:t>(a)</w:t>
      </w:r>
      <w:r w:rsidRPr="007173FB">
        <w:tab/>
        <w:t xml:space="preserve">the CDR representative </w:t>
      </w:r>
      <w:proofErr w:type="gramStart"/>
      <w:r w:rsidRPr="007173FB">
        <w:t>arrangement;</w:t>
      </w:r>
      <w:proofErr w:type="gramEnd"/>
    </w:p>
    <w:p w14:paraId="14DD1085" w14:textId="77777777" w:rsidR="002863CC" w:rsidRPr="007173FB" w:rsidRDefault="002863CC" w:rsidP="00045E99">
      <w:pPr>
        <w:pStyle w:val="paragraph"/>
      </w:pPr>
      <w:r w:rsidRPr="007173FB">
        <w:tab/>
        <w:t>(b)</w:t>
      </w:r>
      <w:r w:rsidRPr="007173FB">
        <w:tab/>
        <w:t xml:space="preserve">the management of data by the CDR </w:t>
      </w:r>
      <w:proofErr w:type="gramStart"/>
      <w:r w:rsidRPr="007173FB">
        <w:t>representative;</w:t>
      </w:r>
      <w:proofErr w:type="gramEnd"/>
      <w:r w:rsidRPr="007173FB">
        <w:t xml:space="preserve"> </w:t>
      </w:r>
    </w:p>
    <w:p w14:paraId="7FCF86B2" w14:textId="77777777" w:rsidR="002863CC" w:rsidRPr="007173FB" w:rsidRDefault="002863CC" w:rsidP="00045E99">
      <w:pPr>
        <w:pStyle w:val="paragraph"/>
      </w:pPr>
      <w:r w:rsidRPr="007173FB">
        <w:tab/>
        <w:t>(c)</w:t>
      </w:r>
      <w:r w:rsidRPr="007173FB">
        <w:tab/>
        <w:t xml:space="preserve">steps taken to ensure that the CDR representative complies with their requirements under the </w:t>
      </w:r>
      <w:proofErr w:type="gramStart"/>
      <w:r w:rsidRPr="007173FB">
        <w:t>arrangement;</w:t>
      </w:r>
      <w:proofErr w:type="gramEnd"/>
    </w:p>
    <w:p w14:paraId="576F4656" w14:textId="77777777" w:rsidR="002863CC" w:rsidRPr="007173FB" w:rsidRDefault="002863CC" w:rsidP="00045E99">
      <w:pPr>
        <w:pStyle w:val="paragraph"/>
      </w:pPr>
      <w:r w:rsidRPr="007173FB">
        <w:tab/>
        <w:t>(d)</w:t>
      </w:r>
      <w:r w:rsidRPr="007173FB">
        <w:tab/>
        <w:t xml:space="preserve">all consents obtained by the CDR representative, including, if applicable, the uses of the CDR data that the CDR consumer has consented to under any use </w:t>
      </w:r>
      <w:proofErr w:type="gramStart"/>
      <w:r w:rsidRPr="007173FB">
        <w:t>consents;</w:t>
      </w:r>
      <w:proofErr w:type="gramEnd"/>
      <w:r w:rsidRPr="007173FB">
        <w:t xml:space="preserve"> </w:t>
      </w:r>
    </w:p>
    <w:p w14:paraId="62EA2BD4" w14:textId="77777777" w:rsidR="002863CC" w:rsidRPr="007173FB" w:rsidRDefault="002863CC" w:rsidP="00045E99">
      <w:pPr>
        <w:pStyle w:val="paragraph"/>
      </w:pPr>
      <w:r w:rsidRPr="007173FB">
        <w:tab/>
        <w:t>(e)</w:t>
      </w:r>
      <w:r w:rsidRPr="007173FB">
        <w:tab/>
        <w:t xml:space="preserve">amendments to or withdrawals of consents by CDR </w:t>
      </w:r>
      <w:proofErr w:type="gramStart"/>
      <w:r w:rsidRPr="007173FB">
        <w:t>consumers;</w:t>
      </w:r>
      <w:proofErr w:type="gramEnd"/>
    </w:p>
    <w:p w14:paraId="4CA05502" w14:textId="77777777" w:rsidR="002863CC" w:rsidRPr="007173FB" w:rsidRDefault="002863CC" w:rsidP="00045E99">
      <w:pPr>
        <w:pStyle w:val="paragraph"/>
      </w:pPr>
      <w:r w:rsidRPr="007173FB">
        <w:tab/>
        <w:t>(f)</w:t>
      </w:r>
      <w:r w:rsidRPr="007173FB">
        <w:tab/>
        <w:t xml:space="preserve">notifications of withdrawals of authorisations received from data </w:t>
      </w:r>
      <w:proofErr w:type="gramStart"/>
      <w:r w:rsidRPr="007173FB">
        <w:t>holders;</w:t>
      </w:r>
      <w:proofErr w:type="gramEnd"/>
    </w:p>
    <w:p w14:paraId="3DEA0445" w14:textId="77777777" w:rsidR="002863CC" w:rsidRPr="007173FB" w:rsidRDefault="002863CC" w:rsidP="00045E99">
      <w:pPr>
        <w:pStyle w:val="paragraph"/>
      </w:pPr>
      <w:r w:rsidRPr="007173FB">
        <w:tab/>
        <w:t>(g)</w:t>
      </w:r>
      <w:r w:rsidRPr="007173FB">
        <w:tab/>
        <w:t xml:space="preserve">CDR complaint </w:t>
      </w:r>
      <w:proofErr w:type="gramStart"/>
      <w:r w:rsidRPr="007173FB">
        <w:t>data;</w:t>
      </w:r>
      <w:proofErr w:type="gramEnd"/>
    </w:p>
    <w:p w14:paraId="55B29D09" w14:textId="77777777" w:rsidR="002863CC" w:rsidRPr="007173FB" w:rsidRDefault="002863CC" w:rsidP="00045E99">
      <w:pPr>
        <w:pStyle w:val="paragraph"/>
      </w:pPr>
      <w:r w:rsidRPr="007173FB">
        <w:tab/>
        <w:t>(h)</w:t>
      </w:r>
      <w:r w:rsidRPr="007173FB">
        <w:tab/>
        <w:t xml:space="preserve">collections of CDR data under these </w:t>
      </w:r>
      <w:proofErr w:type="gramStart"/>
      <w:r w:rsidRPr="007173FB">
        <w:t>rules;</w:t>
      </w:r>
      <w:proofErr w:type="gramEnd"/>
    </w:p>
    <w:p w14:paraId="403F5788" w14:textId="77777777" w:rsidR="002863CC" w:rsidRPr="007173FB" w:rsidRDefault="002863CC" w:rsidP="00045E99">
      <w:pPr>
        <w:pStyle w:val="paragraph"/>
      </w:pPr>
      <w:r w:rsidRPr="007173FB">
        <w:tab/>
        <w:t>(</w:t>
      </w:r>
      <w:proofErr w:type="spellStart"/>
      <w:r w:rsidRPr="007173FB">
        <w:t>i</w:t>
      </w:r>
      <w:proofErr w:type="spellEnd"/>
      <w:r w:rsidRPr="007173FB">
        <w:t>)</w:t>
      </w:r>
      <w:r w:rsidRPr="007173FB">
        <w:tab/>
        <w:t xml:space="preserve">elections to delete and withdrawals of those </w:t>
      </w:r>
      <w:proofErr w:type="gramStart"/>
      <w:r w:rsidRPr="007173FB">
        <w:t>elections;</w:t>
      </w:r>
      <w:proofErr w:type="gramEnd"/>
    </w:p>
    <w:p w14:paraId="590DE082" w14:textId="77777777" w:rsidR="002863CC" w:rsidRPr="007173FB" w:rsidRDefault="002863CC" w:rsidP="00045E99">
      <w:pPr>
        <w:pStyle w:val="paragraph"/>
      </w:pPr>
      <w:r w:rsidRPr="007173FB">
        <w:tab/>
        <w:t>(j)</w:t>
      </w:r>
      <w:r w:rsidRPr="007173FB">
        <w:tab/>
        <w:t xml:space="preserve">the use of CDR data by the CDR </w:t>
      </w:r>
      <w:proofErr w:type="gramStart"/>
      <w:r w:rsidRPr="007173FB">
        <w:t>representative;</w:t>
      </w:r>
      <w:proofErr w:type="gramEnd"/>
    </w:p>
    <w:p w14:paraId="046ACED8" w14:textId="77777777" w:rsidR="002863CC" w:rsidRPr="007173FB" w:rsidRDefault="002863CC" w:rsidP="00045E99">
      <w:pPr>
        <w:pStyle w:val="paragraph"/>
      </w:pPr>
      <w:r w:rsidRPr="007173FB">
        <w:tab/>
        <w:t>(k)</w:t>
      </w:r>
      <w:r w:rsidRPr="007173FB">
        <w:tab/>
        <w:t xml:space="preserve">the processes by which the CDR representative asks CDR consumers for their consent and for an amendment to their consent, including a video of each </w:t>
      </w:r>
      <w:proofErr w:type="gramStart"/>
      <w:r w:rsidRPr="007173FB">
        <w:t>process;</w:t>
      </w:r>
      <w:proofErr w:type="gramEnd"/>
    </w:p>
    <w:p w14:paraId="108DF25D" w14:textId="77777777" w:rsidR="002863CC" w:rsidRPr="007173FB" w:rsidRDefault="002863CC" w:rsidP="00045E99">
      <w:pPr>
        <w:pStyle w:val="paragraph"/>
      </w:pPr>
      <w:r w:rsidRPr="007173FB">
        <w:tab/>
        <w:t>(l)</w:t>
      </w:r>
      <w:r w:rsidRPr="007173FB">
        <w:tab/>
        <w:t>if CDR data was de-identified in accordance with a consent referred to in paragraph 4.11(3)(e):</w:t>
      </w:r>
    </w:p>
    <w:p w14:paraId="30978E9C" w14:textId="77777777" w:rsidR="002863CC" w:rsidRPr="007173FB" w:rsidRDefault="002863CC" w:rsidP="00045E99">
      <w:pPr>
        <w:pStyle w:val="paragraphsub"/>
      </w:pPr>
      <w:r w:rsidRPr="007173FB">
        <w:tab/>
        <w:t>(</w:t>
      </w:r>
      <w:proofErr w:type="spellStart"/>
      <w:r w:rsidRPr="007173FB">
        <w:t>i</w:t>
      </w:r>
      <w:proofErr w:type="spellEnd"/>
      <w:r w:rsidRPr="007173FB">
        <w:t>)</w:t>
      </w:r>
      <w:r w:rsidRPr="007173FB">
        <w:tab/>
        <w:t>how the data was de</w:t>
      </w:r>
      <w:r w:rsidRPr="007173FB">
        <w:noBreakHyphen/>
        <w:t>identified; and</w:t>
      </w:r>
    </w:p>
    <w:p w14:paraId="4146D2AF" w14:textId="77777777" w:rsidR="002863CC" w:rsidRPr="007173FB" w:rsidRDefault="002863CC" w:rsidP="00045E99">
      <w:pPr>
        <w:pStyle w:val="paragraphsub"/>
      </w:pPr>
      <w:r w:rsidRPr="007173FB">
        <w:tab/>
        <w:t>(ii)</w:t>
      </w:r>
      <w:r w:rsidRPr="007173FB">
        <w:tab/>
        <w:t>how the CDR representative used the de</w:t>
      </w:r>
      <w:r w:rsidRPr="007173FB">
        <w:noBreakHyphen/>
        <w:t>identified data; and</w:t>
      </w:r>
    </w:p>
    <w:p w14:paraId="550D5F83" w14:textId="77777777" w:rsidR="002863CC" w:rsidRPr="007173FB" w:rsidRDefault="002863CC" w:rsidP="00045E99">
      <w:pPr>
        <w:pStyle w:val="paragraphsub"/>
      </w:pPr>
      <w:r w:rsidRPr="007173FB">
        <w:tab/>
        <w:t>(iii)</w:t>
      </w:r>
      <w:r w:rsidRPr="007173FB">
        <w:tab/>
        <w:t>if the CDR representative disclosed (by sale or otherwise) the de</w:t>
      </w:r>
      <w:r w:rsidRPr="007173FB">
        <w:noBreakHyphen/>
        <w:t>identified data to another person as referred to in paragraph 4.15(b):</w:t>
      </w:r>
    </w:p>
    <w:p w14:paraId="7D15F98E" w14:textId="77777777" w:rsidR="002863CC" w:rsidRPr="007173FB" w:rsidRDefault="002863CC" w:rsidP="00045E99">
      <w:pPr>
        <w:pStyle w:val="paragraphsub-sub"/>
      </w:pPr>
      <w:r w:rsidRPr="007173FB">
        <w:tab/>
        <w:t>(A)</w:t>
      </w:r>
      <w:r w:rsidRPr="007173FB">
        <w:tab/>
        <w:t>to whom the data was so disclosed; and</w:t>
      </w:r>
    </w:p>
    <w:p w14:paraId="4F13BC0A" w14:textId="77777777" w:rsidR="002863CC" w:rsidRPr="007173FB" w:rsidRDefault="002863CC" w:rsidP="00045E99">
      <w:pPr>
        <w:pStyle w:val="paragraphsub-sub"/>
      </w:pPr>
      <w:r w:rsidRPr="007173FB">
        <w:tab/>
        <w:t>(B)</w:t>
      </w:r>
      <w:r w:rsidRPr="007173FB">
        <w:tab/>
        <w:t xml:space="preserve">why the data was so </w:t>
      </w:r>
      <w:proofErr w:type="gramStart"/>
      <w:r w:rsidRPr="007173FB">
        <w:t>disclosed;</w:t>
      </w:r>
      <w:proofErr w:type="gramEnd"/>
    </w:p>
    <w:p w14:paraId="4321A46C" w14:textId="77777777" w:rsidR="002863CC" w:rsidRPr="007173FB" w:rsidRDefault="002863CC" w:rsidP="00045E99">
      <w:pPr>
        <w:pStyle w:val="paragraphsub"/>
      </w:pPr>
      <w:r w:rsidRPr="007173FB">
        <w:tab/>
        <w:t>(iv)</w:t>
      </w:r>
      <w:r w:rsidRPr="007173FB">
        <w:tab/>
        <w:t xml:space="preserve">if the use is for general research―records of any additional benefit to be provided to the CDR consumer for consenting to the </w:t>
      </w:r>
      <w:proofErr w:type="gramStart"/>
      <w:r w:rsidRPr="007173FB">
        <w:t>use;</w:t>
      </w:r>
      <w:proofErr w:type="gramEnd"/>
    </w:p>
    <w:p w14:paraId="7CADA670" w14:textId="77777777" w:rsidR="002863CC" w:rsidRPr="007173FB" w:rsidRDefault="002863CC" w:rsidP="00045E99">
      <w:pPr>
        <w:pStyle w:val="paragraph"/>
      </w:pPr>
      <w:r w:rsidRPr="007173FB">
        <w:tab/>
        <w:t>(m)</w:t>
      </w:r>
      <w:r w:rsidRPr="007173FB">
        <w:tab/>
        <w:t>records that are required to be made for the purposes of the CDR data de</w:t>
      </w:r>
      <w:r w:rsidRPr="007173FB">
        <w:noBreakHyphen/>
        <w:t>identification process when applied as part of privacy safeguard </w:t>
      </w:r>
      <w:proofErr w:type="gramStart"/>
      <w:r w:rsidRPr="007173FB">
        <w:t>12;</w:t>
      </w:r>
      <w:proofErr w:type="gramEnd"/>
    </w:p>
    <w:p w14:paraId="2CD70369" w14:textId="77777777" w:rsidR="002863CC" w:rsidRPr="007173FB" w:rsidRDefault="002863CC" w:rsidP="00045E99">
      <w:pPr>
        <w:pStyle w:val="paragraph"/>
      </w:pPr>
      <w:r w:rsidRPr="007173FB">
        <w:tab/>
        <w:t>(n)</w:t>
      </w:r>
      <w:r w:rsidRPr="007173FB">
        <w:tab/>
        <w:t xml:space="preserve">records of any matters that are required to be retained under Schedule 2 to these </w:t>
      </w:r>
      <w:proofErr w:type="gramStart"/>
      <w:r w:rsidRPr="007173FB">
        <w:t>rules;</w:t>
      </w:r>
      <w:proofErr w:type="gramEnd"/>
    </w:p>
    <w:p w14:paraId="4FAA9C33" w14:textId="77777777" w:rsidR="002863CC" w:rsidRPr="007173FB" w:rsidRDefault="002863CC" w:rsidP="00045E99">
      <w:pPr>
        <w:pStyle w:val="paragraph"/>
      </w:pPr>
      <w:r w:rsidRPr="007173FB">
        <w:lastRenderedPageBreak/>
        <w:tab/>
        <w:t>(o)</w:t>
      </w:r>
      <w:r w:rsidRPr="007173FB">
        <w:tab/>
        <w:t xml:space="preserve">any terms and conditions on which the CDR representative offers goods or services where the CDR representative collects or uses, or discloses to an accredited person, CDR data </w:t>
      </w:r>
      <w:proofErr w:type="gramStart"/>
      <w:r w:rsidRPr="007173FB">
        <w:t>in order to</w:t>
      </w:r>
      <w:proofErr w:type="gramEnd"/>
      <w:r w:rsidRPr="007173FB">
        <w:t xml:space="preserve"> provide the good or service.</w:t>
      </w:r>
    </w:p>
    <w:p w14:paraId="5F372E30" w14:textId="77777777" w:rsidR="002863CC" w:rsidRPr="007173FB" w:rsidRDefault="002863CC" w:rsidP="00045E99">
      <w:pPr>
        <w:pStyle w:val="notetext"/>
      </w:pPr>
      <w:r w:rsidRPr="007173FB">
        <w:t>Note:</w:t>
      </w:r>
      <w:r w:rsidRPr="007173FB">
        <w:tab/>
        <w:t>For paragraph (k), see section 56EO of the Act and rule 7.12.</w:t>
      </w:r>
    </w:p>
    <w:p w14:paraId="62F3C339" w14:textId="77777777" w:rsidR="002863CC" w:rsidRPr="007173FB" w:rsidRDefault="002863CC" w:rsidP="00045E99">
      <w:pPr>
        <w:pStyle w:val="subsection"/>
      </w:pPr>
      <w:r w:rsidRPr="007173FB">
        <w:tab/>
      </w:r>
      <w:r w:rsidRPr="007173FB">
        <w:tab/>
        <w:t>Civil penalty:</w:t>
      </w:r>
    </w:p>
    <w:p w14:paraId="3C954F1A" w14:textId="77777777" w:rsidR="002863CC" w:rsidRPr="007173FB" w:rsidRDefault="002863CC" w:rsidP="00045E99">
      <w:pPr>
        <w:pStyle w:val="paragraph"/>
      </w:pPr>
      <w:r w:rsidRPr="007173FB">
        <w:tab/>
        <w:t>(a)</w:t>
      </w:r>
      <w:r w:rsidRPr="007173FB">
        <w:tab/>
        <w:t>for an individual―$50,000; and</w:t>
      </w:r>
    </w:p>
    <w:p w14:paraId="470879C7" w14:textId="77777777" w:rsidR="002863CC" w:rsidRPr="007173FB" w:rsidRDefault="002863CC" w:rsidP="00045E99">
      <w:pPr>
        <w:pStyle w:val="paragraph"/>
      </w:pPr>
      <w:r w:rsidRPr="007173FB">
        <w:tab/>
        <w:t>(b)</w:t>
      </w:r>
      <w:r w:rsidRPr="007173FB">
        <w:tab/>
        <w:t>for a body corporate―$250,000.</w:t>
      </w:r>
    </w:p>
    <w:p w14:paraId="5164BAE0" w14:textId="7B22002A" w:rsidR="002863CC" w:rsidRPr="007173FB" w:rsidRDefault="00BD6A84" w:rsidP="00045E99">
      <w:pPr>
        <w:pStyle w:val="ItemHead"/>
      </w:pPr>
      <w:proofErr w:type="gramStart"/>
      <w:r w:rsidRPr="007173FB">
        <w:rPr>
          <w:noProof/>
        </w:rPr>
        <w:t>31</w:t>
      </w:r>
      <w:r w:rsidR="002863CC" w:rsidRPr="007173FB">
        <w:t xml:space="preserve">  After</w:t>
      </w:r>
      <w:proofErr w:type="gramEnd"/>
      <w:r w:rsidR="002863CC" w:rsidRPr="007173FB">
        <w:t xml:space="preserve"> subrule 9.4(2)</w:t>
      </w:r>
    </w:p>
    <w:p w14:paraId="2062109F" w14:textId="77777777" w:rsidR="002863CC" w:rsidRPr="007173FB" w:rsidRDefault="002863CC" w:rsidP="00045E99">
      <w:pPr>
        <w:pStyle w:val="Item"/>
      </w:pPr>
      <w:r w:rsidRPr="007173FB">
        <w:t>Insert:</w:t>
      </w:r>
    </w:p>
    <w:p w14:paraId="78327E8D" w14:textId="77777777" w:rsidR="002863CC" w:rsidRPr="007173FB" w:rsidRDefault="002863CC" w:rsidP="00045E99">
      <w:pPr>
        <w:pStyle w:val="SubsectionHead"/>
      </w:pPr>
      <w:r w:rsidRPr="007173FB">
        <w:t xml:space="preserve">Reports that must be prepared—CDR principal </w:t>
      </w:r>
    </w:p>
    <w:p w14:paraId="442DD1EC" w14:textId="77777777" w:rsidR="002863CC" w:rsidRPr="007173FB" w:rsidRDefault="002863CC" w:rsidP="00045E99">
      <w:pPr>
        <w:pStyle w:val="subsection"/>
      </w:pPr>
      <w:r w:rsidRPr="007173FB">
        <w:tab/>
        <w:t>(2A)</w:t>
      </w:r>
      <w:r w:rsidRPr="007173FB">
        <w:tab/>
        <w:t>An accredited data recipient that is a CDR principal must prepare a report for each reporting period that is in the form approved by the Commission for the purposes of this rule and, in relation to each CDR representative:</w:t>
      </w:r>
    </w:p>
    <w:p w14:paraId="2CDB1763" w14:textId="77777777" w:rsidR="002863CC" w:rsidRPr="007173FB" w:rsidRDefault="002863CC" w:rsidP="00045E99">
      <w:pPr>
        <w:pStyle w:val="paragraph"/>
      </w:pPr>
      <w:r w:rsidRPr="007173FB">
        <w:tab/>
        <w:t>(a)</w:t>
      </w:r>
      <w:r w:rsidRPr="007173FB">
        <w:tab/>
        <w:t>summarises the CDR complaint data that relates to that reporting period; and</w:t>
      </w:r>
    </w:p>
    <w:p w14:paraId="6C1D03D5" w14:textId="77777777" w:rsidR="002863CC" w:rsidRPr="007173FB" w:rsidRDefault="002863CC" w:rsidP="00045E99">
      <w:pPr>
        <w:pStyle w:val="paragraph"/>
      </w:pPr>
      <w:r w:rsidRPr="007173FB">
        <w:tab/>
        <w:t>(b)</w:t>
      </w:r>
      <w:r w:rsidRPr="007173FB">
        <w:tab/>
        <w:t>describes any goods or services that the CDR representative offers to CDR consumers using CDR data that were not:</w:t>
      </w:r>
    </w:p>
    <w:p w14:paraId="3028FE89" w14:textId="77777777" w:rsidR="002863CC" w:rsidRPr="007173FB" w:rsidRDefault="002863CC" w:rsidP="00045E99">
      <w:pPr>
        <w:pStyle w:val="paragraphsub"/>
      </w:pPr>
      <w:r w:rsidRPr="007173FB">
        <w:tab/>
        <w:t>(</w:t>
      </w:r>
      <w:proofErr w:type="spellStart"/>
      <w:r w:rsidRPr="007173FB">
        <w:t>i</w:t>
      </w:r>
      <w:proofErr w:type="spellEnd"/>
      <w:r w:rsidRPr="007173FB">
        <w:t>)</w:t>
      </w:r>
      <w:r w:rsidRPr="007173FB">
        <w:tab/>
        <w:t>described in the relevant application to be a CDR representative; or</w:t>
      </w:r>
    </w:p>
    <w:p w14:paraId="2FB9A6DC" w14:textId="77777777" w:rsidR="002863CC" w:rsidRPr="007173FB" w:rsidRDefault="002863CC" w:rsidP="00045E99">
      <w:pPr>
        <w:pStyle w:val="paragraphsub"/>
      </w:pPr>
      <w:r w:rsidRPr="007173FB">
        <w:tab/>
        <w:t>(ii)</w:t>
      </w:r>
      <w:r w:rsidRPr="007173FB">
        <w:tab/>
        <w:t>previously included in a report prepared under this rule; and</w:t>
      </w:r>
    </w:p>
    <w:p w14:paraId="00431EA4" w14:textId="77777777" w:rsidR="002863CC" w:rsidRPr="007173FB" w:rsidRDefault="002863CC" w:rsidP="00045E99">
      <w:pPr>
        <w:pStyle w:val="paragraph"/>
      </w:pPr>
      <w:r w:rsidRPr="007173FB">
        <w:tab/>
        <w:t>(c)</w:t>
      </w:r>
      <w:r w:rsidRPr="007173FB">
        <w:tab/>
        <w:t>in relation to any good or service that is required to be described under paragraph (b):</w:t>
      </w:r>
    </w:p>
    <w:p w14:paraId="29FB2F74" w14:textId="77777777" w:rsidR="002863CC" w:rsidRPr="007173FB" w:rsidRDefault="002863CC" w:rsidP="00045E99">
      <w:pPr>
        <w:pStyle w:val="paragraphsub"/>
      </w:pPr>
      <w:r w:rsidRPr="007173FB">
        <w:tab/>
        <w:t>(</w:t>
      </w:r>
      <w:proofErr w:type="spellStart"/>
      <w:r w:rsidRPr="007173FB">
        <w:t>i</w:t>
      </w:r>
      <w:proofErr w:type="spellEnd"/>
      <w:r w:rsidRPr="007173FB">
        <w:t>)</w:t>
      </w:r>
      <w:r w:rsidRPr="007173FB">
        <w:tab/>
        <w:t xml:space="preserve">describes the CDR data that is needed </w:t>
      </w:r>
      <w:proofErr w:type="gramStart"/>
      <w:r w:rsidRPr="007173FB">
        <w:t>in order to</w:t>
      </w:r>
      <w:proofErr w:type="gramEnd"/>
      <w:r w:rsidRPr="007173FB">
        <w:t xml:space="preserve"> offer the good or service to CDR consumers; and</w:t>
      </w:r>
    </w:p>
    <w:p w14:paraId="24583F9F" w14:textId="77777777" w:rsidR="002863CC" w:rsidRPr="007173FB" w:rsidRDefault="002863CC" w:rsidP="00045E99">
      <w:pPr>
        <w:pStyle w:val="paragraphsub"/>
      </w:pPr>
      <w:r w:rsidRPr="007173FB">
        <w:tab/>
        <w:t>(ii)</w:t>
      </w:r>
      <w:r w:rsidRPr="007173FB">
        <w:tab/>
        <w:t xml:space="preserve">explains why that data is needed </w:t>
      </w:r>
      <w:proofErr w:type="gramStart"/>
      <w:r w:rsidRPr="007173FB">
        <w:t>in order to</w:t>
      </w:r>
      <w:proofErr w:type="gramEnd"/>
      <w:r w:rsidRPr="007173FB">
        <w:t xml:space="preserve"> offer the good or service to CDR consumers; and</w:t>
      </w:r>
    </w:p>
    <w:p w14:paraId="688D8DC0" w14:textId="77777777" w:rsidR="002863CC" w:rsidRPr="007173FB" w:rsidRDefault="002863CC" w:rsidP="00045E99">
      <w:pPr>
        <w:pStyle w:val="paragraph"/>
      </w:pPr>
      <w:r w:rsidRPr="007173FB">
        <w:tab/>
        <w:t>(d)</w:t>
      </w:r>
      <w:r w:rsidRPr="007173FB">
        <w:tab/>
        <w:t>describes any material changes that have been made to any goods or services offered by the CDR representative since the previous reporting period, including any changes to the matters referred to in paragraph (b); and</w:t>
      </w:r>
    </w:p>
    <w:p w14:paraId="1983FA89" w14:textId="77777777" w:rsidR="002863CC" w:rsidRPr="007173FB" w:rsidRDefault="002863CC" w:rsidP="00045E99">
      <w:pPr>
        <w:pStyle w:val="paragraph"/>
      </w:pPr>
      <w:r w:rsidRPr="007173FB">
        <w:tab/>
        <w:t>(e)</w:t>
      </w:r>
      <w:r w:rsidRPr="007173FB">
        <w:tab/>
        <w:t>sets out the following:</w:t>
      </w:r>
    </w:p>
    <w:p w14:paraId="772F0FF1" w14:textId="77777777" w:rsidR="002863CC" w:rsidRPr="007173FB" w:rsidRDefault="002863CC" w:rsidP="00045E99">
      <w:pPr>
        <w:pStyle w:val="paragraphsub"/>
      </w:pPr>
      <w:r w:rsidRPr="007173FB">
        <w:tab/>
        <w:t>(</w:t>
      </w:r>
      <w:proofErr w:type="spellStart"/>
      <w:r w:rsidRPr="007173FB">
        <w:t>i</w:t>
      </w:r>
      <w:proofErr w:type="spellEnd"/>
      <w:r w:rsidRPr="007173FB">
        <w:t>)</w:t>
      </w:r>
      <w:r w:rsidRPr="007173FB">
        <w:tab/>
        <w:t xml:space="preserve">the number of consumer data requests made by the accredited data recipient on behalf of the CDR representative during the reporting </w:t>
      </w:r>
      <w:proofErr w:type="gramStart"/>
      <w:r w:rsidRPr="007173FB">
        <w:t>period;</w:t>
      </w:r>
      <w:proofErr w:type="gramEnd"/>
    </w:p>
    <w:p w14:paraId="638376E7" w14:textId="77777777" w:rsidR="002863CC" w:rsidRPr="007173FB" w:rsidRDefault="002863CC" w:rsidP="00045E99">
      <w:pPr>
        <w:pStyle w:val="paragraphsub"/>
      </w:pPr>
      <w:r w:rsidRPr="007173FB">
        <w:tab/>
        <w:t>(ii)</w:t>
      </w:r>
      <w:r w:rsidRPr="007173FB">
        <w:tab/>
        <w:t xml:space="preserve">the number of consumer data requests made by the CDR representative to the CDR principal during the reporting </w:t>
      </w:r>
      <w:proofErr w:type="gramStart"/>
      <w:r w:rsidRPr="007173FB">
        <w:t>period;</w:t>
      </w:r>
      <w:proofErr w:type="gramEnd"/>
    </w:p>
    <w:p w14:paraId="45755A8D" w14:textId="77777777" w:rsidR="002863CC" w:rsidRPr="007173FB" w:rsidRDefault="002863CC" w:rsidP="00045E99">
      <w:pPr>
        <w:pStyle w:val="paragraphsub"/>
      </w:pPr>
      <w:r w:rsidRPr="007173FB">
        <w:tab/>
        <w:t>(iii)</w:t>
      </w:r>
      <w:r w:rsidRPr="007173FB">
        <w:tab/>
        <w:t xml:space="preserve">the proportion of CDR consumers who, at the date of the report, had exercised the election to delete, by reference to each brand of the CDR </w:t>
      </w:r>
      <w:proofErr w:type="gramStart"/>
      <w:r w:rsidRPr="007173FB">
        <w:t>representative;</w:t>
      </w:r>
      <w:proofErr w:type="gramEnd"/>
    </w:p>
    <w:p w14:paraId="421FBCDF" w14:textId="77777777" w:rsidR="002863CC" w:rsidRPr="007173FB" w:rsidRDefault="002863CC" w:rsidP="00045E99">
      <w:pPr>
        <w:pStyle w:val="paragraphsub"/>
      </w:pPr>
      <w:r w:rsidRPr="007173FB">
        <w:tab/>
        <w:t>(iv)</w:t>
      </w:r>
      <w:r w:rsidRPr="007173FB">
        <w:tab/>
        <w:t>the total number of CDR consumers the CDR representative provided goods or services to using CDR data during the reporting period.</w:t>
      </w:r>
    </w:p>
    <w:p w14:paraId="569D9532" w14:textId="77777777" w:rsidR="002863CC" w:rsidRPr="007173FB" w:rsidRDefault="002863CC" w:rsidP="00045E99">
      <w:pPr>
        <w:pStyle w:val="subsection"/>
      </w:pPr>
      <w:r w:rsidRPr="007173FB">
        <w:lastRenderedPageBreak/>
        <w:tab/>
      </w:r>
      <w:r w:rsidRPr="007173FB">
        <w:tab/>
        <w:t>Civil penalty:</w:t>
      </w:r>
    </w:p>
    <w:p w14:paraId="7671855D" w14:textId="77777777" w:rsidR="002863CC" w:rsidRPr="007173FB" w:rsidRDefault="002863CC" w:rsidP="00045E99">
      <w:pPr>
        <w:pStyle w:val="paragraph"/>
      </w:pPr>
      <w:r w:rsidRPr="007173FB">
        <w:tab/>
        <w:t>(a)</w:t>
      </w:r>
      <w:r w:rsidRPr="007173FB">
        <w:tab/>
        <w:t>for an individual―$50,000; and</w:t>
      </w:r>
    </w:p>
    <w:p w14:paraId="7C1637B1" w14:textId="77777777" w:rsidR="002863CC" w:rsidRPr="007173FB" w:rsidRDefault="002863CC" w:rsidP="00045E99">
      <w:pPr>
        <w:pStyle w:val="paragraph"/>
      </w:pPr>
      <w:r w:rsidRPr="007173FB">
        <w:tab/>
        <w:t>(b)</w:t>
      </w:r>
      <w:r w:rsidRPr="007173FB">
        <w:tab/>
        <w:t>for a body corporate―$250,000.</w:t>
      </w:r>
    </w:p>
    <w:p w14:paraId="34F2F206" w14:textId="5AE5C26B" w:rsidR="002863CC" w:rsidRPr="007173FB" w:rsidRDefault="00BD6A84" w:rsidP="00045E99">
      <w:pPr>
        <w:pStyle w:val="ItemHead"/>
      </w:pPr>
      <w:proofErr w:type="gramStart"/>
      <w:r w:rsidRPr="007173FB">
        <w:rPr>
          <w:noProof/>
        </w:rPr>
        <w:t>32</w:t>
      </w:r>
      <w:r w:rsidR="002863CC" w:rsidRPr="007173FB">
        <w:t xml:space="preserve">  Paragraph</w:t>
      </w:r>
      <w:proofErr w:type="gramEnd"/>
      <w:r w:rsidR="002863CC" w:rsidRPr="007173FB">
        <w:t xml:space="preserve"> 9.4(4)(b)</w:t>
      </w:r>
    </w:p>
    <w:p w14:paraId="63B63368" w14:textId="0144191C" w:rsidR="002863CC" w:rsidRPr="007173FB" w:rsidRDefault="002863CC" w:rsidP="00045E99">
      <w:pPr>
        <w:pStyle w:val="Item"/>
      </w:pPr>
      <w:r w:rsidRPr="007173FB">
        <w:t>After “subrule (2)”, insert “or 2A”.</w:t>
      </w:r>
    </w:p>
    <w:p w14:paraId="47603F21" w14:textId="77777777" w:rsidR="000930AE" w:rsidRPr="007173FB" w:rsidRDefault="000930AE" w:rsidP="00045E99">
      <w:pPr>
        <w:pStyle w:val="paragraph"/>
        <w:rPr>
          <w:rFonts w:ascii="Arial" w:hAnsi="Arial"/>
          <w:b/>
          <w:noProof/>
          <w:kern w:val="28"/>
          <w:sz w:val="24"/>
        </w:rPr>
      </w:pPr>
    </w:p>
    <w:p w14:paraId="6949AC66" w14:textId="77777777" w:rsidR="00F94D46" w:rsidRPr="007173FB" w:rsidRDefault="00F94D46" w:rsidP="00045E99">
      <w:pPr>
        <w:pStyle w:val="paragraph"/>
        <w:rPr>
          <w:strike/>
          <w:color w:val="0000FF"/>
        </w:rPr>
        <w:sectPr w:rsidR="00F94D46" w:rsidRPr="007173FB" w:rsidSect="00122D63">
          <w:headerReference w:type="even" r:id="rId31"/>
          <w:headerReference w:type="default" r:id="rId32"/>
          <w:footerReference w:type="even" r:id="rId33"/>
          <w:headerReference w:type="first" r:id="rId34"/>
          <w:footerReference w:type="first" r:id="rId35"/>
          <w:pgSz w:w="11907" w:h="16839"/>
          <w:pgMar w:top="2325" w:right="1797" w:bottom="1440" w:left="1797" w:header="720" w:footer="709" w:gutter="0"/>
          <w:cols w:space="708"/>
          <w:docGrid w:linePitch="360"/>
        </w:sectPr>
      </w:pPr>
    </w:p>
    <w:p w14:paraId="5262BC9D" w14:textId="77777777" w:rsidR="000930AE" w:rsidRPr="007173FB" w:rsidRDefault="000930AE" w:rsidP="00045E99">
      <w:pPr>
        <w:pStyle w:val="ActHead1"/>
      </w:pPr>
      <w:bookmarkStart w:id="97" w:name="_Toc82700058"/>
      <w:bookmarkEnd w:id="96"/>
      <w:r w:rsidRPr="007173FB">
        <w:lastRenderedPageBreak/>
        <w:t>Schedule 3—Amendments relating to trusted advisers and insights</w:t>
      </w:r>
      <w:bookmarkEnd w:id="97"/>
    </w:p>
    <w:p w14:paraId="58A6D82A" w14:textId="43C3B099" w:rsidR="00BC151E" w:rsidRPr="007173FB" w:rsidRDefault="00BC151E" w:rsidP="00045E99">
      <w:pPr>
        <w:pStyle w:val="notemargin"/>
      </w:pPr>
      <w:bookmarkStart w:id="98" w:name="_Toc74918005"/>
      <w:bookmarkStart w:id="99" w:name="_Toc82433028"/>
      <w:bookmarkStart w:id="100" w:name="_Toc82700059"/>
      <w:r w:rsidRPr="007173FB">
        <w:t>Note:</w:t>
      </w:r>
      <w:r w:rsidRPr="007173FB">
        <w:tab/>
        <w:t>This Schedule commences on the day after this instrument is registered.</w:t>
      </w:r>
    </w:p>
    <w:p w14:paraId="30EAB4E5" w14:textId="77777777" w:rsidR="000930AE" w:rsidRPr="007173FB" w:rsidRDefault="000930AE" w:rsidP="00045E99">
      <w:pPr>
        <w:pStyle w:val="ActHead9"/>
      </w:pPr>
      <w:r w:rsidRPr="007173FB">
        <w:t>Competition and Consumer (Consumer Data Right) Rules 2020</w:t>
      </w:r>
      <w:bookmarkEnd w:id="98"/>
      <w:bookmarkEnd w:id="99"/>
      <w:bookmarkEnd w:id="100"/>
    </w:p>
    <w:p w14:paraId="372A7136" w14:textId="2EC69238" w:rsidR="000930AE" w:rsidRPr="007173FB" w:rsidRDefault="00BD6A84" w:rsidP="00045E99">
      <w:pPr>
        <w:pStyle w:val="ItemHead"/>
      </w:pPr>
      <w:proofErr w:type="gramStart"/>
      <w:r w:rsidRPr="007173FB">
        <w:rPr>
          <w:noProof/>
        </w:rPr>
        <w:t>1</w:t>
      </w:r>
      <w:r w:rsidR="000930AE" w:rsidRPr="007173FB">
        <w:t xml:space="preserve">  Subrule</w:t>
      </w:r>
      <w:proofErr w:type="gramEnd"/>
      <w:r w:rsidR="000930AE" w:rsidRPr="007173FB">
        <w:t xml:space="preserve"> 1.7 (1)</w:t>
      </w:r>
    </w:p>
    <w:p w14:paraId="7245EB0C" w14:textId="77777777" w:rsidR="000930AE" w:rsidRPr="007173FB" w:rsidRDefault="000930AE" w:rsidP="00045E99">
      <w:pPr>
        <w:pStyle w:val="Item"/>
      </w:pPr>
      <w:r w:rsidRPr="007173FB">
        <w:t>Insert in the appropriate alphabetical position:</w:t>
      </w:r>
    </w:p>
    <w:p w14:paraId="7F5721AB" w14:textId="77777777" w:rsidR="000930AE" w:rsidRPr="007173FB" w:rsidRDefault="000930AE" w:rsidP="00045E99">
      <w:pPr>
        <w:pStyle w:val="subsection"/>
      </w:pPr>
      <w:r w:rsidRPr="007173FB">
        <w:tab/>
      </w:r>
      <w:r w:rsidRPr="007173FB">
        <w:tab/>
      </w:r>
      <w:r w:rsidRPr="007173FB">
        <w:rPr>
          <w:b/>
          <w:i/>
        </w:rPr>
        <w:t>CDR insight</w:t>
      </w:r>
      <w:r w:rsidRPr="007173FB">
        <w:t>, in relation to an insight disclosure consent, means the CDR data subject to the consent.</w:t>
      </w:r>
    </w:p>
    <w:p w14:paraId="4CB39621" w14:textId="77777777" w:rsidR="000930AE" w:rsidRPr="007173FB" w:rsidRDefault="000930AE" w:rsidP="00045E99">
      <w:pPr>
        <w:pStyle w:val="Definition"/>
      </w:pPr>
      <w:r w:rsidRPr="007173FB">
        <w:rPr>
          <w:b/>
          <w:i/>
        </w:rPr>
        <w:t>insight disclosure consent</w:t>
      </w:r>
      <w:r w:rsidRPr="007173FB">
        <w:t xml:space="preserve"> has the meaning given by rule 1.10A.</w:t>
      </w:r>
    </w:p>
    <w:p w14:paraId="20935751" w14:textId="77777777" w:rsidR="000930AE" w:rsidRPr="007173FB" w:rsidRDefault="000930AE" w:rsidP="00045E99">
      <w:pPr>
        <w:pStyle w:val="Definition"/>
      </w:pPr>
      <w:r w:rsidRPr="007173FB">
        <w:rPr>
          <w:b/>
          <w:i/>
        </w:rPr>
        <w:t>TA disclosure consent</w:t>
      </w:r>
      <w:r w:rsidRPr="007173FB">
        <w:t xml:space="preserve"> has the meaning given by rule 1.10A.</w:t>
      </w:r>
    </w:p>
    <w:p w14:paraId="4F898468" w14:textId="28523914" w:rsidR="000930AE" w:rsidRPr="007173FB" w:rsidRDefault="000930AE" w:rsidP="00045E99">
      <w:pPr>
        <w:pStyle w:val="Definition"/>
      </w:pPr>
      <w:r w:rsidRPr="007173FB">
        <w:rPr>
          <w:b/>
          <w:i/>
        </w:rPr>
        <w:t>trusted adviser</w:t>
      </w:r>
      <w:r w:rsidRPr="007173FB">
        <w:t xml:space="preserve"> has the meaning given by rule 1.10</w:t>
      </w:r>
      <w:r w:rsidR="00D5065D" w:rsidRPr="007173FB">
        <w:t>C</w:t>
      </w:r>
      <w:r w:rsidRPr="007173FB">
        <w:t>.</w:t>
      </w:r>
      <w:r w:rsidRPr="007173FB">
        <w:rPr>
          <w:b/>
          <w:i/>
        </w:rPr>
        <w:t xml:space="preserve"> </w:t>
      </w:r>
    </w:p>
    <w:p w14:paraId="69A97CA5" w14:textId="15883F7F" w:rsidR="000930AE" w:rsidRPr="007173FB" w:rsidRDefault="00BD6A84" w:rsidP="00045E99">
      <w:pPr>
        <w:pStyle w:val="ItemHead"/>
      </w:pPr>
      <w:proofErr w:type="gramStart"/>
      <w:r w:rsidRPr="007173FB">
        <w:rPr>
          <w:noProof/>
        </w:rPr>
        <w:t>2</w:t>
      </w:r>
      <w:r w:rsidR="000930AE" w:rsidRPr="007173FB">
        <w:t xml:space="preserve">  Paragraph</w:t>
      </w:r>
      <w:proofErr w:type="gramEnd"/>
      <w:r w:rsidR="000930AE" w:rsidRPr="007173FB">
        <w:t xml:space="preserve"> 1.10A(1)(c)(ii)</w:t>
      </w:r>
    </w:p>
    <w:p w14:paraId="261FB13E" w14:textId="77777777" w:rsidR="000930AE" w:rsidRPr="007173FB" w:rsidRDefault="000930AE" w:rsidP="00045E99">
      <w:pPr>
        <w:pStyle w:val="Item"/>
      </w:pPr>
      <w:r w:rsidRPr="007173FB">
        <w:t>Omit “; and”, substitute:</w:t>
      </w:r>
    </w:p>
    <w:bookmarkEnd w:id="57"/>
    <w:bookmarkEnd w:id="58"/>
    <w:p w14:paraId="28DF4F32" w14:textId="77777777" w:rsidR="000930AE" w:rsidRPr="007173FB" w:rsidRDefault="000930AE" w:rsidP="00045E99">
      <w:pPr>
        <w:pStyle w:val="paragraphsub"/>
      </w:pPr>
      <w:r w:rsidRPr="007173FB">
        <w:tab/>
        <w:t>; or</w:t>
      </w:r>
    </w:p>
    <w:p w14:paraId="19EE096F" w14:textId="77777777" w:rsidR="000930AE" w:rsidRPr="007173FB" w:rsidRDefault="000930AE" w:rsidP="00045E99">
      <w:pPr>
        <w:pStyle w:val="paragraphsub"/>
      </w:pPr>
      <w:r w:rsidRPr="007173FB">
        <w:tab/>
        <w:t>(iii)</w:t>
      </w:r>
      <w:r w:rsidRPr="007173FB">
        <w:tab/>
        <w:t xml:space="preserve">to a trusted adviser of the CDR consumer (a </w:t>
      </w:r>
      <w:r w:rsidRPr="007173FB">
        <w:rPr>
          <w:b/>
          <w:i/>
        </w:rPr>
        <w:t>TA disclosure consent</w:t>
      </w:r>
      <w:r w:rsidRPr="007173FB">
        <w:t>); or</w:t>
      </w:r>
    </w:p>
    <w:p w14:paraId="5BEC99C0" w14:textId="77777777" w:rsidR="000930AE" w:rsidRPr="007173FB" w:rsidRDefault="000930AE" w:rsidP="00045E99">
      <w:pPr>
        <w:pStyle w:val="paragraphsub"/>
      </w:pPr>
      <w:r w:rsidRPr="007173FB">
        <w:tab/>
        <w:t>(iv)</w:t>
      </w:r>
      <w:r w:rsidRPr="007173FB">
        <w:tab/>
        <w:t>to a specified person in accordance with an insight disclosure consent; and</w:t>
      </w:r>
    </w:p>
    <w:p w14:paraId="1ED33DF5" w14:textId="44B1D226" w:rsidR="000930AE" w:rsidRPr="007173FB" w:rsidRDefault="00BD6A84" w:rsidP="00045E99">
      <w:pPr>
        <w:pStyle w:val="ItemHead"/>
      </w:pPr>
      <w:proofErr w:type="gramStart"/>
      <w:r w:rsidRPr="007173FB">
        <w:rPr>
          <w:noProof/>
        </w:rPr>
        <w:t>3</w:t>
      </w:r>
      <w:r w:rsidR="000930AE" w:rsidRPr="007173FB">
        <w:t xml:space="preserve">  Subrule</w:t>
      </w:r>
      <w:proofErr w:type="gramEnd"/>
      <w:r w:rsidR="000930AE" w:rsidRPr="007173FB">
        <w:t xml:space="preserve"> 1.10A(2)</w:t>
      </w:r>
    </w:p>
    <w:p w14:paraId="28FCA65D" w14:textId="7FB39F2B" w:rsidR="000930AE" w:rsidRPr="007173FB" w:rsidRDefault="002A0F53" w:rsidP="00045E99">
      <w:pPr>
        <w:pStyle w:val="Item"/>
      </w:pPr>
      <w:r w:rsidRPr="007173FB">
        <w:t>At</w:t>
      </w:r>
      <w:r w:rsidR="000930AE" w:rsidRPr="007173FB">
        <w:t xml:space="preserve"> the end</w:t>
      </w:r>
      <w:r w:rsidRPr="007173FB">
        <w:t>, add</w:t>
      </w:r>
      <w:r w:rsidR="000930AE" w:rsidRPr="007173FB">
        <w:t>:</w:t>
      </w:r>
    </w:p>
    <w:p w14:paraId="7F8706C3" w14:textId="77777777" w:rsidR="000930AE" w:rsidRPr="007173FB" w:rsidRDefault="000930AE" w:rsidP="00045E99">
      <w:pPr>
        <w:pStyle w:val="paragraph"/>
      </w:pPr>
      <w:bookmarkStart w:id="101" w:name="_Toc57218974"/>
      <w:r w:rsidRPr="007173FB">
        <w:tab/>
        <w:t>;</w:t>
      </w:r>
    </w:p>
    <w:p w14:paraId="7A1B63E4" w14:textId="77777777" w:rsidR="000930AE" w:rsidRPr="007173FB" w:rsidRDefault="000930AE" w:rsidP="00045E99">
      <w:pPr>
        <w:pStyle w:val="paragraph"/>
      </w:pPr>
      <w:r w:rsidRPr="007173FB">
        <w:tab/>
        <w:t>(f)</w:t>
      </w:r>
      <w:r w:rsidRPr="007173FB">
        <w:tab/>
        <w:t xml:space="preserve">TA disclosure </w:t>
      </w:r>
      <w:proofErr w:type="gramStart"/>
      <w:r w:rsidRPr="007173FB">
        <w:t>consents;</w:t>
      </w:r>
      <w:proofErr w:type="gramEnd"/>
    </w:p>
    <w:p w14:paraId="07D4282E" w14:textId="77777777" w:rsidR="000930AE" w:rsidRPr="007173FB" w:rsidRDefault="000930AE" w:rsidP="00045E99">
      <w:pPr>
        <w:pStyle w:val="paragraph"/>
      </w:pPr>
      <w:r w:rsidRPr="007173FB">
        <w:tab/>
        <w:t>(g)</w:t>
      </w:r>
      <w:r w:rsidRPr="007173FB">
        <w:tab/>
        <w:t>insight disclosure consents.</w:t>
      </w:r>
      <w:bookmarkEnd w:id="101"/>
    </w:p>
    <w:p w14:paraId="7116140C" w14:textId="310E3F3E" w:rsidR="000930AE" w:rsidRPr="007173FB" w:rsidRDefault="00BD6A84" w:rsidP="00045E99">
      <w:pPr>
        <w:pStyle w:val="ItemHead"/>
      </w:pPr>
      <w:proofErr w:type="gramStart"/>
      <w:r w:rsidRPr="007173FB">
        <w:rPr>
          <w:noProof/>
        </w:rPr>
        <w:t>4</w:t>
      </w:r>
      <w:r w:rsidR="000930AE" w:rsidRPr="007173FB">
        <w:t xml:space="preserve">  After</w:t>
      </w:r>
      <w:proofErr w:type="gramEnd"/>
      <w:r w:rsidR="000930AE" w:rsidRPr="007173FB">
        <w:t xml:space="preserve"> subrule 1.10A(2)</w:t>
      </w:r>
    </w:p>
    <w:p w14:paraId="770BF80F" w14:textId="77777777" w:rsidR="000930AE" w:rsidRPr="007173FB" w:rsidRDefault="000930AE" w:rsidP="00045E99">
      <w:pPr>
        <w:pStyle w:val="Item"/>
      </w:pPr>
      <w:r w:rsidRPr="007173FB">
        <w:t>Insert:</w:t>
      </w:r>
    </w:p>
    <w:p w14:paraId="6C0650B3" w14:textId="77777777" w:rsidR="00D5065D" w:rsidRPr="007173FB" w:rsidRDefault="00D5065D" w:rsidP="00045E99">
      <w:pPr>
        <w:pStyle w:val="subsection"/>
      </w:pPr>
      <w:bookmarkStart w:id="102" w:name="_Toc11771569"/>
      <w:r w:rsidRPr="007173FB">
        <w:tab/>
        <w:t>(3)</w:t>
      </w:r>
      <w:r w:rsidRPr="007173FB">
        <w:tab/>
        <w:t xml:space="preserve">For these rules, an </w:t>
      </w:r>
      <w:r w:rsidRPr="007173FB">
        <w:rPr>
          <w:b/>
          <w:i/>
        </w:rPr>
        <w:t>insight disclosure consent</w:t>
      </w:r>
      <w:r w:rsidRPr="007173FB">
        <w:t xml:space="preserve"> in relation to </w:t>
      </w:r>
      <w:proofErr w:type="gramStart"/>
      <w:r w:rsidRPr="007173FB">
        <w:t>particular CDR</w:t>
      </w:r>
      <w:proofErr w:type="gramEnd"/>
      <w:r w:rsidRPr="007173FB">
        <w:t xml:space="preserve"> data of a CDR consumer held by an accredited data recipient is a consent given by the CDR consumer under these rules that:</w:t>
      </w:r>
    </w:p>
    <w:p w14:paraId="4952C615" w14:textId="77777777" w:rsidR="00D5065D" w:rsidRPr="007173FB" w:rsidRDefault="00D5065D" w:rsidP="00045E99">
      <w:pPr>
        <w:pStyle w:val="paragraph"/>
      </w:pPr>
      <w:r w:rsidRPr="007173FB">
        <w:tab/>
        <w:t>(a)</w:t>
      </w:r>
      <w:r w:rsidRPr="007173FB">
        <w:tab/>
        <w:t xml:space="preserve">authorises the accredited data recipient to disclose the CDR data to a specified person for one or more of the following purposes: </w:t>
      </w:r>
    </w:p>
    <w:p w14:paraId="0785F291" w14:textId="77777777" w:rsidR="00D5065D" w:rsidRPr="007173FB" w:rsidRDefault="00D5065D" w:rsidP="00045E99">
      <w:pPr>
        <w:pStyle w:val="paragraphsub"/>
      </w:pPr>
      <w:r w:rsidRPr="007173FB">
        <w:tab/>
        <w:t>(</w:t>
      </w:r>
      <w:proofErr w:type="spellStart"/>
      <w:r w:rsidRPr="007173FB">
        <w:t>i</w:t>
      </w:r>
      <w:proofErr w:type="spellEnd"/>
      <w:r w:rsidRPr="007173FB">
        <w:t>)</w:t>
      </w:r>
      <w:r w:rsidRPr="007173FB">
        <w:tab/>
        <w:t xml:space="preserve">verifying the consumer’s </w:t>
      </w:r>
      <w:proofErr w:type="gramStart"/>
      <w:r w:rsidRPr="007173FB">
        <w:t>identity;</w:t>
      </w:r>
      <w:proofErr w:type="gramEnd"/>
      <w:r w:rsidRPr="007173FB">
        <w:t xml:space="preserve"> </w:t>
      </w:r>
    </w:p>
    <w:p w14:paraId="38B75D79" w14:textId="77777777" w:rsidR="00D5065D" w:rsidRPr="007173FB" w:rsidRDefault="00D5065D" w:rsidP="00045E99">
      <w:pPr>
        <w:pStyle w:val="paragraphsub"/>
      </w:pPr>
      <w:r w:rsidRPr="007173FB">
        <w:tab/>
        <w:t>(ii)</w:t>
      </w:r>
      <w:r w:rsidRPr="007173FB">
        <w:tab/>
        <w:t xml:space="preserve">verifying the consumer’s account </w:t>
      </w:r>
      <w:proofErr w:type="gramStart"/>
      <w:r w:rsidRPr="007173FB">
        <w:t>balance;</w:t>
      </w:r>
      <w:proofErr w:type="gramEnd"/>
      <w:r w:rsidRPr="007173FB">
        <w:t xml:space="preserve"> </w:t>
      </w:r>
    </w:p>
    <w:p w14:paraId="6D89B8A8" w14:textId="77777777" w:rsidR="00D5065D" w:rsidRPr="007173FB" w:rsidRDefault="00D5065D" w:rsidP="00045E99">
      <w:pPr>
        <w:pStyle w:val="paragraphsub"/>
      </w:pPr>
      <w:r w:rsidRPr="007173FB">
        <w:tab/>
        <w:t>(iii)</w:t>
      </w:r>
      <w:r w:rsidRPr="007173FB">
        <w:tab/>
        <w:t>verifying the details of credits to or debits from the consumer’s accounts; but</w:t>
      </w:r>
    </w:p>
    <w:p w14:paraId="577DECBB" w14:textId="77777777" w:rsidR="00D5065D" w:rsidRPr="007173FB" w:rsidRDefault="00D5065D" w:rsidP="00045E99">
      <w:pPr>
        <w:pStyle w:val="paragraph"/>
      </w:pPr>
      <w:r w:rsidRPr="007173FB">
        <w:lastRenderedPageBreak/>
        <w:tab/>
        <w:t>(b)</w:t>
      </w:r>
      <w:r w:rsidRPr="007173FB">
        <w:tab/>
        <w:t>where the CDR data relates to more than one transaction—does not authorise the accredited data recipient to disclose an amount or date in relation to any individual transaction.</w:t>
      </w:r>
    </w:p>
    <w:p w14:paraId="43650B2B" w14:textId="60A331C5" w:rsidR="000930AE" w:rsidRPr="007173FB" w:rsidRDefault="00BD6A84" w:rsidP="00045E99">
      <w:pPr>
        <w:pStyle w:val="ItemHead"/>
      </w:pPr>
      <w:proofErr w:type="gramStart"/>
      <w:r w:rsidRPr="007173FB">
        <w:rPr>
          <w:noProof/>
        </w:rPr>
        <w:t>5</w:t>
      </w:r>
      <w:r w:rsidR="000930AE" w:rsidRPr="007173FB">
        <w:t xml:space="preserve">  After</w:t>
      </w:r>
      <w:proofErr w:type="gramEnd"/>
      <w:r w:rsidR="000930AE" w:rsidRPr="007173FB">
        <w:t xml:space="preserve"> rule 1.10A</w:t>
      </w:r>
    </w:p>
    <w:p w14:paraId="166A5A46" w14:textId="77777777" w:rsidR="000930AE" w:rsidRPr="007173FB" w:rsidRDefault="000930AE" w:rsidP="00045E99">
      <w:pPr>
        <w:pStyle w:val="Item"/>
      </w:pPr>
      <w:r w:rsidRPr="007173FB">
        <w:t>Insert:</w:t>
      </w:r>
    </w:p>
    <w:p w14:paraId="456B171F" w14:textId="77777777" w:rsidR="00F706A5" w:rsidRPr="007173FB" w:rsidRDefault="00F706A5" w:rsidP="00045E99">
      <w:pPr>
        <w:pStyle w:val="ActHead5"/>
      </w:pPr>
      <w:bookmarkStart w:id="103" w:name="_Toc82432654"/>
      <w:bookmarkEnd w:id="102"/>
      <w:proofErr w:type="gramStart"/>
      <w:r w:rsidRPr="007173FB">
        <w:t>1.10C  Trusted</w:t>
      </w:r>
      <w:proofErr w:type="gramEnd"/>
      <w:r w:rsidRPr="007173FB">
        <w:t xml:space="preserve"> advisers</w:t>
      </w:r>
      <w:bookmarkEnd w:id="103"/>
    </w:p>
    <w:p w14:paraId="3862E916" w14:textId="77777777" w:rsidR="00F706A5" w:rsidRPr="007173FB" w:rsidRDefault="00F706A5" w:rsidP="00045E99">
      <w:pPr>
        <w:pStyle w:val="subsection"/>
      </w:pPr>
      <w:r w:rsidRPr="007173FB">
        <w:tab/>
        <w:t>(1)</w:t>
      </w:r>
      <w:r w:rsidRPr="007173FB">
        <w:tab/>
        <w:t xml:space="preserve">An accredited person may invite a CDR consumer to nominate one or more persons as </w:t>
      </w:r>
      <w:r w:rsidRPr="007173FB">
        <w:rPr>
          <w:b/>
          <w:i/>
        </w:rPr>
        <w:t>trusted advisers</w:t>
      </w:r>
      <w:r w:rsidRPr="007173FB">
        <w:t xml:space="preserve"> of the CDR consumer for the purposes of this rule.</w:t>
      </w:r>
    </w:p>
    <w:p w14:paraId="4594CF41" w14:textId="77777777" w:rsidR="00F706A5" w:rsidRPr="007173FB" w:rsidRDefault="00F706A5" w:rsidP="00045E99">
      <w:pPr>
        <w:pStyle w:val="subsection"/>
      </w:pPr>
      <w:r w:rsidRPr="007173FB">
        <w:tab/>
        <w:t>(2)</w:t>
      </w:r>
      <w:r w:rsidRPr="007173FB">
        <w:tab/>
        <w:t>A trusted adviser must belong to one of the following classes:</w:t>
      </w:r>
    </w:p>
    <w:p w14:paraId="78DFB76B" w14:textId="77777777" w:rsidR="00F706A5" w:rsidRPr="007173FB" w:rsidRDefault="00F706A5" w:rsidP="00045E99">
      <w:pPr>
        <w:pStyle w:val="paragraph"/>
      </w:pPr>
      <w:r w:rsidRPr="007173FB">
        <w:tab/>
        <w:t>(a)</w:t>
      </w:r>
      <w:r w:rsidRPr="007173FB">
        <w:tab/>
        <w:t xml:space="preserve">qualified accountants within the meaning of the </w:t>
      </w:r>
      <w:r w:rsidRPr="007173FB">
        <w:rPr>
          <w:i/>
        </w:rPr>
        <w:t xml:space="preserve">Corporations Act </w:t>
      </w:r>
      <w:proofErr w:type="gramStart"/>
      <w:r w:rsidRPr="007173FB">
        <w:rPr>
          <w:i/>
        </w:rPr>
        <w:t>2001</w:t>
      </w:r>
      <w:r w:rsidRPr="007173FB">
        <w:t>;</w:t>
      </w:r>
      <w:proofErr w:type="gramEnd"/>
      <w:r w:rsidRPr="007173FB">
        <w:t xml:space="preserve"> </w:t>
      </w:r>
    </w:p>
    <w:p w14:paraId="398C76A9" w14:textId="77777777" w:rsidR="00F706A5" w:rsidRPr="007173FB" w:rsidRDefault="00F706A5" w:rsidP="00045E99">
      <w:pPr>
        <w:pStyle w:val="paragraph"/>
      </w:pPr>
      <w:r w:rsidRPr="007173FB">
        <w:tab/>
        <w:t>(b)</w:t>
      </w:r>
      <w:r w:rsidRPr="007173FB">
        <w:tab/>
        <w:t xml:space="preserve">persons who are admitted to the legal profession (however described) and hold a current practising certificate under a law of a State or Territory that regulates the legal </w:t>
      </w:r>
      <w:proofErr w:type="gramStart"/>
      <w:r w:rsidRPr="007173FB">
        <w:t>profession;</w:t>
      </w:r>
      <w:proofErr w:type="gramEnd"/>
    </w:p>
    <w:p w14:paraId="5CB115B9" w14:textId="77777777" w:rsidR="00F706A5" w:rsidRPr="007173FB" w:rsidRDefault="00F706A5" w:rsidP="00045E99">
      <w:pPr>
        <w:pStyle w:val="paragraph"/>
      </w:pPr>
      <w:r w:rsidRPr="007173FB">
        <w:tab/>
        <w:t>(c)</w:t>
      </w:r>
      <w:r w:rsidRPr="007173FB">
        <w:tab/>
        <w:t xml:space="preserve">registered tax agents, BAS agents and tax (financial) advisers within the meaning of the </w:t>
      </w:r>
      <w:r w:rsidRPr="007173FB">
        <w:rPr>
          <w:i/>
        </w:rPr>
        <w:t xml:space="preserve">Tax Agent Services Act </w:t>
      </w:r>
      <w:proofErr w:type="gramStart"/>
      <w:r w:rsidRPr="007173FB">
        <w:rPr>
          <w:i/>
        </w:rPr>
        <w:t>2009</w:t>
      </w:r>
      <w:r w:rsidRPr="007173FB">
        <w:t>;</w:t>
      </w:r>
      <w:proofErr w:type="gramEnd"/>
    </w:p>
    <w:p w14:paraId="109B3C5E" w14:textId="77777777" w:rsidR="00F706A5" w:rsidRPr="007173FB" w:rsidRDefault="00F706A5" w:rsidP="00045E99">
      <w:pPr>
        <w:pStyle w:val="paragraph"/>
      </w:pPr>
      <w:r w:rsidRPr="007173FB">
        <w:tab/>
        <w:t>(d)</w:t>
      </w:r>
      <w:r w:rsidRPr="007173FB">
        <w:tab/>
        <w:t xml:space="preserve">financial counselling agencies within the meaning of the </w:t>
      </w:r>
      <w:r w:rsidRPr="007173FB">
        <w:rPr>
          <w:i/>
          <w:iCs/>
          <w:shd w:val="clear" w:color="auto" w:fill="FFFFFF"/>
        </w:rPr>
        <w:t xml:space="preserve">ASIC Corporations (Financial Counselling Agencies) Instrument </w:t>
      </w:r>
      <w:proofErr w:type="gramStart"/>
      <w:r w:rsidRPr="007173FB">
        <w:rPr>
          <w:i/>
          <w:iCs/>
          <w:shd w:val="clear" w:color="auto" w:fill="FFFFFF"/>
        </w:rPr>
        <w:t>2017/792</w:t>
      </w:r>
      <w:r w:rsidRPr="007173FB">
        <w:rPr>
          <w:iCs/>
          <w:shd w:val="clear" w:color="auto" w:fill="FFFFFF"/>
        </w:rPr>
        <w:t>;</w:t>
      </w:r>
      <w:proofErr w:type="gramEnd"/>
    </w:p>
    <w:p w14:paraId="2E6793AD" w14:textId="77777777" w:rsidR="00F706A5" w:rsidRPr="007173FB" w:rsidRDefault="00F706A5" w:rsidP="00045E99">
      <w:pPr>
        <w:pStyle w:val="paragraph"/>
      </w:pPr>
      <w:r w:rsidRPr="007173FB">
        <w:tab/>
        <w:t>(e)</w:t>
      </w:r>
      <w:r w:rsidRPr="007173FB">
        <w:tab/>
        <w:t xml:space="preserve">relevant providers within the meaning of the </w:t>
      </w:r>
      <w:r w:rsidRPr="007173FB">
        <w:rPr>
          <w:i/>
        </w:rPr>
        <w:t>Corporations Act 2001</w:t>
      </w:r>
      <w:r w:rsidRPr="007173FB">
        <w:t xml:space="preserve"> other than:</w:t>
      </w:r>
    </w:p>
    <w:p w14:paraId="56993029" w14:textId="77777777" w:rsidR="00F706A5" w:rsidRPr="007173FB" w:rsidRDefault="00F706A5" w:rsidP="00045E99">
      <w:pPr>
        <w:pStyle w:val="paragraphsub"/>
      </w:pPr>
      <w:r w:rsidRPr="007173FB">
        <w:tab/>
        <w:t>(</w:t>
      </w:r>
      <w:proofErr w:type="spellStart"/>
      <w:r w:rsidRPr="007173FB">
        <w:t>i</w:t>
      </w:r>
      <w:proofErr w:type="spellEnd"/>
      <w:r w:rsidRPr="007173FB">
        <w:t>)</w:t>
      </w:r>
      <w:r w:rsidRPr="007173FB">
        <w:tab/>
        <w:t>provisional relevant providers under section 910A of that Act; and</w:t>
      </w:r>
    </w:p>
    <w:p w14:paraId="4DD96657" w14:textId="77777777" w:rsidR="00F706A5" w:rsidRPr="007173FB" w:rsidRDefault="00F706A5" w:rsidP="00045E99">
      <w:pPr>
        <w:pStyle w:val="paragraphsub"/>
      </w:pPr>
      <w:r w:rsidRPr="007173FB">
        <w:tab/>
        <w:t>(ii)</w:t>
      </w:r>
      <w:r w:rsidRPr="007173FB">
        <w:tab/>
        <w:t xml:space="preserve">limited-service time-sharing advisers under section 910A of that </w:t>
      </w:r>
      <w:proofErr w:type="gramStart"/>
      <w:r w:rsidRPr="007173FB">
        <w:t>Act;</w:t>
      </w:r>
      <w:proofErr w:type="gramEnd"/>
    </w:p>
    <w:p w14:paraId="28380274" w14:textId="77777777" w:rsidR="00F706A5" w:rsidRPr="007173FB" w:rsidRDefault="00F706A5" w:rsidP="00045E99">
      <w:pPr>
        <w:pStyle w:val="paragraph"/>
      </w:pPr>
      <w:r w:rsidRPr="007173FB">
        <w:tab/>
        <w:t>(f)</w:t>
      </w:r>
      <w:r w:rsidRPr="007173FB">
        <w:tab/>
        <w:t xml:space="preserve">mortgage brokers within the meaning of the </w:t>
      </w:r>
      <w:r w:rsidRPr="007173FB">
        <w:rPr>
          <w:i/>
        </w:rPr>
        <w:t>National Consumer Credit Protection Act 2009</w:t>
      </w:r>
      <w:r w:rsidRPr="007173FB">
        <w:t>.</w:t>
      </w:r>
    </w:p>
    <w:p w14:paraId="07C2F6BC" w14:textId="77777777" w:rsidR="00F706A5" w:rsidRPr="007173FB" w:rsidRDefault="00F706A5" w:rsidP="00045E99">
      <w:pPr>
        <w:pStyle w:val="subsection"/>
      </w:pPr>
      <w:r w:rsidRPr="007173FB">
        <w:tab/>
        <w:t>(3)</w:t>
      </w:r>
      <w:r w:rsidRPr="007173FB">
        <w:tab/>
        <w:t xml:space="preserve">Where the accredited person has taken reasonable steps to confirm that a person nominated as a trusted adviser was, and remains, a member of a class mentioned in subrule (2), the person is taken to be a member of that class for the purposes of this rule. </w:t>
      </w:r>
    </w:p>
    <w:p w14:paraId="5D802E90" w14:textId="77777777" w:rsidR="00F706A5" w:rsidRPr="007173FB" w:rsidRDefault="00F706A5" w:rsidP="00045E99">
      <w:pPr>
        <w:pStyle w:val="subsection"/>
      </w:pPr>
      <w:r w:rsidRPr="007173FB">
        <w:tab/>
        <w:t>(4)</w:t>
      </w:r>
      <w:r w:rsidRPr="007173FB">
        <w:tab/>
        <w:t>The accredited person must not make:</w:t>
      </w:r>
    </w:p>
    <w:p w14:paraId="198720DB" w14:textId="77777777" w:rsidR="00F706A5" w:rsidRPr="007173FB" w:rsidRDefault="00F706A5" w:rsidP="00045E99">
      <w:pPr>
        <w:pStyle w:val="paragraph"/>
      </w:pPr>
      <w:r w:rsidRPr="007173FB">
        <w:tab/>
        <w:t>(a)</w:t>
      </w:r>
      <w:r w:rsidRPr="007173FB">
        <w:tab/>
        <w:t>the nomination of a trusted adviser; or</w:t>
      </w:r>
    </w:p>
    <w:p w14:paraId="70044387" w14:textId="77777777" w:rsidR="00F706A5" w:rsidRPr="007173FB" w:rsidRDefault="00F706A5" w:rsidP="00045E99">
      <w:pPr>
        <w:pStyle w:val="paragraph"/>
      </w:pPr>
      <w:r w:rsidRPr="007173FB">
        <w:tab/>
        <w:t>(b)</w:t>
      </w:r>
      <w:r w:rsidRPr="007173FB">
        <w:tab/>
        <w:t>the nomination of a particular person as a trusted adviser; or</w:t>
      </w:r>
    </w:p>
    <w:p w14:paraId="6E9F874E" w14:textId="77777777" w:rsidR="00F706A5" w:rsidRPr="007173FB" w:rsidRDefault="00F706A5" w:rsidP="00045E99">
      <w:pPr>
        <w:pStyle w:val="paragraph"/>
      </w:pPr>
      <w:r w:rsidRPr="007173FB">
        <w:tab/>
        <w:t>(c)</w:t>
      </w:r>
      <w:r w:rsidRPr="007173FB">
        <w:tab/>
        <w:t xml:space="preserve">the giving of a TA disclosure </w:t>
      </w:r>
      <w:proofErr w:type="gramStart"/>
      <w:r w:rsidRPr="007173FB">
        <w:t>consent;</w:t>
      </w:r>
      <w:proofErr w:type="gramEnd"/>
    </w:p>
    <w:p w14:paraId="79169F83" w14:textId="77777777" w:rsidR="00F706A5" w:rsidRPr="007173FB" w:rsidRDefault="00F706A5" w:rsidP="00045E99">
      <w:pPr>
        <w:pStyle w:val="subsection"/>
        <w:spacing w:before="100"/>
      </w:pPr>
      <w:r w:rsidRPr="007173FB">
        <w:tab/>
      </w:r>
      <w:r w:rsidRPr="007173FB">
        <w:tab/>
        <w:t>a condition for supply of the goods or services requested by the CDR consumer.</w:t>
      </w:r>
    </w:p>
    <w:p w14:paraId="53863E75" w14:textId="4F1A6C25" w:rsidR="000930AE" w:rsidRPr="007173FB" w:rsidRDefault="003C3066" w:rsidP="00045E99">
      <w:pPr>
        <w:pStyle w:val="ItemHead"/>
      </w:pPr>
      <w:r w:rsidRPr="007173FB">
        <w:rPr>
          <w:noProof/>
        </w:rPr>
        <w:t xml:space="preserve"> </w:t>
      </w:r>
      <w:proofErr w:type="gramStart"/>
      <w:r w:rsidR="00BD6A84" w:rsidRPr="007173FB">
        <w:rPr>
          <w:noProof/>
        </w:rPr>
        <w:t>6</w:t>
      </w:r>
      <w:r w:rsidR="000930AE" w:rsidRPr="007173FB">
        <w:t xml:space="preserve">  Paragraph</w:t>
      </w:r>
      <w:proofErr w:type="gramEnd"/>
      <w:r w:rsidR="000930AE" w:rsidRPr="007173FB">
        <w:t xml:space="preserve"> 1.14(1)(b)</w:t>
      </w:r>
    </w:p>
    <w:p w14:paraId="6016F1EF" w14:textId="77777777" w:rsidR="000930AE" w:rsidRPr="007173FB" w:rsidRDefault="000930AE" w:rsidP="00045E99">
      <w:pPr>
        <w:pStyle w:val="Item"/>
      </w:pPr>
      <w:r w:rsidRPr="007173FB">
        <w:t>After “subrule (3)”, insert “and the information specified in subrule (3A)”.</w:t>
      </w:r>
    </w:p>
    <w:p w14:paraId="6B4C3916" w14:textId="1593ABB0" w:rsidR="000930AE" w:rsidRPr="007173FB" w:rsidRDefault="00BD6A84" w:rsidP="00045E99">
      <w:pPr>
        <w:pStyle w:val="ItemHead"/>
      </w:pPr>
      <w:proofErr w:type="gramStart"/>
      <w:r w:rsidRPr="007173FB">
        <w:rPr>
          <w:noProof/>
        </w:rPr>
        <w:t>7</w:t>
      </w:r>
      <w:r w:rsidR="000930AE" w:rsidRPr="007173FB">
        <w:t xml:space="preserve">  After</w:t>
      </w:r>
      <w:proofErr w:type="gramEnd"/>
      <w:r w:rsidR="000930AE" w:rsidRPr="007173FB">
        <w:t xml:space="preserve"> paragraph 1.14(3)(</w:t>
      </w:r>
      <w:r w:rsidR="00F706A5" w:rsidRPr="007173FB">
        <w:t>e</w:t>
      </w:r>
      <w:r w:rsidR="000930AE" w:rsidRPr="007173FB">
        <w:t>)</w:t>
      </w:r>
    </w:p>
    <w:p w14:paraId="6636E3F8" w14:textId="77777777" w:rsidR="000930AE" w:rsidRPr="007173FB" w:rsidRDefault="000930AE" w:rsidP="00045E99">
      <w:pPr>
        <w:pStyle w:val="Item"/>
      </w:pPr>
      <w:r w:rsidRPr="007173FB">
        <w:t>Insert:</w:t>
      </w:r>
    </w:p>
    <w:p w14:paraId="62D49F59" w14:textId="77777777" w:rsidR="000930AE" w:rsidRPr="007173FB" w:rsidRDefault="000930AE" w:rsidP="00045E99">
      <w:pPr>
        <w:pStyle w:val="paragraph"/>
      </w:pPr>
      <w:r w:rsidRPr="007173FB">
        <w:lastRenderedPageBreak/>
        <w:tab/>
        <w:t>(</w:t>
      </w:r>
      <w:proofErr w:type="spellStart"/>
      <w:r w:rsidRPr="007173FB">
        <w:t>ea</w:t>
      </w:r>
      <w:proofErr w:type="spellEnd"/>
      <w:r w:rsidRPr="007173FB">
        <w:t>)</w:t>
      </w:r>
      <w:r w:rsidRPr="007173FB">
        <w:tab/>
        <w:t xml:space="preserve">for an insight disclosure consent—a description of the CDR insight and to whom it was </w:t>
      </w:r>
      <w:proofErr w:type="gramStart"/>
      <w:r w:rsidRPr="007173FB">
        <w:t>disclosed;</w:t>
      </w:r>
      <w:proofErr w:type="gramEnd"/>
    </w:p>
    <w:p w14:paraId="11F1F5A6" w14:textId="56095C8C" w:rsidR="000930AE" w:rsidRPr="007173FB" w:rsidRDefault="00BD6A84" w:rsidP="00045E99">
      <w:pPr>
        <w:pStyle w:val="ItemHead"/>
      </w:pPr>
      <w:proofErr w:type="gramStart"/>
      <w:r w:rsidRPr="007173FB">
        <w:rPr>
          <w:noProof/>
        </w:rPr>
        <w:t>8</w:t>
      </w:r>
      <w:r w:rsidR="000930AE" w:rsidRPr="007173FB">
        <w:t xml:space="preserve">  After</w:t>
      </w:r>
      <w:proofErr w:type="gramEnd"/>
      <w:r w:rsidR="000930AE" w:rsidRPr="007173FB">
        <w:t xml:space="preserve"> subrule 1.14(3)</w:t>
      </w:r>
    </w:p>
    <w:p w14:paraId="0A698C64" w14:textId="77777777" w:rsidR="000930AE" w:rsidRPr="007173FB" w:rsidRDefault="000930AE" w:rsidP="00045E99">
      <w:pPr>
        <w:pStyle w:val="Item"/>
      </w:pPr>
      <w:r w:rsidRPr="007173FB">
        <w:t>Insert:</w:t>
      </w:r>
    </w:p>
    <w:p w14:paraId="0E3B9CD1" w14:textId="77777777" w:rsidR="000930AE" w:rsidRPr="007173FB" w:rsidRDefault="000930AE" w:rsidP="00045E99">
      <w:pPr>
        <w:pStyle w:val="subsection"/>
      </w:pPr>
      <w:r w:rsidRPr="007173FB">
        <w:tab/>
        <w:t>(3A)</w:t>
      </w:r>
      <w:r w:rsidRPr="007173FB">
        <w:tab/>
        <w:t>For paragraph (1)(b), the other information is:</w:t>
      </w:r>
    </w:p>
    <w:p w14:paraId="1FFBB227" w14:textId="77777777" w:rsidR="000930AE" w:rsidRPr="007173FB" w:rsidRDefault="000930AE" w:rsidP="00045E99">
      <w:pPr>
        <w:pStyle w:val="paragraph"/>
      </w:pPr>
      <w:r w:rsidRPr="007173FB">
        <w:tab/>
        <w:t>(a)</w:t>
      </w:r>
      <w:r w:rsidRPr="007173FB">
        <w:tab/>
        <w:t>a statement that the CDR consumer is entitled to request further records in accordance with rule 9.5; and</w:t>
      </w:r>
    </w:p>
    <w:p w14:paraId="15EE4CCD" w14:textId="77777777" w:rsidR="000930AE" w:rsidRPr="007173FB" w:rsidRDefault="000930AE" w:rsidP="00045E99">
      <w:pPr>
        <w:pStyle w:val="paragraph"/>
      </w:pPr>
      <w:r w:rsidRPr="007173FB">
        <w:tab/>
        <w:t>(b)</w:t>
      </w:r>
      <w:r w:rsidRPr="007173FB">
        <w:tab/>
        <w:t>information about how to make such a request.</w:t>
      </w:r>
    </w:p>
    <w:p w14:paraId="720504A6" w14:textId="1AC3FA7C" w:rsidR="000930AE" w:rsidRPr="007173FB" w:rsidRDefault="00BD6A84" w:rsidP="00045E99">
      <w:pPr>
        <w:pStyle w:val="ItemHead"/>
      </w:pPr>
      <w:bookmarkStart w:id="104" w:name="_Toc50114040"/>
      <w:bookmarkStart w:id="105" w:name="_Toc50633080"/>
      <w:bookmarkStart w:id="106" w:name="_Toc57219030"/>
      <w:bookmarkStart w:id="107" w:name="_Toc59549141"/>
      <w:bookmarkStart w:id="108" w:name="_Toc11771605"/>
      <w:bookmarkStart w:id="109" w:name="_Toc57390961"/>
      <w:bookmarkStart w:id="110" w:name="_Toc59549122"/>
      <w:proofErr w:type="gramStart"/>
      <w:r w:rsidRPr="007173FB">
        <w:rPr>
          <w:noProof/>
        </w:rPr>
        <w:t>9</w:t>
      </w:r>
      <w:r w:rsidR="000930AE" w:rsidRPr="007173FB">
        <w:t xml:space="preserve">  After</w:t>
      </w:r>
      <w:proofErr w:type="gramEnd"/>
      <w:r w:rsidR="000930AE" w:rsidRPr="007173FB">
        <w:t xml:space="preserve"> paragraph 4.11(3)(c)</w:t>
      </w:r>
    </w:p>
    <w:p w14:paraId="45904CA4" w14:textId="77777777" w:rsidR="000930AE" w:rsidRPr="007173FB" w:rsidRDefault="000930AE" w:rsidP="00045E99">
      <w:pPr>
        <w:pStyle w:val="Item"/>
      </w:pPr>
      <w:r w:rsidRPr="007173FB">
        <w:t>Insert:</w:t>
      </w:r>
    </w:p>
    <w:bookmarkEnd w:id="104"/>
    <w:bookmarkEnd w:id="105"/>
    <w:bookmarkEnd w:id="106"/>
    <w:bookmarkEnd w:id="107"/>
    <w:p w14:paraId="4BD8FEA1" w14:textId="77777777" w:rsidR="000930AE" w:rsidRPr="007173FB" w:rsidRDefault="000930AE" w:rsidP="00045E99">
      <w:pPr>
        <w:pStyle w:val="paragraph"/>
      </w:pPr>
      <w:r w:rsidRPr="007173FB">
        <w:tab/>
        <w:t>(ca)</w:t>
      </w:r>
      <w:r w:rsidRPr="007173FB">
        <w:tab/>
        <w:t xml:space="preserve">in the case of an insight disclosure consent—an explanation of the CDR insight that will make clear to the CDR consumer what the CDR insight would reveal or </w:t>
      </w:r>
      <w:proofErr w:type="gramStart"/>
      <w:r w:rsidRPr="007173FB">
        <w:t>describe;</w:t>
      </w:r>
      <w:proofErr w:type="gramEnd"/>
    </w:p>
    <w:p w14:paraId="5EAD322A" w14:textId="2CD62727" w:rsidR="000930AE" w:rsidRPr="007173FB" w:rsidRDefault="00BD6A84" w:rsidP="00045E99">
      <w:pPr>
        <w:pStyle w:val="ItemHead"/>
      </w:pPr>
      <w:bookmarkStart w:id="111" w:name="_Toc57219117"/>
      <w:bookmarkStart w:id="112" w:name="_Toc59549175"/>
      <w:bookmarkEnd w:id="108"/>
      <w:proofErr w:type="gramStart"/>
      <w:r w:rsidRPr="007173FB">
        <w:rPr>
          <w:noProof/>
        </w:rPr>
        <w:t>10</w:t>
      </w:r>
      <w:r w:rsidR="000930AE" w:rsidRPr="007173FB">
        <w:t xml:space="preserve">  Rule</w:t>
      </w:r>
      <w:proofErr w:type="gramEnd"/>
      <w:r w:rsidR="000930AE" w:rsidRPr="007173FB">
        <w:t xml:space="preserve"> 7.5A</w:t>
      </w:r>
    </w:p>
    <w:p w14:paraId="356A60A2" w14:textId="77777777" w:rsidR="000930AE" w:rsidRPr="007173FB" w:rsidRDefault="000930AE" w:rsidP="00045E99">
      <w:pPr>
        <w:pStyle w:val="Item"/>
      </w:pPr>
      <w:r w:rsidRPr="007173FB">
        <w:t>At the beginning, insert “(1)”, at the end add:</w:t>
      </w:r>
    </w:p>
    <w:bookmarkEnd w:id="111"/>
    <w:bookmarkEnd w:id="112"/>
    <w:p w14:paraId="4D09E57E" w14:textId="77777777" w:rsidR="000930AE" w:rsidRPr="007173FB" w:rsidRDefault="000930AE" w:rsidP="00045E99">
      <w:pPr>
        <w:pStyle w:val="subsection"/>
      </w:pPr>
      <w:r w:rsidRPr="007173FB">
        <w:tab/>
        <w:t>(2)</w:t>
      </w:r>
      <w:r w:rsidRPr="007173FB">
        <w:tab/>
        <w:t>Despite paragraph 7.5(</w:t>
      </w:r>
      <w:proofErr w:type="gramStart"/>
      <w:r w:rsidRPr="007173FB">
        <w:t>1)(</w:t>
      </w:r>
      <w:proofErr w:type="gramEnd"/>
      <w:r w:rsidRPr="007173FB">
        <w:t xml:space="preserve">ca), disclosure of CDR data to a trusted adviser under a TA disclosure consent is not a </w:t>
      </w:r>
      <w:r w:rsidRPr="007173FB">
        <w:rPr>
          <w:b/>
          <w:i/>
        </w:rPr>
        <w:t xml:space="preserve">permitted use or disclosure </w:t>
      </w:r>
      <w:r w:rsidRPr="007173FB">
        <w:t>until the earlier of the following:</w:t>
      </w:r>
    </w:p>
    <w:p w14:paraId="4104FDCF" w14:textId="77777777" w:rsidR="00DF0569" w:rsidRPr="007173FB" w:rsidRDefault="00DF0569" w:rsidP="00045E99">
      <w:pPr>
        <w:pStyle w:val="paragraph"/>
      </w:pPr>
      <w:r w:rsidRPr="007173FB">
        <w:tab/>
        <w:t>(a)</w:t>
      </w:r>
      <w:r w:rsidRPr="007173FB">
        <w:tab/>
        <w:t xml:space="preserve">1 February </w:t>
      </w:r>
      <w:proofErr w:type="gramStart"/>
      <w:r w:rsidRPr="007173FB">
        <w:t>2022;</w:t>
      </w:r>
      <w:proofErr w:type="gramEnd"/>
    </w:p>
    <w:p w14:paraId="50689E89" w14:textId="77777777" w:rsidR="000930AE" w:rsidRPr="007173FB" w:rsidRDefault="000930AE" w:rsidP="00045E99">
      <w:pPr>
        <w:pStyle w:val="paragraph"/>
      </w:pPr>
      <w:r w:rsidRPr="007173FB">
        <w:tab/>
        <w:t>(b)</w:t>
      </w:r>
      <w:r w:rsidRPr="007173FB">
        <w:tab/>
        <w:t>the day the Data Standards Chair makes the data standard about the matter referred to in subparagraph 8.11(1)(c)(iv).</w:t>
      </w:r>
    </w:p>
    <w:p w14:paraId="2C54B342" w14:textId="149A12A8" w:rsidR="000930AE" w:rsidRPr="007173FB" w:rsidRDefault="00DF0569" w:rsidP="00045E99">
      <w:pPr>
        <w:pStyle w:val="subsection"/>
      </w:pPr>
      <w:r w:rsidRPr="007173FB">
        <w:tab/>
        <w:t>(3</w:t>
      </w:r>
      <w:r w:rsidR="000930AE" w:rsidRPr="007173FB">
        <w:t>)</w:t>
      </w:r>
      <w:r w:rsidR="000930AE" w:rsidRPr="007173FB">
        <w:tab/>
        <w:t>Despite paragraph 7.5(</w:t>
      </w:r>
      <w:proofErr w:type="gramStart"/>
      <w:r w:rsidR="000930AE" w:rsidRPr="007173FB">
        <w:t>1)(</w:t>
      </w:r>
      <w:proofErr w:type="gramEnd"/>
      <w:r w:rsidR="000930AE" w:rsidRPr="007173FB">
        <w:t xml:space="preserve">ca), disclosure of a CDR insight under an insight disclosure consent is not a </w:t>
      </w:r>
      <w:r w:rsidR="000930AE" w:rsidRPr="007173FB">
        <w:rPr>
          <w:b/>
          <w:i/>
        </w:rPr>
        <w:t xml:space="preserve">permitted use or disclosure </w:t>
      </w:r>
      <w:r w:rsidR="000930AE" w:rsidRPr="007173FB">
        <w:t>until the earlier of the following:</w:t>
      </w:r>
    </w:p>
    <w:p w14:paraId="7BBABA14" w14:textId="77777777" w:rsidR="00DF0569" w:rsidRPr="007173FB" w:rsidRDefault="00DF0569" w:rsidP="00045E99">
      <w:pPr>
        <w:pStyle w:val="paragraph"/>
      </w:pPr>
      <w:r w:rsidRPr="007173FB">
        <w:tab/>
        <w:t>(a)</w:t>
      </w:r>
      <w:r w:rsidRPr="007173FB">
        <w:tab/>
        <w:t xml:space="preserve">1 February </w:t>
      </w:r>
      <w:proofErr w:type="gramStart"/>
      <w:r w:rsidRPr="007173FB">
        <w:t>2022;</w:t>
      </w:r>
      <w:proofErr w:type="gramEnd"/>
    </w:p>
    <w:p w14:paraId="33E57177" w14:textId="77777777" w:rsidR="000930AE" w:rsidRPr="007173FB" w:rsidRDefault="000930AE" w:rsidP="00045E99">
      <w:pPr>
        <w:pStyle w:val="paragraph"/>
      </w:pPr>
      <w:r w:rsidRPr="007173FB">
        <w:tab/>
        <w:t>(b)</w:t>
      </w:r>
      <w:r w:rsidRPr="007173FB">
        <w:tab/>
        <w:t>the day the Data Standards Chair makes the data standard about the matters referred to in subrule 8.11(1A).</w:t>
      </w:r>
    </w:p>
    <w:p w14:paraId="043EA7D8" w14:textId="737E56B6" w:rsidR="000930AE" w:rsidRPr="007173FB" w:rsidRDefault="000930AE" w:rsidP="00045E99">
      <w:pPr>
        <w:pStyle w:val="subsection"/>
      </w:pPr>
      <w:r w:rsidRPr="007173FB">
        <w:tab/>
        <w:t>(</w:t>
      </w:r>
      <w:r w:rsidR="00DF0569" w:rsidRPr="007173FB">
        <w:t>4</w:t>
      </w:r>
      <w:r w:rsidRPr="007173FB">
        <w:t>)</w:t>
      </w:r>
      <w:r w:rsidRPr="007173FB">
        <w:tab/>
        <w:t>Despite paragraph 7.5(</w:t>
      </w:r>
      <w:proofErr w:type="gramStart"/>
      <w:r w:rsidRPr="007173FB">
        <w:t>1)(</w:t>
      </w:r>
      <w:proofErr w:type="gramEnd"/>
      <w:r w:rsidRPr="007173FB">
        <w:t xml:space="preserve">ca), disclosure of a CDR insight under an insight disclosure consent is not a </w:t>
      </w:r>
      <w:r w:rsidRPr="007173FB">
        <w:rPr>
          <w:b/>
          <w:i/>
        </w:rPr>
        <w:t>permitted use or disclosure</w:t>
      </w:r>
      <w:r w:rsidRPr="007173FB">
        <w:t xml:space="preserve"> if the CDR insight includes or reveals sensitive information within the meaning of the </w:t>
      </w:r>
      <w:r w:rsidRPr="007173FB">
        <w:rPr>
          <w:i/>
        </w:rPr>
        <w:t>Privacy Act 1988</w:t>
      </w:r>
      <w:r w:rsidRPr="007173FB">
        <w:t>.</w:t>
      </w:r>
    </w:p>
    <w:p w14:paraId="72B9B320" w14:textId="18DCC0B7" w:rsidR="000930AE" w:rsidRPr="007173FB" w:rsidRDefault="00BD6A84" w:rsidP="00045E99">
      <w:pPr>
        <w:pStyle w:val="ItemHead"/>
      </w:pPr>
      <w:proofErr w:type="gramStart"/>
      <w:r w:rsidRPr="007173FB">
        <w:rPr>
          <w:noProof/>
        </w:rPr>
        <w:t>11</w:t>
      </w:r>
      <w:r w:rsidR="000930AE" w:rsidRPr="007173FB">
        <w:t xml:space="preserve">  Afte</w:t>
      </w:r>
      <w:r w:rsidR="00F606BC" w:rsidRPr="007173FB">
        <w:t>r</w:t>
      </w:r>
      <w:proofErr w:type="gramEnd"/>
      <w:r w:rsidR="000930AE" w:rsidRPr="007173FB">
        <w:t xml:space="preserve"> rule 7.9(2)</w:t>
      </w:r>
    </w:p>
    <w:p w14:paraId="5919D287" w14:textId="0B4F2EF3" w:rsidR="000930AE" w:rsidRPr="007173FB" w:rsidRDefault="00E54F56" w:rsidP="00045E99">
      <w:pPr>
        <w:pStyle w:val="Item"/>
      </w:pPr>
      <w:r w:rsidRPr="007173FB">
        <w:t>Insert</w:t>
      </w:r>
      <w:r w:rsidR="000930AE" w:rsidRPr="007173FB">
        <w:t>:</w:t>
      </w:r>
    </w:p>
    <w:p w14:paraId="4EAE6147" w14:textId="77777777" w:rsidR="000930AE" w:rsidRPr="007173FB" w:rsidRDefault="000930AE" w:rsidP="00045E99">
      <w:pPr>
        <w:pStyle w:val="subsection"/>
      </w:pPr>
      <w:r w:rsidRPr="007173FB">
        <w:tab/>
        <w:t>(3)</w:t>
      </w:r>
      <w:r w:rsidRPr="007173FB">
        <w:tab/>
        <w:t>For subsection 56</w:t>
      </w:r>
      <w:proofErr w:type="gramStart"/>
      <w:r w:rsidRPr="007173FB">
        <w:t>EM(</w:t>
      </w:r>
      <w:proofErr w:type="gramEnd"/>
      <w:r w:rsidRPr="007173FB">
        <w:t>2) of the Act, an accredited data recipient that discloses CDR data to a trusted adviser must, as soon as practicable, update each consumer dashboard that relates to the request to indicate:</w:t>
      </w:r>
    </w:p>
    <w:p w14:paraId="12D6D1A3" w14:textId="77777777" w:rsidR="000930AE" w:rsidRPr="007173FB" w:rsidRDefault="000930AE" w:rsidP="00045E99">
      <w:pPr>
        <w:pStyle w:val="paragraph"/>
      </w:pPr>
      <w:r w:rsidRPr="007173FB">
        <w:tab/>
        <w:t>(a)</w:t>
      </w:r>
      <w:r w:rsidRPr="007173FB">
        <w:tab/>
        <w:t>what CDR data was disclosed; and</w:t>
      </w:r>
    </w:p>
    <w:p w14:paraId="563522D2" w14:textId="77777777" w:rsidR="000930AE" w:rsidRPr="007173FB" w:rsidRDefault="000930AE" w:rsidP="00045E99">
      <w:pPr>
        <w:pStyle w:val="paragraph"/>
      </w:pPr>
      <w:r w:rsidRPr="007173FB">
        <w:lastRenderedPageBreak/>
        <w:tab/>
        <w:t>(b)</w:t>
      </w:r>
      <w:r w:rsidRPr="007173FB">
        <w:tab/>
        <w:t>when the CDR data was disclosed; and</w:t>
      </w:r>
    </w:p>
    <w:p w14:paraId="4F85AC81" w14:textId="77777777" w:rsidR="000930AE" w:rsidRPr="007173FB" w:rsidRDefault="000930AE" w:rsidP="00045E99">
      <w:pPr>
        <w:pStyle w:val="paragraph"/>
      </w:pPr>
      <w:r w:rsidRPr="007173FB">
        <w:tab/>
        <w:t>(c)</w:t>
      </w:r>
      <w:r w:rsidRPr="007173FB">
        <w:tab/>
        <w:t>the trusted adviser.</w:t>
      </w:r>
    </w:p>
    <w:p w14:paraId="56379F03" w14:textId="77777777" w:rsidR="000930AE" w:rsidRPr="007173FB" w:rsidRDefault="000930AE" w:rsidP="00045E99">
      <w:pPr>
        <w:pStyle w:val="subsection"/>
      </w:pPr>
      <w:r w:rsidRPr="007173FB">
        <w:tab/>
        <w:t>(4)</w:t>
      </w:r>
      <w:r w:rsidRPr="007173FB">
        <w:tab/>
        <w:t>For subsection 56</w:t>
      </w:r>
      <w:proofErr w:type="gramStart"/>
      <w:r w:rsidRPr="007173FB">
        <w:t>EM(</w:t>
      </w:r>
      <w:proofErr w:type="gramEnd"/>
      <w:r w:rsidRPr="007173FB">
        <w:t>2) of the Act, an accredited data recipient that discloses a CDR insight must, as soon as practicable, update each consumer dashboard that relates to the request to indicate:</w:t>
      </w:r>
    </w:p>
    <w:p w14:paraId="2EDC213D" w14:textId="77777777" w:rsidR="000930AE" w:rsidRPr="007173FB" w:rsidRDefault="000930AE" w:rsidP="00045E99">
      <w:pPr>
        <w:pStyle w:val="paragraph"/>
      </w:pPr>
      <w:r w:rsidRPr="007173FB">
        <w:tab/>
        <w:t>(a)</w:t>
      </w:r>
      <w:r w:rsidRPr="007173FB">
        <w:tab/>
        <w:t>what CDR data was disclosed; and</w:t>
      </w:r>
    </w:p>
    <w:p w14:paraId="4DF3F142" w14:textId="77777777" w:rsidR="000930AE" w:rsidRPr="007173FB" w:rsidRDefault="000930AE" w:rsidP="00045E99">
      <w:pPr>
        <w:pStyle w:val="paragraph"/>
      </w:pPr>
      <w:r w:rsidRPr="007173FB">
        <w:tab/>
        <w:t>(b)</w:t>
      </w:r>
      <w:r w:rsidRPr="007173FB">
        <w:tab/>
        <w:t>when the CDR data was disclosed; and</w:t>
      </w:r>
    </w:p>
    <w:p w14:paraId="227B517D" w14:textId="77777777" w:rsidR="000930AE" w:rsidRPr="007173FB" w:rsidRDefault="000930AE" w:rsidP="00045E99">
      <w:pPr>
        <w:pStyle w:val="paragraph"/>
      </w:pPr>
      <w:r w:rsidRPr="007173FB">
        <w:tab/>
        <w:t>(c)</w:t>
      </w:r>
      <w:r w:rsidRPr="007173FB">
        <w:tab/>
        <w:t>the person to whom it was disclosed.</w:t>
      </w:r>
    </w:p>
    <w:p w14:paraId="6FF1DA16" w14:textId="7648C5E6" w:rsidR="000930AE" w:rsidRPr="007173FB" w:rsidRDefault="00BD6A84" w:rsidP="00045E99">
      <w:pPr>
        <w:pStyle w:val="ItemHead"/>
      </w:pPr>
      <w:bookmarkStart w:id="113" w:name="_Toc11771696"/>
      <w:proofErr w:type="gramStart"/>
      <w:r w:rsidRPr="007173FB">
        <w:rPr>
          <w:noProof/>
        </w:rPr>
        <w:t>12</w:t>
      </w:r>
      <w:r w:rsidR="000930AE" w:rsidRPr="007173FB">
        <w:t xml:space="preserve">  After</w:t>
      </w:r>
      <w:proofErr w:type="gramEnd"/>
      <w:r w:rsidR="000930AE" w:rsidRPr="007173FB">
        <w:t xml:space="preserve"> paragraph 8.11(1)(c)(iii)</w:t>
      </w:r>
    </w:p>
    <w:p w14:paraId="2C48683E" w14:textId="77777777" w:rsidR="000930AE" w:rsidRPr="007173FB" w:rsidRDefault="000930AE" w:rsidP="00045E99">
      <w:pPr>
        <w:pStyle w:val="Item"/>
      </w:pPr>
      <w:r w:rsidRPr="007173FB">
        <w:t>Insert:</w:t>
      </w:r>
    </w:p>
    <w:bookmarkEnd w:id="113"/>
    <w:p w14:paraId="70D3DBE0" w14:textId="68E30A28" w:rsidR="000930AE" w:rsidRPr="007173FB" w:rsidRDefault="00BE7559" w:rsidP="00045E99">
      <w:pPr>
        <w:pStyle w:val="paragraphsub"/>
      </w:pPr>
      <w:r w:rsidRPr="007173FB">
        <w:tab/>
      </w:r>
      <w:r w:rsidRPr="007173FB">
        <w:tab/>
      </w:r>
      <w:r w:rsidR="000930AE" w:rsidRPr="007173FB">
        <w:t>and</w:t>
      </w:r>
    </w:p>
    <w:p w14:paraId="0AA719EA" w14:textId="77777777" w:rsidR="000930AE" w:rsidRPr="007173FB" w:rsidRDefault="000930AE" w:rsidP="00045E99">
      <w:pPr>
        <w:pStyle w:val="paragraphsub"/>
      </w:pPr>
      <w:r w:rsidRPr="007173FB">
        <w:tab/>
        <w:t>(iv)</w:t>
      </w:r>
      <w:r w:rsidRPr="007173FB">
        <w:tab/>
        <w:t xml:space="preserve">consumer experience data standards for disclosure of CDR data to trusted </w:t>
      </w:r>
      <w:proofErr w:type="gramStart"/>
      <w:r w:rsidRPr="007173FB">
        <w:t>advisers;</w:t>
      </w:r>
      <w:proofErr w:type="gramEnd"/>
    </w:p>
    <w:p w14:paraId="4799CB19" w14:textId="77777777" w:rsidR="000930AE" w:rsidRPr="007173FB" w:rsidRDefault="000930AE" w:rsidP="00045E99">
      <w:pPr>
        <w:pStyle w:val="paragraphsub"/>
      </w:pPr>
      <w:r w:rsidRPr="007173FB">
        <w:tab/>
        <w:t>(v)</w:t>
      </w:r>
      <w:r w:rsidRPr="007173FB">
        <w:tab/>
        <w:t xml:space="preserve">consumer experience data standards for disclosure of CDR </w:t>
      </w:r>
      <w:proofErr w:type="gramStart"/>
      <w:r w:rsidRPr="007173FB">
        <w:t>insights;</w:t>
      </w:r>
      <w:proofErr w:type="gramEnd"/>
    </w:p>
    <w:p w14:paraId="7211548C" w14:textId="55A93276" w:rsidR="000930AE" w:rsidRPr="007173FB" w:rsidRDefault="00BD6A84" w:rsidP="00045E99">
      <w:pPr>
        <w:pStyle w:val="ItemHead"/>
      </w:pPr>
      <w:proofErr w:type="gramStart"/>
      <w:r w:rsidRPr="007173FB">
        <w:rPr>
          <w:noProof/>
        </w:rPr>
        <w:t>13</w:t>
      </w:r>
      <w:r w:rsidR="000930AE" w:rsidRPr="007173FB">
        <w:t xml:space="preserve">  After</w:t>
      </w:r>
      <w:proofErr w:type="gramEnd"/>
      <w:r w:rsidR="000930AE" w:rsidRPr="007173FB">
        <w:t xml:space="preserve"> subrule 8.11(1)</w:t>
      </w:r>
    </w:p>
    <w:p w14:paraId="1DE5703A" w14:textId="77777777" w:rsidR="000930AE" w:rsidRPr="007173FB" w:rsidRDefault="000930AE" w:rsidP="00045E99">
      <w:pPr>
        <w:pStyle w:val="Item"/>
      </w:pPr>
      <w:r w:rsidRPr="007173FB">
        <w:t>Insert:</w:t>
      </w:r>
    </w:p>
    <w:p w14:paraId="060F342B" w14:textId="77777777" w:rsidR="000930AE" w:rsidRPr="007173FB" w:rsidRDefault="000930AE" w:rsidP="00045E99">
      <w:pPr>
        <w:pStyle w:val="subsection"/>
      </w:pPr>
      <w:r w:rsidRPr="007173FB">
        <w:tab/>
        <w:t>(1A)</w:t>
      </w:r>
      <w:r w:rsidRPr="007173FB">
        <w:tab/>
        <w:t>The standards for the purposes of paragraph (1)(a)(ii) that relate to obtaining insight disclosure consents must include provisions that cover the following:</w:t>
      </w:r>
    </w:p>
    <w:p w14:paraId="105119F5" w14:textId="77777777" w:rsidR="000930AE" w:rsidRPr="007173FB" w:rsidRDefault="000930AE" w:rsidP="00045E99">
      <w:pPr>
        <w:pStyle w:val="paragraph"/>
      </w:pPr>
      <w:r w:rsidRPr="007173FB">
        <w:tab/>
        <w:t>(a)</w:t>
      </w:r>
      <w:r w:rsidRPr="007173FB">
        <w:tab/>
        <w:t>how the accredited person can meet the requirement to explain a CDR insight in accordance with paragraph 4.11(</w:t>
      </w:r>
      <w:proofErr w:type="gramStart"/>
      <w:r w:rsidRPr="007173FB">
        <w:t>3)(</w:t>
      </w:r>
      <w:proofErr w:type="gramEnd"/>
      <w:r w:rsidRPr="007173FB">
        <w:t>ca);</w:t>
      </w:r>
    </w:p>
    <w:p w14:paraId="125D98A9" w14:textId="77777777" w:rsidR="000930AE" w:rsidRPr="007173FB" w:rsidRDefault="000930AE" w:rsidP="00045E99">
      <w:pPr>
        <w:pStyle w:val="paragraph"/>
      </w:pPr>
      <w:r w:rsidRPr="007173FB">
        <w:tab/>
        <w:t>(b)</w:t>
      </w:r>
      <w:r w:rsidRPr="007173FB">
        <w:tab/>
        <w:t>ensuring that the CDR consumer is made aware that their data will leave the CDR system when it is disclosed.</w:t>
      </w:r>
    </w:p>
    <w:p w14:paraId="2BB637E7" w14:textId="6C2B7013" w:rsidR="000930AE" w:rsidRPr="007173FB" w:rsidRDefault="00BD6A84" w:rsidP="00045E99">
      <w:pPr>
        <w:pStyle w:val="ItemHead"/>
      </w:pPr>
      <w:bookmarkStart w:id="114" w:name="_Toc11771704"/>
      <w:proofErr w:type="gramStart"/>
      <w:r w:rsidRPr="007173FB">
        <w:rPr>
          <w:noProof/>
        </w:rPr>
        <w:t>14</w:t>
      </w:r>
      <w:r w:rsidR="000930AE" w:rsidRPr="007173FB">
        <w:t xml:space="preserve">  After</w:t>
      </w:r>
      <w:proofErr w:type="gramEnd"/>
      <w:r w:rsidR="000930AE" w:rsidRPr="007173FB">
        <w:t xml:space="preserve"> paragraph 9.3(2)(</w:t>
      </w:r>
      <w:proofErr w:type="spellStart"/>
      <w:r w:rsidR="000930AE" w:rsidRPr="007173FB">
        <w:t>ea</w:t>
      </w:r>
      <w:proofErr w:type="spellEnd"/>
      <w:r w:rsidR="000930AE" w:rsidRPr="007173FB">
        <w:t>)</w:t>
      </w:r>
    </w:p>
    <w:p w14:paraId="088B6EB7" w14:textId="77777777" w:rsidR="000930AE" w:rsidRPr="007173FB" w:rsidRDefault="000930AE" w:rsidP="00045E99">
      <w:pPr>
        <w:pStyle w:val="Item"/>
      </w:pPr>
      <w:r w:rsidRPr="007173FB">
        <w:t>Insert:</w:t>
      </w:r>
    </w:p>
    <w:bookmarkEnd w:id="114"/>
    <w:p w14:paraId="68231521" w14:textId="77777777" w:rsidR="000930AE" w:rsidRPr="007173FB" w:rsidRDefault="000930AE" w:rsidP="00045E99">
      <w:pPr>
        <w:pStyle w:val="paragraph"/>
      </w:pPr>
      <w:r w:rsidRPr="007173FB">
        <w:tab/>
        <w:t>(eb)</w:t>
      </w:r>
      <w:r w:rsidRPr="007173FB">
        <w:tab/>
        <w:t xml:space="preserve">disclosures of CDR data to trusted advisers, and trusted advisers to whom CDR data was </w:t>
      </w:r>
      <w:proofErr w:type="gramStart"/>
      <w:r w:rsidRPr="007173FB">
        <w:t>disclosed;</w:t>
      </w:r>
      <w:proofErr w:type="gramEnd"/>
    </w:p>
    <w:p w14:paraId="1B08799C" w14:textId="77777777" w:rsidR="000970C6" w:rsidRPr="007173FB" w:rsidRDefault="000970C6" w:rsidP="00045E99">
      <w:pPr>
        <w:pStyle w:val="paragraph"/>
      </w:pPr>
      <w:r w:rsidRPr="007173FB">
        <w:tab/>
        <w:t>(</w:t>
      </w:r>
      <w:proofErr w:type="spellStart"/>
      <w:r w:rsidRPr="007173FB">
        <w:t>ec</w:t>
      </w:r>
      <w:proofErr w:type="spellEnd"/>
      <w:r w:rsidRPr="007173FB">
        <w:t>)</w:t>
      </w:r>
      <w:r w:rsidRPr="007173FB">
        <w:tab/>
        <w:t xml:space="preserve">any steps taken for the purposes of subrule 1.10C(3) to confirm that a trusted adviser is a member of a class of trusted </w:t>
      </w:r>
      <w:proofErr w:type="gramStart"/>
      <w:r w:rsidRPr="007173FB">
        <w:t>advisers;</w:t>
      </w:r>
      <w:proofErr w:type="gramEnd"/>
    </w:p>
    <w:p w14:paraId="6E5B1E70" w14:textId="77777777" w:rsidR="000930AE" w:rsidRPr="007173FB" w:rsidRDefault="000930AE" w:rsidP="00045E99">
      <w:pPr>
        <w:pStyle w:val="paragraph"/>
      </w:pPr>
      <w:r w:rsidRPr="007173FB">
        <w:tab/>
        <w:t>(ed)</w:t>
      </w:r>
      <w:r w:rsidRPr="007173FB">
        <w:tab/>
        <w:t xml:space="preserve">disclosures of CDR insights, including a copy of each CDR insight disclosed, to whom it was disclosed and </w:t>
      </w:r>
      <w:proofErr w:type="gramStart"/>
      <w:r w:rsidRPr="007173FB">
        <w:t>when;</w:t>
      </w:r>
      <w:proofErr w:type="gramEnd"/>
    </w:p>
    <w:p w14:paraId="38AB9F28" w14:textId="70A406E1" w:rsidR="000930AE" w:rsidRPr="007173FB" w:rsidRDefault="00BD6A84" w:rsidP="00045E99">
      <w:pPr>
        <w:pStyle w:val="ItemHead"/>
      </w:pPr>
      <w:proofErr w:type="gramStart"/>
      <w:r w:rsidRPr="007173FB">
        <w:rPr>
          <w:noProof/>
        </w:rPr>
        <w:t>15</w:t>
      </w:r>
      <w:r w:rsidR="000930AE" w:rsidRPr="007173FB">
        <w:t xml:space="preserve">  </w:t>
      </w:r>
      <w:r w:rsidR="009748B6" w:rsidRPr="007173FB">
        <w:t>P</w:t>
      </w:r>
      <w:r w:rsidR="000930AE" w:rsidRPr="007173FB">
        <w:t>aragraph</w:t>
      </w:r>
      <w:proofErr w:type="gramEnd"/>
      <w:r w:rsidR="000930AE" w:rsidRPr="007173FB">
        <w:t xml:space="preserve"> 9.4(2)(f)</w:t>
      </w:r>
    </w:p>
    <w:p w14:paraId="4D695EC6" w14:textId="5E65B13D" w:rsidR="009748B6" w:rsidRPr="007173FB" w:rsidRDefault="009748B6" w:rsidP="00045E99">
      <w:pPr>
        <w:pStyle w:val="Item"/>
      </w:pPr>
      <w:r w:rsidRPr="007173FB">
        <w:t>At the end, add</w:t>
      </w:r>
      <w:r w:rsidR="000930AE" w:rsidRPr="007173FB">
        <w:t>:</w:t>
      </w:r>
    </w:p>
    <w:p w14:paraId="7E4D4CCB" w14:textId="5074F748" w:rsidR="009748B6" w:rsidRPr="007173FB" w:rsidRDefault="009748B6" w:rsidP="00045E99">
      <w:pPr>
        <w:pStyle w:val="paragraphsub"/>
        <w:rPr>
          <w:rFonts w:eastAsia="Calibri"/>
        </w:rPr>
      </w:pPr>
      <w:r w:rsidRPr="007173FB">
        <w:rPr>
          <w:rFonts w:eastAsia="Calibri"/>
        </w:rPr>
        <w:tab/>
      </w:r>
      <w:r w:rsidRPr="007173FB">
        <w:rPr>
          <w:rFonts w:eastAsia="Calibri"/>
        </w:rPr>
        <w:tab/>
        <w:t>;</w:t>
      </w:r>
    </w:p>
    <w:p w14:paraId="0F1B34B9" w14:textId="77777777" w:rsidR="000930AE" w:rsidRPr="007173FB" w:rsidRDefault="000930AE" w:rsidP="00045E99">
      <w:pPr>
        <w:pStyle w:val="paragraphsub"/>
      </w:pPr>
      <w:r w:rsidRPr="007173FB">
        <w:rPr>
          <w:rFonts w:eastAsia="Calibri"/>
        </w:rPr>
        <w:tab/>
        <w:t>(vi)</w:t>
      </w:r>
      <w:r w:rsidRPr="007173FB">
        <w:rPr>
          <w:rFonts w:eastAsia="Calibri"/>
        </w:rPr>
        <w:tab/>
        <w:t xml:space="preserve">the number of </w:t>
      </w:r>
      <w:r w:rsidRPr="007173FB">
        <w:t xml:space="preserve">consents received from CDR consumers </w:t>
      </w:r>
      <w:r w:rsidRPr="007173FB">
        <w:rPr>
          <w:rFonts w:eastAsia="Calibri"/>
        </w:rPr>
        <w:t>during the reporting period</w:t>
      </w:r>
      <w:r w:rsidRPr="007173FB">
        <w:t xml:space="preserve"> to disclose CDR data to trusted </w:t>
      </w:r>
      <w:proofErr w:type="gramStart"/>
      <w:r w:rsidRPr="007173FB">
        <w:t>advisers;</w:t>
      </w:r>
      <w:proofErr w:type="gramEnd"/>
    </w:p>
    <w:p w14:paraId="21C2655D" w14:textId="77777777" w:rsidR="000930AE" w:rsidRPr="007173FB" w:rsidRDefault="000930AE" w:rsidP="00045E99">
      <w:pPr>
        <w:pStyle w:val="paragraphsub"/>
      </w:pPr>
      <w:r w:rsidRPr="007173FB">
        <w:tab/>
        <w:t>(vii)</w:t>
      </w:r>
      <w:r w:rsidRPr="007173FB">
        <w:tab/>
        <w:t xml:space="preserve">for each class of trusted advisers—the number of trusted advisers to whom CDR data was disclosed during the reporting </w:t>
      </w:r>
      <w:proofErr w:type="gramStart"/>
      <w:r w:rsidRPr="007173FB">
        <w:t>period;</w:t>
      </w:r>
      <w:proofErr w:type="gramEnd"/>
    </w:p>
    <w:p w14:paraId="5936C869" w14:textId="56E8DD00" w:rsidR="000930AE" w:rsidRPr="007173FB" w:rsidRDefault="000930AE" w:rsidP="007173FB">
      <w:pPr>
        <w:pStyle w:val="paragraphsub"/>
        <w:rPr>
          <w:strike/>
          <w:color w:val="0000FF"/>
        </w:rPr>
        <w:sectPr w:rsidR="000930AE" w:rsidRPr="007173FB" w:rsidSect="00122D63">
          <w:headerReference w:type="even" r:id="rId36"/>
          <w:headerReference w:type="default" r:id="rId37"/>
          <w:footerReference w:type="even" r:id="rId38"/>
          <w:headerReference w:type="first" r:id="rId39"/>
          <w:footerReference w:type="first" r:id="rId40"/>
          <w:pgSz w:w="11907" w:h="16839"/>
          <w:pgMar w:top="2325" w:right="1797" w:bottom="1440" w:left="1797" w:header="720" w:footer="709" w:gutter="0"/>
          <w:cols w:space="708"/>
          <w:docGrid w:linePitch="360"/>
        </w:sectPr>
      </w:pPr>
      <w:r w:rsidRPr="007173FB">
        <w:rPr>
          <w:rFonts w:eastAsia="Calibri"/>
        </w:rPr>
        <w:lastRenderedPageBreak/>
        <w:tab/>
        <w:t>(viii)</w:t>
      </w:r>
      <w:r w:rsidRPr="007173FB">
        <w:rPr>
          <w:rFonts w:eastAsia="Calibri"/>
        </w:rPr>
        <w:tab/>
        <w:t xml:space="preserve">the number of insight disclosure </w:t>
      </w:r>
      <w:r w:rsidRPr="007173FB">
        <w:t xml:space="preserve">consents received from CDR consumers </w:t>
      </w:r>
      <w:r w:rsidRPr="007173FB">
        <w:rPr>
          <w:rFonts w:eastAsia="Calibri"/>
        </w:rPr>
        <w:t>during the reporting period</w:t>
      </w:r>
      <w:r w:rsidR="009748B6" w:rsidRPr="007173FB">
        <w:t>.</w:t>
      </w:r>
      <w:bookmarkStart w:id="115" w:name="_Toc11771706"/>
    </w:p>
    <w:p w14:paraId="25B34D32" w14:textId="77777777" w:rsidR="000930AE" w:rsidRPr="007173FB" w:rsidRDefault="000930AE" w:rsidP="00045E99">
      <w:pPr>
        <w:pStyle w:val="ActHead1"/>
      </w:pPr>
      <w:bookmarkStart w:id="116" w:name="_Toc82700061"/>
      <w:bookmarkEnd w:id="115"/>
      <w:r w:rsidRPr="007173FB">
        <w:lastRenderedPageBreak/>
        <w:t>Schedule 4—Amendments relating to joint accounts</w:t>
      </w:r>
      <w:bookmarkEnd w:id="116"/>
    </w:p>
    <w:p w14:paraId="455AC00A" w14:textId="45860D09" w:rsidR="00BC151E" w:rsidRPr="007173FB" w:rsidRDefault="00BC151E" w:rsidP="00045E99">
      <w:pPr>
        <w:pStyle w:val="notemargin"/>
      </w:pPr>
      <w:bookmarkStart w:id="117" w:name="_Toc74918008"/>
      <w:bookmarkStart w:id="118" w:name="_Toc82433031"/>
      <w:bookmarkStart w:id="119" w:name="_Toc82700062"/>
      <w:r w:rsidRPr="007173FB">
        <w:t>Note:</w:t>
      </w:r>
      <w:r w:rsidRPr="007173FB">
        <w:tab/>
        <w:t>This Schedule commences on the day after this instrument is registered.</w:t>
      </w:r>
    </w:p>
    <w:p w14:paraId="6AA543F7" w14:textId="77777777" w:rsidR="000930AE" w:rsidRPr="007173FB" w:rsidRDefault="000930AE" w:rsidP="00045E99">
      <w:pPr>
        <w:pStyle w:val="ActHead9"/>
      </w:pPr>
      <w:r w:rsidRPr="007173FB">
        <w:t>Competition and Consumer (Consumer Data Right) Rules 2020</w:t>
      </w:r>
      <w:bookmarkEnd w:id="117"/>
      <w:bookmarkEnd w:id="118"/>
      <w:bookmarkEnd w:id="119"/>
    </w:p>
    <w:p w14:paraId="612D3B89" w14:textId="0793BF31" w:rsidR="000930AE" w:rsidRPr="007173FB" w:rsidRDefault="00BD6A84" w:rsidP="00045E99">
      <w:pPr>
        <w:pStyle w:val="ItemHead"/>
      </w:pPr>
      <w:proofErr w:type="gramStart"/>
      <w:r w:rsidRPr="007173FB">
        <w:rPr>
          <w:noProof/>
        </w:rPr>
        <w:t>1</w:t>
      </w:r>
      <w:r w:rsidR="000930AE" w:rsidRPr="007173FB">
        <w:t xml:space="preserve">  Subrule</w:t>
      </w:r>
      <w:proofErr w:type="gramEnd"/>
      <w:r w:rsidR="000930AE" w:rsidRPr="007173FB">
        <w:t xml:space="preserve"> 1.7 (1)</w:t>
      </w:r>
    </w:p>
    <w:p w14:paraId="1F51EAB0" w14:textId="77777777" w:rsidR="000930AE" w:rsidRPr="007173FB" w:rsidRDefault="000930AE" w:rsidP="00045E99">
      <w:pPr>
        <w:pStyle w:val="Item"/>
      </w:pPr>
      <w:r w:rsidRPr="007173FB">
        <w:t>Insert in the appropriate alphabetical position:</w:t>
      </w:r>
    </w:p>
    <w:p w14:paraId="24A51557" w14:textId="3942315C" w:rsidR="000930AE" w:rsidRPr="007173FB" w:rsidRDefault="000930AE" w:rsidP="00045E99">
      <w:pPr>
        <w:pStyle w:val="Definition"/>
        <w:rPr>
          <w:b/>
          <w:i/>
        </w:rPr>
      </w:pPr>
      <w:r w:rsidRPr="007173FB">
        <w:rPr>
          <w:b/>
          <w:i/>
        </w:rPr>
        <w:t xml:space="preserve">co-approval option </w:t>
      </w:r>
      <w:r w:rsidRPr="007173FB">
        <w:t>has the meaning given by rule 4A.</w:t>
      </w:r>
      <w:r w:rsidR="00D5065D" w:rsidRPr="007173FB">
        <w:t>5</w:t>
      </w:r>
      <w:r w:rsidRPr="007173FB">
        <w:t>.</w:t>
      </w:r>
    </w:p>
    <w:p w14:paraId="6C30754E" w14:textId="28060326" w:rsidR="000930AE" w:rsidRPr="007173FB" w:rsidRDefault="000930AE" w:rsidP="00045E99">
      <w:pPr>
        <w:pStyle w:val="Definition"/>
        <w:rPr>
          <w:b/>
          <w:i/>
        </w:rPr>
      </w:pPr>
      <w:r w:rsidRPr="007173FB">
        <w:rPr>
          <w:b/>
          <w:i/>
        </w:rPr>
        <w:t xml:space="preserve">disclosure option </w:t>
      </w:r>
      <w:r w:rsidRPr="007173FB">
        <w:t>has the meaning given by rule 4A.</w:t>
      </w:r>
      <w:r w:rsidR="00D5065D" w:rsidRPr="007173FB">
        <w:t>5</w:t>
      </w:r>
      <w:r w:rsidRPr="007173FB">
        <w:t>.</w:t>
      </w:r>
    </w:p>
    <w:p w14:paraId="1A113536" w14:textId="48CA2443" w:rsidR="000930AE" w:rsidRPr="007173FB" w:rsidRDefault="000930AE" w:rsidP="00045E99">
      <w:pPr>
        <w:pStyle w:val="Definition"/>
      </w:pPr>
      <w:r w:rsidRPr="007173FB">
        <w:rPr>
          <w:b/>
          <w:i/>
        </w:rPr>
        <w:t xml:space="preserve">disclosure option management service </w:t>
      </w:r>
      <w:r w:rsidRPr="007173FB">
        <w:t>has the meaning given by rule 4A.</w:t>
      </w:r>
      <w:r w:rsidR="00D5065D" w:rsidRPr="007173FB">
        <w:t>6</w:t>
      </w:r>
      <w:r w:rsidRPr="007173FB">
        <w:t>.</w:t>
      </w:r>
    </w:p>
    <w:p w14:paraId="21332678" w14:textId="77777777" w:rsidR="000930AE" w:rsidRPr="007173FB" w:rsidRDefault="000930AE" w:rsidP="00045E99">
      <w:pPr>
        <w:pStyle w:val="Definition"/>
      </w:pPr>
      <w:r w:rsidRPr="007173FB">
        <w:rPr>
          <w:b/>
          <w:i/>
        </w:rPr>
        <w:t>joint account</w:t>
      </w:r>
      <w:r w:rsidRPr="007173FB">
        <w:t>:</w:t>
      </w:r>
    </w:p>
    <w:p w14:paraId="425798DE" w14:textId="77777777" w:rsidR="000930AE" w:rsidRPr="007173FB" w:rsidRDefault="000930AE" w:rsidP="00045E99">
      <w:pPr>
        <w:pStyle w:val="paragraph"/>
      </w:pPr>
      <w:r w:rsidRPr="007173FB">
        <w:tab/>
        <w:t>(a)</w:t>
      </w:r>
      <w:r w:rsidRPr="007173FB">
        <w:tab/>
        <w:t>means a joint account with a data holder for which there are 2 or more joint account holders, each of which is an individual who:</w:t>
      </w:r>
    </w:p>
    <w:p w14:paraId="35905D3B" w14:textId="77777777" w:rsidR="000930AE" w:rsidRPr="007173FB" w:rsidRDefault="000930AE" w:rsidP="00045E99">
      <w:pPr>
        <w:pStyle w:val="paragraphsub"/>
      </w:pPr>
      <w:r w:rsidRPr="007173FB">
        <w:tab/>
        <w:t>(</w:t>
      </w:r>
      <w:proofErr w:type="spellStart"/>
      <w:r w:rsidRPr="007173FB">
        <w:t>i</w:t>
      </w:r>
      <w:proofErr w:type="spellEnd"/>
      <w:r w:rsidRPr="007173FB">
        <w:t>)</w:t>
      </w:r>
      <w:r w:rsidRPr="007173FB">
        <w:tab/>
        <w:t>so far as the data holder is aware, is acting in their own capacity and not on behalf of another person; and</w:t>
      </w:r>
    </w:p>
    <w:p w14:paraId="7E557F70" w14:textId="77777777" w:rsidR="000930AE" w:rsidRPr="007173FB" w:rsidRDefault="000930AE" w:rsidP="00045E99">
      <w:pPr>
        <w:pStyle w:val="paragraphsub"/>
      </w:pPr>
      <w:r w:rsidRPr="007173FB">
        <w:tab/>
        <w:t>(ii)</w:t>
      </w:r>
      <w:r w:rsidRPr="007173FB">
        <w:tab/>
        <w:t>is eligible in relation to the data holder; but</w:t>
      </w:r>
    </w:p>
    <w:p w14:paraId="3106F82E" w14:textId="77777777" w:rsidR="000930AE" w:rsidRPr="007173FB" w:rsidRDefault="000930AE" w:rsidP="00045E99">
      <w:pPr>
        <w:pStyle w:val="paragraph"/>
      </w:pPr>
      <w:r w:rsidRPr="007173FB">
        <w:tab/>
        <w:t>(b)</w:t>
      </w:r>
      <w:r w:rsidRPr="007173FB">
        <w:tab/>
        <w:t>does not include a partnership account with a data holder.</w:t>
      </w:r>
    </w:p>
    <w:p w14:paraId="736BC65D" w14:textId="2E94C2EF" w:rsidR="000930AE" w:rsidRPr="007173FB" w:rsidRDefault="000930AE" w:rsidP="00045E99">
      <w:pPr>
        <w:pStyle w:val="Definition"/>
        <w:rPr>
          <w:b/>
          <w:i/>
        </w:rPr>
      </w:pPr>
      <w:r w:rsidRPr="007173FB">
        <w:rPr>
          <w:b/>
          <w:i/>
        </w:rPr>
        <w:t xml:space="preserve">non-disclosure option </w:t>
      </w:r>
      <w:r w:rsidRPr="007173FB">
        <w:t>has the meaning given by rule 4A.</w:t>
      </w:r>
      <w:r w:rsidR="00D5065D" w:rsidRPr="007173FB">
        <w:t>5</w:t>
      </w:r>
      <w:r w:rsidRPr="007173FB">
        <w:t>.</w:t>
      </w:r>
    </w:p>
    <w:p w14:paraId="16C16A93" w14:textId="77777777" w:rsidR="00D5065D" w:rsidRPr="007173FB" w:rsidRDefault="00D5065D" w:rsidP="00045E99">
      <w:pPr>
        <w:pStyle w:val="Definition"/>
      </w:pPr>
      <w:r w:rsidRPr="007173FB">
        <w:rPr>
          <w:b/>
          <w:i/>
        </w:rPr>
        <w:t>ordinary means of contacting</w:t>
      </w:r>
      <w:r w:rsidRPr="007173FB">
        <w:t xml:space="preserve"> an account holder by a data holder means:</w:t>
      </w:r>
    </w:p>
    <w:p w14:paraId="1522390F" w14:textId="77777777" w:rsidR="00D5065D" w:rsidRPr="007173FB" w:rsidRDefault="00D5065D" w:rsidP="00045E99">
      <w:pPr>
        <w:pStyle w:val="paragraph"/>
      </w:pPr>
      <w:r w:rsidRPr="007173FB">
        <w:tab/>
        <w:t>(a)</w:t>
      </w:r>
      <w:r w:rsidRPr="007173FB">
        <w:tab/>
        <w:t>if the data holder has agreed with the account holder on a particular means of contacting the account holder for the purposes of the relevant provision—that means; and</w:t>
      </w:r>
    </w:p>
    <w:p w14:paraId="5CF3BC01" w14:textId="77777777" w:rsidR="00D5065D" w:rsidRPr="007173FB" w:rsidRDefault="00D5065D" w:rsidP="00045E99">
      <w:pPr>
        <w:pStyle w:val="paragraph"/>
      </w:pPr>
      <w:r w:rsidRPr="007173FB">
        <w:tab/>
        <w:t>(b)</w:t>
      </w:r>
      <w:r w:rsidRPr="007173FB">
        <w:tab/>
        <w:t>otherwise—the default means by which the data holder contacts the account holder in relation to the account.</w:t>
      </w:r>
    </w:p>
    <w:p w14:paraId="08A5CCD5" w14:textId="10A739A8" w:rsidR="000930AE" w:rsidRPr="007173FB" w:rsidRDefault="000930AE" w:rsidP="00045E99">
      <w:pPr>
        <w:pStyle w:val="Definition"/>
        <w:rPr>
          <w:b/>
          <w:i/>
        </w:rPr>
      </w:pPr>
      <w:r w:rsidRPr="007173FB">
        <w:rPr>
          <w:b/>
          <w:i/>
        </w:rPr>
        <w:t xml:space="preserve">pre-approval option </w:t>
      </w:r>
      <w:r w:rsidRPr="007173FB">
        <w:t>has the meaning given by rule 4A.</w:t>
      </w:r>
      <w:r w:rsidR="00D5065D" w:rsidRPr="007173FB">
        <w:t>5</w:t>
      </w:r>
      <w:r w:rsidRPr="007173FB">
        <w:t>.</w:t>
      </w:r>
    </w:p>
    <w:p w14:paraId="5BAFC259" w14:textId="23B6087D" w:rsidR="000930AE" w:rsidRPr="007173FB" w:rsidRDefault="00BD6A84" w:rsidP="00045E99">
      <w:pPr>
        <w:pStyle w:val="ItemHead"/>
        <w:rPr>
          <w:i/>
        </w:rPr>
      </w:pPr>
      <w:proofErr w:type="gramStart"/>
      <w:r w:rsidRPr="007173FB">
        <w:rPr>
          <w:noProof/>
        </w:rPr>
        <w:t>2</w:t>
      </w:r>
      <w:r w:rsidR="000930AE" w:rsidRPr="007173FB">
        <w:t xml:space="preserve">  Subrule</w:t>
      </w:r>
      <w:proofErr w:type="gramEnd"/>
      <w:r w:rsidR="000930AE" w:rsidRPr="007173FB">
        <w:t xml:space="preserve"> 1.7 (1)—definition of </w:t>
      </w:r>
      <w:r w:rsidR="000930AE" w:rsidRPr="007173FB">
        <w:rPr>
          <w:i/>
        </w:rPr>
        <w:t>consumer dashboard</w:t>
      </w:r>
    </w:p>
    <w:p w14:paraId="00BFA84D" w14:textId="6C782E47" w:rsidR="000930AE" w:rsidRPr="007173FB" w:rsidRDefault="000930AE" w:rsidP="00045E99">
      <w:pPr>
        <w:pStyle w:val="Item"/>
      </w:pPr>
      <w:r w:rsidRPr="007173FB">
        <w:t>Omit “rule 1.15”, substitute “rules 1.15 and 4A.</w:t>
      </w:r>
      <w:r w:rsidR="00D5065D" w:rsidRPr="007173FB">
        <w:t>13</w:t>
      </w:r>
      <w:r w:rsidRPr="007173FB">
        <w:t>”.</w:t>
      </w:r>
    </w:p>
    <w:p w14:paraId="7625B9E9" w14:textId="32A56825" w:rsidR="004A57F3" w:rsidRPr="007173FB" w:rsidRDefault="00BD6A84" w:rsidP="00045E99">
      <w:pPr>
        <w:pStyle w:val="ItemHead"/>
      </w:pPr>
      <w:bookmarkStart w:id="120" w:name="_Toc11771576"/>
      <w:proofErr w:type="gramStart"/>
      <w:r w:rsidRPr="007173FB">
        <w:rPr>
          <w:noProof/>
        </w:rPr>
        <w:t>3</w:t>
      </w:r>
      <w:r w:rsidR="004A57F3" w:rsidRPr="007173FB">
        <w:t xml:space="preserve">  Subrule</w:t>
      </w:r>
      <w:proofErr w:type="gramEnd"/>
      <w:r w:rsidR="004A57F3" w:rsidRPr="007173FB">
        <w:t xml:space="preserve"> 1.14(1)</w:t>
      </w:r>
    </w:p>
    <w:p w14:paraId="205A12D0" w14:textId="77777777" w:rsidR="004A57F3" w:rsidRPr="007173FB" w:rsidRDefault="004A57F3" w:rsidP="00045E99">
      <w:pPr>
        <w:pStyle w:val="Item"/>
      </w:pPr>
      <w:r w:rsidRPr="007173FB">
        <w:t>Omit all words up to and including “that:”, substitute</w:t>
      </w:r>
      <w:bookmarkEnd w:id="120"/>
      <w:r w:rsidRPr="007173FB">
        <w:t>:</w:t>
      </w:r>
    </w:p>
    <w:p w14:paraId="3A907015" w14:textId="77777777" w:rsidR="004A57F3" w:rsidRPr="007173FB" w:rsidRDefault="004A57F3" w:rsidP="00045E99">
      <w:pPr>
        <w:pStyle w:val="subsection"/>
      </w:pPr>
      <w:r w:rsidRPr="007173FB">
        <w:tab/>
      </w:r>
      <w:r w:rsidRPr="007173FB">
        <w:tab/>
        <w:t>Subject to subrule (5), an accredited person must provide each eligible CDR consumer on whose behalf the accredited person makes a consumer data request with an online service that:</w:t>
      </w:r>
    </w:p>
    <w:p w14:paraId="5228AA26" w14:textId="1A07E800" w:rsidR="004A57F3" w:rsidRPr="007173FB" w:rsidRDefault="00BD6A84" w:rsidP="00045E99">
      <w:pPr>
        <w:pStyle w:val="ItemHead"/>
      </w:pPr>
      <w:proofErr w:type="gramStart"/>
      <w:r w:rsidRPr="007173FB">
        <w:rPr>
          <w:noProof/>
        </w:rPr>
        <w:t>4</w:t>
      </w:r>
      <w:r w:rsidR="004A57F3" w:rsidRPr="007173FB">
        <w:t xml:space="preserve">  Paragraph</w:t>
      </w:r>
      <w:proofErr w:type="gramEnd"/>
      <w:r w:rsidR="004A57F3" w:rsidRPr="007173FB">
        <w:t xml:space="preserve"> 1.14(1)(a)</w:t>
      </w:r>
    </w:p>
    <w:p w14:paraId="7D144972" w14:textId="77777777" w:rsidR="004A57F3" w:rsidRPr="007173FB" w:rsidRDefault="004A57F3" w:rsidP="00045E99">
      <w:pPr>
        <w:pStyle w:val="Item"/>
      </w:pPr>
      <w:r w:rsidRPr="007173FB">
        <w:t>Substitute:</w:t>
      </w:r>
    </w:p>
    <w:p w14:paraId="0E528BDC" w14:textId="7F7CB9B7" w:rsidR="004A57F3" w:rsidRPr="007173FB" w:rsidRDefault="004A57F3" w:rsidP="00045E99">
      <w:pPr>
        <w:pStyle w:val="paragraph"/>
      </w:pPr>
      <w:r w:rsidRPr="007173FB">
        <w:tab/>
        <w:t>(a)</w:t>
      </w:r>
      <w:r w:rsidRPr="007173FB">
        <w:tab/>
        <w:t>can be used by the CDR consumer to manage:</w:t>
      </w:r>
    </w:p>
    <w:p w14:paraId="0FCC2AB3" w14:textId="77777777" w:rsidR="004A57F3" w:rsidRPr="007173FB" w:rsidRDefault="004A57F3" w:rsidP="00045E99">
      <w:pPr>
        <w:pStyle w:val="paragraphsub"/>
      </w:pPr>
      <w:r w:rsidRPr="007173FB">
        <w:lastRenderedPageBreak/>
        <w:tab/>
        <w:t>(</w:t>
      </w:r>
      <w:proofErr w:type="spellStart"/>
      <w:r w:rsidRPr="007173FB">
        <w:t>i</w:t>
      </w:r>
      <w:proofErr w:type="spellEnd"/>
      <w:r w:rsidRPr="007173FB">
        <w:t>)</w:t>
      </w:r>
      <w:r w:rsidRPr="007173FB">
        <w:tab/>
        <w:t>such requests; and</w:t>
      </w:r>
    </w:p>
    <w:p w14:paraId="268EDC36" w14:textId="77777777" w:rsidR="004A57F3" w:rsidRPr="007173FB" w:rsidRDefault="004A57F3" w:rsidP="00045E99">
      <w:pPr>
        <w:pStyle w:val="paragraphsub"/>
      </w:pPr>
      <w:r w:rsidRPr="007173FB">
        <w:tab/>
        <w:t>(ii)</w:t>
      </w:r>
      <w:r w:rsidRPr="007173FB">
        <w:tab/>
        <w:t>associated consents; and</w:t>
      </w:r>
    </w:p>
    <w:p w14:paraId="51A2CC86" w14:textId="6579A78D" w:rsidR="004A57F3" w:rsidRPr="007173FB" w:rsidRDefault="00BD6A84" w:rsidP="00045E99">
      <w:pPr>
        <w:pStyle w:val="ItemHead"/>
      </w:pPr>
      <w:proofErr w:type="gramStart"/>
      <w:r w:rsidRPr="007173FB">
        <w:rPr>
          <w:noProof/>
        </w:rPr>
        <w:t>5</w:t>
      </w:r>
      <w:r w:rsidR="004A57F3" w:rsidRPr="007173FB">
        <w:t xml:space="preserve">  Subparagraph</w:t>
      </w:r>
      <w:proofErr w:type="gramEnd"/>
      <w:r w:rsidR="004A57F3" w:rsidRPr="007173FB">
        <w:t xml:space="preserve"> 1.14(1)(c)(</w:t>
      </w:r>
      <w:proofErr w:type="spellStart"/>
      <w:r w:rsidR="004A57F3" w:rsidRPr="007173FB">
        <w:t>i</w:t>
      </w:r>
      <w:proofErr w:type="spellEnd"/>
      <w:r w:rsidR="004A57F3" w:rsidRPr="007173FB">
        <w:t>)</w:t>
      </w:r>
    </w:p>
    <w:p w14:paraId="6D8D0067" w14:textId="77777777" w:rsidR="004A57F3" w:rsidRPr="007173FB" w:rsidRDefault="004A57F3" w:rsidP="00045E99">
      <w:pPr>
        <w:pStyle w:val="Item"/>
      </w:pPr>
      <w:r w:rsidRPr="007173FB">
        <w:t>Omit “a CDR consumer”, substitute “the CDR consumer”.</w:t>
      </w:r>
    </w:p>
    <w:p w14:paraId="6592B7B5" w14:textId="165CA0BE" w:rsidR="00035314" w:rsidRPr="007173FB" w:rsidRDefault="00BD6A84" w:rsidP="00045E99">
      <w:pPr>
        <w:pStyle w:val="ItemHead"/>
      </w:pPr>
      <w:bookmarkStart w:id="121" w:name="_Toc11771626"/>
      <w:bookmarkEnd w:id="109"/>
      <w:bookmarkEnd w:id="110"/>
      <w:proofErr w:type="gramStart"/>
      <w:r w:rsidRPr="007173FB">
        <w:rPr>
          <w:noProof/>
        </w:rPr>
        <w:t>6</w:t>
      </w:r>
      <w:r w:rsidR="00035314" w:rsidRPr="007173FB">
        <w:rPr>
          <w:noProof/>
        </w:rPr>
        <w:t xml:space="preserve"> </w:t>
      </w:r>
      <w:r w:rsidR="00035314" w:rsidRPr="007173FB">
        <w:t xml:space="preserve"> Subrule</w:t>
      </w:r>
      <w:proofErr w:type="gramEnd"/>
      <w:r w:rsidR="00035314" w:rsidRPr="007173FB">
        <w:t xml:space="preserve"> 1.15(2), note</w:t>
      </w:r>
    </w:p>
    <w:p w14:paraId="52F147FB" w14:textId="77777777" w:rsidR="00035314" w:rsidRPr="007173FB" w:rsidRDefault="00035314" w:rsidP="00045E99">
      <w:pPr>
        <w:pStyle w:val="Item"/>
      </w:pPr>
      <w:r w:rsidRPr="007173FB">
        <w:t>Substitute:</w:t>
      </w:r>
    </w:p>
    <w:p w14:paraId="5B82A432" w14:textId="3C889DD2" w:rsidR="00035314" w:rsidRPr="007173FB" w:rsidRDefault="00035314" w:rsidP="00045E99">
      <w:pPr>
        <w:pStyle w:val="notetext"/>
      </w:pPr>
      <w:r w:rsidRPr="007173FB">
        <w:t>Note:</w:t>
      </w:r>
      <w:r w:rsidRPr="007173FB">
        <w:tab/>
        <w:t>If the consumer data request relates to a joint account, there may be an obligation to provide all joint account holders with consumer dashboards:  see rule 4A</w:t>
      </w:r>
      <w:r w:rsidR="0053685C" w:rsidRPr="007173FB">
        <w:t>.13</w:t>
      </w:r>
      <w:r w:rsidRPr="007173FB">
        <w:t>.</w:t>
      </w:r>
    </w:p>
    <w:p w14:paraId="6ECCBA6A" w14:textId="24212567" w:rsidR="004A57F3" w:rsidRPr="007173FB" w:rsidRDefault="00BD6A84" w:rsidP="00045E99">
      <w:pPr>
        <w:pStyle w:val="ItemHead"/>
      </w:pPr>
      <w:proofErr w:type="gramStart"/>
      <w:r w:rsidRPr="007173FB">
        <w:rPr>
          <w:noProof/>
        </w:rPr>
        <w:t>7</w:t>
      </w:r>
      <w:r w:rsidR="004A57F3" w:rsidRPr="007173FB">
        <w:rPr>
          <w:noProof/>
        </w:rPr>
        <w:t xml:space="preserve"> </w:t>
      </w:r>
      <w:r w:rsidR="004A57F3" w:rsidRPr="007173FB">
        <w:t xml:space="preserve"> Rule</w:t>
      </w:r>
      <w:proofErr w:type="gramEnd"/>
      <w:r w:rsidR="004A57F3" w:rsidRPr="007173FB">
        <w:t xml:space="preserve"> 3.1</w:t>
      </w:r>
      <w:r w:rsidR="000970C6" w:rsidRPr="007173FB">
        <w:t xml:space="preserve"> (second last boxed paragraph</w:t>
      </w:r>
      <w:r w:rsidR="004A57F3" w:rsidRPr="007173FB">
        <w:t>)</w:t>
      </w:r>
    </w:p>
    <w:p w14:paraId="4150057A" w14:textId="57EFAC56" w:rsidR="004A57F3" w:rsidRPr="007173FB" w:rsidRDefault="000970C6" w:rsidP="00045E99">
      <w:pPr>
        <w:pStyle w:val="Item"/>
      </w:pPr>
      <w:r w:rsidRPr="007173FB">
        <w:t>S</w:t>
      </w:r>
      <w:r w:rsidR="004A57F3" w:rsidRPr="007173FB">
        <w:t>ubstitute:</w:t>
      </w:r>
    </w:p>
    <w:p w14:paraId="5A780A5B" w14:textId="77777777" w:rsidR="004A57F3" w:rsidRPr="007173FB" w:rsidRDefault="004A57F3" w:rsidP="00045E99">
      <w:pPr>
        <w:pStyle w:val="SOText"/>
      </w:pPr>
      <w:r w:rsidRPr="007173FB">
        <w:t>Special rules apply to joint accounts with 2 or more individual joint account holders. These are set out in Part 4A.</w:t>
      </w:r>
    </w:p>
    <w:p w14:paraId="6A99B119" w14:textId="3DF87155" w:rsidR="0053685C" w:rsidRPr="007173FB" w:rsidRDefault="00BD6A84" w:rsidP="00045E99">
      <w:pPr>
        <w:pStyle w:val="ItemHead"/>
      </w:pPr>
      <w:proofErr w:type="gramStart"/>
      <w:r w:rsidRPr="007173FB">
        <w:rPr>
          <w:noProof/>
        </w:rPr>
        <w:t>8</w:t>
      </w:r>
      <w:r w:rsidR="0053685C" w:rsidRPr="007173FB">
        <w:rPr>
          <w:noProof/>
        </w:rPr>
        <w:t xml:space="preserve"> </w:t>
      </w:r>
      <w:r w:rsidR="0053685C" w:rsidRPr="007173FB">
        <w:t xml:space="preserve"> Subrule</w:t>
      </w:r>
      <w:proofErr w:type="gramEnd"/>
      <w:r w:rsidR="0053685C" w:rsidRPr="007173FB">
        <w:t xml:space="preserve"> 3.4(3), note</w:t>
      </w:r>
      <w:r w:rsidR="00BE7559" w:rsidRPr="007173FB">
        <w:t xml:space="preserve"> 2</w:t>
      </w:r>
    </w:p>
    <w:p w14:paraId="252BF61C" w14:textId="77777777" w:rsidR="0053685C" w:rsidRPr="007173FB" w:rsidRDefault="0053685C" w:rsidP="00045E99">
      <w:pPr>
        <w:pStyle w:val="Item"/>
      </w:pPr>
      <w:r w:rsidRPr="007173FB">
        <w:t>Substitute:</w:t>
      </w:r>
    </w:p>
    <w:p w14:paraId="228D4479" w14:textId="77777777" w:rsidR="0053685C" w:rsidRPr="007173FB" w:rsidRDefault="0053685C" w:rsidP="00045E99">
      <w:pPr>
        <w:pStyle w:val="notetext"/>
      </w:pPr>
      <w:r w:rsidRPr="007173FB">
        <w:t>Note 2:</w:t>
      </w:r>
      <w:r w:rsidRPr="007173FB">
        <w:tab/>
        <w:t>For a request that relates to a joint account, see rules 4A.10 and 4A.15 for additional circumstances in which data relating to the joint account might not be disclosed under these rules.</w:t>
      </w:r>
    </w:p>
    <w:p w14:paraId="6E470A47" w14:textId="053AFBDF" w:rsidR="004A57F3" w:rsidRPr="007173FB" w:rsidRDefault="00BD6A84" w:rsidP="00045E99">
      <w:pPr>
        <w:pStyle w:val="ItemHead"/>
      </w:pPr>
      <w:proofErr w:type="gramStart"/>
      <w:r w:rsidRPr="007173FB">
        <w:rPr>
          <w:noProof/>
        </w:rPr>
        <w:t>9</w:t>
      </w:r>
      <w:r w:rsidR="004A57F3" w:rsidRPr="007173FB">
        <w:rPr>
          <w:noProof/>
        </w:rPr>
        <w:t xml:space="preserve"> </w:t>
      </w:r>
      <w:r w:rsidR="004A57F3" w:rsidRPr="007173FB">
        <w:t xml:space="preserve"> Paragraph</w:t>
      </w:r>
      <w:proofErr w:type="gramEnd"/>
      <w:r w:rsidR="004A57F3" w:rsidRPr="007173FB">
        <w:t xml:space="preserve"> 3.5(1)(a)</w:t>
      </w:r>
    </w:p>
    <w:p w14:paraId="22BE4123" w14:textId="0B60123E" w:rsidR="004A57F3" w:rsidRPr="007173FB" w:rsidRDefault="004A57F3" w:rsidP="00045E99">
      <w:pPr>
        <w:pStyle w:val="Item"/>
      </w:pPr>
      <w:r w:rsidRPr="007173FB">
        <w:t>After “prevent physical”, insert “, psychological”.</w:t>
      </w:r>
    </w:p>
    <w:p w14:paraId="09B7C529" w14:textId="07FA3177" w:rsidR="0053685C" w:rsidRPr="007173FB" w:rsidRDefault="00BD6A84" w:rsidP="00045E99">
      <w:pPr>
        <w:pStyle w:val="ItemHead"/>
      </w:pPr>
      <w:proofErr w:type="gramStart"/>
      <w:r w:rsidRPr="007173FB">
        <w:rPr>
          <w:noProof/>
        </w:rPr>
        <w:t>10</w:t>
      </w:r>
      <w:r w:rsidR="0053685C" w:rsidRPr="007173FB">
        <w:rPr>
          <w:noProof/>
        </w:rPr>
        <w:t xml:space="preserve"> </w:t>
      </w:r>
      <w:r w:rsidR="0053685C" w:rsidRPr="007173FB">
        <w:t xml:space="preserve"> </w:t>
      </w:r>
      <w:r w:rsidR="00BE7559" w:rsidRPr="007173FB">
        <w:t>Rule</w:t>
      </w:r>
      <w:proofErr w:type="gramEnd"/>
      <w:r w:rsidR="00BE7559" w:rsidRPr="007173FB">
        <w:t xml:space="preserve"> 4</w:t>
      </w:r>
      <w:r w:rsidR="0053685C" w:rsidRPr="007173FB">
        <w:t>.1 (second last boxed paragraph)</w:t>
      </w:r>
    </w:p>
    <w:p w14:paraId="6A13622D" w14:textId="77777777" w:rsidR="0053685C" w:rsidRPr="007173FB" w:rsidRDefault="0053685C" w:rsidP="00045E99">
      <w:pPr>
        <w:pStyle w:val="Item"/>
      </w:pPr>
      <w:r w:rsidRPr="007173FB">
        <w:t>Substitute:</w:t>
      </w:r>
    </w:p>
    <w:p w14:paraId="04AA3F9A" w14:textId="370093D1" w:rsidR="0053685C" w:rsidRPr="007173FB" w:rsidRDefault="00130A26" w:rsidP="00045E99">
      <w:pPr>
        <w:pStyle w:val="SOText"/>
      </w:pPr>
      <w:r w:rsidRPr="007173FB">
        <w:t>Special rules apply to joint accounts with 2 or more individual joint account holders. These are set out in Part 4A.</w:t>
      </w:r>
    </w:p>
    <w:p w14:paraId="0CD31CEE" w14:textId="08A462C6" w:rsidR="0003104B" w:rsidRPr="007173FB" w:rsidRDefault="00BD6A84" w:rsidP="00045E99">
      <w:pPr>
        <w:pStyle w:val="ItemHead"/>
      </w:pPr>
      <w:proofErr w:type="gramStart"/>
      <w:r w:rsidRPr="007173FB">
        <w:rPr>
          <w:noProof/>
        </w:rPr>
        <w:t>11</w:t>
      </w:r>
      <w:r w:rsidR="0003104B" w:rsidRPr="007173FB">
        <w:rPr>
          <w:noProof/>
        </w:rPr>
        <w:t xml:space="preserve"> </w:t>
      </w:r>
      <w:r w:rsidR="0003104B" w:rsidRPr="007173FB">
        <w:t xml:space="preserve"> Subrule</w:t>
      </w:r>
      <w:proofErr w:type="gramEnd"/>
      <w:r w:rsidR="0003104B" w:rsidRPr="007173FB">
        <w:t xml:space="preserve"> 4.6(2), note 2</w:t>
      </w:r>
    </w:p>
    <w:p w14:paraId="1A0986F1" w14:textId="77777777" w:rsidR="0003104B" w:rsidRPr="007173FB" w:rsidRDefault="0003104B" w:rsidP="00045E99">
      <w:pPr>
        <w:pStyle w:val="Item"/>
      </w:pPr>
      <w:r w:rsidRPr="007173FB">
        <w:t>Substitute:</w:t>
      </w:r>
    </w:p>
    <w:p w14:paraId="346C5967" w14:textId="77777777" w:rsidR="0003104B" w:rsidRPr="007173FB" w:rsidRDefault="0003104B" w:rsidP="00045E99">
      <w:pPr>
        <w:pStyle w:val="notetext"/>
      </w:pPr>
      <w:r w:rsidRPr="007173FB">
        <w:t>Note 2:</w:t>
      </w:r>
      <w:r w:rsidRPr="007173FB">
        <w:tab/>
        <w:t xml:space="preserve">For requests that relate to joint accounts, additional requirements need to be met </w:t>
      </w:r>
      <w:proofErr w:type="gramStart"/>
      <w:r w:rsidRPr="007173FB">
        <w:t>in order for</w:t>
      </w:r>
      <w:proofErr w:type="gramEnd"/>
      <w:r w:rsidRPr="007173FB">
        <w:t xml:space="preserve"> the data holder to be authorised to disclose requested CDR data that relates to the joint account: see Part 4A.</w:t>
      </w:r>
    </w:p>
    <w:p w14:paraId="6562C1B0" w14:textId="3701D416" w:rsidR="0003104B" w:rsidRPr="007173FB" w:rsidRDefault="00BD6A84" w:rsidP="00045E99">
      <w:pPr>
        <w:pStyle w:val="ItemHead"/>
      </w:pPr>
      <w:proofErr w:type="gramStart"/>
      <w:r w:rsidRPr="007173FB">
        <w:rPr>
          <w:noProof/>
        </w:rPr>
        <w:t>12</w:t>
      </w:r>
      <w:r w:rsidR="0003104B" w:rsidRPr="007173FB">
        <w:rPr>
          <w:noProof/>
        </w:rPr>
        <w:t xml:space="preserve"> </w:t>
      </w:r>
      <w:r w:rsidR="0003104B" w:rsidRPr="007173FB">
        <w:t xml:space="preserve"> Subrule</w:t>
      </w:r>
      <w:proofErr w:type="gramEnd"/>
      <w:r w:rsidR="0003104B" w:rsidRPr="007173FB">
        <w:t xml:space="preserve"> 4.6(4), note 2</w:t>
      </w:r>
    </w:p>
    <w:p w14:paraId="18AD7A98" w14:textId="77777777" w:rsidR="0003104B" w:rsidRPr="007173FB" w:rsidRDefault="0003104B" w:rsidP="00045E99">
      <w:pPr>
        <w:pStyle w:val="Item"/>
      </w:pPr>
      <w:r w:rsidRPr="007173FB">
        <w:t>Substitute:</w:t>
      </w:r>
    </w:p>
    <w:p w14:paraId="7E22F864" w14:textId="77777777" w:rsidR="0003104B" w:rsidRPr="007173FB" w:rsidRDefault="0003104B" w:rsidP="00045E99">
      <w:pPr>
        <w:pStyle w:val="notetext"/>
      </w:pPr>
      <w:r w:rsidRPr="007173FB">
        <w:t>Note 2:</w:t>
      </w:r>
      <w:r w:rsidRPr="007173FB">
        <w:tab/>
        <w:t xml:space="preserve">For requests that relate to joint accounts, additional requirements need to be met </w:t>
      </w:r>
      <w:proofErr w:type="gramStart"/>
      <w:r w:rsidRPr="007173FB">
        <w:t>in order for</w:t>
      </w:r>
      <w:proofErr w:type="gramEnd"/>
      <w:r w:rsidRPr="007173FB">
        <w:t xml:space="preserve"> the data holder to be authorised to disclose requested CDR data that relates to the joint account: see Part 4A.</w:t>
      </w:r>
    </w:p>
    <w:p w14:paraId="214DD098" w14:textId="0B6C4944" w:rsidR="00797453" w:rsidRPr="007173FB" w:rsidRDefault="00BD6A84" w:rsidP="00045E99">
      <w:pPr>
        <w:pStyle w:val="ItemHead"/>
      </w:pPr>
      <w:proofErr w:type="gramStart"/>
      <w:r w:rsidRPr="007173FB">
        <w:rPr>
          <w:noProof/>
        </w:rPr>
        <w:lastRenderedPageBreak/>
        <w:t>13</w:t>
      </w:r>
      <w:r w:rsidR="00797453" w:rsidRPr="007173FB">
        <w:rPr>
          <w:noProof/>
        </w:rPr>
        <w:t xml:space="preserve"> </w:t>
      </w:r>
      <w:r w:rsidR="00797453" w:rsidRPr="007173FB">
        <w:t xml:space="preserve"> Paragraph</w:t>
      </w:r>
      <w:proofErr w:type="gramEnd"/>
      <w:r w:rsidR="00797453" w:rsidRPr="007173FB">
        <w:t xml:space="preserve"> 4.7(1)(a)</w:t>
      </w:r>
    </w:p>
    <w:p w14:paraId="41481902" w14:textId="77777777" w:rsidR="00797453" w:rsidRPr="007173FB" w:rsidRDefault="00797453" w:rsidP="00045E99">
      <w:pPr>
        <w:pStyle w:val="Item"/>
      </w:pPr>
      <w:r w:rsidRPr="007173FB">
        <w:t>After “prevent physical”, insert “, psychological”.</w:t>
      </w:r>
    </w:p>
    <w:p w14:paraId="31C8B49C" w14:textId="5F716A2A" w:rsidR="000930AE" w:rsidRPr="007173FB" w:rsidRDefault="00BD6A84" w:rsidP="00045E99">
      <w:pPr>
        <w:pStyle w:val="ItemHead"/>
      </w:pPr>
      <w:proofErr w:type="gramStart"/>
      <w:r w:rsidRPr="007173FB">
        <w:rPr>
          <w:noProof/>
        </w:rPr>
        <w:t>14</w:t>
      </w:r>
      <w:r w:rsidR="000930AE" w:rsidRPr="007173FB">
        <w:t xml:space="preserve">  After</w:t>
      </w:r>
      <w:proofErr w:type="gramEnd"/>
      <w:r w:rsidR="000930AE" w:rsidRPr="007173FB">
        <w:t xml:space="preserve"> Part 4</w:t>
      </w:r>
    </w:p>
    <w:p w14:paraId="7BC59059" w14:textId="77777777" w:rsidR="000930AE" w:rsidRPr="007173FB" w:rsidRDefault="000930AE" w:rsidP="00045E99">
      <w:pPr>
        <w:pStyle w:val="Item"/>
      </w:pPr>
      <w:r w:rsidRPr="007173FB">
        <w:t>Insert:</w:t>
      </w:r>
    </w:p>
    <w:p w14:paraId="746F2278" w14:textId="77777777" w:rsidR="00A65113" w:rsidRPr="007173FB" w:rsidRDefault="00A65113" w:rsidP="00045E99">
      <w:pPr>
        <w:pStyle w:val="ActHead2"/>
      </w:pPr>
      <w:bookmarkStart w:id="122" w:name="_Toc82432753"/>
      <w:bookmarkStart w:id="123" w:name="_Toc11771674"/>
      <w:bookmarkEnd w:id="121"/>
      <w:r w:rsidRPr="007173FB">
        <w:t>Part 4A—Joint accounts</w:t>
      </w:r>
      <w:bookmarkEnd w:id="122"/>
    </w:p>
    <w:p w14:paraId="668A5C63" w14:textId="77777777" w:rsidR="00A65113" w:rsidRPr="007173FB" w:rsidRDefault="00A65113" w:rsidP="00045E99">
      <w:pPr>
        <w:pStyle w:val="notemargin"/>
      </w:pPr>
      <w:r w:rsidRPr="007173FB">
        <w:t>Note:</w:t>
      </w:r>
      <w:r w:rsidRPr="007173FB">
        <w:tab/>
        <w:t>When this Part commences, it will be subject to transitional provisions that operate until July 2022.</w:t>
      </w:r>
    </w:p>
    <w:p w14:paraId="65073979" w14:textId="77777777" w:rsidR="00A65113" w:rsidRPr="007173FB" w:rsidRDefault="00A65113" w:rsidP="00045E99">
      <w:pPr>
        <w:pStyle w:val="ActHead3"/>
      </w:pPr>
      <w:bookmarkStart w:id="124" w:name="_Toc82432754"/>
      <w:proofErr w:type="gramStart"/>
      <w:r w:rsidRPr="007173FB">
        <w:t>Division  4A.1</w:t>
      </w:r>
      <w:proofErr w:type="gramEnd"/>
      <w:r w:rsidRPr="007173FB">
        <w:t>—Preliminary</w:t>
      </w:r>
      <w:bookmarkEnd w:id="124"/>
    </w:p>
    <w:p w14:paraId="6134CC4B" w14:textId="77777777" w:rsidR="00A65113" w:rsidRPr="007173FB" w:rsidRDefault="00A65113" w:rsidP="00045E99">
      <w:pPr>
        <w:pStyle w:val="ActHead5"/>
        <w:rPr>
          <w:noProof/>
          <w:lang w:val="en-US"/>
        </w:rPr>
      </w:pPr>
      <w:r w:rsidRPr="007173FB">
        <w:rPr>
          <w:lang w:val="en-US"/>
        </w:rPr>
        <w:t xml:space="preserve"> </w:t>
      </w:r>
      <w:bookmarkStart w:id="125" w:name="_Toc82432755"/>
      <w:proofErr w:type="gramStart"/>
      <w:r w:rsidRPr="007173FB">
        <w:rPr>
          <w:lang w:val="en-US"/>
        </w:rPr>
        <w:t xml:space="preserve">4A.1 </w:t>
      </w:r>
      <w:r w:rsidRPr="007173FB">
        <w:rPr>
          <w:noProof/>
          <w:lang w:val="en-US"/>
        </w:rPr>
        <w:t xml:space="preserve"> Purpose</w:t>
      </w:r>
      <w:proofErr w:type="gramEnd"/>
      <w:r w:rsidRPr="007173FB">
        <w:rPr>
          <w:noProof/>
          <w:lang w:val="en-US"/>
        </w:rPr>
        <w:t xml:space="preserve"> of Part</w:t>
      </w:r>
      <w:bookmarkEnd w:id="125"/>
    </w:p>
    <w:p w14:paraId="435A40C7" w14:textId="0B619168" w:rsidR="00040047" w:rsidRPr="007173FB" w:rsidRDefault="00A65113" w:rsidP="00045E99">
      <w:pPr>
        <w:pStyle w:val="subsection2"/>
      </w:pPr>
      <w:r w:rsidRPr="007173FB">
        <w:t xml:space="preserve">Special rules apply in relation to consumer data requests under Part 4 under which there is a request for disclosure of CDR data that relates to one or more joint accounts. This Part sets out those rules. </w:t>
      </w:r>
      <w:bookmarkStart w:id="126" w:name="_Toc82432756"/>
    </w:p>
    <w:p w14:paraId="418E4452" w14:textId="0C5566ED" w:rsidR="00A65113" w:rsidRPr="007173FB" w:rsidRDefault="00A65113" w:rsidP="00045E99">
      <w:pPr>
        <w:pStyle w:val="ActHead5"/>
        <w:rPr>
          <w:lang w:val="en-US"/>
        </w:rPr>
      </w:pPr>
      <w:r w:rsidRPr="007173FB">
        <w:rPr>
          <w:lang w:val="en-US"/>
        </w:rPr>
        <w:t>4A.2 Simplified outline of this Part</w:t>
      </w:r>
      <w:bookmarkEnd w:id="126"/>
    </w:p>
    <w:p w14:paraId="09DFC6EC" w14:textId="77777777" w:rsidR="00A65113" w:rsidRPr="007173FB" w:rsidRDefault="00A65113" w:rsidP="00045E99">
      <w:pPr>
        <w:pStyle w:val="SOText"/>
        <w:pBdr>
          <w:right w:val="single" w:sz="6" w:space="10" w:color="auto"/>
        </w:pBdr>
      </w:pPr>
      <w:r w:rsidRPr="007173FB">
        <w:t>CDR data that relates to a joint account can be disclosed under these rules only in accordance with the disclosure option that applies to the account. Division 4A.2 sets out:</w:t>
      </w:r>
    </w:p>
    <w:p w14:paraId="68DF09FF" w14:textId="77777777" w:rsidR="00A65113" w:rsidRPr="007173FB" w:rsidRDefault="00A65113" w:rsidP="00045E99">
      <w:pPr>
        <w:pStyle w:val="SOPara"/>
        <w:pBdr>
          <w:right w:val="single" w:sz="6" w:space="10" w:color="auto"/>
        </w:pBdr>
      </w:pPr>
      <w:r w:rsidRPr="007173FB">
        <w:tab/>
        <w:t>•</w:t>
      </w:r>
      <w:r w:rsidRPr="007173FB">
        <w:tab/>
        <w:t>the three disclosure options, with the default option being the pre-approval option; and</w:t>
      </w:r>
    </w:p>
    <w:p w14:paraId="4F8F79AA" w14:textId="77777777" w:rsidR="00A65113" w:rsidRPr="007173FB" w:rsidRDefault="00A65113" w:rsidP="00045E99">
      <w:pPr>
        <w:pStyle w:val="SOPara"/>
        <w:pBdr>
          <w:right w:val="single" w:sz="6" w:space="10" w:color="auto"/>
        </w:pBdr>
      </w:pPr>
      <w:r w:rsidRPr="007173FB">
        <w:tab/>
        <w:t>•</w:t>
      </w:r>
      <w:r w:rsidRPr="007173FB">
        <w:tab/>
        <w:t>an obligation for data holders to provide a service (a disclosure option management service) for all joint accounts to which this Part applies through which joint account holders can change the disclosure option that applies to the account, or propose a change to the other account holders; and</w:t>
      </w:r>
    </w:p>
    <w:p w14:paraId="4E3B5C87" w14:textId="77777777" w:rsidR="00A65113" w:rsidRPr="007173FB" w:rsidRDefault="00A65113" w:rsidP="00045E99">
      <w:pPr>
        <w:pStyle w:val="SOPara"/>
        <w:pBdr>
          <w:right w:val="single" w:sz="6" w:space="10" w:color="auto"/>
        </w:pBdr>
      </w:pPr>
      <w:r w:rsidRPr="007173FB">
        <w:tab/>
        <w:t>•</w:t>
      </w:r>
      <w:r w:rsidRPr="007173FB">
        <w:tab/>
        <w:t xml:space="preserve">when one joint account holder proposes to change the disclosure option―a process by which the other joint account holders can either agree with or reject the </w:t>
      </w:r>
      <w:proofErr w:type="gramStart"/>
      <w:r w:rsidRPr="007173FB">
        <w:t>proposal;</w:t>
      </w:r>
      <w:proofErr w:type="gramEnd"/>
      <w:r w:rsidRPr="007173FB">
        <w:t xml:space="preserve"> and</w:t>
      </w:r>
    </w:p>
    <w:p w14:paraId="565984DA" w14:textId="77777777" w:rsidR="00A65113" w:rsidRPr="007173FB" w:rsidRDefault="00A65113" w:rsidP="00045E99">
      <w:pPr>
        <w:pStyle w:val="SOPara"/>
        <w:pBdr>
          <w:right w:val="single" w:sz="6" w:space="10" w:color="auto"/>
        </w:pBdr>
      </w:pPr>
      <w:r w:rsidRPr="007173FB">
        <w:tab/>
        <w:t>•</w:t>
      </w:r>
      <w:r w:rsidRPr="007173FB">
        <w:tab/>
        <w:t>some associated notification requirements.</w:t>
      </w:r>
    </w:p>
    <w:p w14:paraId="434A88EB" w14:textId="77777777" w:rsidR="00A65113" w:rsidRPr="007173FB" w:rsidRDefault="00A65113" w:rsidP="00045E99">
      <w:pPr>
        <w:pStyle w:val="SOText"/>
        <w:pBdr>
          <w:right w:val="single" w:sz="6" w:space="10" w:color="auto"/>
        </w:pBdr>
      </w:pPr>
      <w:r w:rsidRPr="007173FB">
        <w:t>Any joint account holder can choose that the non-disclosure option will apply.</w:t>
      </w:r>
    </w:p>
    <w:p w14:paraId="1D738487" w14:textId="77777777" w:rsidR="00A65113" w:rsidRPr="007173FB" w:rsidRDefault="00A65113" w:rsidP="00045E99">
      <w:pPr>
        <w:pStyle w:val="SOText"/>
        <w:pBdr>
          <w:right w:val="single" w:sz="6" w:space="10" w:color="auto"/>
        </w:pBdr>
      </w:pPr>
      <w:r w:rsidRPr="007173FB">
        <w:t>If the pre-approval option applies, any joint account holder can choose that the co-approval option will apply.</w:t>
      </w:r>
    </w:p>
    <w:p w14:paraId="73AFEAC2" w14:textId="77777777" w:rsidR="00A65113" w:rsidRPr="007173FB" w:rsidRDefault="00A65113" w:rsidP="00045E99">
      <w:pPr>
        <w:pStyle w:val="SOText"/>
        <w:pBdr>
          <w:right w:val="single" w:sz="6" w:space="10" w:color="auto"/>
        </w:pBdr>
      </w:pPr>
      <w:r w:rsidRPr="007173FB">
        <w:t>A change from the non-disclosure option to another option, or a change from the co-approval option to the pre-approval option, requires the agreement of all the joint account holders.</w:t>
      </w:r>
    </w:p>
    <w:p w14:paraId="3ECE0BC3" w14:textId="77777777" w:rsidR="00A65113" w:rsidRPr="007173FB" w:rsidRDefault="00A65113" w:rsidP="00045E99">
      <w:pPr>
        <w:pStyle w:val="SOText"/>
        <w:pBdr>
          <w:right w:val="single" w:sz="6" w:space="10" w:color="auto"/>
        </w:pBdr>
      </w:pPr>
      <w:r w:rsidRPr="007173FB">
        <w:t xml:space="preserve">When an accredited person makes a consumer data request under Part 4 on behalf of a CDR consumer, and the request includes CDR data relating to one or </w:t>
      </w:r>
      <w:r w:rsidRPr="007173FB">
        <w:lastRenderedPageBreak/>
        <w:t>more joint accounts of which the CDR consumer is a joint account holder, Division 4A.3 deals with how the request is processed.</w:t>
      </w:r>
    </w:p>
    <w:p w14:paraId="01A61847" w14:textId="77777777" w:rsidR="00A65113" w:rsidRPr="007173FB" w:rsidRDefault="00A65113" w:rsidP="00045E99">
      <w:pPr>
        <w:pStyle w:val="SOText"/>
        <w:pBdr>
          <w:right w:val="single" w:sz="6" w:space="10" w:color="auto"/>
        </w:pBdr>
      </w:pPr>
      <w:r w:rsidRPr="007173FB">
        <w:t>Division 4A.3 also deals with how requests are processed when the accredited person makes a consumer data request on behalf of a secondary user of the joint account.</w:t>
      </w:r>
    </w:p>
    <w:p w14:paraId="5BFE0680" w14:textId="77777777" w:rsidR="00A65113" w:rsidRPr="007173FB" w:rsidRDefault="00A65113" w:rsidP="00045E99">
      <w:pPr>
        <w:pStyle w:val="ActHead5"/>
        <w:rPr>
          <w:lang w:val="en-US"/>
        </w:rPr>
      </w:pPr>
      <w:bookmarkStart w:id="127" w:name="_Toc82432757"/>
      <w:r w:rsidRPr="007173FB">
        <w:rPr>
          <w:lang w:val="en-US"/>
        </w:rPr>
        <w:t>4A.3 Interpretation</w:t>
      </w:r>
      <w:bookmarkEnd w:id="127"/>
    </w:p>
    <w:p w14:paraId="3B4C4ADF" w14:textId="77777777" w:rsidR="00A65113" w:rsidRPr="007173FB" w:rsidRDefault="00A65113" w:rsidP="00045E99">
      <w:pPr>
        <w:pStyle w:val="subsection"/>
        <w:rPr>
          <w:lang w:val="en-US"/>
        </w:rPr>
      </w:pPr>
      <w:r w:rsidRPr="007173FB">
        <w:rPr>
          <w:lang w:val="en-US"/>
        </w:rPr>
        <w:tab/>
      </w:r>
      <w:r w:rsidRPr="007173FB">
        <w:rPr>
          <w:lang w:val="en-US"/>
        </w:rPr>
        <w:tab/>
        <w:t>For this Part, in relation to a consumer data request to a data holder under Part 4 where the CDR data requested includes CDR data that relates to a joint account:</w:t>
      </w:r>
    </w:p>
    <w:p w14:paraId="78E1214E" w14:textId="77777777" w:rsidR="00A65113" w:rsidRPr="007173FB" w:rsidRDefault="00A65113" w:rsidP="00045E99">
      <w:pPr>
        <w:pStyle w:val="paragraph"/>
        <w:rPr>
          <w:lang w:val="en-US"/>
        </w:rPr>
      </w:pPr>
      <w:r w:rsidRPr="007173FB">
        <w:rPr>
          <w:lang w:val="en-US"/>
        </w:rPr>
        <w:tab/>
        <w:t>(a)</w:t>
      </w:r>
      <w:r w:rsidRPr="007173FB">
        <w:rPr>
          <w:lang w:val="en-US"/>
        </w:rPr>
        <w:tab/>
        <w:t>the</w:t>
      </w:r>
      <w:r w:rsidRPr="007173FB">
        <w:rPr>
          <w:b/>
          <w:i/>
          <w:lang w:val="en-US"/>
        </w:rPr>
        <w:t xml:space="preserve"> requester </w:t>
      </w:r>
      <w:r w:rsidRPr="007173FB">
        <w:rPr>
          <w:lang w:val="en-US"/>
        </w:rPr>
        <w:t>is the person on whose behalf the consumer data request was made; and</w:t>
      </w:r>
    </w:p>
    <w:p w14:paraId="6FC7946F" w14:textId="77777777" w:rsidR="00A65113" w:rsidRPr="007173FB" w:rsidRDefault="00A65113" w:rsidP="00045E99">
      <w:pPr>
        <w:pStyle w:val="paragraph"/>
        <w:rPr>
          <w:lang w:val="en-US"/>
        </w:rPr>
      </w:pPr>
      <w:r w:rsidRPr="007173FB">
        <w:rPr>
          <w:lang w:val="en-US"/>
        </w:rPr>
        <w:tab/>
        <w:t>(b)</w:t>
      </w:r>
      <w:r w:rsidRPr="007173FB">
        <w:rPr>
          <w:lang w:val="en-US"/>
        </w:rPr>
        <w:tab/>
        <w:t xml:space="preserve">the </w:t>
      </w:r>
      <w:r w:rsidRPr="007173FB">
        <w:rPr>
          <w:b/>
          <w:i/>
          <w:lang w:val="en-US"/>
        </w:rPr>
        <w:t>relevant account holders</w:t>
      </w:r>
      <w:r w:rsidRPr="007173FB">
        <w:rPr>
          <w:lang w:val="en-US"/>
        </w:rPr>
        <w:t xml:space="preserve"> are:</w:t>
      </w:r>
    </w:p>
    <w:p w14:paraId="56966421" w14:textId="77777777" w:rsidR="00A65113" w:rsidRPr="007173FB" w:rsidRDefault="00A65113" w:rsidP="00045E99">
      <w:pPr>
        <w:pStyle w:val="paragraphsub"/>
        <w:rPr>
          <w:lang w:val="en-US"/>
        </w:rPr>
      </w:pPr>
      <w:r w:rsidRPr="007173FB">
        <w:rPr>
          <w:lang w:val="en-US"/>
        </w:rPr>
        <w:tab/>
        <w:t>(</w:t>
      </w:r>
      <w:proofErr w:type="spellStart"/>
      <w:r w:rsidRPr="007173FB">
        <w:rPr>
          <w:lang w:val="en-US"/>
        </w:rPr>
        <w:t>i</w:t>
      </w:r>
      <w:proofErr w:type="spellEnd"/>
      <w:r w:rsidRPr="007173FB">
        <w:rPr>
          <w:lang w:val="en-US"/>
        </w:rPr>
        <w:t>)</w:t>
      </w:r>
      <w:r w:rsidRPr="007173FB">
        <w:rPr>
          <w:lang w:val="en-US"/>
        </w:rPr>
        <w:tab/>
        <w:t xml:space="preserve">if the requester is a </w:t>
      </w:r>
      <w:proofErr w:type="gramStart"/>
      <w:r w:rsidRPr="007173FB">
        <w:rPr>
          <w:lang w:val="en-US"/>
        </w:rPr>
        <w:t>secondary user―all joint account holders</w:t>
      </w:r>
      <w:proofErr w:type="gramEnd"/>
      <w:r w:rsidRPr="007173FB">
        <w:rPr>
          <w:lang w:val="en-US"/>
        </w:rPr>
        <w:t>; and</w:t>
      </w:r>
    </w:p>
    <w:p w14:paraId="628C1EED" w14:textId="77777777" w:rsidR="00A65113" w:rsidRPr="007173FB" w:rsidRDefault="00A65113" w:rsidP="00045E99">
      <w:pPr>
        <w:pStyle w:val="paragraphsub"/>
        <w:rPr>
          <w:lang w:val="en-US"/>
        </w:rPr>
      </w:pPr>
      <w:r w:rsidRPr="007173FB">
        <w:rPr>
          <w:lang w:val="en-US"/>
        </w:rPr>
        <w:tab/>
        <w:t>(ii)</w:t>
      </w:r>
      <w:r w:rsidRPr="007173FB">
        <w:rPr>
          <w:lang w:val="en-US"/>
        </w:rPr>
        <w:tab/>
        <w:t xml:space="preserve">if the requester is a joint account </w:t>
      </w:r>
      <w:proofErr w:type="gramStart"/>
      <w:r w:rsidRPr="007173FB">
        <w:rPr>
          <w:lang w:val="en-US"/>
        </w:rPr>
        <w:t>holder―the other joint account holders</w:t>
      </w:r>
      <w:proofErr w:type="gramEnd"/>
      <w:r w:rsidRPr="007173FB">
        <w:rPr>
          <w:lang w:val="en-US"/>
        </w:rPr>
        <w:t>; and</w:t>
      </w:r>
    </w:p>
    <w:p w14:paraId="348B5B3E" w14:textId="77777777" w:rsidR="00A65113" w:rsidRPr="007173FB" w:rsidRDefault="00A65113" w:rsidP="00045E99">
      <w:pPr>
        <w:pStyle w:val="paragraph"/>
        <w:rPr>
          <w:lang w:val="en-US"/>
        </w:rPr>
      </w:pPr>
      <w:r w:rsidRPr="007173FB">
        <w:rPr>
          <w:lang w:val="en-US"/>
        </w:rPr>
        <w:tab/>
        <w:t>(c)</w:t>
      </w:r>
      <w:r w:rsidRPr="007173FB">
        <w:rPr>
          <w:lang w:val="en-US"/>
        </w:rPr>
        <w:tab/>
        <w:t xml:space="preserve">the </w:t>
      </w:r>
      <w:r w:rsidRPr="007173FB">
        <w:rPr>
          <w:b/>
          <w:i/>
          <w:lang w:val="en-US"/>
        </w:rPr>
        <w:t xml:space="preserve">joint account data </w:t>
      </w:r>
      <w:r w:rsidRPr="007173FB">
        <w:rPr>
          <w:lang w:val="en-US"/>
        </w:rPr>
        <w:t>is the CDR data relating to the joint account that was the subject of the request.</w:t>
      </w:r>
    </w:p>
    <w:p w14:paraId="613817A3" w14:textId="77777777" w:rsidR="00A65113" w:rsidRPr="007173FB" w:rsidRDefault="00A65113" w:rsidP="00045E99">
      <w:pPr>
        <w:pStyle w:val="notetext"/>
      </w:pPr>
      <w:r w:rsidRPr="007173FB">
        <w:t>Note:</w:t>
      </w:r>
      <w:r w:rsidRPr="007173FB">
        <w:tab/>
        <w:t xml:space="preserve">The CDR data that can be requested on behalf </w:t>
      </w:r>
      <w:proofErr w:type="gramStart"/>
      <w:r w:rsidRPr="007173FB">
        <w:t>a  CDR</w:t>
      </w:r>
      <w:proofErr w:type="gramEnd"/>
      <w:r w:rsidRPr="007173FB">
        <w:t xml:space="preserve"> consumer is governed by the relevant general provisions in the sector Schedules, so that, for example, customer data that relates to another joint account holder cannot be covered by a consumer data request (see paragraphs 3.2(3)(b) of Schedule 3 and 3.2(3)(b) of Schedule 4).</w:t>
      </w:r>
    </w:p>
    <w:p w14:paraId="3FEFB84F" w14:textId="77777777" w:rsidR="00A65113" w:rsidRPr="007173FB" w:rsidRDefault="00A65113" w:rsidP="00045E99">
      <w:pPr>
        <w:pStyle w:val="ActHead3"/>
        <w:rPr>
          <w:lang w:val="en-US"/>
        </w:rPr>
      </w:pPr>
      <w:bookmarkStart w:id="128" w:name="_Toc82432758"/>
      <w:proofErr w:type="gramStart"/>
      <w:r w:rsidRPr="007173FB">
        <w:rPr>
          <w:lang w:val="en-US"/>
        </w:rPr>
        <w:t>Division  4A.2</w:t>
      </w:r>
      <w:proofErr w:type="gramEnd"/>
      <w:r w:rsidRPr="007173FB">
        <w:rPr>
          <w:lang w:val="en-US"/>
        </w:rPr>
        <w:t>— Disclosure options</w:t>
      </w:r>
      <w:bookmarkEnd w:id="128"/>
    </w:p>
    <w:p w14:paraId="6A7E7E59" w14:textId="77777777" w:rsidR="00A65113" w:rsidRPr="007173FB" w:rsidRDefault="00A65113" w:rsidP="00045E99">
      <w:pPr>
        <w:pStyle w:val="ActHead5"/>
        <w:rPr>
          <w:lang w:val="en-US"/>
        </w:rPr>
      </w:pPr>
      <w:r w:rsidRPr="007173FB">
        <w:rPr>
          <w:lang w:val="en-US"/>
        </w:rPr>
        <w:t xml:space="preserve"> </w:t>
      </w:r>
      <w:bookmarkStart w:id="129" w:name="_Toc82432759"/>
      <w:r w:rsidRPr="007173FB">
        <w:rPr>
          <w:lang w:val="en-US"/>
        </w:rPr>
        <w:t>4A.4 Simplified outline of this Division</w:t>
      </w:r>
      <w:bookmarkEnd w:id="129"/>
    </w:p>
    <w:p w14:paraId="11C1F965" w14:textId="77777777" w:rsidR="00A65113" w:rsidRPr="007173FB" w:rsidRDefault="00A65113" w:rsidP="00045E99">
      <w:pPr>
        <w:pStyle w:val="SOText"/>
      </w:pPr>
      <w:r w:rsidRPr="007173FB">
        <w:t xml:space="preserve">This Division sets out the disclosure options that can apply to a joint account. These disclosure options are relevant when an </w:t>
      </w:r>
      <w:r w:rsidRPr="007173FB">
        <w:rPr>
          <w:lang w:val="en-US"/>
        </w:rPr>
        <w:t>accredited person makes a consumer data request on behalf of one joint account holder or a secondary user under Part 4.</w:t>
      </w:r>
    </w:p>
    <w:p w14:paraId="59896218" w14:textId="77777777" w:rsidR="00A65113" w:rsidRPr="007173FB" w:rsidRDefault="00A65113" w:rsidP="00045E99">
      <w:pPr>
        <w:pStyle w:val="SOText"/>
        <w:rPr>
          <w:lang w:val="en-US"/>
        </w:rPr>
      </w:pPr>
      <w:r w:rsidRPr="007173FB">
        <w:rPr>
          <w:lang w:val="en-US"/>
        </w:rPr>
        <w:t>The default option is the pre</w:t>
      </w:r>
      <w:r w:rsidRPr="007173FB">
        <w:rPr>
          <w:lang w:val="en-US"/>
        </w:rPr>
        <w:noBreakHyphen/>
        <w:t>approval option. If this option applies,</w:t>
      </w:r>
      <w:r w:rsidRPr="007173FB">
        <w:t xml:space="preserve"> when the data holder receives a consumer data request, the other account holders are treated as having approved disclosing the data</w:t>
      </w:r>
      <w:r w:rsidRPr="007173FB">
        <w:rPr>
          <w:lang w:val="en-US"/>
        </w:rPr>
        <w:t xml:space="preserve"> relating to the joint account in response to that request.  However, the other account holders can withdraw this presumed approval in relation to that request at any time.</w:t>
      </w:r>
    </w:p>
    <w:p w14:paraId="06851AB9" w14:textId="77777777" w:rsidR="00A65113" w:rsidRPr="007173FB" w:rsidRDefault="00A65113" w:rsidP="00045E99">
      <w:pPr>
        <w:pStyle w:val="SOText"/>
        <w:rPr>
          <w:lang w:val="en-US"/>
        </w:rPr>
      </w:pPr>
      <w:r w:rsidRPr="007173FB">
        <w:rPr>
          <w:lang w:val="en-US"/>
        </w:rPr>
        <w:t>Another option is the non-disclosure option. If this option applies, joint account data cannot be disclosed under these rules.</w:t>
      </w:r>
    </w:p>
    <w:p w14:paraId="3B5EE32E" w14:textId="77777777" w:rsidR="00A65113" w:rsidRPr="007173FB" w:rsidRDefault="00A65113" w:rsidP="00045E99">
      <w:pPr>
        <w:pStyle w:val="SOText"/>
        <w:rPr>
          <w:lang w:val="en-US"/>
        </w:rPr>
      </w:pPr>
      <w:r w:rsidRPr="007173FB">
        <w:rPr>
          <w:lang w:val="en-US"/>
        </w:rPr>
        <w:t>The third option is the co</w:t>
      </w:r>
      <w:r w:rsidRPr="007173FB">
        <w:rPr>
          <w:lang w:val="en-US"/>
        </w:rPr>
        <w:noBreakHyphen/>
        <w:t>approval option. If this option applies, joint account data can be disclosed under these rules only with the approval of all the account holders.</w:t>
      </w:r>
    </w:p>
    <w:p w14:paraId="423E297D" w14:textId="77777777" w:rsidR="00A65113" w:rsidRPr="007173FB" w:rsidRDefault="00A65113" w:rsidP="00045E99">
      <w:pPr>
        <w:pStyle w:val="SOText"/>
        <w:rPr>
          <w:lang w:val="en-US"/>
        </w:rPr>
      </w:pPr>
      <w:r w:rsidRPr="007173FB">
        <w:rPr>
          <w:lang w:val="en-US"/>
        </w:rPr>
        <w:lastRenderedPageBreak/>
        <w:t>Data holders must offer the pre</w:t>
      </w:r>
      <w:r w:rsidRPr="007173FB">
        <w:rPr>
          <w:lang w:val="en-US"/>
        </w:rPr>
        <w:noBreakHyphen/>
        <w:t xml:space="preserve">approval option and non-disclosure option on joint </w:t>
      </w:r>
      <w:proofErr w:type="gramStart"/>
      <w:r w:rsidRPr="007173FB">
        <w:rPr>
          <w:lang w:val="en-US"/>
        </w:rPr>
        <w:t>accounts, and</w:t>
      </w:r>
      <w:proofErr w:type="gramEnd"/>
      <w:r w:rsidRPr="007173FB">
        <w:rPr>
          <w:lang w:val="en-US"/>
        </w:rPr>
        <w:t xml:space="preserve"> may offer the co</w:t>
      </w:r>
      <w:r w:rsidRPr="007173FB">
        <w:rPr>
          <w:lang w:val="en-US"/>
        </w:rPr>
        <w:noBreakHyphen/>
        <w:t>approval option.</w:t>
      </w:r>
    </w:p>
    <w:p w14:paraId="65CA68B7" w14:textId="77777777" w:rsidR="00A65113" w:rsidRPr="007173FB" w:rsidRDefault="00A65113" w:rsidP="00045E99">
      <w:pPr>
        <w:pStyle w:val="SOText"/>
        <w:rPr>
          <w:lang w:val="en-US"/>
        </w:rPr>
      </w:pPr>
      <w:r w:rsidRPr="007173FB">
        <w:rPr>
          <w:lang w:val="en-US"/>
        </w:rPr>
        <w:t>The process for changing the disclosure option is set out in this Division.</w:t>
      </w:r>
    </w:p>
    <w:p w14:paraId="21201930" w14:textId="77777777" w:rsidR="00A65113" w:rsidRPr="007173FB" w:rsidRDefault="00A65113" w:rsidP="00045E99">
      <w:pPr>
        <w:pStyle w:val="SOText"/>
      </w:pPr>
      <w:r w:rsidRPr="007173FB">
        <w:t>For each joint account, a data holder must offer a disclosure option management service that can be used by joint account holders to select and manage these disclosure options.</w:t>
      </w:r>
    </w:p>
    <w:p w14:paraId="6772FEB5" w14:textId="77777777" w:rsidR="00A65113" w:rsidRPr="007173FB" w:rsidRDefault="00A65113" w:rsidP="00045E99">
      <w:pPr>
        <w:pStyle w:val="SOText"/>
      </w:pPr>
      <w:r w:rsidRPr="007173FB">
        <w:t xml:space="preserve">However, the data holder will not be liable for a failure to comply with this Part if it considered that the relevant act or omission was necessary </w:t>
      </w:r>
      <w:proofErr w:type="gramStart"/>
      <w:r w:rsidRPr="007173FB">
        <w:t>in order to</w:t>
      </w:r>
      <w:proofErr w:type="gramEnd"/>
      <w:r w:rsidRPr="007173FB">
        <w:t xml:space="preserve"> prevent physical, psychological or financial harm or abuse to any person.</w:t>
      </w:r>
    </w:p>
    <w:p w14:paraId="41A24F67" w14:textId="77777777" w:rsidR="00A65113" w:rsidRPr="007173FB" w:rsidRDefault="00A65113" w:rsidP="00045E99">
      <w:pPr>
        <w:pStyle w:val="ActHead5"/>
        <w:rPr>
          <w:lang w:val="en-US"/>
        </w:rPr>
      </w:pPr>
      <w:r w:rsidRPr="007173FB">
        <w:rPr>
          <w:lang w:val="en-US"/>
        </w:rPr>
        <w:t xml:space="preserve"> </w:t>
      </w:r>
      <w:bookmarkStart w:id="130" w:name="_Toc82432760"/>
      <w:r w:rsidRPr="007173FB">
        <w:rPr>
          <w:lang w:val="en-US"/>
        </w:rPr>
        <w:t>4A.5 Disclosure options for joint accounts</w:t>
      </w:r>
      <w:bookmarkEnd w:id="130"/>
    </w:p>
    <w:p w14:paraId="0ACD009B" w14:textId="77777777" w:rsidR="00A65113" w:rsidRPr="007173FB" w:rsidRDefault="00A65113" w:rsidP="00045E99">
      <w:pPr>
        <w:pStyle w:val="SubsectionHead"/>
      </w:pPr>
      <w:r w:rsidRPr="007173FB">
        <w:t>Disclosure options</w:t>
      </w:r>
    </w:p>
    <w:p w14:paraId="759CFA25" w14:textId="77777777" w:rsidR="00A65113" w:rsidRPr="007173FB" w:rsidRDefault="00A65113" w:rsidP="00045E99">
      <w:pPr>
        <w:pStyle w:val="subsection"/>
      </w:pPr>
      <w:r w:rsidRPr="007173FB">
        <w:rPr>
          <w:lang w:val="en-US"/>
        </w:rPr>
        <w:tab/>
        <w:t>(1)</w:t>
      </w:r>
      <w:r w:rsidRPr="007173FB">
        <w:rPr>
          <w:lang w:val="en-US"/>
        </w:rPr>
        <w:tab/>
        <w:t xml:space="preserve">Disclosure of joint account data may be </w:t>
      </w:r>
      <w:proofErr w:type="spellStart"/>
      <w:r w:rsidRPr="007173FB">
        <w:rPr>
          <w:lang w:val="en-US"/>
        </w:rPr>
        <w:t>authorised</w:t>
      </w:r>
      <w:proofErr w:type="spellEnd"/>
      <w:r w:rsidRPr="007173FB">
        <w:rPr>
          <w:lang w:val="en-US"/>
        </w:rPr>
        <w:t xml:space="preserve"> only as permitted by the </w:t>
      </w:r>
      <w:r w:rsidRPr="007173FB">
        <w:rPr>
          <w:b/>
          <w:i/>
          <w:lang w:val="en-US"/>
        </w:rPr>
        <w:t>disclosure option</w:t>
      </w:r>
      <w:r w:rsidRPr="007173FB">
        <w:t xml:space="preserve"> that applies to the joint account.  This may be any of the following:</w:t>
      </w:r>
    </w:p>
    <w:p w14:paraId="2235545B" w14:textId="77777777" w:rsidR="00A65113" w:rsidRPr="007173FB" w:rsidRDefault="00A65113" w:rsidP="00045E99">
      <w:pPr>
        <w:pStyle w:val="paragraph"/>
      </w:pPr>
      <w:r w:rsidRPr="007173FB">
        <w:tab/>
        <w:t>(a)</w:t>
      </w:r>
      <w:r w:rsidRPr="007173FB">
        <w:tab/>
        <w:t xml:space="preserve">the </w:t>
      </w:r>
      <w:r w:rsidRPr="007173FB">
        <w:rPr>
          <w:b/>
          <w:i/>
        </w:rPr>
        <w:t>pre-approval option</w:t>
      </w:r>
      <w:r w:rsidRPr="007173FB">
        <w:t xml:space="preserve">, under which joint account data may be disclosed in response to a valid consumer data request on the authorisation of the requester without the approval of the relevant account </w:t>
      </w:r>
      <w:proofErr w:type="gramStart"/>
      <w:r w:rsidRPr="007173FB">
        <w:t>holders;</w:t>
      </w:r>
      <w:proofErr w:type="gramEnd"/>
    </w:p>
    <w:p w14:paraId="72F1E4B9" w14:textId="77777777" w:rsidR="00A65113" w:rsidRPr="007173FB" w:rsidRDefault="00A65113" w:rsidP="00045E99">
      <w:pPr>
        <w:pStyle w:val="paragraph"/>
      </w:pPr>
      <w:r w:rsidRPr="007173FB">
        <w:tab/>
        <w:t>(b)</w:t>
      </w:r>
      <w:r w:rsidRPr="007173FB">
        <w:tab/>
        <w:t xml:space="preserve">the </w:t>
      </w:r>
      <w:r w:rsidRPr="007173FB">
        <w:rPr>
          <w:b/>
          <w:i/>
        </w:rPr>
        <w:t>co-approval option</w:t>
      </w:r>
      <w:r w:rsidRPr="007173FB">
        <w:t>, under which joint account data may be disclosed in response to a valid consumer data request only after:</w:t>
      </w:r>
    </w:p>
    <w:p w14:paraId="44E079DA" w14:textId="77777777" w:rsidR="00A65113" w:rsidRPr="007173FB" w:rsidRDefault="00A65113" w:rsidP="00045E99">
      <w:pPr>
        <w:pStyle w:val="paragraphsub"/>
      </w:pPr>
      <w:r w:rsidRPr="007173FB">
        <w:tab/>
        <w:t>(</w:t>
      </w:r>
      <w:proofErr w:type="spellStart"/>
      <w:r w:rsidRPr="007173FB">
        <w:t>i</w:t>
      </w:r>
      <w:proofErr w:type="spellEnd"/>
      <w:r w:rsidRPr="007173FB">
        <w:t>)</w:t>
      </w:r>
      <w:r w:rsidRPr="007173FB">
        <w:tab/>
        <w:t>the requester has authorised the disclosure; and</w:t>
      </w:r>
    </w:p>
    <w:p w14:paraId="72AF88B8" w14:textId="77777777" w:rsidR="00A65113" w:rsidRPr="007173FB" w:rsidRDefault="00A65113" w:rsidP="00045E99">
      <w:pPr>
        <w:pStyle w:val="paragraphsub"/>
      </w:pPr>
      <w:r w:rsidRPr="007173FB">
        <w:tab/>
        <w:t>(ii)</w:t>
      </w:r>
      <w:r w:rsidRPr="007173FB">
        <w:tab/>
        <w:t xml:space="preserve">each of the relevant joint account holders has approved the </w:t>
      </w:r>
      <w:proofErr w:type="gramStart"/>
      <w:r w:rsidRPr="007173FB">
        <w:rPr>
          <w:lang w:val="en-US"/>
        </w:rPr>
        <w:t>disclosure</w:t>
      </w:r>
      <w:r w:rsidRPr="007173FB">
        <w:t>;</w:t>
      </w:r>
      <w:proofErr w:type="gramEnd"/>
      <w:r w:rsidRPr="007173FB">
        <w:t xml:space="preserve"> </w:t>
      </w:r>
    </w:p>
    <w:p w14:paraId="531CE398" w14:textId="77777777" w:rsidR="00A65113" w:rsidRPr="007173FB" w:rsidRDefault="00A65113" w:rsidP="00045E99">
      <w:pPr>
        <w:pStyle w:val="paragraph"/>
      </w:pPr>
      <w:r w:rsidRPr="007173FB">
        <w:tab/>
        <w:t>(c)</w:t>
      </w:r>
      <w:r w:rsidRPr="007173FB">
        <w:tab/>
        <w:t xml:space="preserve">the </w:t>
      </w:r>
      <w:r w:rsidRPr="007173FB">
        <w:rPr>
          <w:b/>
          <w:i/>
        </w:rPr>
        <w:t>non-disclosure option</w:t>
      </w:r>
      <w:r w:rsidRPr="007173FB">
        <w:t>, under which joint account data may not be disclosed even in response to a valid consumer data request.</w:t>
      </w:r>
    </w:p>
    <w:p w14:paraId="165415AA" w14:textId="77777777" w:rsidR="00A65113" w:rsidRPr="007173FB" w:rsidRDefault="00A65113" w:rsidP="00045E99">
      <w:pPr>
        <w:pStyle w:val="subsection"/>
      </w:pPr>
      <w:r w:rsidRPr="007173FB">
        <w:tab/>
        <w:t>(2)</w:t>
      </w:r>
      <w:r w:rsidRPr="007173FB">
        <w:tab/>
        <w:t>The data holder must provide for the pre-approval and non-disclosure options to be available for a joint account.</w:t>
      </w:r>
    </w:p>
    <w:p w14:paraId="32CFCD43" w14:textId="77777777" w:rsidR="00A65113" w:rsidRPr="007173FB" w:rsidRDefault="00A65113" w:rsidP="00045E99">
      <w:pPr>
        <w:pStyle w:val="subsection"/>
      </w:pPr>
      <w:r w:rsidRPr="007173FB">
        <w:tab/>
        <w:t>(3)</w:t>
      </w:r>
      <w:r w:rsidRPr="007173FB">
        <w:tab/>
        <w:t>The data holder may provide for the co-approval option to be available for a joint account.</w:t>
      </w:r>
    </w:p>
    <w:p w14:paraId="69024726" w14:textId="77777777" w:rsidR="00A65113" w:rsidRPr="007173FB" w:rsidRDefault="00A65113" w:rsidP="00045E99">
      <w:pPr>
        <w:pStyle w:val="subsection"/>
        <w:rPr>
          <w:lang w:val="en-US"/>
        </w:rPr>
      </w:pPr>
      <w:r w:rsidRPr="007173FB">
        <w:rPr>
          <w:lang w:val="en-US"/>
        </w:rPr>
        <w:tab/>
        <w:t>(4)</w:t>
      </w:r>
      <w:r w:rsidRPr="007173FB">
        <w:rPr>
          <w:lang w:val="en-US"/>
        </w:rPr>
        <w:tab/>
        <w:t xml:space="preserve">For the purposes of rule 4A.12, where the pre-approval option applies to a joint account and the requester </w:t>
      </w:r>
      <w:proofErr w:type="spellStart"/>
      <w:r w:rsidRPr="007173FB">
        <w:rPr>
          <w:lang w:val="en-US"/>
        </w:rPr>
        <w:t>authorises</w:t>
      </w:r>
      <w:proofErr w:type="spellEnd"/>
      <w:r w:rsidRPr="007173FB">
        <w:rPr>
          <w:lang w:val="en-US"/>
        </w:rPr>
        <w:t xml:space="preserve"> the disclosure of joint account data in response to a valid consumer data request:</w:t>
      </w:r>
    </w:p>
    <w:p w14:paraId="17706568" w14:textId="77777777" w:rsidR="00A65113" w:rsidRPr="007173FB" w:rsidRDefault="00A65113" w:rsidP="00045E99">
      <w:pPr>
        <w:pStyle w:val="paragraph"/>
        <w:rPr>
          <w:lang w:val="en-US"/>
        </w:rPr>
      </w:pPr>
      <w:r w:rsidRPr="007173FB">
        <w:rPr>
          <w:lang w:val="en-US"/>
        </w:rPr>
        <w:tab/>
        <w:t>(a)</w:t>
      </w:r>
      <w:r w:rsidRPr="007173FB">
        <w:rPr>
          <w:lang w:val="en-US"/>
        </w:rPr>
        <w:tab/>
        <w:t>each relevant account holder is taken to have approved the disclosure; and</w:t>
      </w:r>
    </w:p>
    <w:p w14:paraId="4DEF1023" w14:textId="77777777" w:rsidR="00A65113" w:rsidRPr="007173FB" w:rsidRDefault="00A65113" w:rsidP="00045E99">
      <w:pPr>
        <w:pStyle w:val="paragraph"/>
        <w:rPr>
          <w:lang w:val="en-US"/>
        </w:rPr>
      </w:pPr>
      <w:r w:rsidRPr="007173FB">
        <w:rPr>
          <w:lang w:val="en-US"/>
        </w:rPr>
        <w:tab/>
        <w:t>(b)</w:t>
      </w:r>
      <w:r w:rsidRPr="007173FB">
        <w:rPr>
          <w:lang w:val="en-US"/>
        </w:rPr>
        <w:tab/>
        <w:t>if an approval is withdrawn, the joint account data</w:t>
      </w:r>
      <w:r w:rsidRPr="007173FB">
        <w:t xml:space="preserve"> may not be disclosed despite the authorisation</w:t>
      </w:r>
      <w:r w:rsidRPr="007173FB">
        <w:rPr>
          <w:lang w:val="en-US"/>
        </w:rPr>
        <w:t>.</w:t>
      </w:r>
    </w:p>
    <w:p w14:paraId="674AE1E2" w14:textId="77777777" w:rsidR="00A65113" w:rsidRPr="007173FB" w:rsidRDefault="00A65113" w:rsidP="00045E99">
      <w:pPr>
        <w:pStyle w:val="SubsectionHead"/>
      </w:pPr>
      <w:r w:rsidRPr="007173FB">
        <w:t>Default option</w:t>
      </w:r>
    </w:p>
    <w:p w14:paraId="3EC88CC5" w14:textId="77777777" w:rsidR="00A65113" w:rsidRPr="007173FB" w:rsidRDefault="00A65113" w:rsidP="00045E99">
      <w:pPr>
        <w:pStyle w:val="subsection"/>
        <w:rPr>
          <w:lang w:val="en-US"/>
        </w:rPr>
      </w:pPr>
      <w:r w:rsidRPr="007173FB">
        <w:rPr>
          <w:lang w:val="en-US"/>
        </w:rPr>
        <w:tab/>
        <w:t>(5)</w:t>
      </w:r>
      <w:r w:rsidRPr="007173FB">
        <w:rPr>
          <w:lang w:val="en-US"/>
        </w:rPr>
        <w:tab/>
        <w:t>Unless a sector Schedule provides otherwise, the pre-approval option applies to a joint account by default.</w:t>
      </w:r>
    </w:p>
    <w:p w14:paraId="2ECD2A19" w14:textId="77777777" w:rsidR="00A65113" w:rsidRPr="007173FB" w:rsidRDefault="00A65113" w:rsidP="00045E99">
      <w:pPr>
        <w:pStyle w:val="subsection"/>
        <w:rPr>
          <w:lang w:val="en-US"/>
        </w:rPr>
      </w:pPr>
      <w:r w:rsidRPr="007173FB">
        <w:rPr>
          <w:lang w:val="en-US"/>
        </w:rPr>
        <w:lastRenderedPageBreak/>
        <w:tab/>
        <w:t>(6)</w:t>
      </w:r>
      <w:r w:rsidRPr="007173FB">
        <w:rPr>
          <w:lang w:val="en-US"/>
        </w:rPr>
        <w:tab/>
        <w:t>The disclosure option that applies to a joint account may be changed in accordance with rule 4A.7 or 4A.8.</w:t>
      </w:r>
    </w:p>
    <w:p w14:paraId="0FD4D455" w14:textId="77777777" w:rsidR="00A65113" w:rsidRPr="007173FB" w:rsidRDefault="00A65113" w:rsidP="00045E99">
      <w:pPr>
        <w:pStyle w:val="ActHead5"/>
        <w:rPr>
          <w:lang w:val="en-US"/>
        </w:rPr>
      </w:pPr>
      <w:r w:rsidRPr="007173FB">
        <w:rPr>
          <w:lang w:val="en-US"/>
        </w:rPr>
        <w:t xml:space="preserve"> </w:t>
      </w:r>
      <w:bookmarkStart w:id="131" w:name="_Toc82432761"/>
      <w:r w:rsidRPr="007173FB">
        <w:rPr>
          <w:lang w:val="en-US"/>
        </w:rPr>
        <w:t>4A.6 Obligation to provide disclosure option management service</w:t>
      </w:r>
      <w:bookmarkEnd w:id="131"/>
    </w:p>
    <w:p w14:paraId="72E26CC9" w14:textId="77777777" w:rsidR="00A65113" w:rsidRPr="007173FB" w:rsidRDefault="00A65113" w:rsidP="00045E99">
      <w:pPr>
        <w:pStyle w:val="SubsectionHead"/>
        <w:rPr>
          <w:lang w:val="en-US"/>
        </w:rPr>
      </w:pPr>
      <w:r w:rsidRPr="007173FB">
        <w:rPr>
          <w:lang w:val="en-US"/>
        </w:rPr>
        <w:t>Obligation to provide disclosure option management service</w:t>
      </w:r>
    </w:p>
    <w:p w14:paraId="737445CA" w14:textId="77777777" w:rsidR="00A65113" w:rsidRPr="007173FB" w:rsidRDefault="00A65113" w:rsidP="00045E99">
      <w:pPr>
        <w:pStyle w:val="subsection"/>
        <w:rPr>
          <w:lang w:val="en-US"/>
        </w:rPr>
      </w:pPr>
      <w:r w:rsidRPr="007173FB">
        <w:rPr>
          <w:lang w:val="en-US"/>
        </w:rPr>
        <w:tab/>
        <w:t>(1)</w:t>
      </w:r>
      <w:r w:rsidRPr="007173FB">
        <w:rPr>
          <w:lang w:val="en-US"/>
        </w:rPr>
        <w:tab/>
        <w:t>For each joint account to which this Part applies, the data holder must provide a service to each joint account holder that allows the joint account holder to:</w:t>
      </w:r>
    </w:p>
    <w:p w14:paraId="4EA65071" w14:textId="77777777" w:rsidR="00A65113" w:rsidRPr="007173FB" w:rsidRDefault="00A65113" w:rsidP="00045E99">
      <w:pPr>
        <w:pStyle w:val="paragraph"/>
        <w:rPr>
          <w:lang w:val="en-US"/>
        </w:rPr>
      </w:pPr>
      <w:r w:rsidRPr="007173FB">
        <w:rPr>
          <w:lang w:val="en-US"/>
        </w:rPr>
        <w:tab/>
        <w:t>(a)</w:t>
      </w:r>
      <w:r w:rsidRPr="007173FB">
        <w:rPr>
          <w:lang w:val="en-US"/>
        </w:rPr>
        <w:tab/>
        <w:t>change the disclosure option that applies to the account in accordance with rule 4A.7; and</w:t>
      </w:r>
    </w:p>
    <w:p w14:paraId="5D68D4D8" w14:textId="77777777" w:rsidR="00A65113" w:rsidRPr="007173FB" w:rsidRDefault="00A65113" w:rsidP="00045E99">
      <w:pPr>
        <w:pStyle w:val="paragraph"/>
        <w:rPr>
          <w:lang w:val="en-US"/>
        </w:rPr>
      </w:pPr>
      <w:r w:rsidRPr="007173FB">
        <w:rPr>
          <w:lang w:val="en-US"/>
        </w:rPr>
        <w:tab/>
        <w:t>(b)</w:t>
      </w:r>
      <w:r w:rsidRPr="007173FB">
        <w:rPr>
          <w:lang w:val="en-US"/>
        </w:rPr>
        <w:tab/>
        <w:t xml:space="preserve">propose a change in the disclosure option to the other joint account holders in accordance with rule </w:t>
      </w:r>
      <w:r w:rsidRPr="007173FB">
        <w:t>4A.8</w:t>
      </w:r>
      <w:r w:rsidRPr="007173FB">
        <w:rPr>
          <w:lang w:val="en-US"/>
        </w:rPr>
        <w:t>; and</w:t>
      </w:r>
    </w:p>
    <w:p w14:paraId="19BA3B7C" w14:textId="77777777" w:rsidR="00A65113" w:rsidRPr="007173FB" w:rsidRDefault="00A65113" w:rsidP="00045E99">
      <w:pPr>
        <w:pStyle w:val="paragraph"/>
        <w:rPr>
          <w:lang w:val="en-US"/>
        </w:rPr>
      </w:pPr>
      <w:r w:rsidRPr="007173FB">
        <w:rPr>
          <w:lang w:val="en-US"/>
        </w:rPr>
        <w:tab/>
        <w:t>(c)</w:t>
      </w:r>
      <w:r w:rsidRPr="007173FB">
        <w:rPr>
          <w:lang w:val="en-US"/>
        </w:rPr>
        <w:tab/>
        <w:t>respond to a proposal by another joint account holder to change the disclosure option.</w:t>
      </w:r>
    </w:p>
    <w:p w14:paraId="1888D5CC" w14:textId="77777777" w:rsidR="00A65113" w:rsidRPr="007173FB" w:rsidRDefault="00A65113" w:rsidP="00045E99">
      <w:pPr>
        <w:pStyle w:val="notetext"/>
      </w:pPr>
      <w:r w:rsidRPr="007173FB">
        <w:t>Note:</w:t>
      </w:r>
      <w:r w:rsidRPr="007173FB">
        <w:tab/>
        <w:t>This subrule is a civil penalty provision (see rule 9.8).</w:t>
      </w:r>
    </w:p>
    <w:p w14:paraId="547EAD1A" w14:textId="77777777" w:rsidR="00A65113" w:rsidRPr="007173FB" w:rsidRDefault="00A65113" w:rsidP="00045E99">
      <w:pPr>
        <w:pStyle w:val="subsection"/>
      </w:pPr>
      <w:r w:rsidRPr="007173FB">
        <w:tab/>
        <w:t>(2)</w:t>
      </w:r>
      <w:r w:rsidRPr="007173FB">
        <w:tab/>
        <w:t xml:space="preserve">Such a service is a </w:t>
      </w:r>
      <w:r w:rsidRPr="007173FB">
        <w:rPr>
          <w:b/>
          <w:i/>
        </w:rPr>
        <w:t>disclosure option management service</w:t>
      </w:r>
      <w:r w:rsidRPr="007173FB">
        <w:t>.</w:t>
      </w:r>
    </w:p>
    <w:p w14:paraId="1AC3AEEA" w14:textId="77777777" w:rsidR="00A65113" w:rsidRPr="007173FB" w:rsidRDefault="00A65113" w:rsidP="00045E99">
      <w:pPr>
        <w:pStyle w:val="SubsectionHead"/>
      </w:pPr>
      <w:r w:rsidRPr="007173FB">
        <w:t>Requirements for disclosure option management service</w:t>
      </w:r>
    </w:p>
    <w:p w14:paraId="601A1322" w14:textId="77777777" w:rsidR="00A65113" w:rsidRPr="007173FB" w:rsidRDefault="00A65113" w:rsidP="00045E99">
      <w:pPr>
        <w:pStyle w:val="subsection"/>
      </w:pPr>
      <w:r w:rsidRPr="007173FB">
        <w:tab/>
        <w:t>(3)</w:t>
      </w:r>
      <w:r w:rsidRPr="007173FB">
        <w:tab/>
        <w:t>The service must be provided online and, if there is a data holder’s consumer dashboard for a joint account holder, may be included in the dashboard.</w:t>
      </w:r>
    </w:p>
    <w:p w14:paraId="635CEE2B" w14:textId="77777777" w:rsidR="00A65113" w:rsidRPr="007173FB" w:rsidRDefault="00A65113" w:rsidP="00045E99">
      <w:pPr>
        <w:pStyle w:val="subsection"/>
      </w:pPr>
      <w:r w:rsidRPr="007173FB">
        <w:tab/>
        <w:t>(4)</w:t>
      </w:r>
      <w:r w:rsidRPr="007173FB">
        <w:tab/>
        <w:t>The service may, but need not, also be provided other than online.</w:t>
      </w:r>
    </w:p>
    <w:p w14:paraId="7F29DA42" w14:textId="77777777" w:rsidR="00A65113" w:rsidRPr="007173FB" w:rsidRDefault="00A65113" w:rsidP="00045E99">
      <w:pPr>
        <w:pStyle w:val="subsection"/>
      </w:pPr>
      <w:r w:rsidRPr="007173FB">
        <w:tab/>
        <w:t>(5)</w:t>
      </w:r>
      <w:r w:rsidRPr="007173FB">
        <w:tab/>
        <w:t>The service must give effect to a change in the disclosure option as soon as practicable.</w:t>
      </w:r>
    </w:p>
    <w:p w14:paraId="03A712BC" w14:textId="77777777" w:rsidR="00A65113" w:rsidRPr="007173FB" w:rsidRDefault="00A65113" w:rsidP="00045E99">
      <w:pPr>
        <w:pStyle w:val="subsection"/>
      </w:pPr>
      <w:r w:rsidRPr="007173FB">
        <w:tab/>
        <w:t>(6)</w:t>
      </w:r>
      <w:r w:rsidRPr="007173FB">
        <w:tab/>
        <w:t xml:space="preserve">The service must not do any of the following in relation to the processes that it provides for changing or proposing to change the disclosure option that applies to the joint account, or responding to such a proposal (the </w:t>
      </w:r>
      <w:r w:rsidRPr="007173FB">
        <w:rPr>
          <w:b/>
          <w:i/>
        </w:rPr>
        <w:t>processes</w:t>
      </w:r>
      <w:r w:rsidRPr="007173FB">
        <w:t>):</w:t>
      </w:r>
    </w:p>
    <w:p w14:paraId="3B867A68" w14:textId="77777777" w:rsidR="00A65113" w:rsidRPr="007173FB" w:rsidRDefault="00A65113" w:rsidP="00045E99">
      <w:pPr>
        <w:pStyle w:val="paragraph"/>
      </w:pPr>
      <w:r w:rsidRPr="007173FB">
        <w:tab/>
        <w:t>(a)</w:t>
      </w:r>
      <w:r w:rsidRPr="007173FB">
        <w:tab/>
        <w:t xml:space="preserve">add any requirements to the processes beyond those specified in the data standards and these </w:t>
      </w:r>
      <w:proofErr w:type="gramStart"/>
      <w:r w:rsidRPr="007173FB">
        <w:t>rules;</w:t>
      </w:r>
      <w:proofErr w:type="gramEnd"/>
    </w:p>
    <w:p w14:paraId="3112C5E4" w14:textId="77777777" w:rsidR="00A65113" w:rsidRPr="007173FB" w:rsidRDefault="00A65113" w:rsidP="00045E99">
      <w:pPr>
        <w:pStyle w:val="paragraph"/>
      </w:pPr>
      <w:r w:rsidRPr="007173FB">
        <w:tab/>
        <w:t>(b)</w:t>
      </w:r>
      <w:r w:rsidRPr="007173FB">
        <w:tab/>
        <w:t xml:space="preserve">offer additional or alternative services as part of the </w:t>
      </w:r>
      <w:proofErr w:type="gramStart"/>
      <w:r w:rsidRPr="007173FB">
        <w:t>processes;</w:t>
      </w:r>
      <w:proofErr w:type="gramEnd"/>
    </w:p>
    <w:p w14:paraId="383E9B10" w14:textId="77777777" w:rsidR="00A65113" w:rsidRPr="007173FB" w:rsidRDefault="00A65113" w:rsidP="00045E99">
      <w:pPr>
        <w:pStyle w:val="paragraph"/>
        <w:rPr>
          <w:szCs w:val="22"/>
          <w:shd w:val="clear" w:color="auto" w:fill="FFFFFF"/>
        </w:rPr>
      </w:pPr>
      <w:r w:rsidRPr="007173FB">
        <w:tab/>
        <w:t>(c)</w:t>
      </w:r>
      <w:r w:rsidRPr="007173FB">
        <w:tab/>
        <w:t xml:space="preserve">include or refer to other documents, or provide any other information, </w:t>
      </w:r>
      <w:r w:rsidRPr="007173FB">
        <w:rPr>
          <w:szCs w:val="22"/>
          <w:shd w:val="clear" w:color="auto" w:fill="FFFFFF"/>
        </w:rPr>
        <w:t xml:space="preserve">so as to reduce </w:t>
      </w:r>
      <w:proofErr w:type="gramStart"/>
      <w:r w:rsidRPr="007173FB">
        <w:rPr>
          <w:szCs w:val="22"/>
          <w:shd w:val="clear" w:color="auto" w:fill="FFFFFF"/>
        </w:rPr>
        <w:t>comprehensibility;</w:t>
      </w:r>
      <w:proofErr w:type="gramEnd"/>
    </w:p>
    <w:p w14:paraId="54CF897B" w14:textId="77777777" w:rsidR="00A65113" w:rsidRPr="007173FB" w:rsidRDefault="00A65113" w:rsidP="00045E99">
      <w:pPr>
        <w:pStyle w:val="paragraph"/>
      </w:pPr>
      <w:r w:rsidRPr="007173FB">
        <w:tab/>
        <w:t>(d)</w:t>
      </w:r>
      <w:r w:rsidRPr="007173FB">
        <w:tab/>
        <w:t>offer any pre</w:t>
      </w:r>
      <w:r w:rsidRPr="007173FB">
        <w:noBreakHyphen/>
        <w:t>selected options.</w:t>
      </w:r>
    </w:p>
    <w:p w14:paraId="38DA1744" w14:textId="77777777" w:rsidR="00A65113" w:rsidRPr="007173FB" w:rsidRDefault="00A65113" w:rsidP="00045E99">
      <w:pPr>
        <w:pStyle w:val="subsection"/>
      </w:pPr>
      <w:r w:rsidRPr="007173FB">
        <w:tab/>
        <w:t>(7)</w:t>
      </w:r>
      <w:r w:rsidRPr="007173FB">
        <w:tab/>
        <w:t>The service must indicate to the joint account holder which disclosure option currently applies.</w:t>
      </w:r>
    </w:p>
    <w:p w14:paraId="21BB4E8B" w14:textId="77777777" w:rsidR="00A65113" w:rsidRPr="007173FB" w:rsidRDefault="00A65113" w:rsidP="00045E99">
      <w:pPr>
        <w:pStyle w:val="subsection"/>
      </w:pPr>
      <w:r w:rsidRPr="007173FB">
        <w:tab/>
        <w:t>(8)</w:t>
      </w:r>
      <w:r w:rsidRPr="007173FB">
        <w:tab/>
        <w:t>The service must be in accordance with the data standards.</w:t>
      </w:r>
    </w:p>
    <w:p w14:paraId="29C0DEDF" w14:textId="77777777" w:rsidR="00A65113" w:rsidRPr="007173FB" w:rsidRDefault="00A65113" w:rsidP="00045E99">
      <w:pPr>
        <w:pStyle w:val="ActHead5"/>
      </w:pPr>
      <w:bookmarkStart w:id="132" w:name="_Toc82432762"/>
      <w:proofErr w:type="gramStart"/>
      <w:r w:rsidRPr="007173FB">
        <w:rPr>
          <w:lang w:val="en-US"/>
        </w:rPr>
        <w:t xml:space="preserve">4A.7 </w:t>
      </w:r>
      <w:r w:rsidRPr="007173FB">
        <w:t xml:space="preserve"> Changing</w:t>
      </w:r>
      <w:proofErr w:type="gramEnd"/>
      <w:r w:rsidRPr="007173FB">
        <w:t xml:space="preserve"> to a more restrictive disclosure option</w:t>
      </w:r>
      <w:bookmarkEnd w:id="132"/>
    </w:p>
    <w:p w14:paraId="6732E993" w14:textId="77777777" w:rsidR="00A65113" w:rsidRPr="007173FB" w:rsidRDefault="00A65113" w:rsidP="00045E99">
      <w:pPr>
        <w:pStyle w:val="subsection"/>
      </w:pPr>
      <w:r w:rsidRPr="007173FB">
        <w:tab/>
        <w:t>(1)</w:t>
      </w:r>
      <w:r w:rsidRPr="007173FB">
        <w:tab/>
        <w:t>A joint account holder may at any time choose that the non-disclosure option will apply to the joint account, using the disclosure option management service.</w:t>
      </w:r>
    </w:p>
    <w:p w14:paraId="2737A111" w14:textId="77777777" w:rsidR="00A65113" w:rsidRPr="007173FB" w:rsidRDefault="00A65113" w:rsidP="00045E99">
      <w:pPr>
        <w:pStyle w:val="subsection"/>
      </w:pPr>
      <w:r w:rsidRPr="007173FB">
        <w:lastRenderedPageBreak/>
        <w:tab/>
        <w:t>(2)</w:t>
      </w:r>
      <w:r w:rsidRPr="007173FB">
        <w:tab/>
        <w:t>If the pre-approval option applies to a joint account, a joint account holder may at any time choose that the co-approval option will apply to the joint account, using the disclosure option management service.</w:t>
      </w:r>
    </w:p>
    <w:p w14:paraId="1C2ADBE6" w14:textId="77777777" w:rsidR="00A65113" w:rsidRPr="007173FB" w:rsidRDefault="00A65113" w:rsidP="00045E99">
      <w:pPr>
        <w:pStyle w:val="subsection"/>
        <w:spacing w:before="240"/>
      </w:pPr>
      <w:r w:rsidRPr="007173FB">
        <w:tab/>
        <w:t>(3)</w:t>
      </w:r>
      <w:r w:rsidRPr="007173FB">
        <w:tab/>
        <w:t>If a joint account holder (</w:t>
      </w:r>
      <w:r w:rsidRPr="007173FB">
        <w:rPr>
          <w:b/>
          <w:i/>
        </w:rPr>
        <w:t>account holder A</w:t>
      </w:r>
      <w:r w:rsidRPr="007173FB">
        <w:t>) changes the disclosure option that applies to the account in accordance with this rule, the data holder must, as soon as practicable through its ordinary means of contacting the other joint account holders:</w:t>
      </w:r>
    </w:p>
    <w:p w14:paraId="3342CE69" w14:textId="77777777" w:rsidR="00A65113" w:rsidRPr="007173FB" w:rsidRDefault="00A65113" w:rsidP="00045E99">
      <w:pPr>
        <w:pStyle w:val="paragraph"/>
      </w:pPr>
      <w:r w:rsidRPr="007173FB">
        <w:tab/>
        <w:t>(a)</w:t>
      </w:r>
      <w:r w:rsidRPr="007173FB">
        <w:tab/>
        <w:t>explain to each of them what the consumer data right is; and</w:t>
      </w:r>
    </w:p>
    <w:p w14:paraId="24F57367" w14:textId="77777777" w:rsidR="00A65113" w:rsidRPr="007173FB" w:rsidRDefault="00A65113" w:rsidP="00045E99">
      <w:pPr>
        <w:pStyle w:val="paragraph"/>
      </w:pPr>
      <w:r w:rsidRPr="007173FB">
        <w:tab/>
        <w:t>(b)</w:t>
      </w:r>
      <w:r w:rsidRPr="007173FB">
        <w:tab/>
        <w:t>inform them which disclosure option previously applied to the account; and</w:t>
      </w:r>
    </w:p>
    <w:p w14:paraId="7759076A" w14:textId="77777777" w:rsidR="00A65113" w:rsidRPr="007173FB" w:rsidRDefault="00A65113" w:rsidP="00045E99">
      <w:pPr>
        <w:pStyle w:val="paragraph"/>
      </w:pPr>
      <w:r w:rsidRPr="007173FB">
        <w:tab/>
        <w:t>(c)</w:t>
      </w:r>
      <w:r w:rsidRPr="007173FB">
        <w:tab/>
        <w:t>inform them that account holder A has changed the disclosure option, and of the disclosure option that now applies; and</w:t>
      </w:r>
    </w:p>
    <w:p w14:paraId="2D7E54E9" w14:textId="77777777" w:rsidR="00A65113" w:rsidRPr="007173FB" w:rsidRDefault="00A65113" w:rsidP="00045E99">
      <w:pPr>
        <w:pStyle w:val="paragraph"/>
      </w:pPr>
      <w:r w:rsidRPr="007173FB">
        <w:tab/>
        <w:t>(d)</w:t>
      </w:r>
      <w:r w:rsidRPr="007173FB">
        <w:tab/>
        <w:t>explain to them the mechanisms for changing the disclosure option again.</w:t>
      </w:r>
    </w:p>
    <w:p w14:paraId="628C3B98" w14:textId="77777777" w:rsidR="00A65113" w:rsidRPr="007173FB" w:rsidRDefault="00A65113" w:rsidP="00045E99">
      <w:pPr>
        <w:pStyle w:val="notetext"/>
      </w:pPr>
      <w:r w:rsidRPr="007173FB">
        <w:t>Note:</w:t>
      </w:r>
      <w:r w:rsidRPr="007173FB">
        <w:tab/>
        <w:t>This subrule is a civil penalty provision (see rule 9.8).</w:t>
      </w:r>
    </w:p>
    <w:p w14:paraId="38D724F7" w14:textId="77777777" w:rsidR="00A65113" w:rsidRPr="007173FB" w:rsidRDefault="00A65113" w:rsidP="00045E99">
      <w:pPr>
        <w:pStyle w:val="ActHead5"/>
      </w:pPr>
      <w:r w:rsidRPr="007173FB">
        <w:rPr>
          <w:lang w:val="en-US"/>
        </w:rPr>
        <w:t xml:space="preserve"> </w:t>
      </w:r>
      <w:bookmarkStart w:id="133" w:name="_Toc82432763"/>
      <w:proofErr w:type="gramStart"/>
      <w:r w:rsidRPr="007173FB">
        <w:rPr>
          <w:lang w:val="en-US"/>
        </w:rPr>
        <w:t xml:space="preserve">4A.8 </w:t>
      </w:r>
      <w:r w:rsidRPr="007173FB">
        <w:t xml:space="preserve"> Obtaining</w:t>
      </w:r>
      <w:proofErr w:type="gramEnd"/>
      <w:r w:rsidRPr="007173FB">
        <w:t xml:space="preserve"> agreement on change to a less restrictive disclosure option</w:t>
      </w:r>
      <w:bookmarkEnd w:id="133"/>
    </w:p>
    <w:p w14:paraId="30B1DD0A" w14:textId="77777777" w:rsidR="00A65113" w:rsidRPr="007173FB" w:rsidRDefault="00A65113" w:rsidP="00045E99">
      <w:pPr>
        <w:pStyle w:val="SubsectionHead"/>
      </w:pPr>
      <w:r w:rsidRPr="007173FB">
        <w:t>Application of rule</w:t>
      </w:r>
    </w:p>
    <w:p w14:paraId="3279A326" w14:textId="77777777" w:rsidR="00A65113" w:rsidRPr="007173FB" w:rsidRDefault="00A65113" w:rsidP="00045E99">
      <w:pPr>
        <w:pStyle w:val="subsection"/>
      </w:pPr>
      <w:r w:rsidRPr="007173FB">
        <w:tab/>
        <w:t>(1)</w:t>
      </w:r>
      <w:r w:rsidRPr="007173FB">
        <w:tab/>
        <w:t>This rule applies in relation to a particular joint account if:</w:t>
      </w:r>
    </w:p>
    <w:p w14:paraId="7F74AC76" w14:textId="77777777" w:rsidR="00A65113" w:rsidRPr="007173FB" w:rsidRDefault="00A65113" w:rsidP="00045E99">
      <w:pPr>
        <w:pStyle w:val="paragraph"/>
      </w:pPr>
      <w:r w:rsidRPr="007173FB">
        <w:tab/>
        <w:t>(a)</w:t>
      </w:r>
      <w:r w:rsidRPr="007173FB">
        <w:tab/>
        <w:t>the non-disclosure option applies to the account, and a joint account holder (</w:t>
      </w:r>
      <w:r w:rsidRPr="007173FB">
        <w:rPr>
          <w:b/>
          <w:i/>
        </w:rPr>
        <w:t>account holder A</w:t>
      </w:r>
      <w:r w:rsidRPr="007173FB">
        <w:t>) proposes, using the disclosure option management service, to change to the co-approval or pre-approval disclosure option; or</w:t>
      </w:r>
    </w:p>
    <w:p w14:paraId="3A092BE5" w14:textId="77777777" w:rsidR="00A65113" w:rsidRPr="007173FB" w:rsidRDefault="00A65113" w:rsidP="00045E99">
      <w:pPr>
        <w:pStyle w:val="paragraph"/>
      </w:pPr>
      <w:r w:rsidRPr="007173FB">
        <w:t xml:space="preserve">. </w:t>
      </w:r>
      <w:r w:rsidRPr="007173FB">
        <w:tab/>
        <w:t>(b)</w:t>
      </w:r>
      <w:r w:rsidRPr="007173FB">
        <w:tab/>
        <w:t>the co-approval option applies to the account, and a joint account holder (</w:t>
      </w:r>
      <w:r w:rsidRPr="007173FB">
        <w:rPr>
          <w:b/>
          <w:i/>
        </w:rPr>
        <w:t>account holder A</w:t>
      </w:r>
      <w:r w:rsidRPr="007173FB">
        <w:t>) proposes, using the disclosure option management service, to change to the pre-approval option.</w:t>
      </w:r>
    </w:p>
    <w:p w14:paraId="0CE5C1F1" w14:textId="77777777" w:rsidR="00A65113" w:rsidRPr="007173FB" w:rsidRDefault="00A65113" w:rsidP="00045E99">
      <w:pPr>
        <w:pStyle w:val="SubsectionHead"/>
      </w:pPr>
      <w:r w:rsidRPr="007173FB">
        <w:t>Inviting other account holders to respond to proposal</w:t>
      </w:r>
    </w:p>
    <w:p w14:paraId="654DF48B" w14:textId="77777777" w:rsidR="00A65113" w:rsidRPr="007173FB" w:rsidRDefault="00A65113" w:rsidP="00045E99">
      <w:pPr>
        <w:pStyle w:val="subsection"/>
      </w:pPr>
      <w:r w:rsidRPr="007173FB">
        <w:tab/>
        <w:t>(2)</w:t>
      </w:r>
      <w:r w:rsidRPr="007173FB">
        <w:tab/>
        <w:t>The data holder must, as soon as practicable through its ordinary means of contacting the other joint account holders:</w:t>
      </w:r>
    </w:p>
    <w:p w14:paraId="7AAB68F6" w14:textId="77777777" w:rsidR="00A65113" w:rsidRPr="007173FB" w:rsidRDefault="00A65113" w:rsidP="00045E99">
      <w:pPr>
        <w:pStyle w:val="paragraph"/>
      </w:pPr>
      <w:r w:rsidRPr="007173FB">
        <w:tab/>
        <w:t>(a)</w:t>
      </w:r>
      <w:r w:rsidRPr="007173FB">
        <w:tab/>
        <w:t>explain to each of them what the consumer data right is; and</w:t>
      </w:r>
    </w:p>
    <w:p w14:paraId="1CE697DC" w14:textId="77777777" w:rsidR="00A65113" w:rsidRPr="007173FB" w:rsidRDefault="00A65113" w:rsidP="00045E99">
      <w:pPr>
        <w:pStyle w:val="paragraph"/>
      </w:pPr>
      <w:r w:rsidRPr="007173FB">
        <w:tab/>
        <w:t>(b)</w:t>
      </w:r>
      <w:r w:rsidRPr="007173FB">
        <w:tab/>
        <w:t>inform them which disclosure option currently applies to the account; and</w:t>
      </w:r>
    </w:p>
    <w:p w14:paraId="555C9B60" w14:textId="77777777" w:rsidR="00A65113" w:rsidRPr="007173FB" w:rsidRDefault="00A65113" w:rsidP="00045E99">
      <w:pPr>
        <w:pStyle w:val="paragraph"/>
      </w:pPr>
      <w:r w:rsidRPr="007173FB">
        <w:tab/>
        <w:t>(c)</w:t>
      </w:r>
      <w:r w:rsidRPr="007173FB">
        <w:tab/>
        <w:t xml:space="preserve">inform them that account holder A has proposed that the co-approval or pre-approval option apply to the account, as the case may </w:t>
      </w:r>
      <w:proofErr w:type="gramStart"/>
      <w:r w:rsidRPr="007173FB">
        <w:t>be;</w:t>
      </w:r>
      <w:proofErr w:type="gramEnd"/>
      <w:r w:rsidRPr="007173FB">
        <w:t xml:space="preserve"> and</w:t>
      </w:r>
    </w:p>
    <w:p w14:paraId="5CC1A484" w14:textId="77777777" w:rsidR="00A65113" w:rsidRPr="007173FB" w:rsidRDefault="00A65113" w:rsidP="00045E99">
      <w:pPr>
        <w:pStyle w:val="paragraph"/>
      </w:pPr>
      <w:r w:rsidRPr="007173FB">
        <w:tab/>
        <w:t>(d)</w:t>
      </w:r>
      <w:r w:rsidRPr="007173FB">
        <w:tab/>
        <w:t>explain to them that this change requires the agreement of all account holders; and</w:t>
      </w:r>
    </w:p>
    <w:p w14:paraId="0BD13259" w14:textId="77777777" w:rsidR="00A65113" w:rsidRPr="007173FB" w:rsidRDefault="00A65113" w:rsidP="00045E99">
      <w:pPr>
        <w:pStyle w:val="paragraph"/>
      </w:pPr>
      <w:r w:rsidRPr="007173FB">
        <w:tab/>
        <w:t>(e)</w:t>
      </w:r>
      <w:r w:rsidRPr="007173FB">
        <w:tab/>
        <w:t>explain to them any alternative options for change that are available and how they can be made; and</w:t>
      </w:r>
    </w:p>
    <w:p w14:paraId="7385445D" w14:textId="77777777" w:rsidR="00A65113" w:rsidRPr="007173FB" w:rsidRDefault="00A65113" w:rsidP="00045E99">
      <w:pPr>
        <w:pStyle w:val="paragraph"/>
      </w:pPr>
      <w:r w:rsidRPr="007173FB">
        <w:tab/>
        <w:t>(f)</w:t>
      </w:r>
      <w:r w:rsidRPr="007173FB">
        <w:tab/>
        <w:t>invite them to either agree to or reject the proposal within a specified period.</w:t>
      </w:r>
    </w:p>
    <w:p w14:paraId="5A9CA14A" w14:textId="77777777" w:rsidR="00A65113" w:rsidRPr="007173FB" w:rsidRDefault="00A65113" w:rsidP="00045E99">
      <w:pPr>
        <w:pStyle w:val="notetext"/>
      </w:pPr>
      <w:r w:rsidRPr="007173FB">
        <w:t>Note:</w:t>
      </w:r>
      <w:r w:rsidRPr="007173FB">
        <w:tab/>
        <w:t>This subrule is a civil penalty provision (see rule 9.8).</w:t>
      </w:r>
    </w:p>
    <w:p w14:paraId="45E47750" w14:textId="77777777" w:rsidR="00A65113" w:rsidRPr="007173FB" w:rsidRDefault="00A65113" w:rsidP="00045E99">
      <w:pPr>
        <w:pStyle w:val="subsection"/>
      </w:pPr>
      <w:r w:rsidRPr="007173FB">
        <w:lastRenderedPageBreak/>
        <w:tab/>
        <w:t>(3)</w:t>
      </w:r>
      <w:r w:rsidRPr="007173FB">
        <w:tab/>
        <w:t>At the end of the specified period, the data holder must, as soon as practicable through its ordinary means of contacting the joint account holders, inform them whether:</w:t>
      </w:r>
    </w:p>
    <w:p w14:paraId="68C21353" w14:textId="77777777" w:rsidR="00A65113" w:rsidRPr="007173FB" w:rsidRDefault="00A65113" w:rsidP="00045E99">
      <w:pPr>
        <w:pStyle w:val="paragraph"/>
      </w:pPr>
      <w:r w:rsidRPr="007173FB">
        <w:tab/>
        <w:t>(a)</w:t>
      </w:r>
      <w:r w:rsidRPr="007173FB">
        <w:tab/>
        <w:t>all the joint account holders have approved the change, and as a result the new disclosure option applies to the joint account; or</w:t>
      </w:r>
    </w:p>
    <w:p w14:paraId="786C3A21" w14:textId="77777777" w:rsidR="00A65113" w:rsidRPr="007173FB" w:rsidRDefault="00A65113" w:rsidP="00045E99">
      <w:pPr>
        <w:pStyle w:val="paragraph"/>
      </w:pPr>
      <w:r w:rsidRPr="007173FB">
        <w:tab/>
        <w:t>(b)</w:t>
      </w:r>
      <w:r w:rsidRPr="007173FB">
        <w:tab/>
        <w:t>not all the joint account holders have approved the change, and as a result the disclosure option is unchanged.</w:t>
      </w:r>
    </w:p>
    <w:p w14:paraId="6AFF022A" w14:textId="77777777" w:rsidR="00A65113" w:rsidRPr="007173FB" w:rsidRDefault="00A65113" w:rsidP="00045E99">
      <w:pPr>
        <w:pStyle w:val="notetext"/>
      </w:pPr>
      <w:r w:rsidRPr="007173FB">
        <w:t>Note:</w:t>
      </w:r>
      <w:r w:rsidRPr="007173FB">
        <w:tab/>
        <w:t>This subrule is a civil penalty provision (see rule 9.8).</w:t>
      </w:r>
    </w:p>
    <w:p w14:paraId="540300F7" w14:textId="77777777" w:rsidR="00A65113" w:rsidRPr="007173FB" w:rsidRDefault="00A65113" w:rsidP="00045E99">
      <w:pPr>
        <w:pStyle w:val="ActHead3"/>
      </w:pPr>
      <w:bookmarkStart w:id="134" w:name="_Toc82432764"/>
      <w:r w:rsidRPr="007173FB">
        <w:t>Division 4A.3—Consumer data requests that relate to joint accounts</w:t>
      </w:r>
      <w:bookmarkEnd w:id="134"/>
    </w:p>
    <w:p w14:paraId="1248D960" w14:textId="77777777" w:rsidR="00A65113" w:rsidRPr="007173FB" w:rsidRDefault="00A65113" w:rsidP="00045E99">
      <w:pPr>
        <w:pStyle w:val="ActHead4"/>
      </w:pPr>
      <w:bookmarkStart w:id="135" w:name="_Toc82432765"/>
      <w:r w:rsidRPr="007173FB">
        <w:t>Subdivision 4A.3.1—Preliminary</w:t>
      </w:r>
      <w:bookmarkEnd w:id="135"/>
    </w:p>
    <w:p w14:paraId="0FC802F5" w14:textId="77777777" w:rsidR="00A65113" w:rsidRPr="007173FB" w:rsidRDefault="00A65113" w:rsidP="00045E99">
      <w:pPr>
        <w:pStyle w:val="ActHead5"/>
        <w:rPr>
          <w:lang w:val="en-US"/>
        </w:rPr>
      </w:pPr>
      <w:r w:rsidRPr="007173FB">
        <w:rPr>
          <w:lang w:val="en-US"/>
        </w:rPr>
        <w:t xml:space="preserve"> </w:t>
      </w:r>
      <w:bookmarkStart w:id="136" w:name="_Toc82432766"/>
      <w:r w:rsidRPr="007173FB">
        <w:rPr>
          <w:lang w:val="en-US"/>
        </w:rPr>
        <w:t>4A.9 Application of Division</w:t>
      </w:r>
      <w:bookmarkEnd w:id="136"/>
    </w:p>
    <w:p w14:paraId="072624A2" w14:textId="77777777" w:rsidR="00A65113" w:rsidRPr="007173FB" w:rsidRDefault="00A65113" w:rsidP="00045E99">
      <w:pPr>
        <w:pStyle w:val="subsection"/>
        <w:rPr>
          <w:lang w:val="en-US"/>
        </w:rPr>
      </w:pPr>
      <w:r w:rsidRPr="007173FB">
        <w:rPr>
          <w:lang w:val="en-US"/>
        </w:rPr>
        <w:tab/>
        <w:t>(1)</w:t>
      </w:r>
      <w:r w:rsidRPr="007173FB">
        <w:rPr>
          <w:lang w:val="en-US"/>
        </w:rPr>
        <w:tab/>
        <w:t>This Division applies in relation to a consumer data request to a data holder under Part 4 where the CDR data requested includes joint account data.</w:t>
      </w:r>
    </w:p>
    <w:p w14:paraId="5D581418" w14:textId="77777777" w:rsidR="00A65113" w:rsidRPr="007173FB" w:rsidRDefault="00A65113" w:rsidP="00045E99">
      <w:pPr>
        <w:pStyle w:val="subsection"/>
        <w:rPr>
          <w:lang w:val="en-US"/>
        </w:rPr>
      </w:pPr>
      <w:r w:rsidRPr="007173FB">
        <w:rPr>
          <w:lang w:val="en-US"/>
        </w:rPr>
        <w:tab/>
        <w:t>(2)</w:t>
      </w:r>
      <w:r w:rsidRPr="007173FB">
        <w:rPr>
          <w:lang w:val="en-US"/>
        </w:rPr>
        <w:tab/>
        <w:t>If the CDR data requested includes joint account data in relation to more than one joint account, this Division applies separately in relation to each such joint account.</w:t>
      </w:r>
    </w:p>
    <w:p w14:paraId="1707D43B" w14:textId="77777777" w:rsidR="00A65113" w:rsidRPr="007173FB" w:rsidRDefault="00A65113" w:rsidP="00045E99">
      <w:pPr>
        <w:pStyle w:val="subsection"/>
        <w:rPr>
          <w:lang w:val="en-US"/>
        </w:rPr>
      </w:pPr>
      <w:r w:rsidRPr="007173FB">
        <w:rPr>
          <w:lang w:val="en-US"/>
        </w:rPr>
        <w:tab/>
        <w:t>(3)</w:t>
      </w:r>
      <w:r w:rsidRPr="007173FB">
        <w:rPr>
          <w:lang w:val="en-US"/>
        </w:rPr>
        <w:tab/>
        <w:t>In this Division a reference to a consumer data request is a reference to the consumer data request only to the extent that it relates to a particular joint account.</w:t>
      </w:r>
    </w:p>
    <w:p w14:paraId="2265AA69" w14:textId="77777777" w:rsidR="00A65113" w:rsidRPr="007173FB" w:rsidRDefault="00A65113" w:rsidP="00045E99">
      <w:pPr>
        <w:pStyle w:val="ActHead4"/>
      </w:pPr>
      <w:bookmarkStart w:id="137" w:name="_Toc82432767"/>
      <w:proofErr w:type="gramStart"/>
      <w:r w:rsidRPr="007173FB">
        <w:rPr>
          <w:lang w:val="en-US"/>
        </w:rPr>
        <w:t>Subdivision  4A.3.2</w:t>
      </w:r>
      <w:proofErr w:type="gramEnd"/>
      <w:r w:rsidRPr="007173FB">
        <w:t>—</w:t>
      </w:r>
      <w:r w:rsidRPr="007173FB">
        <w:rPr>
          <w:lang w:val="en-US"/>
        </w:rPr>
        <w:t xml:space="preserve">How </w:t>
      </w:r>
      <w:r w:rsidRPr="007173FB">
        <w:t>consumer data requests to data holders under Part 4 that relate to joint accounts are handled</w:t>
      </w:r>
      <w:bookmarkEnd w:id="137"/>
    </w:p>
    <w:p w14:paraId="314742DB" w14:textId="77777777" w:rsidR="00A65113" w:rsidRPr="007173FB" w:rsidRDefault="00A65113" w:rsidP="00045E99">
      <w:pPr>
        <w:pStyle w:val="ActHead5"/>
      </w:pPr>
      <w:bookmarkStart w:id="138" w:name="_Toc82432768"/>
      <w:proofErr w:type="gramStart"/>
      <w:r w:rsidRPr="007173FB">
        <w:t>4A.10  How</w:t>
      </w:r>
      <w:proofErr w:type="gramEnd"/>
      <w:r w:rsidRPr="007173FB">
        <w:t xml:space="preserve"> data holder is to deal with a consumer data request</w:t>
      </w:r>
      <w:bookmarkEnd w:id="138"/>
    </w:p>
    <w:p w14:paraId="15DC94B1" w14:textId="77777777" w:rsidR="00A65113" w:rsidRPr="007173FB" w:rsidRDefault="00A65113" w:rsidP="00045E99">
      <w:pPr>
        <w:pStyle w:val="subsection"/>
      </w:pPr>
      <w:r w:rsidRPr="007173FB">
        <w:tab/>
        <w:t>(1)</w:t>
      </w:r>
      <w:r w:rsidRPr="007173FB">
        <w:tab/>
        <w:t>This rule applies when the data holder receives a consumer data request to which this Division applies.</w:t>
      </w:r>
    </w:p>
    <w:p w14:paraId="4A410891" w14:textId="77777777" w:rsidR="00A65113" w:rsidRPr="007173FB" w:rsidRDefault="00A65113" w:rsidP="00045E99">
      <w:pPr>
        <w:pStyle w:val="notetext"/>
      </w:pPr>
      <w:r w:rsidRPr="007173FB">
        <w:t>Note:</w:t>
      </w:r>
      <w:r w:rsidRPr="007173FB">
        <w:tab/>
        <w:t>Under rule 4A.5, data holders are required to offer the pre-approval disclosure option, which applies by default.  Data holders may, but are not required to, offer the co-approval option.</w:t>
      </w:r>
    </w:p>
    <w:p w14:paraId="3BF27A58" w14:textId="77777777" w:rsidR="00A65113" w:rsidRPr="007173FB" w:rsidRDefault="00A65113" w:rsidP="00045E99">
      <w:pPr>
        <w:pStyle w:val="SubsectionHead"/>
      </w:pPr>
      <w:r w:rsidRPr="007173FB">
        <w:t>Pre-approval option</w:t>
      </w:r>
    </w:p>
    <w:p w14:paraId="604C4960" w14:textId="77777777" w:rsidR="00A65113" w:rsidRPr="007173FB" w:rsidRDefault="00A65113" w:rsidP="00045E99">
      <w:pPr>
        <w:pStyle w:val="subsection"/>
      </w:pPr>
      <w:r w:rsidRPr="007173FB">
        <w:tab/>
        <w:t>(2)</w:t>
      </w:r>
      <w:r w:rsidRPr="007173FB">
        <w:tab/>
        <w:t>If the pre</w:t>
      </w:r>
      <w:r w:rsidRPr="007173FB">
        <w:noBreakHyphen/>
        <w:t>approval option applies to the joint account, rules 4.5 to 4.7 apply subject to subrule (3).</w:t>
      </w:r>
    </w:p>
    <w:p w14:paraId="69A7C5AF" w14:textId="77777777" w:rsidR="00A65113" w:rsidRPr="007173FB" w:rsidRDefault="00A65113" w:rsidP="00045E99">
      <w:pPr>
        <w:pStyle w:val="subsection"/>
      </w:pPr>
      <w:r w:rsidRPr="007173FB">
        <w:tab/>
        <w:t>(3)</w:t>
      </w:r>
      <w:r w:rsidRPr="007173FB">
        <w:tab/>
        <w:t>If a relevant account holder has withdrawn their approval using their consumer dashboard, the data holder must not disclose any, or any further, requested CDR data.</w:t>
      </w:r>
    </w:p>
    <w:p w14:paraId="6457B44C" w14:textId="77777777" w:rsidR="00A65113" w:rsidRPr="007173FB" w:rsidRDefault="00A65113" w:rsidP="00045E99">
      <w:pPr>
        <w:pStyle w:val="SubsectionHead"/>
      </w:pPr>
      <w:r w:rsidRPr="007173FB">
        <w:lastRenderedPageBreak/>
        <w:t>Co</w:t>
      </w:r>
      <w:r w:rsidRPr="007173FB">
        <w:noBreakHyphen/>
        <w:t>approval option</w:t>
      </w:r>
    </w:p>
    <w:p w14:paraId="13ACACC4" w14:textId="77777777" w:rsidR="00A65113" w:rsidRPr="007173FB" w:rsidRDefault="00A65113" w:rsidP="00045E99">
      <w:pPr>
        <w:pStyle w:val="subsection"/>
      </w:pPr>
      <w:r w:rsidRPr="007173FB">
        <w:tab/>
        <w:t>(4)</w:t>
      </w:r>
      <w:r w:rsidRPr="007173FB">
        <w:tab/>
        <w:t>If the co</w:t>
      </w:r>
      <w:r w:rsidRPr="007173FB">
        <w:noBreakHyphen/>
        <w:t>approval option applies to the joint account, the data holder must, subject to subrule (5):</w:t>
      </w:r>
    </w:p>
    <w:p w14:paraId="626C96EB" w14:textId="77777777" w:rsidR="00A65113" w:rsidRPr="007173FB" w:rsidRDefault="00A65113" w:rsidP="00045E99">
      <w:pPr>
        <w:pStyle w:val="paragraph"/>
      </w:pPr>
      <w:r w:rsidRPr="007173FB">
        <w:tab/>
        <w:t>(a)</w:t>
      </w:r>
      <w:r w:rsidRPr="007173FB">
        <w:tab/>
        <w:t>ask the requester for authorisation in accordance with rule 4.5 and Division 4.4; and</w:t>
      </w:r>
    </w:p>
    <w:p w14:paraId="7AE6ACA7" w14:textId="77777777" w:rsidR="00A65113" w:rsidRPr="007173FB" w:rsidRDefault="00A65113" w:rsidP="00045E99">
      <w:pPr>
        <w:pStyle w:val="paragraph"/>
      </w:pPr>
      <w:r w:rsidRPr="007173FB">
        <w:tab/>
        <w:t>(b)</w:t>
      </w:r>
      <w:r w:rsidRPr="007173FB">
        <w:tab/>
        <w:t>if the authorisation is given, invite the approval of the relevant account holders in accordance with rule 4A.11; and</w:t>
      </w:r>
    </w:p>
    <w:p w14:paraId="7E7A8976" w14:textId="77777777" w:rsidR="00A65113" w:rsidRPr="007173FB" w:rsidRDefault="00A65113" w:rsidP="00045E99">
      <w:pPr>
        <w:pStyle w:val="paragraph"/>
      </w:pPr>
      <w:r w:rsidRPr="007173FB">
        <w:tab/>
        <w:t>(c)</w:t>
      </w:r>
      <w:r w:rsidRPr="007173FB">
        <w:tab/>
        <w:t>if all the relevant account holders give their approval, or are taken to have given their approval, comply with rules 4.6 to 4.7.</w:t>
      </w:r>
    </w:p>
    <w:p w14:paraId="3DF86B61" w14:textId="77777777" w:rsidR="00A65113" w:rsidRPr="007173FB" w:rsidRDefault="00A65113" w:rsidP="00045E99">
      <w:pPr>
        <w:pStyle w:val="notetext"/>
      </w:pPr>
      <w:r w:rsidRPr="007173FB">
        <w:t>Note:</w:t>
      </w:r>
      <w:r w:rsidRPr="007173FB">
        <w:tab/>
        <w:t>The data holder must provide each relevant account holder with a consumer dashboard in accordance with rule 4A.13.</w:t>
      </w:r>
    </w:p>
    <w:p w14:paraId="7E3C3749" w14:textId="77777777" w:rsidR="00A65113" w:rsidRPr="007173FB" w:rsidRDefault="00A65113" w:rsidP="00045E99">
      <w:pPr>
        <w:pStyle w:val="subsection"/>
      </w:pPr>
      <w:r w:rsidRPr="007173FB">
        <w:tab/>
        <w:t>(5)</w:t>
      </w:r>
      <w:r w:rsidRPr="007173FB">
        <w:tab/>
        <w:t>If a relevant account holder who approved the disclosure in accordance with rule 4A.11 within the time specified has withdrawn the approval using their consumer dashboard, the data holder must not disclose any, or any further, requested CDR data.</w:t>
      </w:r>
    </w:p>
    <w:p w14:paraId="6721DD8F" w14:textId="77777777" w:rsidR="00A65113" w:rsidRPr="007173FB" w:rsidRDefault="00A65113" w:rsidP="00045E99">
      <w:pPr>
        <w:pStyle w:val="SubsectionHead"/>
      </w:pPr>
      <w:r w:rsidRPr="007173FB">
        <w:t>Non-disclosure option</w:t>
      </w:r>
    </w:p>
    <w:p w14:paraId="193DA279" w14:textId="77777777" w:rsidR="00A65113" w:rsidRPr="007173FB" w:rsidRDefault="00A65113" w:rsidP="00045E99">
      <w:pPr>
        <w:pStyle w:val="subsection"/>
      </w:pPr>
      <w:r w:rsidRPr="007173FB">
        <w:tab/>
        <w:t>(6)</w:t>
      </w:r>
      <w:r w:rsidRPr="007173FB">
        <w:tab/>
        <w:t>If the non-disclosure option applies to the joint account, the data holder must refuse to disclose the requested CDR data.</w:t>
      </w:r>
    </w:p>
    <w:p w14:paraId="6C8EC888" w14:textId="77777777" w:rsidR="00A65113" w:rsidRPr="007173FB" w:rsidRDefault="00A65113" w:rsidP="00045E99">
      <w:pPr>
        <w:pStyle w:val="ActHead5"/>
      </w:pPr>
      <w:bookmarkStart w:id="139" w:name="_Toc82432769"/>
      <w:r w:rsidRPr="007173FB">
        <w:rPr>
          <w:lang w:val="en-US"/>
        </w:rPr>
        <w:t xml:space="preserve">4A.11 </w:t>
      </w:r>
      <w:r w:rsidRPr="007173FB">
        <w:t>Asking relevant account holders for approval to disclose joint account data</w:t>
      </w:r>
      <w:bookmarkEnd w:id="139"/>
    </w:p>
    <w:p w14:paraId="3CAFFBAC" w14:textId="77777777" w:rsidR="00A65113" w:rsidRPr="007173FB" w:rsidRDefault="00A65113" w:rsidP="00045E99">
      <w:pPr>
        <w:pStyle w:val="subsection"/>
      </w:pPr>
      <w:r w:rsidRPr="007173FB">
        <w:tab/>
      </w:r>
      <w:r w:rsidRPr="007173FB">
        <w:tab/>
        <w:t>For the purposes of paragraph 4A.10(4)(b), the data holder must, through its ordinary means of contacting each relevant account holder:</w:t>
      </w:r>
    </w:p>
    <w:p w14:paraId="4656CF79" w14:textId="742EEF49" w:rsidR="00A65113" w:rsidRPr="007173FB" w:rsidRDefault="00A65113" w:rsidP="00045E99">
      <w:pPr>
        <w:pStyle w:val="paragraph"/>
      </w:pPr>
      <w:r w:rsidRPr="007173FB">
        <w:tab/>
        <w:t>(a)</w:t>
      </w:r>
      <w:r w:rsidRPr="007173FB">
        <w:tab/>
        <w:t>indicate that an accredited person has requested disclosure of CDR data that relates to the joint account</w:t>
      </w:r>
      <w:r w:rsidRPr="007173FB">
        <w:rPr>
          <w:b/>
          <w:i/>
        </w:rPr>
        <w:t xml:space="preserve"> </w:t>
      </w:r>
      <w:r w:rsidRPr="007173FB">
        <w:t>on behalf of the requester; and</w:t>
      </w:r>
    </w:p>
    <w:p w14:paraId="0B623492" w14:textId="77777777" w:rsidR="00A65113" w:rsidRPr="007173FB" w:rsidRDefault="00A65113" w:rsidP="00045E99">
      <w:pPr>
        <w:pStyle w:val="paragraph"/>
      </w:pPr>
      <w:r w:rsidRPr="007173FB">
        <w:tab/>
        <w:t>(b)</w:t>
      </w:r>
      <w:r w:rsidRPr="007173FB">
        <w:tab/>
        <w:t>indicate that:</w:t>
      </w:r>
    </w:p>
    <w:p w14:paraId="51876FD3" w14:textId="77777777" w:rsidR="00A65113" w:rsidRPr="007173FB" w:rsidRDefault="00A65113" w:rsidP="00045E99">
      <w:pPr>
        <w:pStyle w:val="paragraphsub"/>
      </w:pPr>
      <w:r w:rsidRPr="007173FB">
        <w:tab/>
        <w:t>(</w:t>
      </w:r>
      <w:proofErr w:type="spellStart"/>
      <w:r w:rsidRPr="007173FB">
        <w:t>i</w:t>
      </w:r>
      <w:proofErr w:type="spellEnd"/>
      <w:r w:rsidRPr="007173FB">
        <w:t>)</w:t>
      </w:r>
      <w:r w:rsidRPr="007173FB">
        <w:tab/>
        <w:t>the requester has authorised, under Division 4.4, the disclosure of the joint account data; and</w:t>
      </w:r>
    </w:p>
    <w:p w14:paraId="53D9C0A0" w14:textId="77777777" w:rsidR="00A65113" w:rsidRPr="007173FB" w:rsidRDefault="00A65113" w:rsidP="00045E99">
      <w:pPr>
        <w:pStyle w:val="paragraphsub"/>
      </w:pPr>
      <w:r w:rsidRPr="007173FB">
        <w:tab/>
        <w:t>(ii)</w:t>
      </w:r>
      <w:r w:rsidRPr="007173FB">
        <w:tab/>
        <w:t>a co</w:t>
      </w:r>
      <w:r w:rsidRPr="007173FB">
        <w:noBreakHyphen/>
        <w:t>approval option applies to the joint account; and</w:t>
      </w:r>
    </w:p>
    <w:p w14:paraId="63BFA532" w14:textId="77777777" w:rsidR="00A65113" w:rsidRPr="007173FB" w:rsidRDefault="00A65113" w:rsidP="00045E99">
      <w:pPr>
        <w:pStyle w:val="paragraph"/>
      </w:pPr>
      <w:r w:rsidRPr="007173FB">
        <w:tab/>
        <w:t>(c)</w:t>
      </w:r>
      <w:r w:rsidRPr="007173FB">
        <w:tab/>
        <w:t>indicate the matters referred to in paragraphs 4.23(1)(a), (b), (c), (d) and (</w:t>
      </w:r>
      <w:proofErr w:type="gramStart"/>
      <w:r w:rsidRPr="007173FB">
        <w:t>e)  so</w:t>
      </w:r>
      <w:proofErr w:type="gramEnd"/>
      <w:r w:rsidRPr="007173FB">
        <w:t xml:space="preserve"> far as they relate to the request; and</w:t>
      </w:r>
    </w:p>
    <w:p w14:paraId="4A315EA8" w14:textId="77777777" w:rsidR="00A65113" w:rsidRPr="007173FB" w:rsidRDefault="00A65113" w:rsidP="00045E99">
      <w:pPr>
        <w:pStyle w:val="paragraph"/>
      </w:pPr>
      <w:r w:rsidRPr="007173FB">
        <w:tab/>
        <w:t>(d)</w:t>
      </w:r>
      <w:r w:rsidRPr="007173FB">
        <w:tab/>
        <w:t>ask the relevant account holder to approve or not approve disclosure of the joint account data; and</w:t>
      </w:r>
    </w:p>
    <w:p w14:paraId="630937A8" w14:textId="77777777" w:rsidR="00A65113" w:rsidRPr="007173FB" w:rsidRDefault="00A65113" w:rsidP="00045E99">
      <w:pPr>
        <w:pStyle w:val="paragraph"/>
      </w:pPr>
      <w:r w:rsidRPr="007173FB">
        <w:tab/>
        <w:t>(e)</w:t>
      </w:r>
      <w:r w:rsidRPr="007173FB">
        <w:tab/>
        <w:t>specify the time by which the data holder needs to receive any approval, and inform them that if an approval is not received by that time, the joint account data will not be disclosed; and</w:t>
      </w:r>
    </w:p>
    <w:p w14:paraId="73A9260F" w14:textId="77777777" w:rsidR="00A65113" w:rsidRPr="007173FB" w:rsidRDefault="00A65113" w:rsidP="00045E99">
      <w:pPr>
        <w:pStyle w:val="paragraph"/>
      </w:pPr>
      <w:r w:rsidRPr="007173FB">
        <w:tab/>
        <w:t>(f)</w:t>
      </w:r>
      <w:r w:rsidRPr="007173FB">
        <w:tab/>
        <w:t>inform them that any relevant account holder may, at any time, withdraw the approval using their consumer dashboard; and</w:t>
      </w:r>
    </w:p>
    <w:p w14:paraId="3B25FB38" w14:textId="77777777" w:rsidR="00A65113" w:rsidRPr="007173FB" w:rsidRDefault="00A65113" w:rsidP="00045E99">
      <w:pPr>
        <w:pStyle w:val="paragraph"/>
      </w:pPr>
      <w:r w:rsidRPr="007173FB">
        <w:tab/>
        <w:t>(g)</w:t>
      </w:r>
      <w:r w:rsidRPr="007173FB">
        <w:tab/>
        <w:t>indicate what the effect of removing the approval would be.</w:t>
      </w:r>
    </w:p>
    <w:p w14:paraId="3B23713B" w14:textId="77777777" w:rsidR="00A65113" w:rsidRPr="007173FB" w:rsidRDefault="00A65113" w:rsidP="00045E99">
      <w:pPr>
        <w:pStyle w:val="notetext"/>
      </w:pPr>
      <w:r w:rsidRPr="007173FB">
        <w:t>Note:</w:t>
      </w:r>
      <w:r w:rsidRPr="007173FB">
        <w:tab/>
        <w:t>For removal of an approval, see rule 4A.12.</w:t>
      </w:r>
    </w:p>
    <w:p w14:paraId="59BBAEC3" w14:textId="77777777" w:rsidR="00A65113" w:rsidRPr="007173FB" w:rsidRDefault="00A65113" w:rsidP="00045E99">
      <w:pPr>
        <w:pStyle w:val="ActHead5"/>
      </w:pPr>
      <w:bookmarkStart w:id="140" w:name="_Toc82432770"/>
      <w:r w:rsidRPr="007173FB">
        <w:rPr>
          <w:lang w:val="en-US"/>
        </w:rPr>
        <w:lastRenderedPageBreak/>
        <w:t xml:space="preserve">4A.12 </w:t>
      </w:r>
      <w:r w:rsidRPr="007173FB">
        <w:t>Continuation and removal of approvals</w:t>
      </w:r>
      <w:bookmarkEnd w:id="140"/>
    </w:p>
    <w:p w14:paraId="102C4FE0" w14:textId="77777777" w:rsidR="00A65113" w:rsidRPr="007173FB" w:rsidRDefault="00A65113" w:rsidP="00045E99">
      <w:pPr>
        <w:pStyle w:val="subsection"/>
      </w:pPr>
      <w:r w:rsidRPr="007173FB">
        <w:tab/>
        <w:t>(1)</w:t>
      </w:r>
      <w:r w:rsidRPr="007173FB">
        <w:tab/>
        <w:t>If a relevant account holder:</w:t>
      </w:r>
    </w:p>
    <w:p w14:paraId="0F010079" w14:textId="77777777" w:rsidR="00A65113" w:rsidRPr="007173FB" w:rsidRDefault="00A65113" w:rsidP="00045E99">
      <w:pPr>
        <w:pStyle w:val="paragraph"/>
      </w:pPr>
      <w:r w:rsidRPr="007173FB">
        <w:tab/>
        <w:t>(a)</w:t>
      </w:r>
      <w:r w:rsidRPr="007173FB">
        <w:tab/>
        <w:t>approves of the disclosure of joint account data in accordance with this Division; or</w:t>
      </w:r>
    </w:p>
    <w:p w14:paraId="347BC8FF" w14:textId="77777777" w:rsidR="00A65113" w:rsidRPr="007173FB" w:rsidRDefault="00A65113" w:rsidP="00045E99">
      <w:pPr>
        <w:pStyle w:val="paragraph"/>
      </w:pPr>
      <w:r w:rsidRPr="007173FB">
        <w:tab/>
        <w:t>(b)</w:t>
      </w:r>
      <w:r w:rsidRPr="007173FB">
        <w:tab/>
        <w:t xml:space="preserve">is taken to have approved of the disclosure under the pre-approval </w:t>
      </w:r>
      <w:proofErr w:type="gramStart"/>
      <w:r w:rsidRPr="007173FB">
        <w:t>option;</w:t>
      </w:r>
      <w:proofErr w:type="gramEnd"/>
    </w:p>
    <w:p w14:paraId="0BDAAA78" w14:textId="77777777" w:rsidR="00A65113" w:rsidRPr="007173FB" w:rsidRDefault="00A65113" w:rsidP="00045E99">
      <w:pPr>
        <w:pStyle w:val="subsection20"/>
      </w:pPr>
      <w:r w:rsidRPr="007173FB">
        <w:tab/>
      </w:r>
      <w:r w:rsidRPr="007173FB">
        <w:tab/>
        <w:t>the approval is taken to apply while the authorisation referred to in paragraph 4A.10(4)(b) is current, unless withdrawn sooner in accordance with this Division.</w:t>
      </w:r>
    </w:p>
    <w:p w14:paraId="5ECA6A2D" w14:textId="77777777" w:rsidR="00A65113" w:rsidRPr="007173FB" w:rsidRDefault="00A65113" w:rsidP="00045E99">
      <w:pPr>
        <w:pStyle w:val="subsection"/>
      </w:pPr>
      <w:r w:rsidRPr="007173FB">
        <w:tab/>
        <w:t>(2)</w:t>
      </w:r>
      <w:r w:rsidRPr="007173FB">
        <w:tab/>
        <w:t>Any relevant account holder may withdraw an approval given under this Division at any time, using their consumer dashboard.</w:t>
      </w:r>
    </w:p>
    <w:p w14:paraId="16581D1D" w14:textId="77777777" w:rsidR="00A65113" w:rsidRPr="007173FB" w:rsidRDefault="00A65113" w:rsidP="00045E99">
      <w:pPr>
        <w:pStyle w:val="ActHead5"/>
      </w:pPr>
      <w:bookmarkStart w:id="141" w:name="_Toc82432771"/>
      <w:proofErr w:type="gramStart"/>
      <w:r w:rsidRPr="007173FB">
        <w:t>4A.13  Consumer</w:t>
      </w:r>
      <w:proofErr w:type="gramEnd"/>
      <w:r w:rsidRPr="007173FB">
        <w:t xml:space="preserve"> dashboard for joint account holders</w:t>
      </w:r>
      <w:bookmarkEnd w:id="141"/>
      <w:r w:rsidRPr="007173FB">
        <w:t xml:space="preserve"> </w:t>
      </w:r>
    </w:p>
    <w:p w14:paraId="4D619011" w14:textId="77777777" w:rsidR="00A65113" w:rsidRPr="007173FB" w:rsidRDefault="00A65113" w:rsidP="00045E99">
      <w:pPr>
        <w:pStyle w:val="notemargin"/>
      </w:pPr>
      <w:r w:rsidRPr="007173FB">
        <w:t>Note:</w:t>
      </w:r>
      <w:r w:rsidRPr="007173FB">
        <w:tab/>
        <w:t>Where this Division applies, the data holder must provide a consumer dashboard for the requester under rule 1.15.  Under this rule, in some circumstances, the data holder must also provide a consumer dashboard for each relevant account holder and the dashboards must have additional functionality.</w:t>
      </w:r>
    </w:p>
    <w:p w14:paraId="32E0AE4C" w14:textId="77777777" w:rsidR="00A65113" w:rsidRPr="007173FB" w:rsidRDefault="00A65113" w:rsidP="00045E99">
      <w:pPr>
        <w:pStyle w:val="SubsectionHead"/>
      </w:pPr>
      <w:r w:rsidRPr="007173FB">
        <w:t>Obligation for data holder to provide relevant account holders with consumer dashboard</w:t>
      </w:r>
    </w:p>
    <w:p w14:paraId="708B7671" w14:textId="77777777" w:rsidR="00A65113" w:rsidRPr="007173FB" w:rsidRDefault="00A65113" w:rsidP="00045E99">
      <w:pPr>
        <w:pStyle w:val="subsection"/>
      </w:pPr>
      <w:r w:rsidRPr="007173FB">
        <w:tab/>
        <w:t>(1)</w:t>
      </w:r>
      <w:r w:rsidRPr="007173FB">
        <w:tab/>
        <w:t>Where:</w:t>
      </w:r>
    </w:p>
    <w:p w14:paraId="314BCF47" w14:textId="77777777" w:rsidR="00A65113" w:rsidRPr="007173FB" w:rsidRDefault="00A65113" w:rsidP="00045E99">
      <w:pPr>
        <w:pStyle w:val="paragraph"/>
      </w:pPr>
      <w:r w:rsidRPr="007173FB">
        <w:tab/>
        <w:t>(a)</w:t>
      </w:r>
      <w:r w:rsidRPr="007173FB">
        <w:tab/>
        <w:t>this Division applies in relation to a consumer data request; and</w:t>
      </w:r>
    </w:p>
    <w:p w14:paraId="445BA4F1" w14:textId="77777777" w:rsidR="00A65113" w:rsidRPr="007173FB" w:rsidRDefault="00A65113" w:rsidP="00045E99">
      <w:pPr>
        <w:pStyle w:val="paragraph"/>
      </w:pPr>
      <w:r w:rsidRPr="007173FB">
        <w:tab/>
        <w:t>(b)</w:t>
      </w:r>
      <w:r w:rsidRPr="007173FB">
        <w:tab/>
        <w:t xml:space="preserve">either the co-approval option or the pre-approval option applies, or has applied, to the joint </w:t>
      </w:r>
      <w:proofErr w:type="gramStart"/>
      <w:r w:rsidRPr="007173FB">
        <w:t>account;</w:t>
      </w:r>
      <w:proofErr w:type="gramEnd"/>
    </w:p>
    <w:p w14:paraId="0AD39CB4" w14:textId="77777777" w:rsidR="00A65113" w:rsidRPr="007173FB" w:rsidRDefault="00A65113" w:rsidP="00045E99">
      <w:pPr>
        <w:pStyle w:val="subsection20"/>
      </w:pPr>
      <w:r w:rsidRPr="007173FB">
        <w:tab/>
      </w:r>
      <w:r w:rsidRPr="007173FB">
        <w:tab/>
        <w:t>the data holder must provide each relevant account holder with an online service that:</w:t>
      </w:r>
    </w:p>
    <w:p w14:paraId="732F4F1F" w14:textId="77777777" w:rsidR="00A65113" w:rsidRPr="007173FB" w:rsidRDefault="00A65113" w:rsidP="00045E99">
      <w:pPr>
        <w:pStyle w:val="paragraph"/>
      </w:pPr>
      <w:r w:rsidRPr="007173FB">
        <w:tab/>
        <w:t>(c)</w:t>
      </w:r>
      <w:r w:rsidRPr="007173FB">
        <w:tab/>
        <w:t>contains the details referred to in paragraph 1.15(1)(b) that relate to the joint account data; and</w:t>
      </w:r>
    </w:p>
    <w:p w14:paraId="78FB5F21" w14:textId="77777777" w:rsidR="00A65113" w:rsidRPr="007173FB" w:rsidRDefault="00A65113" w:rsidP="00045E99">
      <w:pPr>
        <w:pStyle w:val="paragraph"/>
      </w:pPr>
      <w:r w:rsidRPr="007173FB">
        <w:tab/>
        <w:t>(d)</w:t>
      </w:r>
      <w:r w:rsidRPr="007173FB">
        <w:tab/>
        <w:t>has a functionality that:</w:t>
      </w:r>
    </w:p>
    <w:p w14:paraId="5E7D7364" w14:textId="77777777" w:rsidR="00A65113" w:rsidRPr="007173FB" w:rsidRDefault="00A65113" w:rsidP="00045E99">
      <w:pPr>
        <w:pStyle w:val="paragraphsub"/>
      </w:pPr>
      <w:r w:rsidRPr="007173FB">
        <w:tab/>
        <w:t>(</w:t>
      </w:r>
      <w:proofErr w:type="spellStart"/>
      <w:r w:rsidRPr="007173FB">
        <w:t>i</w:t>
      </w:r>
      <w:proofErr w:type="spellEnd"/>
      <w:r w:rsidRPr="007173FB">
        <w:t>)</w:t>
      </w:r>
      <w:r w:rsidRPr="007173FB">
        <w:tab/>
        <w:t>can be used by the relevant account holder to manage approvals in relation to each authorisation to disclose joint account data made by a requester; and</w:t>
      </w:r>
    </w:p>
    <w:p w14:paraId="0DC0ADA8" w14:textId="77777777" w:rsidR="00A65113" w:rsidRPr="007173FB" w:rsidRDefault="00A65113" w:rsidP="00045E99">
      <w:pPr>
        <w:pStyle w:val="paragraphsub"/>
      </w:pPr>
      <w:r w:rsidRPr="007173FB">
        <w:tab/>
        <w:t>(ii)</w:t>
      </w:r>
      <w:r w:rsidRPr="007173FB">
        <w:tab/>
        <w:t>allows for withdrawal, at any time, of such an approval; and</w:t>
      </w:r>
    </w:p>
    <w:p w14:paraId="33D2AFD8" w14:textId="77777777" w:rsidR="00A65113" w:rsidRPr="007173FB" w:rsidRDefault="00A65113" w:rsidP="00045E99">
      <w:pPr>
        <w:pStyle w:val="paragraphsub"/>
      </w:pPr>
      <w:r w:rsidRPr="007173FB">
        <w:tab/>
        <w:t>(iii)</w:t>
      </w:r>
      <w:r w:rsidRPr="007173FB">
        <w:tab/>
        <w:t>is simple and straightforward to use; and</w:t>
      </w:r>
    </w:p>
    <w:p w14:paraId="34B0B295" w14:textId="77777777" w:rsidR="00A65113" w:rsidRPr="007173FB" w:rsidRDefault="00A65113" w:rsidP="00045E99">
      <w:pPr>
        <w:pStyle w:val="paragraphsub"/>
      </w:pPr>
      <w:r w:rsidRPr="007173FB">
        <w:tab/>
        <w:t>(iv)</w:t>
      </w:r>
      <w:r w:rsidRPr="007173FB">
        <w:tab/>
        <w:t>is prominently displayed; and</w:t>
      </w:r>
    </w:p>
    <w:p w14:paraId="79BFD20C" w14:textId="77777777" w:rsidR="00A65113" w:rsidRPr="007173FB" w:rsidRDefault="00A65113" w:rsidP="00045E99">
      <w:pPr>
        <w:pStyle w:val="paragraphsub"/>
      </w:pPr>
      <w:r w:rsidRPr="007173FB">
        <w:tab/>
        <w:t>(v)</w:t>
      </w:r>
      <w:r w:rsidRPr="007173FB">
        <w:tab/>
        <w:t>as part of the withdrawal process, displays a message relating to the consequences of the withdrawal in accordance with the data standards.</w:t>
      </w:r>
    </w:p>
    <w:p w14:paraId="4EEA00FB" w14:textId="77777777" w:rsidR="00A65113" w:rsidRPr="007173FB" w:rsidRDefault="00A65113" w:rsidP="00045E99">
      <w:pPr>
        <w:pStyle w:val="notetext"/>
      </w:pPr>
      <w:r w:rsidRPr="007173FB">
        <w:t>Note:</w:t>
      </w:r>
      <w:r w:rsidRPr="007173FB">
        <w:tab/>
        <w:t>This subrule is a civil penalty provision (see rule 9.8).</w:t>
      </w:r>
    </w:p>
    <w:p w14:paraId="0234894F" w14:textId="77777777" w:rsidR="00A65113" w:rsidRPr="007173FB" w:rsidRDefault="00A65113" w:rsidP="00045E99">
      <w:pPr>
        <w:pStyle w:val="subsection"/>
      </w:pPr>
      <w:r w:rsidRPr="007173FB">
        <w:tab/>
        <w:t>(2)</w:t>
      </w:r>
      <w:r w:rsidRPr="007173FB">
        <w:tab/>
        <w:t>Where the data holder already provides a consumer dashboard for the relevant account holder under rule 1.15, the service under subrule (1) must be included in the consumer dashboard.</w:t>
      </w:r>
    </w:p>
    <w:p w14:paraId="3484534C" w14:textId="77777777" w:rsidR="00A65113" w:rsidRPr="007173FB" w:rsidRDefault="00A65113" w:rsidP="00045E99">
      <w:pPr>
        <w:pStyle w:val="subsection"/>
      </w:pPr>
      <w:r w:rsidRPr="007173FB">
        <w:lastRenderedPageBreak/>
        <w:tab/>
        <w:t>(3)</w:t>
      </w:r>
      <w:r w:rsidRPr="007173FB">
        <w:tab/>
        <w:t xml:space="preserve">Where the data holder does not already provide a consumer dashboard for that relevant account holder under rule 1.15, the service under subrule (1) is the data holder’s </w:t>
      </w:r>
      <w:r w:rsidRPr="007173FB">
        <w:rPr>
          <w:b/>
          <w:i/>
        </w:rPr>
        <w:t>consumer dashboard</w:t>
      </w:r>
      <w:r w:rsidRPr="007173FB">
        <w:t xml:space="preserve"> for the relevant account holder.</w:t>
      </w:r>
    </w:p>
    <w:p w14:paraId="537C5BE8" w14:textId="77777777" w:rsidR="00A65113" w:rsidRPr="007173FB" w:rsidRDefault="00A65113" w:rsidP="00045E99">
      <w:pPr>
        <w:pStyle w:val="subsection"/>
      </w:pPr>
      <w:r w:rsidRPr="007173FB">
        <w:tab/>
        <w:t>(4)</w:t>
      </w:r>
      <w:r w:rsidRPr="007173FB">
        <w:tab/>
        <w:t>A data holder does not contravene subrule (1) in relation to subparagraphs (1)(d)(iii) and (iv) so long as it takes reasonable steps to ensure that the functionality complies with those subparagraphs.</w:t>
      </w:r>
    </w:p>
    <w:p w14:paraId="64DEC732" w14:textId="77777777" w:rsidR="00A65113" w:rsidRPr="007173FB" w:rsidRDefault="00A65113" w:rsidP="00045E99">
      <w:pPr>
        <w:pStyle w:val="SubsectionHead"/>
      </w:pPr>
      <w:r w:rsidRPr="007173FB">
        <w:t>Common information on consumer dashboard</w:t>
      </w:r>
    </w:p>
    <w:p w14:paraId="518CA2ED" w14:textId="77777777" w:rsidR="00A65113" w:rsidRPr="007173FB" w:rsidRDefault="00A65113" w:rsidP="00045E99">
      <w:pPr>
        <w:pStyle w:val="subsection"/>
      </w:pPr>
      <w:r w:rsidRPr="007173FB">
        <w:tab/>
        <w:t>(5)</w:t>
      </w:r>
      <w:r w:rsidRPr="007173FB">
        <w:tab/>
        <w:t>For paragraph 1.15(1)(d), if a relevant account holder’s consumer dashboard contains details of approvals under this Division, the dashboards of the other joint account holders must contain those details.</w:t>
      </w:r>
    </w:p>
    <w:p w14:paraId="1B534F2B" w14:textId="77777777" w:rsidR="00A65113" w:rsidRPr="007173FB" w:rsidRDefault="00A65113" w:rsidP="00045E99">
      <w:pPr>
        <w:pStyle w:val="ActHead5"/>
      </w:pPr>
      <w:bookmarkStart w:id="142" w:name="_Toc82432772"/>
      <w:r w:rsidRPr="007173FB">
        <w:t>4A.14 Notification requirements for consumer data requests on joint accounts</w:t>
      </w:r>
      <w:bookmarkEnd w:id="142"/>
    </w:p>
    <w:p w14:paraId="6610DBC4" w14:textId="77777777" w:rsidR="00A65113" w:rsidRPr="007173FB" w:rsidRDefault="00A65113" w:rsidP="00045E99">
      <w:pPr>
        <w:pStyle w:val="subsection"/>
      </w:pPr>
      <w:r w:rsidRPr="007173FB">
        <w:tab/>
        <w:t>(1)</w:t>
      </w:r>
      <w:r w:rsidRPr="007173FB">
        <w:tab/>
        <w:t xml:space="preserve">For this rule, an </w:t>
      </w:r>
      <w:r w:rsidRPr="007173FB">
        <w:rPr>
          <w:b/>
          <w:i/>
        </w:rPr>
        <w:t xml:space="preserve">approval notification </w:t>
      </w:r>
      <w:r w:rsidRPr="007173FB">
        <w:t>is a notice given by the data holder:</w:t>
      </w:r>
    </w:p>
    <w:p w14:paraId="2FCBE26B" w14:textId="77777777" w:rsidR="00A65113" w:rsidRPr="007173FB" w:rsidRDefault="00A65113" w:rsidP="00045E99">
      <w:pPr>
        <w:pStyle w:val="paragraph"/>
      </w:pPr>
      <w:r w:rsidRPr="007173FB">
        <w:tab/>
        <w:t>(a)</w:t>
      </w:r>
      <w:r w:rsidRPr="007173FB">
        <w:tab/>
        <w:t xml:space="preserve">to a relevant account holder, to inform them that the requester has given, </w:t>
      </w:r>
      <w:proofErr w:type="gramStart"/>
      <w:r w:rsidRPr="007173FB">
        <w:t>amended</w:t>
      </w:r>
      <w:proofErr w:type="gramEnd"/>
      <w:r w:rsidRPr="007173FB">
        <w:t xml:space="preserve"> or withdrawn an authorisation, or that the authorisation has expired; or</w:t>
      </w:r>
    </w:p>
    <w:p w14:paraId="3BB9F225" w14:textId="77777777" w:rsidR="00A65113" w:rsidRPr="007173FB" w:rsidRDefault="00A65113" w:rsidP="00045E99">
      <w:pPr>
        <w:pStyle w:val="paragraph"/>
      </w:pPr>
      <w:r w:rsidRPr="007173FB">
        <w:tab/>
        <w:t>(b)</w:t>
      </w:r>
      <w:r w:rsidRPr="007173FB">
        <w:tab/>
        <w:t>to the requester, to inform them that:</w:t>
      </w:r>
    </w:p>
    <w:p w14:paraId="678B5606" w14:textId="77777777" w:rsidR="00A65113" w:rsidRPr="007173FB" w:rsidRDefault="00A65113" w:rsidP="00045E99">
      <w:pPr>
        <w:pStyle w:val="paragraphsub"/>
      </w:pPr>
      <w:r w:rsidRPr="007173FB">
        <w:tab/>
        <w:t>(</w:t>
      </w:r>
      <w:proofErr w:type="spellStart"/>
      <w:r w:rsidRPr="007173FB">
        <w:t>i</w:t>
      </w:r>
      <w:proofErr w:type="spellEnd"/>
      <w:r w:rsidRPr="007173FB">
        <w:t>)</w:t>
      </w:r>
      <w:r w:rsidRPr="007173FB">
        <w:tab/>
        <w:t xml:space="preserve">one or more of the relevant account holders has not given their approval for disclosure within </w:t>
      </w:r>
      <w:r w:rsidRPr="007173FB">
        <w:rPr>
          <w:lang w:val="en-US"/>
        </w:rPr>
        <w:t>the time frame referred to in paragraph 4A.11(e); or</w:t>
      </w:r>
    </w:p>
    <w:p w14:paraId="67700330" w14:textId="77777777" w:rsidR="00A65113" w:rsidRPr="007173FB" w:rsidRDefault="00A65113" w:rsidP="00045E99">
      <w:pPr>
        <w:pStyle w:val="paragraphsub"/>
      </w:pPr>
      <w:r w:rsidRPr="007173FB">
        <w:tab/>
        <w:t>(ii)</w:t>
      </w:r>
      <w:r w:rsidRPr="007173FB">
        <w:tab/>
        <w:t xml:space="preserve">a relevant account holder has withdrawn an approval previously </w:t>
      </w:r>
      <w:proofErr w:type="gramStart"/>
      <w:r w:rsidRPr="007173FB">
        <w:t>given;</w:t>
      </w:r>
      <w:proofErr w:type="gramEnd"/>
    </w:p>
    <w:p w14:paraId="4F372E90" w14:textId="77777777" w:rsidR="00A65113" w:rsidRPr="007173FB" w:rsidRDefault="00A65113" w:rsidP="00045E99">
      <w:pPr>
        <w:pStyle w:val="subsection20"/>
      </w:pPr>
      <w:r w:rsidRPr="007173FB">
        <w:tab/>
      </w:r>
      <w:r w:rsidRPr="007173FB">
        <w:tab/>
        <w:t>in accordance with the data standards.</w:t>
      </w:r>
    </w:p>
    <w:p w14:paraId="13023A42" w14:textId="77777777" w:rsidR="00A65113" w:rsidRPr="007173FB" w:rsidRDefault="00A65113" w:rsidP="00045E99">
      <w:pPr>
        <w:pStyle w:val="subsection"/>
      </w:pPr>
      <w:r w:rsidRPr="007173FB">
        <w:tab/>
        <w:t>(2)</w:t>
      </w:r>
      <w:r w:rsidRPr="007173FB">
        <w:tab/>
        <w:t>The data holder must make the appropriate approval notification to a joint account holder in relation to an event mentioned in subrule (1):</w:t>
      </w:r>
    </w:p>
    <w:p w14:paraId="5781B7B0" w14:textId="77777777" w:rsidR="00A65113" w:rsidRPr="007173FB" w:rsidRDefault="00A65113" w:rsidP="00045E99">
      <w:pPr>
        <w:pStyle w:val="paragraph"/>
      </w:pPr>
      <w:r w:rsidRPr="007173FB">
        <w:tab/>
        <w:t>(a)</w:t>
      </w:r>
      <w:r w:rsidRPr="007173FB">
        <w:tab/>
        <w:t>as soon as practicable after the event occurs, unless the joint account holder has selected an alternative schedule of notifications; and</w:t>
      </w:r>
    </w:p>
    <w:p w14:paraId="2670C03E" w14:textId="77777777" w:rsidR="00A65113" w:rsidRPr="007173FB" w:rsidRDefault="00A65113" w:rsidP="00045E99">
      <w:pPr>
        <w:pStyle w:val="paragraph"/>
      </w:pPr>
      <w:r w:rsidRPr="007173FB">
        <w:tab/>
        <w:t>(b)</w:t>
      </w:r>
      <w:r w:rsidRPr="007173FB">
        <w:tab/>
        <w:t>through its ordinary means of contacting the joint account holders.</w:t>
      </w:r>
    </w:p>
    <w:p w14:paraId="4E8BD42D" w14:textId="77777777" w:rsidR="00A65113" w:rsidRPr="007173FB" w:rsidRDefault="00A65113" w:rsidP="00045E99">
      <w:pPr>
        <w:pStyle w:val="notetext"/>
      </w:pPr>
      <w:r w:rsidRPr="007173FB">
        <w:t>Note:</w:t>
      </w:r>
      <w:r w:rsidRPr="007173FB">
        <w:tab/>
        <w:t>This subrule is a civil penalty provision (see rule 9.8).</w:t>
      </w:r>
    </w:p>
    <w:p w14:paraId="6557B164" w14:textId="77777777" w:rsidR="00A65113" w:rsidRPr="007173FB" w:rsidRDefault="00A65113" w:rsidP="00045E99">
      <w:pPr>
        <w:pStyle w:val="subsection"/>
      </w:pPr>
      <w:r w:rsidRPr="007173FB">
        <w:tab/>
        <w:t>(3)</w:t>
      </w:r>
      <w:r w:rsidRPr="007173FB">
        <w:tab/>
        <w:t>The data holder must, in accordance with any relevant data standards:</w:t>
      </w:r>
    </w:p>
    <w:p w14:paraId="703D2A82" w14:textId="77777777" w:rsidR="00A65113" w:rsidRPr="007173FB" w:rsidRDefault="00A65113" w:rsidP="00045E99">
      <w:pPr>
        <w:pStyle w:val="paragraph"/>
      </w:pPr>
      <w:r w:rsidRPr="007173FB">
        <w:tab/>
        <w:t>(a)</w:t>
      </w:r>
      <w:r w:rsidRPr="007173FB">
        <w:tab/>
        <w:t>provide for alternative notification schedules (including reducing the frequency of notifications or not receiving notifications); and</w:t>
      </w:r>
    </w:p>
    <w:p w14:paraId="7594AD9E" w14:textId="77777777" w:rsidR="00A65113" w:rsidRPr="007173FB" w:rsidRDefault="00A65113" w:rsidP="00045E99">
      <w:pPr>
        <w:pStyle w:val="paragraph"/>
      </w:pPr>
      <w:r w:rsidRPr="007173FB">
        <w:tab/>
        <w:t>(b)</w:t>
      </w:r>
      <w:r w:rsidRPr="007173FB">
        <w:tab/>
        <w:t>give each joint account holder a means of selecting such an alternative, and of changing a selection.</w:t>
      </w:r>
    </w:p>
    <w:p w14:paraId="63D571EB" w14:textId="77777777" w:rsidR="00A65113" w:rsidRPr="007173FB" w:rsidRDefault="00A65113" w:rsidP="00045E99">
      <w:pPr>
        <w:pStyle w:val="notetext"/>
      </w:pPr>
      <w:r w:rsidRPr="007173FB">
        <w:t>Note:</w:t>
      </w:r>
      <w:r w:rsidRPr="007173FB">
        <w:tab/>
        <w:t>This subrule is a civil penalty provision (see rule 9.8).</w:t>
      </w:r>
    </w:p>
    <w:p w14:paraId="0E803764" w14:textId="77777777" w:rsidR="00A65113" w:rsidRPr="007173FB" w:rsidRDefault="00A65113" w:rsidP="00045E99">
      <w:pPr>
        <w:pStyle w:val="ActHead5"/>
      </w:pPr>
      <w:bookmarkStart w:id="143" w:name="_Toc82432773"/>
      <w:r w:rsidRPr="007173FB">
        <w:t>4A.15 Avoidance of harm</w:t>
      </w:r>
      <w:bookmarkEnd w:id="143"/>
    </w:p>
    <w:p w14:paraId="67D9A3D5" w14:textId="77777777" w:rsidR="00A65113" w:rsidRPr="007173FB" w:rsidRDefault="00A65113" w:rsidP="00045E99">
      <w:pPr>
        <w:pStyle w:val="subsection"/>
      </w:pPr>
      <w:r w:rsidRPr="007173FB">
        <w:tab/>
      </w:r>
      <w:r w:rsidRPr="007173FB">
        <w:tab/>
        <w:t xml:space="preserve">A data holder is not liable under these rules for a failure to comply with this Part if it considered that the relevant act or omission was necessary </w:t>
      </w:r>
      <w:proofErr w:type="gramStart"/>
      <w:r w:rsidRPr="007173FB">
        <w:t>in order to</w:t>
      </w:r>
      <w:proofErr w:type="gramEnd"/>
      <w:r w:rsidRPr="007173FB">
        <w:t xml:space="preserve"> prevent physical, psychological or financial harm or abuse to any person.</w:t>
      </w:r>
    </w:p>
    <w:p w14:paraId="01196E41" w14:textId="0A8B7B9D" w:rsidR="000930AE" w:rsidRPr="007173FB" w:rsidRDefault="00BD6A84" w:rsidP="00045E99">
      <w:pPr>
        <w:pStyle w:val="ItemHead"/>
      </w:pPr>
      <w:proofErr w:type="gramStart"/>
      <w:r w:rsidRPr="007173FB">
        <w:rPr>
          <w:noProof/>
        </w:rPr>
        <w:lastRenderedPageBreak/>
        <w:t>15</w:t>
      </w:r>
      <w:r w:rsidR="000930AE" w:rsidRPr="007173FB">
        <w:t xml:space="preserve">  Subrule</w:t>
      </w:r>
      <w:proofErr w:type="gramEnd"/>
      <w:r w:rsidR="000930AE" w:rsidRPr="007173FB">
        <w:t xml:space="preserve"> 7.9(1), Note 2</w:t>
      </w:r>
    </w:p>
    <w:p w14:paraId="47A75901" w14:textId="77777777" w:rsidR="000930AE" w:rsidRPr="007173FB" w:rsidRDefault="000930AE" w:rsidP="00045E99">
      <w:pPr>
        <w:pStyle w:val="Item"/>
      </w:pPr>
      <w:r w:rsidRPr="007173FB">
        <w:t>Substitute:</w:t>
      </w:r>
    </w:p>
    <w:bookmarkEnd w:id="123"/>
    <w:p w14:paraId="7A0E4757" w14:textId="1C96950E" w:rsidR="000930AE" w:rsidRPr="007173FB" w:rsidRDefault="000930AE" w:rsidP="00045E99">
      <w:pPr>
        <w:pStyle w:val="notetext"/>
      </w:pPr>
      <w:r w:rsidRPr="007173FB">
        <w:t>Note 2:</w:t>
      </w:r>
      <w:r w:rsidRPr="007173FB">
        <w:tab/>
        <w:t>If a consumer data request is made that relates to a joint account, the other joint account holder’s consumer dashboard may not be required to be similarly updated. See clause 4A.1</w:t>
      </w:r>
      <w:r w:rsidR="004E5586" w:rsidRPr="007173FB">
        <w:t>3</w:t>
      </w:r>
      <w:r w:rsidRPr="007173FB">
        <w:t>.</w:t>
      </w:r>
    </w:p>
    <w:p w14:paraId="7F08E9B3" w14:textId="752417DA" w:rsidR="00ED3C83" w:rsidRPr="007173FB" w:rsidRDefault="00BD6A84" w:rsidP="00045E99">
      <w:pPr>
        <w:pStyle w:val="ItemHead"/>
      </w:pPr>
      <w:bookmarkStart w:id="144" w:name="_Toc11771726"/>
      <w:proofErr w:type="gramStart"/>
      <w:r w:rsidRPr="007173FB">
        <w:rPr>
          <w:noProof/>
        </w:rPr>
        <w:t>16</w:t>
      </w:r>
      <w:r w:rsidR="00ED3C83" w:rsidRPr="007173FB">
        <w:t xml:space="preserve">  Schedule</w:t>
      </w:r>
      <w:proofErr w:type="gramEnd"/>
      <w:r w:rsidR="00ED3C83" w:rsidRPr="007173FB">
        <w:t xml:space="preserve"> 3, clause 1.1, fifth boxed paragraph </w:t>
      </w:r>
    </w:p>
    <w:p w14:paraId="13FA62F4" w14:textId="77777777" w:rsidR="00ED3C83" w:rsidRPr="007173FB" w:rsidRDefault="00ED3C83" w:rsidP="00045E99">
      <w:pPr>
        <w:pStyle w:val="Item"/>
      </w:pPr>
      <w:r w:rsidRPr="007173FB">
        <w:t>Repeal.</w:t>
      </w:r>
    </w:p>
    <w:p w14:paraId="10D3C0F4" w14:textId="3EC38ADF" w:rsidR="000930AE" w:rsidRPr="007173FB" w:rsidRDefault="00BD6A84" w:rsidP="00045E99">
      <w:pPr>
        <w:pStyle w:val="ItemHead"/>
        <w:rPr>
          <w:i/>
        </w:rPr>
      </w:pPr>
      <w:proofErr w:type="gramStart"/>
      <w:r w:rsidRPr="007173FB">
        <w:rPr>
          <w:noProof/>
        </w:rPr>
        <w:t>17</w:t>
      </w:r>
      <w:r w:rsidR="000930AE" w:rsidRPr="007173FB">
        <w:t xml:space="preserve">  Schedule</w:t>
      </w:r>
      <w:proofErr w:type="gramEnd"/>
      <w:r w:rsidR="000930AE" w:rsidRPr="007173FB">
        <w:t xml:space="preserve"> 3, clause 1.2, definitions of </w:t>
      </w:r>
      <w:r w:rsidR="000930AE" w:rsidRPr="007173FB">
        <w:rPr>
          <w:i/>
        </w:rPr>
        <w:t>joint account</w:t>
      </w:r>
      <w:r w:rsidR="000930AE" w:rsidRPr="007173FB">
        <w:rPr>
          <w:b w:val="0"/>
        </w:rPr>
        <w:t xml:space="preserve"> and </w:t>
      </w:r>
      <w:r w:rsidR="000930AE" w:rsidRPr="007173FB">
        <w:rPr>
          <w:i/>
        </w:rPr>
        <w:t>joint account management service</w:t>
      </w:r>
    </w:p>
    <w:p w14:paraId="269E1D4B" w14:textId="77777777" w:rsidR="000930AE" w:rsidRPr="007173FB" w:rsidRDefault="000930AE" w:rsidP="00045E99">
      <w:pPr>
        <w:pStyle w:val="Item"/>
      </w:pPr>
      <w:r w:rsidRPr="007173FB">
        <w:t>Repeal.</w:t>
      </w:r>
    </w:p>
    <w:p w14:paraId="1AD6991F" w14:textId="35740302" w:rsidR="000930AE" w:rsidRPr="007173FB" w:rsidRDefault="00BD6A84" w:rsidP="00045E99">
      <w:pPr>
        <w:pStyle w:val="ItemHead"/>
      </w:pPr>
      <w:bookmarkStart w:id="145" w:name="_Toc59549177"/>
      <w:bookmarkStart w:id="146" w:name="_Toc11771731"/>
      <w:bookmarkEnd w:id="144"/>
      <w:proofErr w:type="gramStart"/>
      <w:r w:rsidRPr="007173FB">
        <w:rPr>
          <w:noProof/>
        </w:rPr>
        <w:t>18</w:t>
      </w:r>
      <w:r w:rsidR="000930AE" w:rsidRPr="007173FB">
        <w:t xml:space="preserve">  Schedule</w:t>
      </w:r>
      <w:proofErr w:type="gramEnd"/>
      <w:r w:rsidR="000930AE" w:rsidRPr="007173FB">
        <w:t xml:space="preserve"> 3, Part 4</w:t>
      </w:r>
    </w:p>
    <w:p w14:paraId="35BCE9B1" w14:textId="77777777" w:rsidR="000930AE" w:rsidRPr="007173FB" w:rsidRDefault="000930AE" w:rsidP="00045E99">
      <w:pPr>
        <w:pStyle w:val="Item"/>
      </w:pPr>
      <w:r w:rsidRPr="007173FB">
        <w:t>Repeal.</w:t>
      </w:r>
    </w:p>
    <w:bookmarkEnd w:id="145"/>
    <w:bookmarkEnd w:id="146"/>
    <w:p w14:paraId="08F2DB71" w14:textId="77777777" w:rsidR="00F94D46" w:rsidRPr="007173FB" w:rsidRDefault="00F94D46" w:rsidP="00045E99">
      <w:pPr>
        <w:pStyle w:val="paragraph"/>
        <w:rPr>
          <w:strike/>
          <w:color w:val="0000FF"/>
        </w:rPr>
        <w:sectPr w:rsidR="00F94D46" w:rsidRPr="007173FB" w:rsidSect="00122D63">
          <w:headerReference w:type="even" r:id="rId41"/>
          <w:headerReference w:type="default" r:id="rId42"/>
          <w:footerReference w:type="even" r:id="rId43"/>
          <w:headerReference w:type="first" r:id="rId44"/>
          <w:footerReference w:type="first" r:id="rId45"/>
          <w:pgSz w:w="11907" w:h="16839"/>
          <w:pgMar w:top="2325" w:right="1797" w:bottom="1440" w:left="1797" w:header="720" w:footer="709" w:gutter="0"/>
          <w:cols w:space="708"/>
          <w:docGrid w:linePitch="360"/>
        </w:sectPr>
      </w:pPr>
    </w:p>
    <w:p w14:paraId="1540475D" w14:textId="42AEDE19" w:rsidR="000930AE" w:rsidRPr="007173FB" w:rsidRDefault="000930AE" w:rsidP="00045E99">
      <w:pPr>
        <w:pStyle w:val="ActHead1"/>
      </w:pPr>
      <w:bookmarkStart w:id="147" w:name="_Toc82700084"/>
      <w:r w:rsidRPr="007173FB">
        <w:lastRenderedPageBreak/>
        <w:t>Schedule 5—Amendments relating to staged implementation</w:t>
      </w:r>
      <w:bookmarkEnd w:id="147"/>
    </w:p>
    <w:p w14:paraId="498B3807" w14:textId="7CF1414D" w:rsidR="00BC151E" w:rsidRPr="007173FB" w:rsidRDefault="00BC151E" w:rsidP="00045E99">
      <w:pPr>
        <w:pStyle w:val="notemargin"/>
      </w:pPr>
      <w:bookmarkStart w:id="148" w:name="_Toc74918032"/>
      <w:bookmarkStart w:id="149" w:name="_Toc82433055"/>
      <w:bookmarkStart w:id="150" w:name="_Toc82700085"/>
      <w:r w:rsidRPr="007173FB">
        <w:t>Note:</w:t>
      </w:r>
      <w:r w:rsidRPr="007173FB">
        <w:tab/>
        <w:t>This Schedule commences on the day after this instrument is registered.</w:t>
      </w:r>
    </w:p>
    <w:p w14:paraId="5DFE8710" w14:textId="77777777" w:rsidR="000930AE" w:rsidRPr="007173FB" w:rsidRDefault="000930AE" w:rsidP="00045E99">
      <w:pPr>
        <w:pStyle w:val="ActHead9"/>
      </w:pPr>
      <w:r w:rsidRPr="007173FB">
        <w:t>Competition and Consumer (Consumer Data Right) Rules 2020</w:t>
      </w:r>
      <w:bookmarkEnd w:id="148"/>
      <w:bookmarkEnd w:id="149"/>
      <w:bookmarkEnd w:id="150"/>
    </w:p>
    <w:p w14:paraId="08904735" w14:textId="1C809712" w:rsidR="000930AE" w:rsidRPr="007173FB" w:rsidRDefault="00BD6A84" w:rsidP="00045E99">
      <w:pPr>
        <w:pStyle w:val="ItemHead"/>
      </w:pPr>
      <w:proofErr w:type="gramStart"/>
      <w:r w:rsidRPr="007173FB">
        <w:rPr>
          <w:noProof/>
        </w:rPr>
        <w:t>1</w:t>
      </w:r>
      <w:r w:rsidR="000930AE" w:rsidRPr="007173FB">
        <w:t xml:space="preserve">  Schedule</w:t>
      </w:r>
      <w:proofErr w:type="gramEnd"/>
      <w:r w:rsidR="000930AE" w:rsidRPr="007173FB">
        <w:t xml:space="preserve"> 3, subclause 6.4(3)</w:t>
      </w:r>
    </w:p>
    <w:p w14:paraId="2208804A" w14:textId="77777777" w:rsidR="000930AE" w:rsidRPr="007173FB" w:rsidRDefault="000930AE" w:rsidP="00045E99">
      <w:pPr>
        <w:pStyle w:val="Item"/>
      </w:pPr>
      <w:r w:rsidRPr="007173FB">
        <w:t>Substitute:</w:t>
      </w:r>
    </w:p>
    <w:p w14:paraId="3B2E6E06" w14:textId="77777777" w:rsidR="000930AE" w:rsidRPr="007173FB" w:rsidRDefault="000930AE" w:rsidP="00045E99">
      <w:pPr>
        <w:pStyle w:val="subsection"/>
      </w:pPr>
      <w:r w:rsidRPr="007173FB">
        <w:tab/>
        <w:t>(3)</w:t>
      </w:r>
      <w:r w:rsidRPr="007173FB">
        <w:tab/>
        <w:t xml:space="preserve">Where a table cell includes the term </w:t>
      </w:r>
      <w:r w:rsidRPr="007173FB">
        <w:rPr>
          <w:b/>
          <w:i/>
        </w:rPr>
        <w:t>JAE</w:t>
      </w:r>
      <w:r w:rsidRPr="007173FB">
        <w:rPr>
          <w:i/>
        </w:rPr>
        <w:t xml:space="preserve"> </w:t>
      </w:r>
      <w:r w:rsidRPr="007173FB">
        <w:t>(for “joint accounts excepted”), despite these rules, the data holder is not required to disclose required consumer data about a product that relates to joint accounts.</w:t>
      </w:r>
    </w:p>
    <w:p w14:paraId="7F3FBF88" w14:textId="77777777" w:rsidR="000930AE" w:rsidRPr="007173FB" w:rsidRDefault="000930AE" w:rsidP="00045E99">
      <w:pPr>
        <w:pStyle w:val="subsection"/>
      </w:pPr>
      <w:r w:rsidRPr="007173FB">
        <w:tab/>
        <w:t>(4)</w:t>
      </w:r>
      <w:r w:rsidRPr="007173FB">
        <w:tab/>
        <w:t xml:space="preserve">Where a table cell includes the term </w:t>
      </w:r>
      <w:r w:rsidRPr="007173FB">
        <w:rPr>
          <w:b/>
          <w:i/>
        </w:rPr>
        <w:t>CODE</w:t>
      </w:r>
      <w:r w:rsidRPr="007173FB">
        <w:rPr>
          <w:i/>
        </w:rPr>
        <w:t xml:space="preserve"> </w:t>
      </w:r>
      <w:r w:rsidRPr="007173FB">
        <w:t>(for “certain other data excepted”), despite these rules, the data holder is not required to disclose required consumer data about a phase 1 product that:</w:t>
      </w:r>
    </w:p>
    <w:p w14:paraId="4BA3BF10" w14:textId="77777777" w:rsidR="000930AE" w:rsidRPr="007173FB" w:rsidRDefault="000930AE" w:rsidP="00045E99">
      <w:pPr>
        <w:pStyle w:val="paragraph"/>
      </w:pPr>
      <w:r w:rsidRPr="007173FB">
        <w:tab/>
        <w:t>(a)</w:t>
      </w:r>
      <w:r w:rsidRPr="007173FB">
        <w:tab/>
        <w:t>relates to any of the following:</w:t>
      </w:r>
    </w:p>
    <w:p w14:paraId="63E5AFFD" w14:textId="77777777" w:rsidR="000930AE" w:rsidRPr="007173FB" w:rsidRDefault="000930AE" w:rsidP="00045E99">
      <w:pPr>
        <w:pStyle w:val="paragraphsub"/>
      </w:pPr>
      <w:r w:rsidRPr="007173FB">
        <w:tab/>
        <w:t>(</w:t>
      </w:r>
      <w:proofErr w:type="spellStart"/>
      <w:r w:rsidRPr="007173FB">
        <w:t>i</w:t>
      </w:r>
      <w:proofErr w:type="spellEnd"/>
      <w:r w:rsidRPr="007173FB">
        <w:t>)</w:t>
      </w:r>
      <w:r w:rsidRPr="007173FB">
        <w:tab/>
        <w:t xml:space="preserve">closed </w:t>
      </w:r>
      <w:proofErr w:type="gramStart"/>
      <w:r w:rsidRPr="007173FB">
        <w:t>accounts;</w:t>
      </w:r>
      <w:proofErr w:type="gramEnd"/>
    </w:p>
    <w:p w14:paraId="7D9D5B51" w14:textId="77777777" w:rsidR="000930AE" w:rsidRPr="007173FB" w:rsidRDefault="000930AE" w:rsidP="00045E99">
      <w:pPr>
        <w:pStyle w:val="paragraphsub"/>
      </w:pPr>
      <w:r w:rsidRPr="007173FB">
        <w:tab/>
        <w:t>(ii)</w:t>
      </w:r>
      <w:r w:rsidRPr="007173FB">
        <w:tab/>
        <w:t xml:space="preserve">direct </w:t>
      </w:r>
      <w:proofErr w:type="gramStart"/>
      <w:r w:rsidRPr="007173FB">
        <w:t>debits;</w:t>
      </w:r>
      <w:proofErr w:type="gramEnd"/>
    </w:p>
    <w:p w14:paraId="18C52D89" w14:textId="77777777" w:rsidR="000930AE" w:rsidRPr="007173FB" w:rsidRDefault="000930AE" w:rsidP="00045E99">
      <w:pPr>
        <w:pStyle w:val="paragraphsub"/>
      </w:pPr>
      <w:r w:rsidRPr="007173FB">
        <w:tab/>
        <w:t>(iii)</w:t>
      </w:r>
      <w:r w:rsidRPr="007173FB">
        <w:tab/>
        <w:t xml:space="preserve">scheduled </w:t>
      </w:r>
      <w:proofErr w:type="gramStart"/>
      <w:r w:rsidRPr="007173FB">
        <w:t>payments;</w:t>
      </w:r>
      <w:proofErr w:type="gramEnd"/>
    </w:p>
    <w:p w14:paraId="5F70A507" w14:textId="77777777" w:rsidR="000930AE" w:rsidRPr="007173FB" w:rsidRDefault="000930AE" w:rsidP="00045E99">
      <w:pPr>
        <w:pStyle w:val="paragraphsub"/>
      </w:pPr>
      <w:r w:rsidRPr="007173FB">
        <w:tab/>
        <w:t>(iv)</w:t>
      </w:r>
      <w:r w:rsidRPr="007173FB">
        <w:tab/>
        <w:t>payees; or</w:t>
      </w:r>
    </w:p>
    <w:p w14:paraId="7F77E996" w14:textId="77777777" w:rsidR="000930AE" w:rsidRPr="007173FB" w:rsidRDefault="000930AE" w:rsidP="00045E99">
      <w:pPr>
        <w:pStyle w:val="paragraph"/>
      </w:pPr>
      <w:r w:rsidRPr="007173FB">
        <w:tab/>
        <w:t>(b)</w:t>
      </w:r>
      <w:r w:rsidRPr="007173FB">
        <w:tab/>
        <w:t>is “get account detail” or “get customer detail” data within the meaning of the data standards.</w:t>
      </w:r>
    </w:p>
    <w:p w14:paraId="36491CD9" w14:textId="763E596F" w:rsidR="000930AE" w:rsidRPr="007173FB" w:rsidRDefault="00BD6A84" w:rsidP="00045E99">
      <w:pPr>
        <w:pStyle w:val="ItemHead"/>
      </w:pPr>
      <w:bookmarkStart w:id="151" w:name="_Toc50633246"/>
      <w:bookmarkStart w:id="152" w:name="_Toc57219223"/>
      <w:bookmarkStart w:id="153" w:name="_Toc57219454"/>
      <w:bookmarkStart w:id="154" w:name="_Toc59549200"/>
      <w:proofErr w:type="gramStart"/>
      <w:r w:rsidRPr="007173FB">
        <w:rPr>
          <w:noProof/>
        </w:rPr>
        <w:t>2</w:t>
      </w:r>
      <w:r w:rsidR="000930AE" w:rsidRPr="007173FB">
        <w:t xml:space="preserve">  Schedule</w:t>
      </w:r>
      <w:proofErr w:type="gramEnd"/>
      <w:r w:rsidR="000930AE" w:rsidRPr="007173FB">
        <w:t xml:space="preserve"> 3, clause 6.6</w:t>
      </w:r>
    </w:p>
    <w:p w14:paraId="2DE48654" w14:textId="77777777" w:rsidR="000930AE" w:rsidRPr="007173FB" w:rsidRDefault="000930AE" w:rsidP="00045E99">
      <w:pPr>
        <w:pStyle w:val="Item"/>
      </w:pPr>
      <w:r w:rsidRPr="007173FB">
        <w:t>Substitute:</w:t>
      </w:r>
    </w:p>
    <w:p w14:paraId="330201A9" w14:textId="77777777" w:rsidR="000930AE" w:rsidRPr="007173FB" w:rsidRDefault="000930AE" w:rsidP="00045E99">
      <w:pPr>
        <w:pStyle w:val="ActHead5"/>
        <w:pageBreakBefore/>
      </w:pPr>
      <w:bookmarkStart w:id="155" w:name="_Toc74918033"/>
      <w:bookmarkStart w:id="156" w:name="_Toc82433056"/>
      <w:bookmarkStart w:id="157" w:name="_Toc82700086"/>
      <w:proofErr w:type="gramStart"/>
      <w:r w:rsidRPr="007173FB">
        <w:lastRenderedPageBreak/>
        <w:t>6.6  Commencement</w:t>
      </w:r>
      <w:proofErr w:type="gramEnd"/>
      <w:r w:rsidRPr="007173FB">
        <w:t xml:space="preserve"> table</w:t>
      </w:r>
      <w:bookmarkEnd w:id="151"/>
      <w:bookmarkEnd w:id="152"/>
      <w:bookmarkEnd w:id="153"/>
      <w:bookmarkEnd w:id="154"/>
      <w:bookmarkEnd w:id="155"/>
      <w:bookmarkEnd w:id="156"/>
      <w:bookmarkEnd w:id="157"/>
    </w:p>
    <w:p w14:paraId="6F066C42" w14:textId="77777777" w:rsidR="000930AE" w:rsidRPr="007173FB" w:rsidRDefault="000930AE" w:rsidP="00045E99">
      <w:pPr>
        <w:pStyle w:val="subsection"/>
        <w:spacing w:after="120"/>
      </w:pPr>
      <w:r w:rsidRPr="007173FB">
        <w:tab/>
        <w:t>(1)</w:t>
      </w:r>
      <w:r w:rsidRPr="007173FB">
        <w:tab/>
        <w:t xml:space="preserve">For this Part, the </w:t>
      </w:r>
      <w:r w:rsidRPr="007173FB">
        <w:rPr>
          <w:b/>
          <w:i/>
        </w:rPr>
        <w:t xml:space="preserve">commencement table </w:t>
      </w:r>
      <w:r w:rsidRPr="007173FB">
        <w:t>is: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39"/>
        <w:gridCol w:w="1134"/>
        <w:gridCol w:w="1016"/>
        <w:gridCol w:w="1016"/>
        <w:gridCol w:w="1016"/>
        <w:gridCol w:w="1058"/>
        <w:gridCol w:w="992"/>
        <w:gridCol w:w="993"/>
        <w:gridCol w:w="850"/>
      </w:tblGrid>
      <w:tr w:rsidR="000B7350" w:rsidRPr="007173FB" w14:paraId="3B4ACFB7" w14:textId="77777777" w:rsidTr="00F41BBC">
        <w:trPr>
          <w:tblHeader/>
        </w:trPr>
        <w:tc>
          <w:tcPr>
            <w:tcW w:w="1139" w:type="dxa"/>
            <w:tcBorders>
              <w:top w:val="single" w:sz="18" w:space="0" w:color="auto"/>
              <w:bottom w:val="single" w:sz="18" w:space="0" w:color="auto"/>
            </w:tcBorders>
            <w:vAlign w:val="center"/>
          </w:tcPr>
          <w:p w14:paraId="6C868D40" w14:textId="77777777" w:rsidR="000B7350" w:rsidRPr="007173FB" w:rsidRDefault="000B7350" w:rsidP="00045E99">
            <w:pPr>
              <w:pStyle w:val="TableHeading"/>
              <w:jc w:val="center"/>
              <w:rPr>
                <w:szCs w:val="18"/>
              </w:rPr>
            </w:pPr>
            <w:r w:rsidRPr="007173FB">
              <w:rPr>
                <w:szCs w:val="18"/>
              </w:rPr>
              <w:t>Data holder</w:t>
            </w:r>
          </w:p>
        </w:tc>
        <w:tc>
          <w:tcPr>
            <w:tcW w:w="1134" w:type="dxa"/>
            <w:tcBorders>
              <w:top w:val="single" w:sz="18" w:space="0" w:color="auto"/>
              <w:bottom w:val="single" w:sz="18" w:space="0" w:color="auto"/>
            </w:tcBorders>
            <w:vAlign w:val="center"/>
          </w:tcPr>
          <w:p w14:paraId="00E5CB5D" w14:textId="77777777" w:rsidR="000B7350" w:rsidRPr="007173FB" w:rsidRDefault="000B7350" w:rsidP="00045E99">
            <w:pPr>
              <w:pStyle w:val="TableHeading"/>
              <w:jc w:val="center"/>
              <w:rPr>
                <w:szCs w:val="18"/>
              </w:rPr>
            </w:pPr>
            <w:r w:rsidRPr="007173FB">
              <w:rPr>
                <w:szCs w:val="18"/>
              </w:rPr>
              <w:t>Data sharing obligations</w:t>
            </w:r>
          </w:p>
        </w:tc>
        <w:tc>
          <w:tcPr>
            <w:tcW w:w="1016" w:type="dxa"/>
            <w:tcBorders>
              <w:top w:val="single" w:sz="18" w:space="0" w:color="auto"/>
              <w:bottom w:val="single" w:sz="18" w:space="0" w:color="auto"/>
            </w:tcBorders>
            <w:shd w:val="clear" w:color="auto" w:fill="D9D9D9" w:themeFill="background1" w:themeFillShade="D9"/>
            <w:vAlign w:val="center"/>
          </w:tcPr>
          <w:p w14:paraId="0AB74CAF" w14:textId="77777777" w:rsidR="000B7350" w:rsidRPr="007173FB" w:rsidRDefault="000B7350" w:rsidP="00045E99">
            <w:pPr>
              <w:pStyle w:val="TableHeading"/>
              <w:jc w:val="center"/>
              <w:rPr>
                <w:szCs w:val="18"/>
              </w:rPr>
            </w:pPr>
            <w:r w:rsidRPr="007173FB">
              <w:rPr>
                <w:szCs w:val="18"/>
              </w:rPr>
              <w:t xml:space="preserve">Start date </w:t>
            </w:r>
            <w:r w:rsidRPr="007173FB">
              <w:rPr>
                <w:szCs w:val="18"/>
              </w:rPr>
              <w:br/>
              <w:t>to</w:t>
            </w:r>
            <w:r w:rsidRPr="007173FB">
              <w:rPr>
                <w:szCs w:val="18"/>
              </w:rPr>
              <w:br/>
              <w:t>31 Jan 2021</w:t>
            </w:r>
          </w:p>
        </w:tc>
        <w:tc>
          <w:tcPr>
            <w:tcW w:w="1016" w:type="dxa"/>
            <w:tcBorders>
              <w:top w:val="single" w:sz="18" w:space="0" w:color="auto"/>
              <w:bottom w:val="single" w:sz="18" w:space="0" w:color="auto"/>
            </w:tcBorders>
            <w:vAlign w:val="center"/>
          </w:tcPr>
          <w:p w14:paraId="35059B42" w14:textId="77777777" w:rsidR="000B7350" w:rsidRPr="007173FB" w:rsidRDefault="000B7350" w:rsidP="00045E99">
            <w:pPr>
              <w:pStyle w:val="TableHeading"/>
              <w:jc w:val="center"/>
              <w:rPr>
                <w:szCs w:val="18"/>
              </w:rPr>
            </w:pPr>
            <w:r w:rsidRPr="007173FB">
              <w:rPr>
                <w:szCs w:val="18"/>
              </w:rPr>
              <w:t>1 Feb 2021</w:t>
            </w:r>
            <w:r w:rsidRPr="007173FB">
              <w:rPr>
                <w:szCs w:val="18"/>
              </w:rPr>
              <w:br/>
              <w:t>to</w:t>
            </w:r>
            <w:r w:rsidRPr="007173FB">
              <w:rPr>
                <w:szCs w:val="18"/>
              </w:rPr>
              <w:br/>
              <w:t>28 Feb 2021</w:t>
            </w:r>
          </w:p>
        </w:tc>
        <w:tc>
          <w:tcPr>
            <w:tcW w:w="1016" w:type="dxa"/>
            <w:tcBorders>
              <w:top w:val="single" w:sz="18" w:space="0" w:color="auto"/>
              <w:bottom w:val="single" w:sz="18" w:space="0" w:color="auto"/>
            </w:tcBorders>
            <w:shd w:val="clear" w:color="auto" w:fill="D9D9D9" w:themeFill="background1" w:themeFillShade="D9"/>
            <w:vAlign w:val="center"/>
          </w:tcPr>
          <w:p w14:paraId="33221579" w14:textId="77777777" w:rsidR="000B7350" w:rsidRPr="007173FB" w:rsidRDefault="000B7350" w:rsidP="00045E99">
            <w:pPr>
              <w:pStyle w:val="TableHeading"/>
              <w:jc w:val="center"/>
              <w:rPr>
                <w:szCs w:val="18"/>
              </w:rPr>
            </w:pPr>
            <w:r w:rsidRPr="007173FB">
              <w:rPr>
                <w:szCs w:val="18"/>
              </w:rPr>
              <w:t>1 Mar 2021</w:t>
            </w:r>
            <w:r w:rsidRPr="007173FB">
              <w:rPr>
                <w:szCs w:val="18"/>
              </w:rPr>
              <w:br/>
              <w:t>to</w:t>
            </w:r>
            <w:r w:rsidRPr="007173FB">
              <w:rPr>
                <w:szCs w:val="18"/>
              </w:rPr>
              <w:br/>
              <w:t>30 Jun 2021</w:t>
            </w:r>
          </w:p>
        </w:tc>
        <w:tc>
          <w:tcPr>
            <w:tcW w:w="1058" w:type="dxa"/>
            <w:tcBorders>
              <w:top w:val="single" w:sz="18" w:space="0" w:color="auto"/>
              <w:bottom w:val="single" w:sz="18" w:space="0" w:color="auto"/>
            </w:tcBorders>
            <w:vAlign w:val="center"/>
          </w:tcPr>
          <w:p w14:paraId="3D9E80A9" w14:textId="77777777" w:rsidR="000B7350" w:rsidRPr="007173FB" w:rsidRDefault="000B7350" w:rsidP="00045E99">
            <w:pPr>
              <w:pStyle w:val="TableHeading"/>
              <w:jc w:val="center"/>
              <w:rPr>
                <w:szCs w:val="18"/>
              </w:rPr>
            </w:pPr>
            <w:r w:rsidRPr="007173FB">
              <w:rPr>
                <w:szCs w:val="18"/>
              </w:rPr>
              <w:t>1 Jul 2021</w:t>
            </w:r>
            <w:r w:rsidRPr="007173FB">
              <w:rPr>
                <w:szCs w:val="18"/>
              </w:rPr>
              <w:br/>
              <w:t>to</w:t>
            </w:r>
            <w:r w:rsidRPr="007173FB">
              <w:rPr>
                <w:szCs w:val="18"/>
              </w:rPr>
              <w:br/>
              <w:t>31 Oct 2021</w:t>
            </w:r>
          </w:p>
        </w:tc>
        <w:tc>
          <w:tcPr>
            <w:tcW w:w="992" w:type="dxa"/>
            <w:tcBorders>
              <w:top w:val="single" w:sz="18" w:space="0" w:color="auto"/>
              <w:bottom w:val="single" w:sz="18" w:space="0" w:color="auto"/>
            </w:tcBorders>
            <w:shd w:val="clear" w:color="auto" w:fill="D9D9D9" w:themeFill="background1" w:themeFillShade="D9"/>
            <w:vAlign w:val="center"/>
          </w:tcPr>
          <w:p w14:paraId="04BAB059" w14:textId="77777777" w:rsidR="000B7350" w:rsidRPr="007173FB" w:rsidRDefault="000B7350" w:rsidP="00045E99">
            <w:pPr>
              <w:pStyle w:val="TableHeading"/>
              <w:jc w:val="center"/>
              <w:rPr>
                <w:szCs w:val="18"/>
              </w:rPr>
            </w:pPr>
            <w:r w:rsidRPr="007173FB">
              <w:rPr>
                <w:szCs w:val="18"/>
              </w:rPr>
              <w:t xml:space="preserve">1 Nov 2021 </w:t>
            </w:r>
            <w:r w:rsidRPr="007173FB">
              <w:rPr>
                <w:szCs w:val="18"/>
              </w:rPr>
              <w:br/>
              <w:t>to</w:t>
            </w:r>
            <w:r w:rsidRPr="007173FB">
              <w:rPr>
                <w:szCs w:val="18"/>
              </w:rPr>
              <w:br/>
              <w:t>31 Jan 2022</w:t>
            </w:r>
          </w:p>
        </w:tc>
        <w:tc>
          <w:tcPr>
            <w:tcW w:w="993" w:type="dxa"/>
            <w:tcBorders>
              <w:top w:val="single" w:sz="18" w:space="0" w:color="auto"/>
              <w:bottom w:val="single" w:sz="18" w:space="0" w:color="auto"/>
            </w:tcBorders>
            <w:vAlign w:val="center"/>
          </w:tcPr>
          <w:p w14:paraId="090BF325" w14:textId="77777777" w:rsidR="000B7350" w:rsidRPr="007173FB" w:rsidRDefault="000B7350" w:rsidP="00045E99">
            <w:pPr>
              <w:pStyle w:val="TableHeading"/>
              <w:jc w:val="center"/>
              <w:rPr>
                <w:szCs w:val="18"/>
              </w:rPr>
            </w:pPr>
            <w:r w:rsidRPr="007173FB">
              <w:rPr>
                <w:szCs w:val="18"/>
              </w:rPr>
              <w:t xml:space="preserve">1 Feb 2022 </w:t>
            </w:r>
            <w:r w:rsidRPr="007173FB">
              <w:rPr>
                <w:szCs w:val="18"/>
              </w:rPr>
              <w:br/>
              <w:t>to</w:t>
            </w:r>
          </w:p>
          <w:p w14:paraId="2A7B7762" w14:textId="77777777" w:rsidR="000B7350" w:rsidRPr="007173FB" w:rsidRDefault="000B7350" w:rsidP="00045E99">
            <w:pPr>
              <w:pStyle w:val="TableHeading"/>
              <w:jc w:val="center"/>
              <w:rPr>
                <w:szCs w:val="18"/>
              </w:rPr>
            </w:pPr>
            <w:r w:rsidRPr="007173FB">
              <w:rPr>
                <w:szCs w:val="18"/>
              </w:rPr>
              <w:t>30 Jun</w:t>
            </w:r>
          </w:p>
          <w:p w14:paraId="5D9FB321" w14:textId="77777777" w:rsidR="000B7350" w:rsidRPr="007173FB" w:rsidRDefault="000B7350" w:rsidP="00045E99">
            <w:pPr>
              <w:pStyle w:val="TableHeading"/>
              <w:jc w:val="center"/>
              <w:rPr>
                <w:szCs w:val="18"/>
              </w:rPr>
            </w:pPr>
            <w:r w:rsidRPr="007173FB">
              <w:rPr>
                <w:szCs w:val="18"/>
              </w:rPr>
              <w:t xml:space="preserve">2022 </w:t>
            </w:r>
          </w:p>
        </w:tc>
        <w:tc>
          <w:tcPr>
            <w:tcW w:w="850" w:type="dxa"/>
            <w:tcBorders>
              <w:top w:val="single" w:sz="18" w:space="0" w:color="auto"/>
              <w:bottom w:val="single" w:sz="18" w:space="0" w:color="auto"/>
            </w:tcBorders>
          </w:tcPr>
          <w:p w14:paraId="52A7F299" w14:textId="77777777" w:rsidR="000B7350" w:rsidRPr="007173FB" w:rsidRDefault="000B7350" w:rsidP="00045E99">
            <w:pPr>
              <w:pStyle w:val="TableHeading"/>
              <w:jc w:val="center"/>
              <w:rPr>
                <w:szCs w:val="18"/>
              </w:rPr>
            </w:pPr>
          </w:p>
          <w:p w14:paraId="1012A9DB" w14:textId="77777777" w:rsidR="000B7350" w:rsidRPr="007173FB" w:rsidRDefault="000B7350" w:rsidP="00045E99">
            <w:pPr>
              <w:pStyle w:val="TableHeading"/>
              <w:jc w:val="center"/>
              <w:rPr>
                <w:szCs w:val="18"/>
              </w:rPr>
            </w:pPr>
            <w:r w:rsidRPr="007173FB">
              <w:rPr>
                <w:szCs w:val="18"/>
              </w:rPr>
              <w:t>1 Jul 2022</w:t>
            </w:r>
          </w:p>
          <w:p w14:paraId="370AFAF8" w14:textId="77777777" w:rsidR="000B7350" w:rsidRPr="007173FB" w:rsidRDefault="000B7350" w:rsidP="00045E99">
            <w:pPr>
              <w:pStyle w:val="TableHeading"/>
              <w:jc w:val="center"/>
              <w:rPr>
                <w:szCs w:val="18"/>
              </w:rPr>
            </w:pPr>
            <w:r w:rsidRPr="007173FB">
              <w:rPr>
                <w:szCs w:val="18"/>
              </w:rPr>
              <w:t xml:space="preserve"> onward</w:t>
            </w:r>
          </w:p>
        </w:tc>
      </w:tr>
      <w:tr w:rsidR="000B7350" w:rsidRPr="007173FB" w14:paraId="4EEF753F" w14:textId="77777777" w:rsidTr="00F41BBC">
        <w:tc>
          <w:tcPr>
            <w:tcW w:w="1139" w:type="dxa"/>
            <w:vMerge w:val="restart"/>
            <w:tcBorders>
              <w:top w:val="single" w:sz="18" w:space="0" w:color="auto"/>
            </w:tcBorders>
            <w:vAlign w:val="center"/>
          </w:tcPr>
          <w:p w14:paraId="400F6E3B" w14:textId="77777777" w:rsidR="000B7350" w:rsidRPr="007173FB" w:rsidRDefault="000B7350" w:rsidP="00045E99">
            <w:pPr>
              <w:pStyle w:val="Tabletext"/>
              <w:rPr>
                <w:szCs w:val="18"/>
              </w:rPr>
            </w:pPr>
            <w:r w:rsidRPr="007173FB">
              <w:rPr>
                <w:szCs w:val="18"/>
              </w:rPr>
              <w:t>Initial data holders (NAB, CBA, ANZ, Westpac branded products)</w:t>
            </w:r>
          </w:p>
        </w:tc>
        <w:tc>
          <w:tcPr>
            <w:tcW w:w="1134" w:type="dxa"/>
            <w:tcBorders>
              <w:top w:val="single" w:sz="18" w:space="0" w:color="auto"/>
              <w:bottom w:val="single" w:sz="2" w:space="0" w:color="auto"/>
            </w:tcBorders>
            <w:vAlign w:val="center"/>
          </w:tcPr>
          <w:p w14:paraId="2B04A39A" w14:textId="77777777" w:rsidR="000B7350" w:rsidRPr="007173FB" w:rsidRDefault="000B7350" w:rsidP="00045E99">
            <w:pPr>
              <w:pStyle w:val="Tabletext"/>
              <w:rPr>
                <w:szCs w:val="18"/>
              </w:rPr>
            </w:pPr>
            <w:r w:rsidRPr="007173FB">
              <w:rPr>
                <w:szCs w:val="18"/>
              </w:rPr>
              <w:t xml:space="preserve">Part 2 </w:t>
            </w:r>
          </w:p>
        </w:tc>
        <w:tc>
          <w:tcPr>
            <w:tcW w:w="1016" w:type="dxa"/>
            <w:tcBorders>
              <w:top w:val="single" w:sz="18" w:space="0" w:color="auto"/>
              <w:bottom w:val="single" w:sz="2" w:space="0" w:color="auto"/>
            </w:tcBorders>
            <w:shd w:val="clear" w:color="auto" w:fill="D9D9D9" w:themeFill="background1" w:themeFillShade="D9"/>
          </w:tcPr>
          <w:p w14:paraId="6C052070" w14:textId="77777777" w:rsidR="000B7350" w:rsidRPr="007173FB" w:rsidRDefault="000B7350" w:rsidP="00045E99">
            <w:pPr>
              <w:pStyle w:val="Tabletext"/>
              <w:rPr>
                <w:szCs w:val="18"/>
              </w:rPr>
            </w:pPr>
            <w:r w:rsidRPr="007173FB">
              <w:rPr>
                <w:szCs w:val="18"/>
              </w:rPr>
              <w:t xml:space="preserve">All product phases </w:t>
            </w:r>
          </w:p>
        </w:tc>
        <w:tc>
          <w:tcPr>
            <w:tcW w:w="1016" w:type="dxa"/>
            <w:tcBorders>
              <w:top w:val="single" w:sz="18" w:space="0" w:color="auto"/>
              <w:bottom w:val="single" w:sz="2" w:space="0" w:color="auto"/>
            </w:tcBorders>
          </w:tcPr>
          <w:p w14:paraId="1BBA4C32" w14:textId="77777777" w:rsidR="000B7350" w:rsidRPr="007173FB" w:rsidRDefault="000B7350" w:rsidP="00045E99">
            <w:pPr>
              <w:pStyle w:val="Tabletext"/>
              <w:rPr>
                <w:szCs w:val="18"/>
              </w:rPr>
            </w:pPr>
            <w:r w:rsidRPr="007173FB">
              <w:rPr>
                <w:szCs w:val="18"/>
              </w:rPr>
              <w:t xml:space="preserve">All product phases </w:t>
            </w:r>
          </w:p>
        </w:tc>
        <w:tc>
          <w:tcPr>
            <w:tcW w:w="1016" w:type="dxa"/>
            <w:tcBorders>
              <w:top w:val="single" w:sz="18" w:space="0" w:color="auto"/>
              <w:bottom w:val="single" w:sz="2" w:space="0" w:color="auto"/>
            </w:tcBorders>
            <w:shd w:val="clear" w:color="auto" w:fill="D9D9D9" w:themeFill="background1" w:themeFillShade="D9"/>
          </w:tcPr>
          <w:p w14:paraId="5509D608" w14:textId="77777777" w:rsidR="000B7350" w:rsidRPr="007173FB" w:rsidRDefault="000B7350" w:rsidP="00045E99">
            <w:pPr>
              <w:pStyle w:val="Tabletext"/>
              <w:rPr>
                <w:szCs w:val="18"/>
              </w:rPr>
            </w:pPr>
            <w:r w:rsidRPr="007173FB">
              <w:rPr>
                <w:szCs w:val="18"/>
              </w:rPr>
              <w:t xml:space="preserve">All product phases </w:t>
            </w:r>
          </w:p>
        </w:tc>
        <w:tc>
          <w:tcPr>
            <w:tcW w:w="1058" w:type="dxa"/>
            <w:tcBorders>
              <w:top w:val="single" w:sz="18" w:space="0" w:color="auto"/>
              <w:bottom w:val="single" w:sz="2" w:space="0" w:color="auto"/>
            </w:tcBorders>
          </w:tcPr>
          <w:p w14:paraId="7564CFC3" w14:textId="77777777" w:rsidR="000B7350" w:rsidRPr="007173FB" w:rsidRDefault="000B7350" w:rsidP="00045E99">
            <w:pPr>
              <w:pStyle w:val="Tabletext"/>
              <w:rPr>
                <w:szCs w:val="18"/>
              </w:rPr>
            </w:pPr>
            <w:r w:rsidRPr="007173FB">
              <w:rPr>
                <w:szCs w:val="18"/>
              </w:rPr>
              <w:t xml:space="preserve">All product phases </w:t>
            </w:r>
          </w:p>
        </w:tc>
        <w:tc>
          <w:tcPr>
            <w:tcW w:w="992" w:type="dxa"/>
            <w:tcBorders>
              <w:top w:val="single" w:sz="18" w:space="0" w:color="auto"/>
              <w:bottom w:val="single" w:sz="2" w:space="0" w:color="auto"/>
            </w:tcBorders>
            <w:shd w:val="clear" w:color="auto" w:fill="D9D9D9" w:themeFill="background1" w:themeFillShade="D9"/>
          </w:tcPr>
          <w:p w14:paraId="37836A65" w14:textId="77777777" w:rsidR="000B7350" w:rsidRPr="007173FB" w:rsidRDefault="000B7350" w:rsidP="00045E99">
            <w:pPr>
              <w:pStyle w:val="Tabletext"/>
              <w:rPr>
                <w:szCs w:val="18"/>
              </w:rPr>
            </w:pPr>
            <w:r w:rsidRPr="007173FB">
              <w:rPr>
                <w:szCs w:val="18"/>
              </w:rPr>
              <w:t xml:space="preserve">All product phases </w:t>
            </w:r>
          </w:p>
        </w:tc>
        <w:tc>
          <w:tcPr>
            <w:tcW w:w="993" w:type="dxa"/>
            <w:tcBorders>
              <w:top w:val="single" w:sz="18" w:space="0" w:color="auto"/>
              <w:bottom w:val="single" w:sz="2" w:space="0" w:color="auto"/>
            </w:tcBorders>
          </w:tcPr>
          <w:p w14:paraId="47957697" w14:textId="77777777" w:rsidR="000B7350" w:rsidRPr="007173FB" w:rsidRDefault="000B7350" w:rsidP="00045E99">
            <w:pPr>
              <w:pStyle w:val="Tabletext"/>
              <w:rPr>
                <w:szCs w:val="18"/>
              </w:rPr>
            </w:pPr>
            <w:r w:rsidRPr="007173FB">
              <w:rPr>
                <w:szCs w:val="18"/>
              </w:rPr>
              <w:t xml:space="preserve">All product phases </w:t>
            </w:r>
          </w:p>
        </w:tc>
        <w:tc>
          <w:tcPr>
            <w:tcW w:w="850" w:type="dxa"/>
            <w:tcBorders>
              <w:top w:val="single" w:sz="18" w:space="0" w:color="auto"/>
              <w:bottom w:val="single" w:sz="2" w:space="0" w:color="auto"/>
            </w:tcBorders>
          </w:tcPr>
          <w:p w14:paraId="4BF346C9" w14:textId="77777777" w:rsidR="000B7350" w:rsidRPr="007173FB" w:rsidRDefault="000B7350" w:rsidP="00045E99">
            <w:pPr>
              <w:pStyle w:val="Tabletext"/>
              <w:rPr>
                <w:szCs w:val="18"/>
              </w:rPr>
            </w:pPr>
            <w:r w:rsidRPr="007173FB">
              <w:rPr>
                <w:szCs w:val="18"/>
              </w:rPr>
              <w:t xml:space="preserve">All product phases </w:t>
            </w:r>
          </w:p>
        </w:tc>
      </w:tr>
      <w:tr w:rsidR="000B7350" w:rsidRPr="007173FB" w14:paraId="6F46BD0B" w14:textId="77777777" w:rsidTr="00F41BBC">
        <w:tc>
          <w:tcPr>
            <w:tcW w:w="1139" w:type="dxa"/>
            <w:vMerge/>
            <w:vAlign w:val="center"/>
          </w:tcPr>
          <w:p w14:paraId="5371BEC3" w14:textId="77777777" w:rsidR="000B7350" w:rsidRPr="007173FB" w:rsidRDefault="000B7350" w:rsidP="00045E99">
            <w:pPr>
              <w:pStyle w:val="Tabletext"/>
              <w:rPr>
                <w:szCs w:val="18"/>
              </w:rPr>
            </w:pPr>
          </w:p>
        </w:tc>
        <w:tc>
          <w:tcPr>
            <w:tcW w:w="1134" w:type="dxa"/>
            <w:tcBorders>
              <w:top w:val="single" w:sz="2" w:space="0" w:color="auto"/>
              <w:bottom w:val="single" w:sz="2" w:space="0" w:color="auto"/>
            </w:tcBorders>
            <w:vAlign w:val="center"/>
          </w:tcPr>
          <w:p w14:paraId="4DB0269D" w14:textId="77777777" w:rsidR="000B7350" w:rsidRPr="007173FB" w:rsidRDefault="000B7350" w:rsidP="00045E99">
            <w:pPr>
              <w:pStyle w:val="Tabletext"/>
              <w:rPr>
                <w:szCs w:val="18"/>
              </w:rPr>
            </w:pPr>
            <w:r w:rsidRPr="007173FB">
              <w:rPr>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79C644D3" w14:textId="77777777" w:rsidR="000B7350" w:rsidRPr="007173FB" w:rsidRDefault="000B7350" w:rsidP="00045E99">
            <w:pPr>
              <w:pStyle w:val="Tabletext"/>
              <w:rPr>
                <w:szCs w:val="18"/>
              </w:rPr>
            </w:pPr>
            <w:r w:rsidRPr="007173FB">
              <w:rPr>
                <w:szCs w:val="18"/>
              </w:rPr>
              <w:t>-</w:t>
            </w:r>
          </w:p>
        </w:tc>
        <w:tc>
          <w:tcPr>
            <w:tcW w:w="1016" w:type="dxa"/>
            <w:tcBorders>
              <w:top w:val="single" w:sz="2" w:space="0" w:color="auto"/>
              <w:bottom w:val="single" w:sz="2" w:space="0" w:color="auto"/>
            </w:tcBorders>
            <w:vAlign w:val="center"/>
          </w:tcPr>
          <w:p w14:paraId="464B5328" w14:textId="77777777" w:rsidR="000B7350" w:rsidRPr="007173FB" w:rsidRDefault="000B7350" w:rsidP="00045E99">
            <w:pPr>
              <w:pStyle w:val="Tabletext"/>
              <w:rPr>
                <w:szCs w:val="18"/>
              </w:rPr>
            </w:pPr>
            <w:r w:rsidRPr="007173FB">
              <w:rPr>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52C1ECCA" w14:textId="77777777" w:rsidR="000B7350" w:rsidRPr="007173FB" w:rsidRDefault="000B7350" w:rsidP="00045E99">
            <w:pPr>
              <w:pStyle w:val="Tabletext"/>
              <w:rPr>
                <w:szCs w:val="18"/>
              </w:rPr>
            </w:pPr>
            <w:r w:rsidRPr="007173FB">
              <w:rPr>
                <w:szCs w:val="18"/>
              </w:rPr>
              <w:t>-</w:t>
            </w:r>
          </w:p>
        </w:tc>
        <w:tc>
          <w:tcPr>
            <w:tcW w:w="1058" w:type="dxa"/>
            <w:tcBorders>
              <w:top w:val="single" w:sz="2" w:space="0" w:color="auto"/>
              <w:bottom w:val="single" w:sz="2" w:space="0" w:color="auto"/>
            </w:tcBorders>
            <w:vAlign w:val="center"/>
          </w:tcPr>
          <w:p w14:paraId="74A5D141" w14:textId="77777777" w:rsidR="000B7350" w:rsidRPr="007173FB" w:rsidRDefault="000B7350" w:rsidP="00045E99">
            <w:pPr>
              <w:pStyle w:val="Tabletext"/>
              <w:rPr>
                <w:szCs w:val="18"/>
              </w:rPr>
            </w:pPr>
            <w:r w:rsidRPr="007173FB">
              <w:rPr>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18599C95" w14:textId="77777777" w:rsidR="000B7350" w:rsidRPr="007173FB" w:rsidRDefault="000B7350" w:rsidP="00045E99">
            <w:pPr>
              <w:pStyle w:val="Tabletext"/>
              <w:rPr>
                <w:szCs w:val="18"/>
              </w:rPr>
            </w:pPr>
            <w:r w:rsidRPr="007173FB">
              <w:rPr>
                <w:szCs w:val="18"/>
              </w:rPr>
              <w:t>-</w:t>
            </w:r>
          </w:p>
        </w:tc>
        <w:tc>
          <w:tcPr>
            <w:tcW w:w="993" w:type="dxa"/>
            <w:tcBorders>
              <w:top w:val="single" w:sz="2" w:space="0" w:color="auto"/>
              <w:bottom w:val="single" w:sz="2" w:space="0" w:color="auto"/>
            </w:tcBorders>
            <w:vAlign w:val="center"/>
          </w:tcPr>
          <w:p w14:paraId="40D8BE3F" w14:textId="77777777" w:rsidR="000B7350" w:rsidRPr="007173FB" w:rsidRDefault="000B7350" w:rsidP="00045E99">
            <w:pPr>
              <w:pStyle w:val="Tabletext"/>
              <w:rPr>
                <w:szCs w:val="18"/>
              </w:rPr>
            </w:pPr>
            <w:r w:rsidRPr="007173FB">
              <w:rPr>
                <w:szCs w:val="18"/>
              </w:rPr>
              <w:t>-</w:t>
            </w:r>
          </w:p>
        </w:tc>
        <w:tc>
          <w:tcPr>
            <w:tcW w:w="850" w:type="dxa"/>
            <w:tcBorders>
              <w:top w:val="single" w:sz="2" w:space="0" w:color="auto"/>
              <w:bottom w:val="single" w:sz="2" w:space="0" w:color="auto"/>
            </w:tcBorders>
            <w:vAlign w:val="center"/>
          </w:tcPr>
          <w:p w14:paraId="5607409D" w14:textId="77777777" w:rsidR="000B7350" w:rsidRPr="007173FB" w:rsidRDefault="000B7350" w:rsidP="00045E99">
            <w:pPr>
              <w:pStyle w:val="Tabletext"/>
              <w:rPr>
                <w:szCs w:val="18"/>
              </w:rPr>
            </w:pPr>
            <w:r w:rsidRPr="007173FB">
              <w:rPr>
                <w:szCs w:val="18"/>
              </w:rPr>
              <w:t>-</w:t>
            </w:r>
          </w:p>
        </w:tc>
      </w:tr>
      <w:tr w:rsidR="000B7350" w:rsidRPr="007173FB" w14:paraId="74746C9D" w14:textId="77777777" w:rsidTr="00F41BBC">
        <w:tc>
          <w:tcPr>
            <w:tcW w:w="1139" w:type="dxa"/>
            <w:vMerge/>
            <w:tcBorders>
              <w:bottom w:val="single" w:sz="12" w:space="0" w:color="auto"/>
            </w:tcBorders>
            <w:vAlign w:val="center"/>
          </w:tcPr>
          <w:p w14:paraId="07CF526D" w14:textId="77777777" w:rsidR="000B7350" w:rsidRPr="007173FB" w:rsidRDefault="000B7350" w:rsidP="00045E99">
            <w:pPr>
              <w:pStyle w:val="Tabletext"/>
              <w:rPr>
                <w:szCs w:val="18"/>
              </w:rPr>
            </w:pPr>
          </w:p>
        </w:tc>
        <w:tc>
          <w:tcPr>
            <w:tcW w:w="1134" w:type="dxa"/>
            <w:tcBorders>
              <w:top w:val="single" w:sz="2" w:space="0" w:color="auto"/>
              <w:bottom w:val="single" w:sz="12" w:space="0" w:color="auto"/>
            </w:tcBorders>
            <w:vAlign w:val="center"/>
          </w:tcPr>
          <w:p w14:paraId="3799C3CA" w14:textId="77777777" w:rsidR="000B7350" w:rsidRPr="007173FB" w:rsidRDefault="000B7350" w:rsidP="00045E99">
            <w:pPr>
              <w:pStyle w:val="Tabletext"/>
              <w:rPr>
                <w:szCs w:val="18"/>
              </w:rPr>
            </w:pPr>
            <w:r w:rsidRPr="007173FB">
              <w:rPr>
                <w:szCs w:val="18"/>
              </w:rPr>
              <w:t xml:space="preserve">Part 4 </w:t>
            </w:r>
          </w:p>
        </w:tc>
        <w:tc>
          <w:tcPr>
            <w:tcW w:w="1016" w:type="dxa"/>
            <w:tcBorders>
              <w:top w:val="single" w:sz="2" w:space="0" w:color="auto"/>
              <w:bottom w:val="single" w:sz="12" w:space="0" w:color="auto"/>
            </w:tcBorders>
            <w:shd w:val="clear" w:color="auto" w:fill="D9D9D9" w:themeFill="background1" w:themeFillShade="D9"/>
          </w:tcPr>
          <w:p w14:paraId="20F8EBF5" w14:textId="77777777" w:rsidR="000B7350" w:rsidRPr="007173FB" w:rsidRDefault="000B7350" w:rsidP="00045E99">
            <w:pPr>
              <w:pStyle w:val="Tabletext"/>
              <w:rPr>
                <w:szCs w:val="18"/>
              </w:rPr>
            </w:pPr>
            <w:r w:rsidRPr="007173FB">
              <w:rPr>
                <w:szCs w:val="18"/>
              </w:rPr>
              <w:t>Phase 1</w:t>
            </w:r>
            <w:r w:rsidRPr="007173FB">
              <w:rPr>
                <w:szCs w:val="18"/>
              </w:rPr>
              <w:br/>
              <w:t xml:space="preserve">Phase 2 </w:t>
            </w:r>
          </w:p>
        </w:tc>
        <w:tc>
          <w:tcPr>
            <w:tcW w:w="1016" w:type="dxa"/>
            <w:tcBorders>
              <w:top w:val="single" w:sz="2" w:space="0" w:color="auto"/>
              <w:bottom w:val="single" w:sz="12" w:space="0" w:color="auto"/>
            </w:tcBorders>
          </w:tcPr>
          <w:p w14:paraId="0880EC1A" w14:textId="77777777" w:rsidR="000B7350" w:rsidRPr="007173FB" w:rsidRDefault="000B7350" w:rsidP="00045E99">
            <w:pPr>
              <w:pStyle w:val="Tabletext"/>
              <w:rPr>
                <w:szCs w:val="18"/>
              </w:rPr>
            </w:pPr>
            <w:r w:rsidRPr="007173FB">
              <w:rPr>
                <w:szCs w:val="18"/>
              </w:rPr>
              <w:t>All product phases</w:t>
            </w:r>
          </w:p>
        </w:tc>
        <w:tc>
          <w:tcPr>
            <w:tcW w:w="1016" w:type="dxa"/>
            <w:tcBorders>
              <w:top w:val="single" w:sz="2" w:space="0" w:color="auto"/>
              <w:bottom w:val="single" w:sz="12" w:space="0" w:color="auto"/>
            </w:tcBorders>
            <w:shd w:val="clear" w:color="auto" w:fill="D9D9D9" w:themeFill="background1" w:themeFillShade="D9"/>
          </w:tcPr>
          <w:p w14:paraId="54EE499B" w14:textId="77777777" w:rsidR="000B7350" w:rsidRPr="007173FB" w:rsidRDefault="000B7350" w:rsidP="00045E99">
            <w:pPr>
              <w:pStyle w:val="Tabletext"/>
              <w:rPr>
                <w:szCs w:val="18"/>
              </w:rPr>
            </w:pPr>
            <w:r w:rsidRPr="007173FB">
              <w:rPr>
                <w:szCs w:val="18"/>
              </w:rPr>
              <w:t xml:space="preserve">All product phases </w:t>
            </w:r>
          </w:p>
        </w:tc>
        <w:tc>
          <w:tcPr>
            <w:tcW w:w="1058" w:type="dxa"/>
            <w:tcBorders>
              <w:top w:val="single" w:sz="2" w:space="0" w:color="auto"/>
              <w:bottom w:val="single" w:sz="12" w:space="0" w:color="auto"/>
            </w:tcBorders>
          </w:tcPr>
          <w:p w14:paraId="548AA6EF" w14:textId="77777777" w:rsidR="000B7350" w:rsidRPr="007173FB" w:rsidRDefault="000B7350" w:rsidP="00045E99">
            <w:pPr>
              <w:pStyle w:val="Tabletext"/>
              <w:rPr>
                <w:szCs w:val="18"/>
              </w:rPr>
            </w:pPr>
            <w:r w:rsidRPr="007173FB">
              <w:rPr>
                <w:szCs w:val="18"/>
              </w:rPr>
              <w:t xml:space="preserve">All product phases </w:t>
            </w:r>
          </w:p>
        </w:tc>
        <w:tc>
          <w:tcPr>
            <w:tcW w:w="992" w:type="dxa"/>
            <w:tcBorders>
              <w:top w:val="single" w:sz="2" w:space="0" w:color="auto"/>
              <w:bottom w:val="single" w:sz="12" w:space="0" w:color="auto"/>
            </w:tcBorders>
            <w:shd w:val="clear" w:color="auto" w:fill="D9D9D9" w:themeFill="background1" w:themeFillShade="D9"/>
          </w:tcPr>
          <w:p w14:paraId="663300AE" w14:textId="77777777" w:rsidR="000B7350" w:rsidRPr="007173FB" w:rsidRDefault="000B7350" w:rsidP="00045E99">
            <w:pPr>
              <w:pStyle w:val="Tabletext"/>
              <w:rPr>
                <w:szCs w:val="18"/>
              </w:rPr>
            </w:pPr>
            <w:r w:rsidRPr="007173FB">
              <w:rPr>
                <w:szCs w:val="18"/>
              </w:rPr>
              <w:t xml:space="preserve">All product phases </w:t>
            </w:r>
          </w:p>
        </w:tc>
        <w:tc>
          <w:tcPr>
            <w:tcW w:w="993" w:type="dxa"/>
            <w:tcBorders>
              <w:top w:val="single" w:sz="2" w:space="0" w:color="auto"/>
              <w:bottom w:val="single" w:sz="12" w:space="0" w:color="auto"/>
            </w:tcBorders>
          </w:tcPr>
          <w:p w14:paraId="4DADF597" w14:textId="77777777" w:rsidR="000B7350" w:rsidRPr="007173FB" w:rsidRDefault="000B7350" w:rsidP="00045E99">
            <w:pPr>
              <w:pStyle w:val="Tabletext"/>
              <w:rPr>
                <w:szCs w:val="18"/>
              </w:rPr>
            </w:pPr>
            <w:r w:rsidRPr="007173FB">
              <w:rPr>
                <w:szCs w:val="18"/>
              </w:rPr>
              <w:t xml:space="preserve">All product phases </w:t>
            </w:r>
          </w:p>
        </w:tc>
        <w:tc>
          <w:tcPr>
            <w:tcW w:w="850" w:type="dxa"/>
            <w:tcBorders>
              <w:top w:val="single" w:sz="2" w:space="0" w:color="auto"/>
              <w:bottom w:val="single" w:sz="12" w:space="0" w:color="auto"/>
            </w:tcBorders>
          </w:tcPr>
          <w:p w14:paraId="25B38EA7" w14:textId="77777777" w:rsidR="000B7350" w:rsidRPr="007173FB" w:rsidRDefault="000B7350" w:rsidP="00045E99">
            <w:pPr>
              <w:pStyle w:val="Tabletext"/>
              <w:rPr>
                <w:szCs w:val="18"/>
              </w:rPr>
            </w:pPr>
            <w:r w:rsidRPr="007173FB">
              <w:rPr>
                <w:szCs w:val="18"/>
              </w:rPr>
              <w:t xml:space="preserve">All product phases </w:t>
            </w:r>
          </w:p>
        </w:tc>
      </w:tr>
      <w:tr w:rsidR="000B7350" w:rsidRPr="007173FB" w14:paraId="63E7ED09" w14:textId="77777777" w:rsidTr="00F41BBC">
        <w:tc>
          <w:tcPr>
            <w:tcW w:w="1139" w:type="dxa"/>
            <w:vMerge w:val="restart"/>
            <w:tcBorders>
              <w:top w:val="single" w:sz="12" w:space="0" w:color="auto"/>
            </w:tcBorders>
            <w:vAlign w:val="center"/>
          </w:tcPr>
          <w:p w14:paraId="3177BBF8" w14:textId="77777777" w:rsidR="000B7350" w:rsidRPr="007173FB" w:rsidRDefault="000B7350" w:rsidP="00045E99">
            <w:pPr>
              <w:pStyle w:val="Tabletext"/>
              <w:rPr>
                <w:szCs w:val="18"/>
              </w:rPr>
            </w:pPr>
            <w:r w:rsidRPr="007173FB">
              <w:rPr>
                <w:szCs w:val="18"/>
              </w:rPr>
              <w:t>Any other relevant ADI and initial data holders for non-primary brands</w:t>
            </w:r>
          </w:p>
        </w:tc>
        <w:tc>
          <w:tcPr>
            <w:tcW w:w="1134" w:type="dxa"/>
            <w:tcBorders>
              <w:top w:val="single" w:sz="12" w:space="0" w:color="auto"/>
              <w:bottom w:val="single" w:sz="2" w:space="0" w:color="auto"/>
            </w:tcBorders>
            <w:vAlign w:val="center"/>
          </w:tcPr>
          <w:p w14:paraId="5972F986" w14:textId="77777777" w:rsidR="000B7350" w:rsidRPr="007173FB" w:rsidRDefault="000B7350" w:rsidP="00045E99">
            <w:pPr>
              <w:pStyle w:val="Tabletext"/>
              <w:rPr>
                <w:szCs w:val="18"/>
              </w:rPr>
            </w:pPr>
            <w:r w:rsidRPr="007173FB">
              <w:rPr>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2ADB811E" w14:textId="77777777" w:rsidR="000B7350" w:rsidRPr="007173FB" w:rsidRDefault="000B7350" w:rsidP="00045E99">
            <w:pPr>
              <w:pStyle w:val="Tabletext"/>
              <w:rPr>
                <w:szCs w:val="18"/>
              </w:rPr>
            </w:pPr>
            <w:r w:rsidRPr="007173FB">
              <w:rPr>
                <w:szCs w:val="18"/>
              </w:rPr>
              <w:t>Phase 1</w:t>
            </w:r>
          </w:p>
        </w:tc>
        <w:tc>
          <w:tcPr>
            <w:tcW w:w="1016" w:type="dxa"/>
            <w:tcBorders>
              <w:top w:val="single" w:sz="12" w:space="0" w:color="auto"/>
              <w:bottom w:val="single" w:sz="2" w:space="0" w:color="auto"/>
            </w:tcBorders>
          </w:tcPr>
          <w:p w14:paraId="41F523E8" w14:textId="77777777" w:rsidR="000B7350" w:rsidRPr="007173FB" w:rsidRDefault="000B7350" w:rsidP="00045E99">
            <w:pPr>
              <w:pStyle w:val="Tabletext"/>
              <w:rPr>
                <w:szCs w:val="18"/>
              </w:rPr>
            </w:pPr>
            <w:r w:rsidRPr="007173FB">
              <w:rPr>
                <w:szCs w:val="18"/>
              </w:rPr>
              <w:t>Phase 1</w:t>
            </w:r>
            <w:r w:rsidRPr="007173FB">
              <w:rPr>
                <w:szCs w:val="18"/>
              </w:rPr>
              <w:br/>
              <w:t xml:space="preserve">Phase 2 </w:t>
            </w:r>
          </w:p>
        </w:tc>
        <w:tc>
          <w:tcPr>
            <w:tcW w:w="1016" w:type="dxa"/>
            <w:tcBorders>
              <w:top w:val="single" w:sz="12" w:space="0" w:color="auto"/>
              <w:bottom w:val="single" w:sz="2" w:space="0" w:color="auto"/>
            </w:tcBorders>
            <w:shd w:val="clear" w:color="auto" w:fill="D9D9D9" w:themeFill="background1" w:themeFillShade="D9"/>
          </w:tcPr>
          <w:p w14:paraId="746F441C" w14:textId="77777777" w:rsidR="000B7350" w:rsidRPr="007173FB" w:rsidRDefault="000B7350" w:rsidP="00045E99">
            <w:pPr>
              <w:pStyle w:val="Tabletext"/>
              <w:rPr>
                <w:szCs w:val="18"/>
              </w:rPr>
            </w:pPr>
            <w:r w:rsidRPr="007173FB">
              <w:rPr>
                <w:szCs w:val="18"/>
              </w:rPr>
              <w:t>Phase 1</w:t>
            </w:r>
            <w:r w:rsidRPr="007173FB">
              <w:rPr>
                <w:szCs w:val="18"/>
              </w:rPr>
              <w:br/>
              <w:t xml:space="preserve">Phase 2 </w:t>
            </w:r>
          </w:p>
        </w:tc>
        <w:tc>
          <w:tcPr>
            <w:tcW w:w="1058" w:type="dxa"/>
            <w:tcBorders>
              <w:top w:val="single" w:sz="12" w:space="0" w:color="auto"/>
              <w:bottom w:val="single" w:sz="2" w:space="0" w:color="auto"/>
            </w:tcBorders>
          </w:tcPr>
          <w:p w14:paraId="6B94D54A" w14:textId="77777777" w:rsidR="000B7350" w:rsidRPr="007173FB" w:rsidRDefault="000B7350" w:rsidP="00045E99">
            <w:pPr>
              <w:pStyle w:val="Tabletext"/>
              <w:rPr>
                <w:szCs w:val="18"/>
              </w:rPr>
            </w:pPr>
            <w:r w:rsidRPr="007173FB">
              <w:rPr>
                <w:szCs w:val="18"/>
              </w:rPr>
              <w:t>All product phases</w:t>
            </w:r>
          </w:p>
        </w:tc>
        <w:tc>
          <w:tcPr>
            <w:tcW w:w="992" w:type="dxa"/>
            <w:tcBorders>
              <w:top w:val="single" w:sz="12" w:space="0" w:color="auto"/>
              <w:bottom w:val="single" w:sz="2" w:space="0" w:color="auto"/>
            </w:tcBorders>
            <w:shd w:val="clear" w:color="auto" w:fill="D9D9D9" w:themeFill="background1" w:themeFillShade="D9"/>
          </w:tcPr>
          <w:p w14:paraId="47C7601C" w14:textId="77777777" w:rsidR="000B7350" w:rsidRPr="007173FB" w:rsidRDefault="000B7350" w:rsidP="00045E99">
            <w:pPr>
              <w:pStyle w:val="Tabletext"/>
              <w:rPr>
                <w:szCs w:val="18"/>
              </w:rPr>
            </w:pPr>
            <w:r w:rsidRPr="007173FB">
              <w:rPr>
                <w:szCs w:val="18"/>
              </w:rPr>
              <w:t xml:space="preserve">All product phases </w:t>
            </w:r>
          </w:p>
        </w:tc>
        <w:tc>
          <w:tcPr>
            <w:tcW w:w="993" w:type="dxa"/>
            <w:tcBorders>
              <w:top w:val="single" w:sz="12" w:space="0" w:color="auto"/>
              <w:bottom w:val="single" w:sz="2" w:space="0" w:color="auto"/>
            </w:tcBorders>
          </w:tcPr>
          <w:p w14:paraId="46BEDF20" w14:textId="77777777" w:rsidR="000B7350" w:rsidRPr="007173FB" w:rsidRDefault="000B7350" w:rsidP="00045E99">
            <w:pPr>
              <w:pStyle w:val="Tabletext"/>
              <w:rPr>
                <w:szCs w:val="18"/>
              </w:rPr>
            </w:pPr>
            <w:r w:rsidRPr="007173FB">
              <w:rPr>
                <w:szCs w:val="18"/>
              </w:rPr>
              <w:t xml:space="preserve">All product phases </w:t>
            </w:r>
          </w:p>
        </w:tc>
        <w:tc>
          <w:tcPr>
            <w:tcW w:w="850" w:type="dxa"/>
            <w:tcBorders>
              <w:top w:val="single" w:sz="12" w:space="0" w:color="auto"/>
              <w:bottom w:val="single" w:sz="2" w:space="0" w:color="auto"/>
            </w:tcBorders>
          </w:tcPr>
          <w:p w14:paraId="23829702" w14:textId="77777777" w:rsidR="000B7350" w:rsidRPr="007173FB" w:rsidRDefault="000B7350" w:rsidP="00045E99">
            <w:pPr>
              <w:pStyle w:val="Tabletext"/>
              <w:rPr>
                <w:szCs w:val="18"/>
              </w:rPr>
            </w:pPr>
            <w:r w:rsidRPr="007173FB">
              <w:rPr>
                <w:szCs w:val="18"/>
              </w:rPr>
              <w:t xml:space="preserve">All product phases </w:t>
            </w:r>
          </w:p>
        </w:tc>
      </w:tr>
      <w:tr w:rsidR="000B7350" w:rsidRPr="007173FB" w14:paraId="306B4EA1" w14:textId="77777777" w:rsidTr="00F41BBC">
        <w:tc>
          <w:tcPr>
            <w:tcW w:w="1139" w:type="dxa"/>
            <w:vMerge/>
            <w:vAlign w:val="center"/>
          </w:tcPr>
          <w:p w14:paraId="537D4CC8" w14:textId="77777777" w:rsidR="000B7350" w:rsidRPr="007173FB" w:rsidRDefault="000B7350" w:rsidP="00045E99">
            <w:pPr>
              <w:pStyle w:val="Tabletext"/>
              <w:rPr>
                <w:szCs w:val="18"/>
              </w:rPr>
            </w:pPr>
          </w:p>
        </w:tc>
        <w:tc>
          <w:tcPr>
            <w:tcW w:w="1134" w:type="dxa"/>
            <w:tcBorders>
              <w:top w:val="single" w:sz="2" w:space="0" w:color="auto"/>
              <w:bottom w:val="single" w:sz="2" w:space="0" w:color="auto"/>
            </w:tcBorders>
            <w:vAlign w:val="center"/>
          </w:tcPr>
          <w:p w14:paraId="08F77EAF" w14:textId="77777777" w:rsidR="000B7350" w:rsidRPr="007173FB" w:rsidRDefault="000B7350" w:rsidP="00045E99">
            <w:pPr>
              <w:pStyle w:val="Tabletext"/>
              <w:rPr>
                <w:szCs w:val="18"/>
              </w:rPr>
            </w:pPr>
            <w:r w:rsidRPr="007173FB">
              <w:rPr>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19C3B3E0" w14:textId="77777777" w:rsidR="000B7350" w:rsidRPr="007173FB" w:rsidRDefault="000B7350" w:rsidP="00045E99">
            <w:pPr>
              <w:pStyle w:val="Tabletext"/>
              <w:rPr>
                <w:szCs w:val="18"/>
              </w:rPr>
            </w:pPr>
            <w:r w:rsidRPr="007173FB">
              <w:rPr>
                <w:szCs w:val="18"/>
              </w:rPr>
              <w:t>-</w:t>
            </w:r>
          </w:p>
        </w:tc>
        <w:tc>
          <w:tcPr>
            <w:tcW w:w="1016" w:type="dxa"/>
            <w:tcBorders>
              <w:top w:val="single" w:sz="2" w:space="0" w:color="auto"/>
              <w:bottom w:val="single" w:sz="2" w:space="0" w:color="auto"/>
            </w:tcBorders>
            <w:vAlign w:val="center"/>
          </w:tcPr>
          <w:p w14:paraId="03D869FA" w14:textId="77777777" w:rsidR="000B7350" w:rsidRPr="007173FB" w:rsidRDefault="000B7350" w:rsidP="00045E99">
            <w:pPr>
              <w:pStyle w:val="Tabletext"/>
              <w:rPr>
                <w:szCs w:val="18"/>
              </w:rPr>
            </w:pPr>
            <w:r w:rsidRPr="007173FB">
              <w:rPr>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206647E1" w14:textId="77777777" w:rsidR="000B7350" w:rsidRPr="007173FB" w:rsidRDefault="000B7350" w:rsidP="00045E99">
            <w:pPr>
              <w:pStyle w:val="Tabletext"/>
              <w:rPr>
                <w:szCs w:val="18"/>
              </w:rPr>
            </w:pPr>
            <w:r w:rsidRPr="007173FB">
              <w:rPr>
                <w:szCs w:val="18"/>
              </w:rPr>
              <w:t>-</w:t>
            </w:r>
          </w:p>
        </w:tc>
        <w:tc>
          <w:tcPr>
            <w:tcW w:w="1058" w:type="dxa"/>
            <w:tcBorders>
              <w:top w:val="single" w:sz="2" w:space="0" w:color="auto"/>
              <w:bottom w:val="single" w:sz="2" w:space="0" w:color="auto"/>
            </w:tcBorders>
            <w:vAlign w:val="center"/>
          </w:tcPr>
          <w:p w14:paraId="0EE05516" w14:textId="77777777" w:rsidR="000B7350" w:rsidRPr="007173FB" w:rsidRDefault="000B7350" w:rsidP="00045E99">
            <w:pPr>
              <w:pStyle w:val="Tabletext"/>
              <w:rPr>
                <w:szCs w:val="18"/>
              </w:rPr>
            </w:pPr>
            <w:r w:rsidRPr="007173FB">
              <w:rPr>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4F2CF85F" w14:textId="77777777" w:rsidR="000B7350" w:rsidRPr="007173FB" w:rsidRDefault="000B7350" w:rsidP="00045E99">
            <w:pPr>
              <w:pStyle w:val="Tabletext"/>
              <w:rPr>
                <w:szCs w:val="18"/>
              </w:rPr>
            </w:pPr>
            <w:r w:rsidRPr="007173FB">
              <w:rPr>
                <w:szCs w:val="18"/>
              </w:rPr>
              <w:t>-</w:t>
            </w:r>
          </w:p>
        </w:tc>
        <w:tc>
          <w:tcPr>
            <w:tcW w:w="993" w:type="dxa"/>
            <w:tcBorders>
              <w:top w:val="single" w:sz="2" w:space="0" w:color="auto"/>
              <w:bottom w:val="single" w:sz="2" w:space="0" w:color="auto"/>
            </w:tcBorders>
            <w:vAlign w:val="center"/>
          </w:tcPr>
          <w:p w14:paraId="0B412404" w14:textId="77777777" w:rsidR="000B7350" w:rsidRPr="007173FB" w:rsidRDefault="000B7350" w:rsidP="00045E99">
            <w:pPr>
              <w:pStyle w:val="Tabletext"/>
              <w:rPr>
                <w:szCs w:val="18"/>
              </w:rPr>
            </w:pPr>
            <w:r w:rsidRPr="007173FB">
              <w:rPr>
                <w:szCs w:val="18"/>
              </w:rPr>
              <w:t>-</w:t>
            </w:r>
          </w:p>
        </w:tc>
        <w:tc>
          <w:tcPr>
            <w:tcW w:w="850" w:type="dxa"/>
            <w:tcBorders>
              <w:top w:val="single" w:sz="2" w:space="0" w:color="auto"/>
              <w:bottom w:val="single" w:sz="2" w:space="0" w:color="auto"/>
            </w:tcBorders>
            <w:vAlign w:val="center"/>
          </w:tcPr>
          <w:p w14:paraId="5D0F5636" w14:textId="77777777" w:rsidR="000B7350" w:rsidRPr="007173FB" w:rsidRDefault="000B7350" w:rsidP="00045E99">
            <w:pPr>
              <w:pStyle w:val="Tabletext"/>
              <w:rPr>
                <w:szCs w:val="18"/>
              </w:rPr>
            </w:pPr>
            <w:r w:rsidRPr="007173FB">
              <w:rPr>
                <w:szCs w:val="18"/>
              </w:rPr>
              <w:t>-</w:t>
            </w:r>
          </w:p>
        </w:tc>
      </w:tr>
      <w:tr w:rsidR="000B7350" w:rsidRPr="007173FB" w14:paraId="4101F28D" w14:textId="77777777" w:rsidTr="00F41BBC">
        <w:tc>
          <w:tcPr>
            <w:tcW w:w="1139" w:type="dxa"/>
            <w:vMerge/>
            <w:tcBorders>
              <w:bottom w:val="single" w:sz="12" w:space="0" w:color="auto"/>
            </w:tcBorders>
            <w:vAlign w:val="center"/>
          </w:tcPr>
          <w:p w14:paraId="1FB43761" w14:textId="77777777" w:rsidR="000B7350" w:rsidRPr="007173FB" w:rsidRDefault="000B7350" w:rsidP="00045E99">
            <w:pPr>
              <w:pStyle w:val="Tabletext"/>
              <w:rPr>
                <w:szCs w:val="18"/>
              </w:rPr>
            </w:pPr>
          </w:p>
        </w:tc>
        <w:tc>
          <w:tcPr>
            <w:tcW w:w="1134" w:type="dxa"/>
            <w:tcBorders>
              <w:top w:val="single" w:sz="2" w:space="0" w:color="auto"/>
              <w:bottom w:val="single" w:sz="12" w:space="0" w:color="auto"/>
            </w:tcBorders>
            <w:vAlign w:val="center"/>
          </w:tcPr>
          <w:p w14:paraId="5FBD4340" w14:textId="77777777" w:rsidR="000B7350" w:rsidRPr="007173FB" w:rsidRDefault="000B7350" w:rsidP="00045E99">
            <w:pPr>
              <w:pStyle w:val="Tabletext"/>
              <w:rPr>
                <w:szCs w:val="18"/>
              </w:rPr>
            </w:pPr>
            <w:r w:rsidRPr="007173FB">
              <w:rPr>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7AC9E53C" w14:textId="77777777" w:rsidR="000B7350" w:rsidRPr="007173FB" w:rsidRDefault="000B7350" w:rsidP="00045E99">
            <w:pPr>
              <w:pStyle w:val="Tabletext"/>
              <w:rPr>
                <w:szCs w:val="18"/>
              </w:rPr>
            </w:pPr>
            <w:r w:rsidRPr="007173FB">
              <w:rPr>
                <w:szCs w:val="18"/>
              </w:rPr>
              <w:t>-</w:t>
            </w:r>
          </w:p>
        </w:tc>
        <w:tc>
          <w:tcPr>
            <w:tcW w:w="1016" w:type="dxa"/>
            <w:tcBorders>
              <w:top w:val="single" w:sz="2" w:space="0" w:color="auto"/>
              <w:bottom w:val="single" w:sz="12" w:space="0" w:color="auto"/>
            </w:tcBorders>
            <w:vAlign w:val="center"/>
          </w:tcPr>
          <w:p w14:paraId="2E6C19B9" w14:textId="77777777" w:rsidR="000B7350" w:rsidRPr="007173FB" w:rsidRDefault="000B7350" w:rsidP="00045E99">
            <w:pPr>
              <w:pStyle w:val="Tabletext"/>
              <w:rPr>
                <w:szCs w:val="18"/>
              </w:rPr>
            </w:pPr>
            <w:r w:rsidRPr="007173FB">
              <w:rPr>
                <w:szCs w:val="18"/>
              </w:rPr>
              <w:t>-</w:t>
            </w:r>
          </w:p>
        </w:tc>
        <w:tc>
          <w:tcPr>
            <w:tcW w:w="1016" w:type="dxa"/>
            <w:tcBorders>
              <w:top w:val="single" w:sz="2" w:space="0" w:color="auto"/>
              <w:bottom w:val="single" w:sz="12" w:space="0" w:color="auto"/>
            </w:tcBorders>
            <w:shd w:val="clear" w:color="auto" w:fill="D9D9D9" w:themeFill="background1" w:themeFillShade="D9"/>
            <w:vAlign w:val="center"/>
          </w:tcPr>
          <w:p w14:paraId="0423897B" w14:textId="77777777" w:rsidR="000B7350" w:rsidRPr="007173FB" w:rsidRDefault="000B7350" w:rsidP="00045E99">
            <w:pPr>
              <w:pStyle w:val="Tabletext"/>
              <w:rPr>
                <w:szCs w:val="18"/>
              </w:rPr>
            </w:pPr>
            <w:r w:rsidRPr="007173FB">
              <w:rPr>
                <w:szCs w:val="18"/>
              </w:rPr>
              <w:t>-</w:t>
            </w:r>
          </w:p>
        </w:tc>
        <w:tc>
          <w:tcPr>
            <w:tcW w:w="1058" w:type="dxa"/>
            <w:tcBorders>
              <w:top w:val="single" w:sz="2" w:space="0" w:color="auto"/>
              <w:bottom w:val="single" w:sz="12" w:space="0" w:color="auto"/>
            </w:tcBorders>
          </w:tcPr>
          <w:p w14:paraId="625DDACB" w14:textId="77777777" w:rsidR="000B7350" w:rsidRPr="007173FB" w:rsidRDefault="000B7350" w:rsidP="00045E99">
            <w:pPr>
              <w:pStyle w:val="Tabletext"/>
              <w:rPr>
                <w:szCs w:val="18"/>
              </w:rPr>
            </w:pPr>
            <w:r w:rsidRPr="007173FB">
              <w:rPr>
                <w:szCs w:val="18"/>
              </w:rPr>
              <w:t>Phase 1 JAE</w:t>
            </w:r>
          </w:p>
          <w:p w14:paraId="459F96E8" w14:textId="77777777" w:rsidR="000B7350" w:rsidRPr="007173FB" w:rsidRDefault="000B7350" w:rsidP="00045E99">
            <w:pPr>
              <w:pStyle w:val="Tabletext"/>
              <w:rPr>
                <w:szCs w:val="18"/>
              </w:rPr>
            </w:pPr>
            <w:r w:rsidRPr="007173FB">
              <w:rPr>
                <w:szCs w:val="18"/>
              </w:rPr>
              <w:t xml:space="preserve">CODE  </w:t>
            </w:r>
          </w:p>
        </w:tc>
        <w:tc>
          <w:tcPr>
            <w:tcW w:w="992" w:type="dxa"/>
            <w:tcBorders>
              <w:top w:val="single" w:sz="2" w:space="0" w:color="auto"/>
              <w:bottom w:val="single" w:sz="12" w:space="0" w:color="auto"/>
            </w:tcBorders>
            <w:shd w:val="clear" w:color="auto" w:fill="D9D9D9" w:themeFill="background1" w:themeFillShade="D9"/>
          </w:tcPr>
          <w:p w14:paraId="166D111C" w14:textId="77777777" w:rsidR="000B7350" w:rsidRPr="007173FB" w:rsidRDefault="000B7350" w:rsidP="00045E99">
            <w:pPr>
              <w:pStyle w:val="Tabletext"/>
              <w:rPr>
                <w:szCs w:val="18"/>
              </w:rPr>
            </w:pPr>
            <w:r w:rsidRPr="007173FB">
              <w:rPr>
                <w:szCs w:val="18"/>
              </w:rPr>
              <w:t>Phase 1</w:t>
            </w:r>
            <w:r w:rsidRPr="007173FB">
              <w:rPr>
                <w:szCs w:val="18"/>
              </w:rPr>
              <w:br/>
              <w:t>Phase 2</w:t>
            </w:r>
            <w:r w:rsidRPr="007173FB">
              <w:rPr>
                <w:szCs w:val="18"/>
              </w:rPr>
              <w:br/>
              <w:t xml:space="preserve"> JAE</w:t>
            </w:r>
          </w:p>
        </w:tc>
        <w:tc>
          <w:tcPr>
            <w:tcW w:w="993" w:type="dxa"/>
            <w:tcBorders>
              <w:top w:val="single" w:sz="2" w:space="0" w:color="auto"/>
              <w:bottom w:val="single" w:sz="12" w:space="0" w:color="auto"/>
            </w:tcBorders>
          </w:tcPr>
          <w:p w14:paraId="713615F1" w14:textId="77777777" w:rsidR="000B7350" w:rsidRPr="007173FB" w:rsidRDefault="000B7350" w:rsidP="00045E99">
            <w:pPr>
              <w:pStyle w:val="Tabletext"/>
              <w:rPr>
                <w:szCs w:val="18"/>
              </w:rPr>
            </w:pPr>
            <w:r w:rsidRPr="007173FB">
              <w:rPr>
                <w:szCs w:val="18"/>
              </w:rPr>
              <w:t>All product phases</w:t>
            </w:r>
            <w:r w:rsidRPr="007173FB">
              <w:rPr>
                <w:szCs w:val="18"/>
              </w:rPr>
              <w:br/>
              <w:t>JAE</w:t>
            </w:r>
          </w:p>
        </w:tc>
        <w:tc>
          <w:tcPr>
            <w:tcW w:w="850" w:type="dxa"/>
            <w:tcBorders>
              <w:top w:val="single" w:sz="2" w:space="0" w:color="auto"/>
              <w:bottom w:val="single" w:sz="12" w:space="0" w:color="auto"/>
            </w:tcBorders>
          </w:tcPr>
          <w:p w14:paraId="42F4B649" w14:textId="77777777" w:rsidR="000B7350" w:rsidRPr="007173FB" w:rsidRDefault="000B7350" w:rsidP="00045E99">
            <w:pPr>
              <w:pStyle w:val="Tabletext"/>
              <w:rPr>
                <w:szCs w:val="18"/>
              </w:rPr>
            </w:pPr>
            <w:r w:rsidRPr="007173FB">
              <w:rPr>
                <w:szCs w:val="18"/>
              </w:rPr>
              <w:t>All product phases</w:t>
            </w:r>
          </w:p>
        </w:tc>
      </w:tr>
      <w:tr w:rsidR="000B7350" w:rsidRPr="007173FB" w14:paraId="541E698F" w14:textId="77777777" w:rsidTr="00F41BBC">
        <w:tc>
          <w:tcPr>
            <w:tcW w:w="1139" w:type="dxa"/>
            <w:vMerge w:val="restart"/>
            <w:tcBorders>
              <w:top w:val="single" w:sz="12" w:space="0" w:color="auto"/>
            </w:tcBorders>
            <w:vAlign w:val="center"/>
          </w:tcPr>
          <w:p w14:paraId="02C2D182" w14:textId="77777777" w:rsidR="000B7350" w:rsidRPr="007173FB" w:rsidRDefault="000B7350" w:rsidP="00045E99">
            <w:pPr>
              <w:pStyle w:val="Tabletext"/>
              <w:rPr>
                <w:szCs w:val="18"/>
              </w:rPr>
            </w:pPr>
            <w:r w:rsidRPr="007173FB">
              <w:rPr>
                <w:szCs w:val="18"/>
              </w:rPr>
              <w:t>Accredited ADI and accredited non-ADI (reciprocal data holder)</w:t>
            </w:r>
          </w:p>
        </w:tc>
        <w:tc>
          <w:tcPr>
            <w:tcW w:w="1134" w:type="dxa"/>
            <w:tcBorders>
              <w:top w:val="single" w:sz="12" w:space="0" w:color="auto"/>
              <w:bottom w:val="single" w:sz="2" w:space="0" w:color="auto"/>
            </w:tcBorders>
            <w:vAlign w:val="center"/>
          </w:tcPr>
          <w:p w14:paraId="06EC2A3E" w14:textId="77777777" w:rsidR="000B7350" w:rsidRPr="007173FB" w:rsidRDefault="000B7350" w:rsidP="00045E99">
            <w:pPr>
              <w:pStyle w:val="Tabletext"/>
              <w:rPr>
                <w:szCs w:val="18"/>
              </w:rPr>
            </w:pPr>
            <w:r w:rsidRPr="007173FB">
              <w:rPr>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2D1D40FA" w14:textId="77777777" w:rsidR="000B7350" w:rsidRPr="007173FB" w:rsidRDefault="000B7350" w:rsidP="00045E99">
            <w:pPr>
              <w:pStyle w:val="Tabletext"/>
              <w:rPr>
                <w:szCs w:val="18"/>
              </w:rPr>
            </w:pPr>
            <w:r w:rsidRPr="007173FB">
              <w:rPr>
                <w:szCs w:val="18"/>
              </w:rPr>
              <w:t xml:space="preserve">All product phases </w:t>
            </w:r>
          </w:p>
        </w:tc>
        <w:tc>
          <w:tcPr>
            <w:tcW w:w="1016" w:type="dxa"/>
            <w:tcBorders>
              <w:top w:val="single" w:sz="12" w:space="0" w:color="auto"/>
              <w:bottom w:val="single" w:sz="2" w:space="0" w:color="auto"/>
            </w:tcBorders>
          </w:tcPr>
          <w:p w14:paraId="565286FC" w14:textId="77777777" w:rsidR="000B7350" w:rsidRPr="007173FB" w:rsidRDefault="000B7350" w:rsidP="00045E99">
            <w:pPr>
              <w:pStyle w:val="Tabletext"/>
              <w:rPr>
                <w:szCs w:val="18"/>
              </w:rPr>
            </w:pPr>
            <w:r w:rsidRPr="007173FB">
              <w:rPr>
                <w:szCs w:val="18"/>
              </w:rPr>
              <w:t xml:space="preserve">All product phases </w:t>
            </w:r>
          </w:p>
        </w:tc>
        <w:tc>
          <w:tcPr>
            <w:tcW w:w="1016" w:type="dxa"/>
            <w:tcBorders>
              <w:top w:val="single" w:sz="12" w:space="0" w:color="auto"/>
              <w:bottom w:val="single" w:sz="2" w:space="0" w:color="auto"/>
            </w:tcBorders>
            <w:shd w:val="clear" w:color="auto" w:fill="D9D9D9" w:themeFill="background1" w:themeFillShade="D9"/>
          </w:tcPr>
          <w:p w14:paraId="371149C7" w14:textId="77777777" w:rsidR="000B7350" w:rsidRPr="007173FB" w:rsidRDefault="000B7350" w:rsidP="00045E99">
            <w:pPr>
              <w:pStyle w:val="Tabletext"/>
              <w:rPr>
                <w:szCs w:val="18"/>
              </w:rPr>
            </w:pPr>
            <w:r w:rsidRPr="007173FB">
              <w:rPr>
                <w:szCs w:val="18"/>
              </w:rPr>
              <w:t xml:space="preserve">All product phases </w:t>
            </w:r>
          </w:p>
        </w:tc>
        <w:tc>
          <w:tcPr>
            <w:tcW w:w="1058" w:type="dxa"/>
            <w:tcBorders>
              <w:top w:val="single" w:sz="12" w:space="0" w:color="auto"/>
              <w:bottom w:val="single" w:sz="2" w:space="0" w:color="auto"/>
            </w:tcBorders>
          </w:tcPr>
          <w:p w14:paraId="2D481962" w14:textId="77777777" w:rsidR="000B7350" w:rsidRPr="007173FB" w:rsidRDefault="000B7350" w:rsidP="00045E99">
            <w:pPr>
              <w:pStyle w:val="Tabletext"/>
              <w:rPr>
                <w:szCs w:val="18"/>
              </w:rPr>
            </w:pPr>
            <w:r w:rsidRPr="007173FB">
              <w:rPr>
                <w:szCs w:val="18"/>
              </w:rPr>
              <w:t xml:space="preserve">All product phases </w:t>
            </w:r>
          </w:p>
        </w:tc>
        <w:tc>
          <w:tcPr>
            <w:tcW w:w="992" w:type="dxa"/>
            <w:tcBorders>
              <w:top w:val="single" w:sz="12" w:space="0" w:color="auto"/>
              <w:bottom w:val="single" w:sz="2" w:space="0" w:color="auto"/>
            </w:tcBorders>
            <w:shd w:val="clear" w:color="auto" w:fill="D9D9D9" w:themeFill="background1" w:themeFillShade="D9"/>
          </w:tcPr>
          <w:p w14:paraId="42028005" w14:textId="77777777" w:rsidR="000B7350" w:rsidRPr="007173FB" w:rsidRDefault="000B7350" w:rsidP="00045E99">
            <w:pPr>
              <w:pStyle w:val="Tabletext"/>
              <w:rPr>
                <w:szCs w:val="18"/>
              </w:rPr>
            </w:pPr>
            <w:r w:rsidRPr="007173FB">
              <w:rPr>
                <w:szCs w:val="18"/>
              </w:rPr>
              <w:t xml:space="preserve">All product phases </w:t>
            </w:r>
          </w:p>
        </w:tc>
        <w:tc>
          <w:tcPr>
            <w:tcW w:w="993" w:type="dxa"/>
            <w:tcBorders>
              <w:top w:val="single" w:sz="12" w:space="0" w:color="auto"/>
              <w:bottom w:val="single" w:sz="2" w:space="0" w:color="auto"/>
            </w:tcBorders>
          </w:tcPr>
          <w:p w14:paraId="74F61B3A" w14:textId="77777777" w:rsidR="000B7350" w:rsidRPr="007173FB" w:rsidRDefault="000B7350" w:rsidP="00045E99">
            <w:pPr>
              <w:pStyle w:val="Tabletext"/>
              <w:rPr>
                <w:szCs w:val="18"/>
              </w:rPr>
            </w:pPr>
            <w:r w:rsidRPr="007173FB">
              <w:rPr>
                <w:szCs w:val="18"/>
              </w:rPr>
              <w:t xml:space="preserve">All product phases </w:t>
            </w:r>
          </w:p>
        </w:tc>
        <w:tc>
          <w:tcPr>
            <w:tcW w:w="850" w:type="dxa"/>
            <w:tcBorders>
              <w:top w:val="single" w:sz="12" w:space="0" w:color="auto"/>
              <w:bottom w:val="single" w:sz="2" w:space="0" w:color="auto"/>
            </w:tcBorders>
          </w:tcPr>
          <w:p w14:paraId="207F70FD" w14:textId="77777777" w:rsidR="000B7350" w:rsidRPr="007173FB" w:rsidRDefault="000B7350" w:rsidP="00045E99">
            <w:pPr>
              <w:pStyle w:val="Tabletext"/>
              <w:rPr>
                <w:szCs w:val="18"/>
              </w:rPr>
            </w:pPr>
            <w:r w:rsidRPr="007173FB">
              <w:rPr>
                <w:szCs w:val="18"/>
              </w:rPr>
              <w:t xml:space="preserve">All product phases </w:t>
            </w:r>
          </w:p>
        </w:tc>
      </w:tr>
      <w:tr w:rsidR="000B7350" w:rsidRPr="007173FB" w14:paraId="341EFEA9" w14:textId="77777777" w:rsidTr="00F41BBC">
        <w:tc>
          <w:tcPr>
            <w:tcW w:w="1139" w:type="dxa"/>
            <w:vMerge/>
            <w:vAlign w:val="center"/>
          </w:tcPr>
          <w:p w14:paraId="2DC47003" w14:textId="77777777" w:rsidR="000B7350" w:rsidRPr="007173FB" w:rsidRDefault="000B7350" w:rsidP="00045E99">
            <w:pPr>
              <w:pStyle w:val="Tabletext"/>
              <w:rPr>
                <w:szCs w:val="18"/>
              </w:rPr>
            </w:pPr>
          </w:p>
        </w:tc>
        <w:tc>
          <w:tcPr>
            <w:tcW w:w="1134" w:type="dxa"/>
            <w:tcBorders>
              <w:top w:val="single" w:sz="2" w:space="0" w:color="auto"/>
              <w:bottom w:val="single" w:sz="2" w:space="0" w:color="auto"/>
            </w:tcBorders>
            <w:vAlign w:val="center"/>
          </w:tcPr>
          <w:p w14:paraId="6409ED7E" w14:textId="77777777" w:rsidR="000B7350" w:rsidRPr="007173FB" w:rsidRDefault="000B7350" w:rsidP="00045E99">
            <w:pPr>
              <w:pStyle w:val="Tabletext"/>
              <w:rPr>
                <w:szCs w:val="18"/>
              </w:rPr>
            </w:pPr>
            <w:r w:rsidRPr="007173FB">
              <w:rPr>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6BE8E2C6" w14:textId="77777777" w:rsidR="000B7350" w:rsidRPr="007173FB" w:rsidRDefault="000B7350" w:rsidP="00045E99">
            <w:pPr>
              <w:pStyle w:val="Tabletext"/>
              <w:rPr>
                <w:szCs w:val="18"/>
              </w:rPr>
            </w:pPr>
            <w:r w:rsidRPr="007173FB">
              <w:rPr>
                <w:szCs w:val="18"/>
              </w:rPr>
              <w:t>-</w:t>
            </w:r>
          </w:p>
        </w:tc>
        <w:tc>
          <w:tcPr>
            <w:tcW w:w="1016" w:type="dxa"/>
            <w:tcBorders>
              <w:top w:val="single" w:sz="2" w:space="0" w:color="auto"/>
              <w:bottom w:val="single" w:sz="2" w:space="0" w:color="auto"/>
            </w:tcBorders>
            <w:vAlign w:val="center"/>
          </w:tcPr>
          <w:p w14:paraId="6050A443" w14:textId="77777777" w:rsidR="000B7350" w:rsidRPr="007173FB" w:rsidRDefault="000B7350" w:rsidP="00045E99">
            <w:pPr>
              <w:pStyle w:val="Tabletext"/>
              <w:rPr>
                <w:szCs w:val="18"/>
              </w:rPr>
            </w:pPr>
            <w:r w:rsidRPr="007173FB">
              <w:rPr>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10BA928F" w14:textId="77777777" w:rsidR="000B7350" w:rsidRPr="007173FB" w:rsidRDefault="000B7350" w:rsidP="00045E99">
            <w:pPr>
              <w:pStyle w:val="Tabletext"/>
              <w:rPr>
                <w:szCs w:val="18"/>
              </w:rPr>
            </w:pPr>
            <w:r w:rsidRPr="007173FB">
              <w:rPr>
                <w:szCs w:val="18"/>
              </w:rPr>
              <w:t>-</w:t>
            </w:r>
          </w:p>
        </w:tc>
        <w:tc>
          <w:tcPr>
            <w:tcW w:w="1058" w:type="dxa"/>
            <w:tcBorders>
              <w:top w:val="single" w:sz="2" w:space="0" w:color="auto"/>
              <w:bottom w:val="single" w:sz="2" w:space="0" w:color="auto"/>
            </w:tcBorders>
            <w:vAlign w:val="center"/>
          </w:tcPr>
          <w:p w14:paraId="609520DC" w14:textId="77777777" w:rsidR="000B7350" w:rsidRPr="007173FB" w:rsidRDefault="000B7350" w:rsidP="00045E99">
            <w:pPr>
              <w:pStyle w:val="Tabletext"/>
              <w:rPr>
                <w:szCs w:val="18"/>
              </w:rPr>
            </w:pPr>
            <w:r w:rsidRPr="007173FB">
              <w:rPr>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541A7881" w14:textId="77777777" w:rsidR="000B7350" w:rsidRPr="007173FB" w:rsidRDefault="000B7350" w:rsidP="00045E99">
            <w:pPr>
              <w:pStyle w:val="Tabletext"/>
              <w:rPr>
                <w:strike/>
                <w:szCs w:val="18"/>
              </w:rPr>
            </w:pPr>
            <w:r w:rsidRPr="007173FB">
              <w:rPr>
                <w:szCs w:val="18"/>
              </w:rPr>
              <w:t>-</w:t>
            </w:r>
          </w:p>
        </w:tc>
        <w:tc>
          <w:tcPr>
            <w:tcW w:w="993" w:type="dxa"/>
            <w:tcBorders>
              <w:top w:val="single" w:sz="2" w:space="0" w:color="auto"/>
              <w:bottom w:val="single" w:sz="2" w:space="0" w:color="auto"/>
            </w:tcBorders>
            <w:vAlign w:val="center"/>
          </w:tcPr>
          <w:p w14:paraId="168DCBE0" w14:textId="77777777" w:rsidR="000B7350" w:rsidRPr="007173FB" w:rsidRDefault="000B7350" w:rsidP="00045E99">
            <w:pPr>
              <w:pStyle w:val="Tabletext"/>
              <w:rPr>
                <w:strike/>
                <w:szCs w:val="18"/>
              </w:rPr>
            </w:pPr>
            <w:r w:rsidRPr="007173FB">
              <w:rPr>
                <w:szCs w:val="18"/>
              </w:rPr>
              <w:t>-</w:t>
            </w:r>
          </w:p>
        </w:tc>
        <w:tc>
          <w:tcPr>
            <w:tcW w:w="850" w:type="dxa"/>
            <w:tcBorders>
              <w:top w:val="single" w:sz="2" w:space="0" w:color="auto"/>
              <w:bottom w:val="single" w:sz="2" w:space="0" w:color="auto"/>
            </w:tcBorders>
            <w:vAlign w:val="center"/>
          </w:tcPr>
          <w:p w14:paraId="58D31023" w14:textId="77777777" w:rsidR="000B7350" w:rsidRPr="007173FB" w:rsidRDefault="000B7350" w:rsidP="00045E99">
            <w:pPr>
              <w:pStyle w:val="Tabletext"/>
              <w:rPr>
                <w:szCs w:val="18"/>
              </w:rPr>
            </w:pPr>
            <w:r w:rsidRPr="007173FB">
              <w:rPr>
                <w:szCs w:val="18"/>
              </w:rPr>
              <w:t>-</w:t>
            </w:r>
          </w:p>
        </w:tc>
      </w:tr>
      <w:tr w:rsidR="000B7350" w:rsidRPr="007173FB" w14:paraId="79CFFB21" w14:textId="77777777" w:rsidTr="00F41BBC">
        <w:tc>
          <w:tcPr>
            <w:tcW w:w="1139" w:type="dxa"/>
            <w:vMerge/>
            <w:tcBorders>
              <w:bottom w:val="single" w:sz="12" w:space="0" w:color="auto"/>
            </w:tcBorders>
            <w:vAlign w:val="center"/>
          </w:tcPr>
          <w:p w14:paraId="241C5B1C" w14:textId="77777777" w:rsidR="000B7350" w:rsidRPr="007173FB" w:rsidRDefault="000B7350" w:rsidP="00045E99">
            <w:pPr>
              <w:pStyle w:val="Tabletext"/>
              <w:rPr>
                <w:szCs w:val="18"/>
              </w:rPr>
            </w:pPr>
          </w:p>
        </w:tc>
        <w:tc>
          <w:tcPr>
            <w:tcW w:w="1134" w:type="dxa"/>
            <w:tcBorders>
              <w:top w:val="single" w:sz="2" w:space="0" w:color="auto"/>
              <w:bottom w:val="single" w:sz="12" w:space="0" w:color="auto"/>
            </w:tcBorders>
            <w:vAlign w:val="center"/>
          </w:tcPr>
          <w:p w14:paraId="6EE0001C" w14:textId="77777777" w:rsidR="000B7350" w:rsidRPr="007173FB" w:rsidRDefault="000B7350" w:rsidP="00045E99">
            <w:pPr>
              <w:pStyle w:val="Tabletext"/>
              <w:rPr>
                <w:szCs w:val="18"/>
              </w:rPr>
            </w:pPr>
            <w:r w:rsidRPr="007173FB">
              <w:rPr>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22712231" w14:textId="77777777" w:rsidR="000B7350" w:rsidRPr="007173FB" w:rsidRDefault="000B7350" w:rsidP="00045E99">
            <w:pPr>
              <w:pStyle w:val="Tabletext"/>
              <w:rPr>
                <w:szCs w:val="18"/>
              </w:rPr>
            </w:pPr>
            <w:r w:rsidRPr="007173FB">
              <w:rPr>
                <w:szCs w:val="18"/>
              </w:rPr>
              <w:t>-</w:t>
            </w:r>
          </w:p>
        </w:tc>
        <w:tc>
          <w:tcPr>
            <w:tcW w:w="1016" w:type="dxa"/>
            <w:tcBorders>
              <w:top w:val="single" w:sz="2" w:space="0" w:color="auto"/>
              <w:bottom w:val="single" w:sz="12" w:space="0" w:color="auto"/>
            </w:tcBorders>
            <w:vAlign w:val="center"/>
          </w:tcPr>
          <w:p w14:paraId="69397A8E" w14:textId="77777777" w:rsidR="000B7350" w:rsidRPr="007173FB" w:rsidRDefault="000B7350" w:rsidP="00045E99">
            <w:pPr>
              <w:pStyle w:val="Tabletext"/>
              <w:rPr>
                <w:szCs w:val="18"/>
              </w:rPr>
            </w:pPr>
            <w:r w:rsidRPr="007173FB">
              <w:rPr>
                <w:szCs w:val="18"/>
              </w:rPr>
              <w:t>-</w:t>
            </w:r>
          </w:p>
        </w:tc>
        <w:tc>
          <w:tcPr>
            <w:tcW w:w="1016" w:type="dxa"/>
            <w:tcBorders>
              <w:top w:val="single" w:sz="2" w:space="0" w:color="auto"/>
              <w:bottom w:val="single" w:sz="12" w:space="0" w:color="auto"/>
            </w:tcBorders>
            <w:shd w:val="clear" w:color="auto" w:fill="D9D9D9" w:themeFill="background1" w:themeFillShade="D9"/>
          </w:tcPr>
          <w:p w14:paraId="5D1F81BC" w14:textId="77777777" w:rsidR="000B7350" w:rsidRPr="007173FB" w:rsidRDefault="000B7350" w:rsidP="00045E99">
            <w:pPr>
              <w:pStyle w:val="Tabletext"/>
              <w:rPr>
                <w:szCs w:val="18"/>
              </w:rPr>
            </w:pPr>
            <w:r w:rsidRPr="007173FB">
              <w:rPr>
                <w:szCs w:val="18"/>
              </w:rPr>
              <w:t>Phase 1 JAE</w:t>
            </w:r>
          </w:p>
          <w:p w14:paraId="1CC0F592" w14:textId="77777777" w:rsidR="000B7350" w:rsidRPr="007173FB" w:rsidRDefault="000B7350" w:rsidP="00045E99">
            <w:pPr>
              <w:pStyle w:val="Tabletext"/>
              <w:rPr>
                <w:szCs w:val="18"/>
              </w:rPr>
            </w:pPr>
            <w:r w:rsidRPr="007173FB">
              <w:rPr>
                <w:szCs w:val="18"/>
              </w:rPr>
              <w:t>CODE</w:t>
            </w:r>
          </w:p>
        </w:tc>
        <w:tc>
          <w:tcPr>
            <w:tcW w:w="1058" w:type="dxa"/>
            <w:tcBorders>
              <w:top w:val="single" w:sz="2" w:space="0" w:color="auto"/>
              <w:bottom w:val="single" w:sz="12" w:space="0" w:color="auto"/>
            </w:tcBorders>
          </w:tcPr>
          <w:p w14:paraId="3199A793" w14:textId="77777777" w:rsidR="000B7350" w:rsidRPr="007173FB" w:rsidRDefault="000B7350" w:rsidP="00045E99">
            <w:pPr>
              <w:pStyle w:val="Tabletext"/>
              <w:rPr>
                <w:szCs w:val="18"/>
              </w:rPr>
            </w:pPr>
            <w:r w:rsidRPr="007173FB">
              <w:rPr>
                <w:szCs w:val="18"/>
              </w:rPr>
              <w:t>All product phases</w:t>
            </w:r>
            <w:r w:rsidRPr="007173FB">
              <w:rPr>
                <w:szCs w:val="18"/>
              </w:rPr>
              <w:br/>
              <w:t xml:space="preserve">JAE </w:t>
            </w:r>
          </w:p>
        </w:tc>
        <w:tc>
          <w:tcPr>
            <w:tcW w:w="992" w:type="dxa"/>
            <w:tcBorders>
              <w:top w:val="single" w:sz="2" w:space="0" w:color="auto"/>
              <w:bottom w:val="single" w:sz="12" w:space="0" w:color="auto"/>
            </w:tcBorders>
            <w:shd w:val="clear" w:color="auto" w:fill="D9D9D9" w:themeFill="background1" w:themeFillShade="D9"/>
          </w:tcPr>
          <w:p w14:paraId="6EBE7B74" w14:textId="77777777" w:rsidR="000B7350" w:rsidRPr="007173FB" w:rsidRDefault="000B7350" w:rsidP="00045E99">
            <w:pPr>
              <w:pStyle w:val="Tabletext"/>
              <w:rPr>
                <w:szCs w:val="18"/>
              </w:rPr>
            </w:pPr>
            <w:r w:rsidRPr="007173FB">
              <w:rPr>
                <w:szCs w:val="18"/>
              </w:rPr>
              <w:t>All product phases</w:t>
            </w:r>
            <w:r w:rsidRPr="007173FB">
              <w:rPr>
                <w:szCs w:val="18"/>
              </w:rPr>
              <w:br/>
              <w:t>JAE</w:t>
            </w:r>
          </w:p>
        </w:tc>
        <w:tc>
          <w:tcPr>
            <w:tcW w:w="993" w:type="dxa"/>
            <w:tcBorders>
              <w:top w:val="single" w:sz="2" w:space="0" w:color="auto"/>
              <w:bottom w:val="single" w:sz="12" w:space="0" w:color="auto"/>
            </w:tcBorders>
          </w:tcPr>
          <w:p w14:paraId="1C93152B" w14:textId="77777777" w:rsidR="000B7350" w:rsidRPr="007173FB" w:rsidRDefault="000B7350" w:rsidP="00045E99">
            <w:pPr>
              <w:pStyle w:val="Tabletext"/>
              <w:rPr>
                <w:szCs w:val="18"/>
              </w:rPr>
            </w:pPr>
            <w:r w:rsidRPr="007173FB">
              <w:rPr>
                <w:szCs w:val="18"/>
              </w:rPr>
              <w:t>All product phases</w:t>
            </w:r>
            <w:r w:rsidRPr="007173FB">
              <w:rPr>
                <w:szCs w:val="18"/>
              </w:rPr>
              <w:br/>
              <w:t>JAE</w:t>
            </w:r>
          </w:p>
        </w:tc>
        <w:tc>
          <w:tcPr>
            <w:tcW w:w="850" w:type="dxa"/>
            <w:tcBorders>
              <w:top w:val="single" w:sz="2" w:space="0" w:color="auto"/>
              <w:bottom w:val="single" w:sz="12" w:space="0" w:color="auto"/>
            </w:tcBorders>
          </w:tcPr>
          <w:p w14:paraId="519FC832" w14:textId="77777777" w:rsidR="000B7350" w:rsidRPr="007173FB" w:rsidRDefault="000B7350" w:rsidP="00045E99">
            <w:pPr>
              <w:pStyle w:val="Tabletext"/>
              <w:rPr>
                <w:szCs w:val="18"/>
              </w:rPr>
            </w:pPr>
            <w:r w:rsidRPr="007173FB">
              <w:rPr>
                <w:szCs w:val="18"/>
              </w:rPr>
              <w:t>All product phases</w:t>
            </w:r>
          </w:p>
        </w:tc>
      </w:tr>
    </w:tbl>
    <w:p w14:paraId="3AE22071" w14:textId="77777777" w:rsidR="000B7350" w:rsidRPr="007173FB" w:rsidRDefault="000B7350" w:rsidP="00045E99">
      <w:pPr>
        <w:pStyle w:val="subsection"/>
        <w:spacing w:after="120"/>
        <w:rPr>
          <w:color w:val="0000FF"/>
        </w:rPr>
      </w:pPr>
    </w:p>
    <w:p w14:paraId="7C4FBBE9" w14:textId="77777777" w:rsidR="000930AE" w:rsidRPr="007173FB" w:rsidRDefault="000930AE" w:rsidP="00045E99">
      <w:pPr>
        <w:pStyle w:val="paragraph"/>
      </w:pPr>
    </w:p>
    <w:p w14:paraId="19E8E697" w14:textId="77777777" w:rsidR="000930AE" w:rsidRPr="007173FB" w:rsidRDefault="000930AE" w:rsidP="00045E99">
      <w:pPr>
        <w:pStyle w:val="paragraph"/>
        <w:sectPr w:rsidR="000930AE" w:rsidRPr="007173FB" w:rsidSect="00122D63">
          <w:headerReference w:type="even" r:id="rId46"/>
          <w:headerReference w:type="default" r:id="rId47"/>
          <w:footerReference w:type="even" r:id="rId48"/>
          <w:headerReference w:type="first" r:id="rId49"/>
          <w:footerReference w:type="first" r:id="rId50"/>
          <w:pgSz w:w="11907" w:h="16839"/>
          <w:pgMar w:top="2325" w:right="1797" w:bottom="1440" w:left="1797" w:header="720" w:footer="709" w:gutter="0"/>
          <w:cols w:space="708"/>
          <w:docGrid w:linePitch="360"/>
        </w:sectPr>
      </w:pPr>
    </w:p>
    <w:p w14:paraId="32D88131" w14:textId="490A44B3" w:rsidR="002C53EE" w:rsidRPr="007173FB" w:rsidRDefault="002C53EE" w:rsidP="00045E99">
      <w:pPr>
        <w:pStyle w:val="ActHead1"/>
      </w:pPr>
      <w:bookmarkStart w:id="158" w:name="_Toc82700087"/>
      <w:r w:rsidRPr="007173FB">
        <w:lastRenderedPageBreak/>
        <w:t>Schedule 6—</w:t>
      </w:r>
      <w:r w:rsidR="00240A5A" w:rsidRPr="007173FB">
        <w:t>Consequential</w:t>
      </w:r>
      <w:r w:rsidRPr="007173FB">
        <w:t xml:space="preserve"> </w:t>
      </w:r>
      <w:r w:rsidR="00240A5A" w:rsidRPr="007173FB">
        <w:t xml:space="preserve">and minor </w:t>
      </w:r>
      <w:r w:rsidRPr="007173FB">
        <w:t>amendments</w:t>
      </w:r>
      <w:bookmarkEnd w:id="158"/>
    </w:p>
    <w:p w14:paraId="4E63223B" w14:textId="4E112AA4" w:rsidR="00BC151E" w:rsidRPr="007173FB" w:rsidRDefault="00BC151E" w:rsidP="00045E99">
      <w:pPr>
        <w:pStyle w:val="notemargin"/>
      </w:pPr>
      <w:bookmarkStart w:id="159" w:name="_Toc82433058"/>
      <w:bookmarkStart w:id="160" w:name="_Toc82700088"/>
      <w:r w:rsidRPr="007173FB">
        <w:t>Note:</w:t>
      </w:r>
      <w:r w:rsidRPr="007173FB">
        <w:tab/>
        <w:t>Items 1,2,3,15,18, and 19 of tis Schedule commences on the day 14 days after this instrument is registered.  The other items commence on the day after it is registered.</w:t>
      </w:r>
    </w:p>
    <w:p w14:paraId="36E0FD08" w14:textId="77777777" w:rsidR="002C53EE" w:rsidRPr="007173FB" w:rsidRDefault="002C53EE" w:rsidP="00045E99">
      <w:pPr>
        <w:pStyle w:val="ActHead9"/>
      </w:pPr>
      <w:r w:rsidRPr="007173FB">
        <w:t>Competition and Consumer (Consumer Data Right) Rules 2020</w:t>
      </w:r>
      <w:bookmarkEnd w:id="159"/>
      <w:bookmarkEnd w:id="160"/>
    </w:p>
    <w:p w14:paraId="3B49A238" w14:textId="0F8C6513" w:rsidR="00D71D68" w:rsidRPr="007173FB" w:rsidRDefault="002C53EE" w:rsidP="00045E99">
      <w:pPr>
        <w:pStyle w:val="ItemHead"/>
      </w:pPr>
      <w:r w:rsidRPr="007173FB">
        <w:t xml:space="preserve"> </w:t>
      </w:r>
      <w:proofErr w:type="gramStart"/>
      <w:r w:rsidR="00BD6A84" w:rsidRPr="007173FB">
        <w:rPr>
          <w:noProof/>
        </w:rPr>
        <w:t>1</w:t>
      </w:r>
      <w:r w:rsidRPr="007173FB">
        <w:rPr>
          <w:noProof/>
        </w:rPr>
        <w:t xml:space="preserve">  </w:t>
      </w:r>
      <w:r w:rsidR="00D71D68" w:rsidRPr="007173FB">
        <w:t>Paragraph</w:t>
      </w:r>
      <w:proofErr w:type="gramEnd"/>
      <w:r w:rsidR="00D71D68" w:rsidRPr="007173FB">
        <w:t xml:space="preserve"> 1.10(2)(a)</w:t>
      </w:r>
    </w:p>
    <w:p w14:paraId="12E10BE6" w14:textId="77777777" w:rsidR="00D71D68" w:rsidRPr="007173FB" w:rsidRDefault="00D71D68" w:rsidP="00045E99">
      <w:pPr>
        <w:pStyle w:val="Item"/>
      </w:pPr>
      <w:r w:rsidRPr="007173FB">
        <w:t>Substitute:</w:t>
      </w:r>
    </w:p>
    <w:p w14:paraId="5E9229F4" w14:textId="77777777" w:rsidR="00D71D68" w:rsidRPr="007173FB" w:rsidRDefault="00D71D68" w:rsidP="00045E99">
      <w:pPr>
        <w:pStyle w:val="paragraph"/>
      </w:pPr>
      <w:r w:rsidRPr="007173FB">
        <w:tab/>
        <w:t>(a)</w:t>
      </w:r>
      <w:r w:rsidRPr="007173FB">
        <w:tab/>
        <w:t>the provider will do one or both of the following:</w:t>
      </w:r>
    </w:p>
    <w:p w14:paraId="286066B6" w14:textId="77777777" w:rsidR="00D71D68" w:rsidRPr="007173FB" w:rsidRDefault="00D71D68" w:rsidP="00045E99">
      <w:pPr>
        <w:pStyle w:val="paragraphsub"/>
      </w:pPr>
      <w:r w:rsidRPr="007173FB">
        <w:tab/>
        <w:t>(</w:t>
      </w:r>
      <w:proofErr w:type="spellStart"/>
      <w:r w:rsidRPr="007173FB">
        <w:t>i</w:t>
      </w:r>
      <w:proofErr w:type="spellEnd"/>
      <w:r w:rsidRPr="007173FB">
        <w:t>)</w:t>
      </w:r>
      <w:r w:rsidRPr="007173FB">
        <w:tab/>
        <w:t xml:space="preserve">collect CDR data from a CDR participant in accordance with these rules on behalf of the </w:t>
      </w:r>
      <w:proofErr w:type="gramStart"/>
      <w:r w:rsidRPr="007173FB">
        <w:t>principal;</w:t>
      </w:r>
      <w:proofErr w:type="gramEnd"/>
    </w:p>
    <w:p w14:paraId="15510B44" w14:textId="4A84F7E7" w:rsidR="00D71D68" w:rsidRPr="007173FB" w:rsidRDefault="00D71D68" w:rsidP="00045E99">
      <w:pPr>
        <w:pStyle w:val="paragraphsub"/>
      </w:pPr>
      <w:r w:rsidRPr="007173FB">
        <w:tab/>
        <w:t>(ii)</w:t>
      </w:r>
      <w:r w:rsidRPr="007173FB">
        <w:tab/>
        <w:t>provide goods or services to the principal using CDR data that it has collected on behalf of the principal or that has been disclosed to it by the principal; and</w:t>
      </w:r>
    </w:p>
    <w:p w14:paraId="78E0407E" w14:textId="6EE3BFB2" w:rsidR="00D71D68" w:rsidRPr="007173FB" w:rsidRDefault="00BD6A84" w:rsidP="00045E99">
      <w:pPr>
        <w:pStyle w:val="ItemHead"/>
      </w:pPr>
      <w:proofErr w:type="gramStart"/>
      <w:r w:rsidRPr="007173FB">
        <w:rPr>
          <w:noProof/>
        </w:rPr>
        <w:t>2</w:t>
      </w:r>
      <w:r w:rsidR="00D71D68" w:rsidRPr="007173FB">
        <w:t xml:space="preserve">  Subparagraph</w:t>
      </w:r>
      <w:proofErr w:type="gramEnd"/>
      <w:r w:rsidR="00D71D68" w:rsidRPr="007173FB">
        <w:t xml:space="preserve"> 1.10(2)(b)(iv)</w:t>
      </w:r>
    </w:p>
    <w:p w14:paraId="4E172AF7" w14:textId="77777777" w:rsidR="00D71D68" w:rsidRPr="007173FB" w:rsidRDefault="00D71D68" w:rsidP="00045E99">
      <w:pPr>
        <w:pStyle w:val="Item"/>
      </w:pPr>
      <w:r w:rsidRPr="007173FB">
        <w:t>Repeal.</w:t>
      </w:r>
    </w:p>
    <w:p w14:paraId="69D8360C" w14:textId="6A85EF7A" w:rsidR="00D71D68" w:rsidRPr="007173FB" w:rsidRDefault="00BD6A84" w:rsidP="00045E99">
      <w:pPr>
        <w:pStyle w:val="ItemHead"/>
      </w:pPr>
      <w:proofErr w:type="gramStart"/>
      <w:r w:rsidRPr="007173FB">
        <w:rPr>
          <w:noProof/>
        </w:rPr>
        <w:t>3</w:t>
      </w:r>
      <w:r w:rsidR="00D71D68" w:rsidRPr="007173FB">
        <w:t xml:space="preserve">  Subrule</w:t>
      </w:r>
      <w:proofErr w:type="gramEnd"/>
      <w:r w:rsidR="00D71D68" w:rsidRPr="007173FB">
        <w:t xml:space="preserve"> 1.10(2), note </w:t>
      </w:r>
    </w:p>
    <w:p w14:paraId="269E4EEA" w14:textId="77777777" w:rsidR="00D71D68" w:rsidRPr="007173FB" w:rsidRDefault="00D71D68" w:rsidP="00045E99">
      <w:pPr>
        <w:pStyle w:val="Item"/>
      </w:pPr>
      <w:r w:rsidRPr="007173FB">
        <w:t>Substitute:</w:t>
      </w:r>
    </w:p>
    <w:p w14:paraId="224637B5" w14:textId="77777777" w:rsidR="00D71D68" w:rsidRPr="007173FB" w:rsidRDefault="00D71D68" w:rsidP="00045E99">
      <w:pPr>
        <w:pStyle w:val="notetext"/>
      </w:pPr>
      <w:r w:rsidRPr="007173FB">
        <w:t>Note 1:</w:t>
      </w:r>
      <w:r w:rsidRPr="007173FB">
        <w:tab/>
        <w:t>See rule 1.18 for the definition of “CDR data deletion process”.</w:t>
      </w:r>
    </w:p>
    <w:p w14:paraId="7AD3E647" w14:textId="77777777" w:rsidR="00D71D68" w:rsidRPr="007173FB" w:rsidRDefault="00D71D68" w:rsidP="00045E99">
      <w:pPr>
        <w:pStyle w:val="notetext"/>
      </w:pPr>
      <w:r w:rsidRPr="007173FB">
        <w:t>Note 2:</w:t>
      </w:r>
      <w:r w:rsidRPr="007173FB">
        <w:tab/>
        <w:t>For collection of CDR data under subparagraph (2)(a)(</w:t>
      </w:r>
      <w:proofErr w:type="spellStart"/>
      <w:r w:rsidRPr="007173FB">
        <w:t>i</w:t>
      </w:r>
      <w:proofErr w:type="spellEnd"/>
      <w:r w:rsidRPr="007173FB">
        <w:t>), the principal must be the accredited person on whose behalf the CDR data may be collected under these rules—that is, the provider cannot further outsource collection.</w:t>
      </w:r>
    </w:p>
    <w:p w14:paraId="2E363598" w14:textId="77777777" w:rsidR="00D71D68" w:rsidRPr="007173FB" w:rsidRDefault="00D71D68" w:rsidP="00045E99">
      <w:pPr>
        <w:pStyle w:val="notetext"/>
      </w:pPr>
      <w:r w:rsidRPr="007173FB">
        <w:tab/>
        <w:t>However, the provision of goods and services using the CDR data under subparagraph (2)(a)(ii) can be further outsourced by the provider using another CDR outsourcing arrangement.</w:t>
      </w:r>
    </w:p>
    <w:p w14:paraId="3FC49127" w14:textId="43DFD5FA" w:rsidR="004F4FB8" w:rsidRPr="007173FB" w:rsidRDefault="00BD6A84" w:rsidP="00045E99">
      <w:pPr>
        <w:pStyle w:val="ItemHead"/>
      </w:pPr>
      <w:proofErr w:type="gramStart"/>
      <w:r w:rsidRPr="007173FB">
        <w:rPr>
          <w:noProof/>
        </w:rPr>
        <w:t>4</w:t>
      </w:r>
      <w:r w:rsidR="004F4FB8" w:rsidRPr="007173FB">
        <w:rPr>
          <w:noProof/>
        </w:rPr>
        <w:t xml:space="preserve"> </w:t>
      </w:r>
      <w:r w:rsidR="004F4FB8" w:rsidRPr="007173FB">
        <w:t xml:space="preserve"> Subrule</w:t>
      </w:r>
      <w:proofErr w:type="gramEnd"/>
      <w:r w:rsidR="004F4FB8" w:rsidRPr="007173FB">
        <w:t xml:space="preserve"> 1.15(1)</w:t>
      </w:r>
    </w:p>
    <w:p w14:paraId="3687E72B" w14:textId="77777777" w:rsidR="004F4FB8" w:rsidRPr="007173FB" w:rsidRDefault="004F4FB8" w:rsidP="00045E99">
      <w:pPr>
        <w:pStyle w:val="Item"/>
      </w:pPr>
      <w:r w:rsidRPr="007173FB">
        <w:t>Omit “the CDR consumer has”, substitute “it provides the CDR consumer with”.</w:t>
      </w:r>
    </w:p>
    <w:p w14:paraId="6B337F29" w14:textId="396B391D" w:rsidR="004F4FB8" w:rsidRPr="007173FB" w:rsidRDefault="00BD6A84" w:rsidP="00045E99">
      <w:pPr>
        <w:pStyle w:val="ItemHead"/>
      </w:pPr>
      <w:bookmarkStart w:id="161" w:name="_Toc82183193"/>
      <w:bookmarkStart w:id="162" w:name="_Toc82433032"/>
      <w:proofErr w:type="gramStart"/>
      <w:r w:rsidRPr="007173FB">
        <w:rPr>
          <w:noProof/>
        </w:rPr>
        <w:t>5</w:t>
      </w:r>
      <w:r w:rsidR="004F4FB8" w:rsidRPr="007173FB">
        <w:rPr>
          <w:noProof/>
        </w:rPr>
        <w:t xml:space="preserve"> </w:t>
      </w:r>
      <w:r w:rsidR="004F4FB8" w:rsidRPr="007173FB">
        <w:t xml:space="preserve"> Paragraph</w:t>
      </w:r>
      <w:proofErr w:type="gramEnd"/>
      <w:r w:rsidR="004F4FB8" w:rsidRPr="007173FB">
        <w:t xml:space="preserve"> 1.15(1)(a)</w:t>
      </w:r>
    </w:p>
    <w:p w14:paraId="31A23478" w14:textId="33E040DC" w:rsidR="004F4FB8" w:rsidRPr="007173FB" w:rsidRDefault="004F4FB8" w:rsidP="00045E99">
      <w:pPr>
        <w:pStyle w:val="Item"/>
      </w:pPr>
      <w:r w:rsidRPr="007173FB">
        <w:t>Omit “the request”, substitute “consumer data requests”.</w:t>
      </w:r>
    </w:p>
    <w:p w14:paraId="0EF24405" w14:textId="333F2F99" w:rsidR="004F4FB8" w:rsidRPr="007173FB" w:rsidRDefault="00BD6A84" w:rsidP="00045E99">
      <w:pPr>
        <w:pStyle w:val="ItemHead"/>
      </w:pPr>
      <w:proofErr w:type="gramStart"/>
      <w:r w:rsidRPr="007173FB">
        <w:rPr>
          <w:noProof/>
        </w:rPr>
        <w:t>6</w:t>
      </w:r>
      <w:r w:rsidR="004F4FB8" w:rsidRPr="007173FB">
        <w:rPr>
          <w:noProof/>
        </w:rPr>
        <w:t xml:space="preserve"> </w:t>
      </w:r>
      <w:r w:rsidR="004F4FB8" w:rsidRPr="007173FB">
        <w:t xml:space="preserve"> Paragraph</w:t>
      </w:r>
      <w:proofErr w:type="gramEnd"/>
      <w:r w:rsidR="004F4FB8" w:rsidRPr="007173FB">
        <w:t xml:space="preserve"> 1.15(1)(d)</w:t>
      </w:r>
    </w:p>
    <w:p w14:paraId="027506C7" w14:textId="3BA4D851" w:rsidR="004F4FB8" w:rsidRPr="007173FB" w:rsidRDefault="004F4FB8" w:rsidP="00045E99">
      <w:pPr>
        <w:pStyle w:val="Item"/>
      </w:pPr>
      <w:r w:rsidRPr="007173FB">
        <w:t>Substitute:</w:t>
      </w:r>
    </w:p>
    <w:p w14:paraId="59B276F5" w14:textId="77777777" w:rsidR="004F4FB8" w:rsidRPr="007173FB" w:rsidRDefault="004F4FB8" w:rsidP="00045E99">
      <w:pPr>
        <w:pStyle w:val="paragraph"/>
      </w:pPr>
      <w:r w:rsidRPr="007173FB">
        <w:tab/>
        <w:t>(d)</w:t>
      </w:r>
      <w:r w:rsidRPr="007173FB">
        <w:tab/>
        <w:t>contains any other details, and has any other functionality, required by a provision of these rules.</w:t>
      </w:r>
    </w:p>
    <w:bookmarkEnd w:id="161"/>
    <w:bookmarkEnd w:id="162"/>
    <w:p w14:paraId="13ADB966" w14:textId="4C087AEF" w:rsidR="004F4FB8" w:rsidRPr="007173FB" w:rsidRDefault="00BD6A84" w:rsidP="00045E99">
      <w:pPr>
        <w:pStyle w:val="ItemHead"/>
      </w:pPr>
      <w:proofErr w:type="gramStart"/>
      <w:r w:rsidRPr="007173FB">
        <w:rPr>
          <w:noProof/>
        </w:rPr>
        <w:t>7</w:t>
      </w:r>
      <w:r w:rsidR="004F4FB8" w:rsidRPr="007173FB">
        <w:rPr>
          <w:noProof/>
        </w:rPr>
        <w:t xml:space="preserve"> </w:t>
      </w:r>
      <w:r w:rsidR="004F4FB8" w:rsidRPr="007173FB">
        <w:t xml:space="preserve"> </w:t>
      </w:r>
      <w:r w:rsidR="00035314" w:rsidRPr="007173FB">
        <w:t>Subrule</w:t>
      </w:r>
      <w:proofErr w:type="gramEnd"/>
      <w:r w:rsidR="004F4FB8" w:rsidRPr="007173FB">
        <w:t xml:space="preserve"> 1.15(1)</w:t>
      </w:r>
      <w:r w:rsidR="008B3361" w:rsidRPr="007173FB">
        <w:t>, note 2</w:t>
      </w:r>
    </w:p>
    <w:p w14:paraId="279E6B31" w14:textId="77777777" w:rsidR="00035314" w:rsidRPr="007173FB" w:rsidRDefault="00035314" w:rsidP="00045E99">
      <w:pPr>
        <w:pStyle w:val="Item"/>
      </w:pPr>
      <w:r w:rsidRPr="007173FB">
        <w:t>Repeal.</w:t>
      </w:r>
    </w:p>
    <w:p w14:paraId="3A822DEE" w14:textId="309431EF" w:rsidR="00035314" w:rsidRPr="007173FB" w:rsidRDefault="00BD6A84" w:rsidP="00045E99">
      <w:pPr>
        <w:pStyle w:val="ItemHead"/>
      </w:pPr>
      <w:proofErr w:type="gramStart"/>
      <w:r w:rsidRPr="007173FB">
        <w:rPr>
          <w:noProof/>
        </w:rPr>
        <w:lastRenderedPageBreak/>
        <w:t>8</w:t>
      </w:r>
      <w:r w:rsidR="00035314" w:rsidRPr="007173FB">
        <w:rPr>
          <w:noProof/>
        </w:rPr>
        <w:t xml:space="preserve"> </w:t>
      </w:r>
      <w:r w:rsidR="00035314" w:rsidRPr="007173FB">
        <w:t xml:space="preserve"> Subrule</w:t>
      </w:r>
      <w:proofErr w:type="gramEnd"/>
      <w:r w:rsidR="00035314" w:rsidRPr="007173FB">
        <w:t xml:space="preserve"> 1.15(3)</w:t>
      </w:r>
    </w:p>
    <w:p w14:paraId="2F28E458" w14:textId="77777777" w:rsidR="00035314" w:rsidRPr="007173FB" w:rsidRDefault="00035314" w:rsidP="00045E99">
      <w:pPr>
        <w:pStyle w:val="Item"/>
      </w:pPr>
      <w:r w:rsidRPr="007173FB">
        <w:t xml:space="preserve">After “the information is the following”, insert “for each authorisation”. </w:t>
      </w:r>
    </w:p>
    <w:p w14:paraId="0EB45EA6" w14:textId="13A9252A" w:rsidR="00524D54" w:rsidRPr="007173FB" w:rsidRDefault="00BD6A84" w:rsidP="00045E99">
      <w:pPr>
        <w:pStyle w:val="ItemHead"/>
      </w:pPr>
      <w:proofErr w:type="gramStart"/>
      <w:r w:rsidRPr="007173FB">
        <w:rPr>
          <w:noProof/>
        </w:rPr>
        <w:t>9</w:t>
      </w:r>
      <w:r w:rsidR="00524D54" w:rsidRPr="007173FB">
        <w:rPr>
          <w:noProof/>
        </w:rPr>
        <w:t xml:space="preserve"> </w:t>
      </w:r>
      <w:r w:rsidR="00524D54" w:rsidRPr="007173FB">
        <w:t xml:space="preserve"> Subrule</w:t>
      </w:r>
      <w:proofErr w:type="gramEnd"/>
      <w:r w:rsidR="00524D54" w:rsidRPr="007173FB">
        <w:t xml:space="preserve"> 1.16(1), note</w:t>
      </w:r>
    </w:p>
    <w:p w14:paraId="72D2C274" w14:textId="77777777" w:rsidR="00524D54" w:rsidRPr="007173FB" w:rsidRDefault="00524D54" w:rsidP="00045E99">
      <w:pPr>
        <w:pStyle w:val="Item"/>
      </w:pPr>
      <w:r w:rsidRPr="007173FB">
        <w:t>Omit “rule”, insert “subrule”.</w:t>
      </w:r>
    </w:p>
    <w:p w14:paraId="12947B82" w14:textId="7580FE79" w:rsidR="00D71D68" w:rsidRPr="007173FB" w:rsidRDefault="00BD6A84" w:rsidP="00045E99">
      <w:pPr>
        <w:pStyle w:val="ItemHead"/>
      </w:pPr>
      <w:proofErr w:type="gramStart"/>
      <w:r w:rsidRPr="007173FB">
        <w:rPr>
          <w:noProof/>
        </w:rPr>
        <w:t>10</w:t>
      </w:r>
      <w:r w:rsidR="00D71D68" w:rsidRPr="007173FB">
        <w:t xml:space="preserve">  After</w:t>
      </w:r>
      <w:proofErr w:type="gramEnd"/>
      <w:r w:rsidR="00D71D68" w:rsidRPr="007173FB">
        <w:t xml:space="preserve"> subrule 1.17(5)</w:t>
      </w:r>
    </w:p>
    <w:p w14:paraId="6552E2DF" w14:textId="77777777" w:rsidR="00D71D68" w:rsidRPr="007173FB" w:rsidRDefault="00D71D68" w:rsidP="00045E99">
      <w:pPr>
        <w:pStyle w:val="Item"/>
      </w:pPr>
      <w:r w:rsidRPr="007173FB">
        <w:t>After “Office of the” insert “Australian”.</w:t>
      </w:r>
    </w:p>
    <w:p w14:paraId="485DFD22" w14:textId="195121D3" w:rsidR="002C53EE" w:rsidRPr="007173FB" w:rsidRDefault="00BD6A84" w:rsidP="00045E99">
      <w:pPr>
        <w:pStyle w:val="ItemHead"/>
      </w:pPr>
      <w:proofErr w:type="gramStart"/>
      <w:r w:rsidRPr="007173FB">
        <w:rPr>
          <w:noProof/>
        </w:rPr>
        <w:t>11</w:t>
      </w:r>
      <w:r w:rsidR="002C53EE" w:rsidRPr="007173FB">
        <w:t xml:space="preserve"> </w:t>
      </w:r>
      <w:r w:rsidR="002C53EE" w:rsidRPr="007173FB">
        <w:rPr>
          <w:noProof/>
        </w:rPr>
        <w:t xml:space="preserve"> S</w:t>
      </w:r>
      <w:proofErr w:type="spellStart"/>
      <w:r w:rsidR="002C53EE" w:rsidRPr="007173FB">
        <w:t>ubrule</w:t>
      </w:r>
      <w:proofErr w:type="spellEnd"/>
      <w:proofErr w:type="gramEnd"/>
      <w:r w:rsidR="002C53EE" w:rsidRPr="007173FB">
        <w:t xml:space="preserve"> 4.10(</w:t>
      </w:r>
      <w:r w:rsidR="00153D8C" w:rsidRPr="007173FB">
        <w:t>1</w:t>
      </w:r>
      <w:r w:rsidR="002C53EE" w:rsidRPr="007173FB">
        <w:t>)(a)(</w:t>
      </w:r>
      <w:proofErr w:type="spellStart"/>
      <w:r w:rsidR="002C53EE" w:rsidRPr="007173FB">
        <w:t>ia</w:t>
      </w:r>
      <w:proofErr w:type="spellEnd"/>
      <w:r w:rsidR="002C53EE" w:rsidRPr="007173FB">
        <w:t>)</w:t>
      </w:r>
    </w:p>
    <w:p w14:paraId="58C4DC9D" w14:textId="77777777" w:rsidR="002C53EE" w:rsidRPr="007173FB" w:rsidRDefault="002C53EE" w:rsidP="00045E99">
      <w:pPr>
        <w:pStyle w:val="Item"/>
      </w:pPr>
      <w:r w:rsidRPr="007173FB">
        <w:t>Repeal.</w:t>
      </w:r>
    </w:p>
    <w:p w14:paraId="3C503C78" w14:textId="12C47A57" w:rsidR="002C53EE" w:rsidRPr="007173FB" w:rsidRDefault="00BD6A84" w:rsidP="00045E99">
      <w:pPr>
        <w:pStyle w:val="ItemHead"/>
      </w:pPr>
      <w:proofErr w:type="gramStart"/>
      <w:r w:rsidRPr="007173FB">
        <w:rPr>
          <w:noProof/>
        </w:rPr>
        <w:t>12</w:t>
      </w:r>
      <w:r w:rsidR="002C53EE" w:rsidRPr="007173FB">
        <w:t xml:space="preserve"> </w:t>
      </w:r>
      <w:r w:rsidR="002C53EE" w:rsidRPr="007173FB">
        <w:rPr>
          <w:noProof/>
        </w:rPr>
        <w:t xml:space="preserve"> S</w:t>
      </w:r>
      <w:proofErr w:type="spellStart"/>
      <w:r w:rsidR="002C53EE" w:rsidRPr="007173FB">
        <w:t>ub</w:t>
      </w:r>
      <w:r w:rsidR="00153D8C" w:rsidRPr="007173FB">
        <w:t>paragraph</w:t>
      </w:r>
      <w:proofErr w:type="spellEnd"/>
      <w:proofErr w:type="gramEnd"/>
      <w:r w:rsidR="00153D8C" w:rsidRPr="007173FB">
        <w:t xml:space="preserve"> 4.10(2</w:t>
      </w:r>
      <w:r w:rsidR="002C53EE" w:rsidRPr="007173FB">
        <w:t>)</w:t>
      </w:r>
    </w:p>
    <w:p w14:paraId="6D2CA999" w14:textId="77777777" w:rsidR="002C53EE" w:rsidRPr="007173FB" w:rsidRDefault="002C53EE" w:rsidP="00045E99">
      <w:pPr>
        <w:pStyle w:val="Item"/>
      </w:pPr>
      <w:r w:rsidRPr="007173FB">
        <w:t>Repeal.</w:t>
      </w:r>
    </w:p>
    <w:p w14:paraId="002920BF" w14:textId="3EFEB256" w:rsidR="002C53EE" w:rsidRPr="007173FB" w:rsidRDefault="00BD6A84" w:rsidP="00045E99">
      <w:pPr>
        <w:pStyle w:val="ItemHead"/>
      </w:pPr>
      <w:proofErr w:type="gramStart"/>
      <w:r w:rsidRPr="007173FB">
        <w:rPr>
          <w:noProof/>
        </w:rPr>
        <w:t>13</w:t>
      </w:r>
      <w:r w:rsidR="002C53EE" w:rsidRPr="007173FB">
        <w:t xml:space="preserve"> </w:t>
      </w:r>
      <w:r w:rsidR="002C53EE" w:rsidRPr="007173FB">
        <w:rPr>
          <w:noProof/>
        </w:rPr>
        <w:t xml:space="preserve"> S</w:t>
      </w:r>
      <w:proofErr w:type="spellStart"/>
      <w:r w:rsidR="002C53EE" w:rsidRPr="007173FB">
        <w:t>ubrule</w:t>
      </w:r>
      <w:proofErr w:type="spellEnd"/>
      <w:proofErr w:type="gramEnd"/>
      <w:r w:rsidR="002C53EE" w:rsidRPr="007173FB">
        <w:t xml:space="preserve"> 4.16(</w:t>
      </w:r>
      <w:r w:rsidR="00DF78CD" w:rsidRPr="007173FB">
        <w:t>3</w:t>
      </w:r>
      <w:r w:rsidR="002C53EE" w:rsidRPr="007173FB">
        <w:t>)</w:t>
      </w:r>
    </w:p>
    <w:p w14:paraId="44D9E06E" w14:textId="0B8846F7" w:rsidR="002C53EE" w:rsidRPr="007173FB" w:rsidRDefault="0071617F" w:rsidP="00045E99">
      <w:pPr>
        <w:pStyle w:val="Item"/>
      </w:pPr>
      <w:r w:rsidRPr="007173FB">
        <w:t>Substitute</w:t>
      </w:r>
      <w:r w:rsidR="002C53EE" w:rsidRPr="007173FB">
        <w:t>:</w:t>
      </w:r>
    </w:p>
    <w:p w14:paraId="2B5F3BB0" w14:textId="77777777" w:rsidR="002C53EE" w:rsidRPr="007173FB" w:rsidRDefault="002C53EE" w:rsidP="00045E99">
      <w:pPr>
        <w:pStyle w:val="subsection"/>
      </w:pPr>
      <w:r w:rsidRPr="007173FB">
        <w:tab/>
        <w:t>(3)</w:t>
      </w:r>
      <w:r w:rsidRPr="007173FB">
        <w:tab/>
        <w:t>This rule does not apply if the accredited person:</w:t>
      </w:r>
    </w:p>
    <w:p w14:paraId="7F8196F1" w14:textId="77777777" w:rsidR="002C53EE" w:rsidRPr="007173FB" w:rsidRDefault="002C53EE" w:rsidP="00045E99">
      <w:pPr>
        <w:pStyle w:val="paragraphsub"/>
      </w:pPr>
      <w:r w:rsidRPr="007173FB">
        <w:tab/>
        <w:t>(</w:t>
      </w:r>
      <w:proofErr w:type="spellStart"/>
      <w:r w:rsidRPr="007173FB">
        <w:t>i</w:t>
      </w:r>
      <w:proofErr w:type="spellEnd"/>
      <w:r w:rsidRPr="007173FB">
        <w:t>)</w:t>
      </w:r>
      <w:r w:rsidRPr="007173FB">
        <w:tab/>
        <w:t>has a general policy of deleting redundant data; and</w:t>
      </w:r>
    </w:p>
    <w:p w14:paraId="29888ABF" w14:textId="77777777" w:rsidR="002C53EE" w:rsidRPr="007173FB" w:rsidRDefault="002C53EE" w:rsidP="00045E99">
      <w:pPr>
        <w:pStyle w:val="paragraphsub"/>
      </w:pPr>
      <w:r w:rsidRPr="007173FB">
        <w:tab/>
        <w:t>(ii)</w:t>
      </w:r>
      <w:r w:rsidRPr="007173FB">
        <w:tab/>
        <w:t>when seeking the consent, informs the CDR consumer that their CDR data will be deleted when it becomes redundant data.</w:t>
      </w:r>
    </w:p>
    <w:p w14:paraId="763F8A24" w14:textId="77777777" w:rsidR="002C53EE" w:rsidRPr="007173FB" w:rsidRDefault="002C53EE" w:rsidP="00045E99">
      <w:pPr>
        <w:pStyle w:val="notetext"/>
      </w:pPr>
      <w:r w:rsidRPr="007173FB">
        <w:t>Note:</w:t>
      </w:r>
      <w:r w:rsidRPr="007173FB">
        <w:tab/>
        <w:t>See paragraph 4.17(1)(a).</w:t>
      </w:r>
    </w:p>
    <w:p w14:paraId="58FB0566" w14:textId="189AB7AB" w:rsidR="00991069" w:rsidRPr="007173FB" w:rsidRDefault="00BD6A84" w:rsidP="00045E99">
      <w:pPr>
        <w:pStyle w:val="ItemHead"/>
      </w:pPr>
      <w:proofErr w:type="gramStart"/>
      <w:r w:rsidRPr="007173FB">
        <w:rPr>
          <w:noProof/>
        </w:rPr>
        <w:t>14</w:t>
      </w:r>
      <w:r w:rsidR="00991069" w:rsidRPr="007173FB">
        <w:t xml:space="preserve">  Subparagraph</w:t>
      </w:r>
      <w:proofErr w:type="gramEnd"/>
      <w:r w:rsidR="00991069" w:rsidRPr="007173FB">
        <w:t xml:space="preserve"> 5.15(a)(vi)</w:t>
      </w:r>
    </w:p>
    <w:p w14:paraId="0F1B48C2" w14:textId="77777777" w:rsidR="00991069" w:rsidRPr="007173FB" w:rsidRDefault="00991069" w:rsidP="00045E99">
      <w:pPr>
        <w:pStyle w:val="Item"/>
      </w:pPr>
      <w:r w:rsidRPr="007173FB">
        <w:t>Substitute:</w:t>
      </w:r>
    </w:p>
    <w:p w14:paraId="24C300B0" w14:textId="6451A8A9" w:rsidR="00991069" w:rsidRPr="007173FB" w:rsidRDefault="00991069" w:rsidP="00045E99">
      <w:pPr>
        <w:pStyle w:val="paragraphsub"/>
      </w:pPr>
      <w:r w:rsidRPr="007173FB">
        <w:tab/>
        <w:t>(vi)</w:t>
      </w:r>
      <w:r w:rsidRPr="007173FB">
        <w:tab/>
        <w:t xml:space="preserve">a notification under paragraph 5.14(1)(c), </w:t>
      </w:r>
      <w:r w:rsidR="00214A83" w:rsidRPr="007173FB">
        <w:t xml:space="preserve">or </w:t>
      </w:r>
      <w:r w:rsidRPr="007173FB">
        <w:t>subrule 5.14(2), (3) or (5); and</w:t>
      </w:r>
    </w:p>
    <w:p w14:paraId="50699DBD" w14:textId="1AE64AC5" w:rsidR="005C6F42" w:rsidRPr="007173FB" w:rsidRDefault="00BD6A84" w:rsidP="00045E99">
      <w:pPr>
        <w:pStyle w:val="ItemHead"/>
      </w:pPr>
      <w:proofErr w:type="gramStart"/>
      <w:r w:rsidRPr="007173FB">
        <w:rPr>
          <w:noProof/>
        </w:rPr>
        <w:t>15</w:t>
      </w:r>
      <w:r w:rsidR="005C6F42" w:rsidRPr="007173FB">
        <w:t xml:space="preserve">  Subparagraph</w:t>
      </w:r>
      <w:proofErr w:type="gramEnd"/>
      <w:r w:rsidR="005C6F42" w:rsidRPr="007173FB">
        <w:t xml:space="preserve"> 7.2(4)(c)(ii)</w:t>
      </w:r>
    </w:p>
    <w:p w14:paraId="44E772F0" w14:textId="77777777" w:rsidR="005C6F42" w:rsidRPr="007173FB" w:rsidRDefault="005C6F42" w:rsidP="00045E99">
      <w:pPr>
        <w:pStyle w:val="Item"/>
      </w:pPr>
      <w:r w:rsidRPr="007173FB">
        <w:t>After “disclosed to it”, insert “or collected by it”.</w:t>
      </w:r>
    </w:p>
    <w:p w14:paraId="2DBC62C4" w14:textId="3E982378" w:rsidR="00DF0569" w:rsidRPr="007173FB" w:rsidRDefault="00BD6A84" w:rsidP="00045E99">
      <w:pPr>
        <w:pStyle w:val="ItemHead"/>
      </w:pPr>
      <w:proofErr w:type="gramStart"/>
      <w:r w:rsidRPr="007173FB">
        <w:rPr>
          <w:noProof/>
        </w:rPr>
        <w:t>16</w:t>
      </w:r>
      <w:r w:rsidR="00AB0030" w:rsidRPr="007173FB">
        <w:t xml:space="preserve">  Subrule</w:t>
      </w:r>
      <w:proofErr w:type="gramEnd"/>
      <w:r w:rsidR="00AB0030" w:rsidRPr="007173FB">
        <w:t xml:space="preserve"> 7.5(2</w:t>
      </w:r>
      <w:r w:rsidR="00DF0569" w:rsidRPr="007173FB">
        <w:t>)</w:t>
      </w:r>
    </w:p>
    <w:p w14:paraId="57F1FDC3" w14:textId="0FF5B3A5" w:rsidR="00DF0569" w:rsidRPr="007173FB" w:rsidRDefault="0071617F" w:rsidP="00045E99">
      <w:pPr>
        <w:pStyle w:val="Item"/>
      </w:pPr>
      <w:r w:rsidRPr="007173FB">
        <w:t>Substitute</w:t>
      </w:r>
      <w:r w:rsidR="00DF0569" w:rsidRPr="007173FB">
        <w:t>:</w:t>
      </w:r>
    </w:p>
    <w:p w14:paraId="019E1E5B" w14:textId="77777777" w:rsidR="00DF0569" w:rsidRPr="007173FB" w:rsidRDefault="00DF0569" w:rsidP="00045E99">
      <w:pPr>
        <w:pStyle w:val="subsection"/>
        <w:rPr>
          <w:strike/>
        </w:rPr>
      </w:pPr>
      <w:r w:rsidRPr="007173FB">
        <w:tab/>
        <w:t>(2)</w:t>
      </w:r>
      <w:r w:rsidRPr="007173FB">
        <w:tab/>
        <w:t>However:</w:t>
      </w:r>
    </w:p>
    <w:p w14:paraId="29FF4A2C" w14:textId="77777777" w:rsidR="00DF0569" w:rsidRPr="007173FB" w:rsidRDefault="00DF0569" w:rsidP="00045E99">
      <w:pPr>
        <w:pStyle w:val="paragraph"/>
      </w:pPr>
      <w:r w:rsidRPr="007173FB">
        <w:tab/>
        <w:t>(a)</w:t>
      </w:r>
      <w:r w:rsidRPr="007173FB">
        <w:tab/>
        <w:t xml:space="preserve">a disclosure is not a </w:t>
      </w:r>
      <w:r w:rsidRPr="007173FB">
        <w:rPr>
          <w:b/>
          <w:i/>
        </w:rPr>
        <w:t>permitted use or disclosure</w:t>
      </w:r>
      <w:r w:rsidRPr="007173FB">
        <w:t xml:space="preserve"> unless it is done in accordance with the data standards; and</w:t>
      </w:r>
    </w:p>
    <w:p w14:paraId="41CD4DE8" w14:textId="77777777" w:rsidR="00DF0569" w:rsidRPr="007173FB" w:rsidRDefault="00DF0569" w:rsidP="00045E99">
      <w:pPr>
        <w:pStyle w:val="paragraph"/>
      </w:pPr>
      <w:r w:rsidRPr="007173FB">
        <w:tab/>
        <w:t>(b)</w:t>
      </w:r>
      <w:r w:rsidRPr="007173FB">
        <w:tab/>
        <w:t xml:space="preserve">none of the uses or disclosures of CDR data referred to in subrule 4.12(3) is a </w:t>
      </w:r>
      <w:r w:rsidRPr="007173FB">
        <w:rPr>
          <w:b/>
          <w:i/>
        </w:rPr>
        <w:t>permitted use or disclosure</w:t>
      </w:r>
      <w:r w:rsidRPr="007173FB">
        <w:t>.</w:t>
      </w:r>
    </w:p>
    <w:p w14:paraId="1E42E502" w14:textId="527D91D3" w:rsidR="00DF0569" w:rsidRPr="007173FB" w:rsidRDefault="00BD6A84" w:rsidP="00045E99">
      <w:pPr>
        <w:pStyle w:val="ItemHead"/>
      </w:pPr>
      <w:proofErr w:type="gramStart"/>
      <w:r w:rsidRPr="007173FB">
        <w:rPr>
          <w:noProof/>
        </w:rPr>
        <w:t>17</w:t>
      </w:r>
      <w:r w:rsidR="00DF0569" w:rsidRPr="007173FB">
        <w:t xml:space="preserve">  Subrule</w:t>
      </w:r>
      <w:proofErr w:type="gramEnd"/>
      <w:r w:rsidR="00DF0569" w:rsidRPr="007173FB">
        <w:t xml:space="preserve"> 7.5(3)</w:t>
      </w:r>
    </w:p>
    <w:p w14:paraId="39DB67A1" w14:textId="77777777" w:rsidR="0034692A" w:rsidRPr="007173FB" w:rsidRDefault="0034692A" w:rsidP="00045E99">
      <w:pPr>
        <w:pStyle w:val="Item"/>
      </w:pPr>
      <w:r w:rsidRPr="007173FB">
        <w:t>After “CDR consumer’s data”, insert “by an accredited data recipient”.</w:t>
      </w:r>
    </w:p>
    <w:p w14:paraId="42762C98" w14:textId="6B3E0859" w:rsidR="00DF0569" w:rsidRPr="007173FB" w:rsidRDefault="00BD6A84" w:rsidP="00045E99">
      <w:pPr>
        <w:pStyle w:val="ItemHead"/>
      </w:pPr>
      <w:proofErr w:type="gramStart"/>
      <w:r w:rsidRPr="007173FB">
        <w:rPr>
          <w:noProof/>
        </w:rPr>
        <w:lastRenderedPageBreak/>
        <w:t>18</w:t>
      </w:r>
      <w:r w:rsidR="00DF0569" w:rsidRPr="007173FB">
        <w:t xml:space="preserve">  Paragraph</w:t>
      </w:r>
      <w:proofErr w:type="gramEnd"/>
      <w:r w:rsidR="00DF0569" w:rsidRPr="007173FB">
        <w:t xml:space="preserve"> 7.6(2)(a)</w:t>
      </w:r>
    </w:p>
    <w:p w14:paraId="57018120" w14:textId="77777777" w:rsidR="0034692A" w:rsidRPr="007173FB" w:rsidRDefault="0034692A" w:rsidP="00045E99">
      <w:pPr>
        <w:pStyle w:val="Item"/>
      </w:pPr>
      <w:r w:rsidRPr="007173FB">
        <w:t>Omit “provider under”, substitute “provider in”.</w:t>
      </w:r>
    </w:p>
    <w:p w14:paraId="7549E900" w14:textId="6F5BA031" w:rsidR="002A3A93" w:rsidRPr="007173FB" w:rsidRDefault="00BD6A84" w:rsidP="00045E99">
      <w:pPr>
        <w:pStyle w:val="ItemHead"/>
      </w:pPr>
      <w:proofErr w:type="gramStart"/>
      <w:r w:rsidRPr="007173FB">
        <w:rPr>
          <w:noProof/>
        </w:rPr>
        <w:t>19</w:t>
      </w:r>
      <w:r w:rsidR="002A3A93" w:rsidRPr="007173FB">
        <w:t xml:space="preserve">  Rule</w:t>
      </w:r>
      <w:proofErr w:type="gramEnd"/>
      <w:r w:rsidR="002A3A93" w:rsidRPr="007173FB">
        <w:t xml:space="preserve"> 7.6</w:t>
      </w:r>
    </w:p>
    <w:p w14:paraId="2F7C9D7C" w14:textId="303C7C02" w:rsidR="002A3A93" w:rsidRPr="007173FB" w:rsidRDefault="004E5586" w:rsidP="00045E99">
      <w:pPr>
        <w:pStyle w:val="Item"/>
      </w:pPr>
      <w:r w:rsidRPr="007173FB">
        <w:t>A</w:t>
      </w:r>
      <w:r w:rsidR="002A3A93" w:rsidRPr="007173FB">
        <w:t>t the end</w:t>
      </w:r>
      <w:r w:rsidRPr="007173FB">
        <w:t>, add</w:t>
      </w:r>
      <w:r w:rsidR="002A3A93" w:rsidRPr="007173FB">
        <w:t>:</w:t>
      </w:r>
    </w:p>
    <w:p w14:paraId="53E41A6A" w14:textId="77777777" w:rsidR="002A3A93" w:rsidRPr="007173FB" w:rsidRDefault="002A3A93" w:rsidP="00045E99">
      <w:pPr>
        <w:pStyle w:val="subsection"/>
      </w:pPr>
      <w:r w:rsidRPr="007173FB">
        <w:tab/>
        <w:t>(5)</w:t>
      </w:r>
      <w:r w:rsidRPr="007173FB">
        <w:tab/>
        <w:t>For this rule:</w:t>
      </w:r>
    </w:p>
    <w:p w14:paraId="70D63F0E" w14:textId="6DEB4E76" w:rsidR="002A3A93" w:rsidRPr="007173FB" w:rsidRDefault="00CE0CFB" w:rsidP="00045E99">
      <w:pPr>
        <w:pStyle w:val="paragraph"/>
      </w:pPr>
      <w:r w:rsidRPr="007173FB">
        <w:tab/>
        <w:t>(a)</w:t>
      </w:r>
      <w:r w:rsidRPr="007173FB">
        <w:tab/>
        <w:t xml:space="preserve">any </w:t>
      </w:r>
      <w:r w:rsidR="002A3A93" w:rsidRPr="007173FB">
        <w:t>collection of service data by the provider in a CDR outsourcing arrangement is taken to have been by the principal under the arrangement; and</w:t>
      </w:r>
    </w:p>
    <w:p w14:paraId="663DE12A" w14:textId="5AAA6F39" w:rsidR="002A3A93" w:rsidRPr="007173FB" w:rsidRDefault="002A3A93" w:rsidP="00045E99">
      <w:pPr>
        <w:pStyle w:val="paragraph"/>
      </w:pPr>
      <w:r w:rsidRPr="007173FB">
        <w:tab/>
        <w:t>(b)</w:t>
      </w:r>
      <w:r w:rsidRPr="007173FB">
        <w:tab/>
        <w:t xml:space="preserve">it is irrelevant whether the </w:t>
      </w:r>
      <w:r w:rsidR="00766772" w:rsidRPr="007173FB">
        <w:t>collection</w:t>
      </w:r>
      <w:r w:rsidRPr="007173FB">
        <w:t xml:space="preserve"> is in accordance with the arrangement.</w:t>
      </w:r>
    </w:p>
    <w:p w14:paraId="6EF3E371" w14:textId="4A23F08E" w:rsidR="002A3A93" w:rsidRPr="007173FB" w:rsidRDefault="002A3A93" w:rsidP="00045E99">
      <w:pPr>
        <w:pStyle w:val="notetext"/>
      </w:pPr>
      <w:r w:rsidRPr="007173FB">
        <w:t>Note:</w:t>
      </w:r>
      <w:r w:rsidRPr="007173FB">
        <w:tab/>
        <w:t>S</w:t>
      </w:r>
      <w:r w:rsidR="004E7EEE" w:rsidRPr="007173FB">
        <w:t>ee rule 1.10AA</w:t>
      </w:r>
      <w:r w:rsidRPr="007173FB">
        <w:t xml:space="preserve"> for the definition of “service data” in relation to a CDR outsourcing arrangement.</w:t>
      </w:r>
    </w:p>
    <w:p w14:paraId="4503C236" w14:textId="15D06D23" w:rsidR="000004F7" w:rsidRPr="007173FB" w:rsidRDefault="00BD6A84" w:rsidP="00045E99">
      <w:pPr>
        <w:pStyle w:val="ItemHead"/>
      </w:pPr>
      <w:proofErr w:type="gramStart"/>
      <w:r w:rsidRPr="007173FB">
        <w:rPr>
          <w:noProof/>
        </w:rPr>
        <w:t>20</w:t>
      </w:r>
      <w:r w:rsidR="000004F7" w:rsidRPr="007173FB">
        <w:t xml:space="preserve">  Subrule</w:t>
      </w:r>
      <w:proofErr w:type="gramEnd"/>
      <w:r w:rsidR="000004F7" w:rsidRPr="007173FB">
        <w:t xml:space="preserve"> 9.5(2)</w:t>
      </w:r>
    </w:p>
    <w:p w14:paraId="2246441C" w14:textId="7B9CF952" w:rsidR="000004F7" w:rsidRPr="007173FB" w:rsidRDefault="000004F7" w:rsidP="00045E99">
      <w:pPr>
        <w:pStyle w:val="Item"/>
      </w:pPr>
      <w:r w:rsidRPr="007173FB">
        <w:t>Substitute:</w:t>
      </w:r>
    </w:p>
    <w:p w14:paraId="3C54CC3D" w14:textId="77777777" w:rsidR="000004F7" w:rsidRPr="007173FB" w:rsidRDefault="000004F7" w:rsidP="00045E99">
      <w:pPr>
        <w:pStyle w:val="subsection"/>
      </w:pPr>
      <w:r w:rsidRPr="007173FB">
        <w:tab/>
        <w:t>(2)</w:t>
      </w:r>
      <w:r w:rsidRPr="007173FB">
        <w:tab/>
        <w:t>A CDR consumer may request an accredited data recipient for copies of records relating to the information referred to in:</w:t>
      </w:r>
    </w:p>
    <w:p w14:paraId="3B8DFC16" w14:textId="77777777" w:rsidR="000004F7" w:rsidRPr="007173FB" w:rsidRDefault="000004F7" w:rsidP="00045E99">
      <w:pPr>
        <w:pStyle w:val="paragraph"/>
      </w:pPr>
      <w:r w:rsidRPr="007173FB">
        <w:tab/>
        <w:t>(a)</w:t>
      </w:r>
      <w:r w:rsidRPr="007173FB">
        <w:tab/>
        <w:t>paragraphs 9.3(2)(a), (b), (c), (d), (e), (</w:t>
      </w:r>
      <w:proofErr w:type="spellStart"/>
      <w:r w:rsidRPr="007173FB">
        <w:t>ea</w:t>
      </w:r>
      <w:proofErr w:type="spellEnd"/>
      <w:r w:rsidRPr="007173FB">
        <w:t>), (eb), (</w:t>
      </w:r>
      <w:proofErr w:type="spellStart"/>
      <w:r w:rsidRPr="007173FB">
        <w:t>ec</w:t>
      </w:r>
      <w:proofErr w:type="spellEnd"/>
      <w:r w:rsidRPr="007173FB">
        <w:t>), (ed), (f) and (m); and</w:t>
      </w:r>
    </w:p>
    <w:p w14:paraId="7D2790E3" w14:textId="77777777" w:rsidR="000004F7" w:rsidRPr="007173FB" w:rsidRDefault="000004F7" w:rsidP="00045E99">
      <w:pPr>
        <w:pStyle w:val="paragraph"/>
      </w:pPr>
      <w:r w:rsidRPr="007173FB">
        <w:tab/>
        <w:t>(b)</w:t>
      </w:r>
      <w:r w:rsidRPr="007173FB">
        <w:tab/>
        <w:t>paragraphs 9.3(2</w:t>
      </w:r>
      <w:proofErr w:type="gramStart"/>
      <w:r w:rsidRPr="007173FB">
        <w:t>A)(</w:t>
      </w:r>
      <w:proofErr w:type="gramEnd"/>
      <w:r w:rsidRPr="007173FB">
        <w:t>d), (e), (f), (g), (h), (</w:t>
      </w:r>
      <w:proofErr w:type="spellStart"/>
      <w:r w:rsidRPr="007173FB">
        <w:t>i</w:t>
      </w:r>
      <w:proofErr w:type="spellEnd"/>
      <w:r w:rsidRPr="007173FB">
        <w:t>) and (o);</w:t>
      </w:r>
    </w:p>
    <w:p w14:paraId="6DB4635D" w14:textId="47A8C9C2" w:rsidR="000004F7" w:rsidRPr="007173FB" w:rsidRDefault="000004F7" w:rsidP="00045E99">
      <w:pPr>
        <w:pStyle w:val="subsection20"/>
      </w:pPr>
      <w:r w:rsidRPr="007173FB">
        <w:tab/>
      </w:r>
      <w:r w:rsidRPr="007173FB">
        <w:tab/>
        <w:t>that relates to the CDR consumer.</w:t>
      </w:r>
    </w:p>
    <w:p w14:paraId="7CAFB418" w14:textId="77777777" w:rsidR="000004F7" w:rsidRPr="007173FB" w:rsidRDefault="000004F7" w:rsidP="00045E99">
      <w:pPr>
        <w:pStyle w:val="ItemHead"/>
      </w:pPr>
    </w:p>
    <w:p w14:paraId="7A3DC43C" w14:textId="62A7DB57" w:rsidR="00240A5A" w:rsidRPr="007173FB" w:rsidRDefault="00BD6A84" w:rsidP="00045E99">
      <w:pPr>
        <w:pStyle w:val="ItemHead"/>
      </w:pPr>
      <w:proofErr w:type="gramStart"/>
      <w:r w:rsidRPr="007173FB">
        <w:rPr>
          <w:noProof/>
        </w:rPr>
        <w:t>21</w:t>
      </w:r>
      <w:r w:rsidR="00240A5A" w:rsidRPr="007173FB">
        <w:t xml:space="preserve">  Rule</w:t>
      </w:r>
      <w:proofErr w:type="gramEnd"/>
      <w:r w:rsidR="00240A5A" w:rsidRPr="007173FB">
        <w:t xml:space="preserve"> 9.8</w:t>
      </w:r>
    </w:p>
    <w:p w14:paraId="404FFE54" w14:textId="48C858AE" w:rsidR="000004F7" w:rsidRPr="007173FB" w:rsidRDefault="000004F7" w:rsidP="00045E99">
      <w:pPr>
        <w:pStyle w:val="Item"/>
      </w:pPr>
      <w:r w:rsidRPr="007173FB">
        <w:t>Substitute:</w:t>
      </w:r>
    </w:p>
    <w:p w14:paraId="4A8BA116" w14:textId="77777777" w:rsidR="000004F7" w:rsidRPr="007173FB" w:rsidRDefault="000004F7" w:rsidP="00045E99">
      <w:pPr>
        <w:pStyle w:val="ActHead5"/>
      </w:pPr>
      <w:bookmarkStart w:id="163" w:name="_Toc82183412"/>
      <w:bookmarkStart w:id="164" w:name="_Toc82433060"/>
      <w:bookmarkStart w:id="165" w:name="_Toc82700089"/>
      <w:proofErr w:type="gramStart"/>
      <w:r w:rsidRPr="007173FB">
        <w:t>9.8  Civil</w:t>
      </w:r>
      <w:proofErr w:type="gramEnd"/>
      <w:r w:rsidRPr="007173FB">
        <w:t xml:space="preserve"> penalty provisions</w:t>
      </w:r>
      <w:bookmarkEnd w:id="163"/>
      <w:bookmarkEnd w:id="164"/>
      <w:bookmarkEnd w:id="165"/>
    </w:p>
    <w:p w14:paraId="4B0AAE85" w14:textId="77777777" w:rsidR="002F418F" w:rsidRPr="007173FB" w:rsidRDefault="002F418F" w:rsidP="00045E99">
      <w:pPr>
        <w:pStyle w:val="subsection"/>
      </w:pPr>
      <w:bookmarkStart w:id="166" w:name="_Toc11771723"/>
      <w:r w:rsidRPr="007173FB">
        <w:tab/>
      </w:r>
      <w:r w:rsidRPr="007173FB">
        <w:tab/>
        <w:t>For section 56BL of the Act, the following provisions of these rules are civil penalty provisions (within the meaning of the Regulatory Powers Act):</w:t>
      </w:r>
    </w:p>
    <w:p w14:paraId="73D60F89" w14:textId="77777777" w:rsidR="002F418F" w:rsidRPr="007173FB" w:rsidRDefault="002F418F" w:rsidP="00045E99">
      <w:pPr>
        <w:pStyle w:val="paragraph"/>
      </w:pPr>
      <w:r w:rsidRPr="007173FB">
        <w:tab/>
        <w:t>(a)</w:t>
      </w:r>
      <w:r w:rsidRPr="007173FB">
        <w:tab/>
        <w:t>subrule </w:t>
      </w:r>
      <w:proofErr w:type="gramStart"/>
      <w:r w:rsidRPr="007173FB">
        <w:t>1.12(1);</w:t>
      </w:r>
      <w:proofErr w:type="gramEnd"/>
      <w:r w:rsidRPr="007173FB">
        <w:t> </w:t>
      </w:r>
    </w:p>
    <w:p w14:paraId="761EF832" w14:textId="77777777" w:rsidR="002F418F" w:rsidRPr="007173FB" w:rsidRDefault="002F418F" w:rsidP="00045E99">
      <w:pPr>
        <w:pStyle w:val="paragraph"/>
      </w:pPr>
      <w:r w:rsidRPr="007173FB">
        <w:tab/>
        <w:t>(b)</w:t>
      </w:r>
      <w:r w:rsidRPr="007173FB">
        <w:tab/>
        <w:t>subrule </w:t>
      </w:r>
      <w:proofErr w:type="gramStart"/>
      <w:r w:rsidRPr="007173FB">
        <w:t>1.13(1);</w:t>
      </w:r>
      <w:proofErr w:type="gramEnd"/>
    </w:p>
    <w:p w14:paraId="1D249911" w14:textId="77777777" w:rsidR="002F418F" w:rsidRPr="007173FB" w:rsidRDefault="002F418F" w:rsidP="00045E99">
      <w:pPr>
        <w:pStyle w:val="paragraph"/>
      </w:pPr>
      <w:r w:rsidRPr="007173FB">
        <w:tab/>
        <w:t>(c)</w:t>
      </w:r>
      <w:r w:rsidRPr="007173FB">
        <w:tab/>
        <w:t>subrule </w:t>
      </w:r>
      <w:proofErr w:type="gramStart"/>
      <w:r w:rsidRPr="007173FB">
        <w:t>1.14(1);</w:t>
      </w:r>
      <w:proofErr w:type="gramEnd"/>
    </w:p>
    <w:p w14:paraId="2010E13E" w14:textId="77777777" w:rsidR="002F418F" w:rsidRPr="007173FB" w:rsidRDefault="002F418F" w:rsidP="00045E99">
      <w:pPr>
        <w:pStyle w:val="paragraph"/>
      </w:pPr>
      <w:r w:rsidRPr="007173FB">
        <w:tab/>
        <w:t>(d)</w:t>
      </w:r>
      <w:r w:rsidRPr="007173FB">
        <w:tab/>
        <w:t>subrule </w:t>
      </w:r>
      <w:proofErr w:type="gramStart"/>
      <w:r w:rsidRPr="007173FB">
        <w:t>1.15(1);</w:t>
      </w:r>
      <w:proofErr w:type="gramEnd"/>
    </w:p>
    <w:p w14:paraId="429DC69D" w14:textId="77777777" w:rsidR="002F418F" w:rsidRPr="007173FB" w:rsidRDefault="002F418F" w:rsidP="00045E99">
      <w:pPr>
        <w:pStyle w:val="paragraph"/>
      </w:pPr>
      <w:r w:rsidRPr="007173FB">
        <w:tab/>
        <w:t>(e)</w:t>
      </w:r>
      <w:r w:rsidRPr="007173FB">
        <w:tab/>
        <w:t>subrule 1.15(5)</w:t>
      </w:r>
    </w:p>
    <w:p w14:paraId="39D94CA1" w14:textId="77777777" w:rsidR="002F418F" w:rsidRPr="007173FB" w:rsidRDefault="002F418F" w:rsidP="00045E99">
      <w:pPr>
        <w:pStyle w:val="paragraph"/>
      </w:pPr>
      <w:r w:rsidRPr="007173FB">
        <w:tab/>
        <w:t>(f)</w:t>
      </w:r>
      <w:r w:rsidRPr="007173FB">
        <w:tab/>
        <w:t>subrule 1.15(7)</w:t>
      </w:r>
    </w:p>
    <w:p w14:paraId="605D7CED" w14:textId="77777777" w:rsidR="002F418F" w:rsidRPr="007173FB" w:rsidRDefault="002F418F" w:rsidP="00045E99">
      <w:pPr>
        <w:pStyle w:val="paragraph"/>
      </w:pPr>
      <w:r w:rsidRPr="007173FB">
        <w:tab/>
        <w:t>(g)</w:t>
      </w:r>
      <w:r w:rsidRPr="007173FB">
        <w:tab/>
        <w:t>subrule </w:t>
      </w:r>
      <w:proofErr w:type="gramStart"/>
      <w:r w:rsidRPr="007173FB">
        <w:t>1.16(1);</w:t>
      </w:r>
      <w:proofErr w:type="gramEnd"/>
    </w:p>
    <w:p w14:paraId="7D8E7207" w14:textId="77777777" w:rsidR="002F418F" w:rsidRPr="007173FB" w:rsidRDefault="002F418F" w:rsidP="00045E99">
      <w:pPr>
        <w:pStyle w:val="paragraph"/>
      </w:pPr>
      <w:r w:rsidRPr="007173FB">
        <w:tab/>
        <w:t>(h)</w:t>
      </w:r>
      <w:r w:rsidRPr="007173FB">
        <w:tab/>
        <w:t>subrule 1.16A(2</w:t>
      </w:r>
      <w:proofErr w:type="gramStart"/>
      <w:r w:rsidRPr="007173FB">
        <w:t>);</w:t>
      </w:r>
      <w:proofErr w:type="gramEnd"/>
      <w:r w:rsidRPr="007173FB">
        <w:t> </w:t>
      </w:r>
    </w:p>
    <w:p w14:paraId="5CB95FE4" w14:textId="77777777" w:rsidR="002F418F" w:rsidRPr="007173FB" w:rsidRDefault="002F418F" w:rsidP="00045E99">
      <w:pPr>
        <w:pStyle w:val="paragraph"/>
      </w:pPr>
      <w:r w:rsidRPr="007173FB">
        <w:tab/>
        <w:t>(</w:t>
      </w:r>
      <w:proofErr w:type="spellStart"/>
      <w:r w:rsidRPr="007173FB">
        <w:t>i</w:t>
      </w:r>
      <w:proofErr w:type="spellEnd"/>
      <w:r w:rsidRPr="007173FB">
        <w:t>)</w:t>
      </w:r>
      <w:r w:rsidRPr="007173FB">
        <w:tab/>
        <w:t>subrule 2.4(2A</w:t>
      </w:r>
      <w:proofErr w:type="gramStart"/>
      <w:r w:rsidRPr="007173FB">
        <w:t>);</w:t>
      </w:r>
      <w:proofErr w:type="gramEnd"/>
      <w:r w:rsidRPr="007173FB">
        <w:tab/>
      </w:r>
    </w:p>
    <w:p w14:paraId="4EA096A7" w14:textId="77777777" w:rsidR="002F418F" w:rsidRPr="007173FB" w:rsidRDefault="002F418F" w:rsidP="00045E99">
      <w:pPr>
        <w:pStyle w:val="paragraph"/>
      </w:pPr>
      <w:r w:rsidRPr="007173FB">
        <w:tab/>
        <w:t>(j)</w:t>
      </w:r>
      <w:r w:rsidRPr="007173FB">
        <w:tab/>
        <w:t>subrule </w:t>
      </w:r>
      <w:proofErr w:type="gramStart"/>
      <w:r w:rsidRPr="007173FB">
        <w:t>2.4(3);</w:t>
      </w:r>
      <w:proofErr w:type="gramEnd"/>
    </w:p>
    <w:p w14:paraId="01C062EF" w14:textId="77777777" w:rsidR="002F418F" w:rsidRPr="007173FB" w:rsidRDefault="002F418F" w:rsidP="00045E99">
      <w:pPr>
        <w:pStyle w:val="paragraph"/>
      </w:pPr>
      <w:r w:rsidRPr="007173FB">
        <w:tab/>
        <w:t>(k)</w:t>
      </w:r>
      <w:r w:rsidRPr="007173FB">
        <w:tab/>
        <w:t>rule </w:t>
      </w:r>
      <w:proofErr w:type="gramStart"/>
      <w:r w:rsidRPr="007173FB">
        <w:t>2.6;</w:t>
      </w:r>
      <w:proofErr w:type="gramEnd"/>
    </w:p>
    <w:p w14:paraId="4CA00B45" w14:textId="77777777" w:rsidR="002F418F" w:rsidRPr="007173FB" w:rsidRDefault="002F418F" w:rsidP="00045E99">
      <w:pPr>
        <w:pStyle w:val="paragraph"/>
      </w:pPr>
      <w:r w:rsidRPr="007173FB">
        <w:lastRenderedPageBreak/>
        <w:tab/>
        <w:t>(l)</w:t>
      </w:r>
      <w:r w:rsidRPr="007173FB">
        <w:tab/>
        <w:t>subrule </w:t>
      </w:r>
      <w:proofErr w:type="gramStart"/>
      <w:r w:rsidRPr="007173FB">
        <w:t>3.4(3);</w:t>
      </w:r>
      <w:proofErr w:type="gramEnd"/>
    </w:p>
    <w:p w14:paraId="32DD227F" w14:textId="77777777" w:rsidR="002F418F" w:rsidRPr="007173FB" w:rsidRDefault="002F418F" w:rsidP="00045E99">
      <w:pPr>
        <w:pStyle w:val="paragraph"/>
      </w:pPr>
      <w:r w:rsidRPr="007173FB">
        <w:tab/>
        <w:t>(m)</w:t>
      </w:r>
      <w:r w:rsidRPr="007173FB">
        <w:tab/>
        <w:t>subrule </w:t>
      </w:r>
      <w:proofErr w:type="gramStart"/>
      <w:r w:rsidRPr="007173FB">
        <w:t>4.3(5);</w:t>
      </w:r>
      <w:proofErr w:type="gramEnd"/>
    </w:p>
    <w:p w14:paraId="6881371A" w14:textId="77777777" w:rsidR="002F418F" w:rsidRPr="007173FB" w:rsidRDefault="002F418F" w:rsidP="00045E99">
      <w:pPr>
        <w:pStyle w:val="paragraph"/>
      </w:pPr>
      <w:r w:rsidRPr="007173FB">
        <w:tab/>
        <w:t>(n)</w:t>
      </w:r>
      <w:r w:rsidRPr="007173FB">
        <w:tab/>
        <w:t>subrule 4.3C(2):</w:t>
      </w:r>
    </w:p>
    <w:p w14:paraId="402BDFE6" w14:textId="77777777" w:rsidR="002F418F" w:rsidRPr="007173FB" w:rsidRDefault="002F418F" w:rsidP="00045E99">
      <w:pPr>
        <w:pStyle w:val="paragraph"/>
      </w:pPr>
      <w:r w:rsidRPr="007173FB">
        <w:tab/>
        <w:t>(o)</w:t>
      </w:r>
      <w:r w:rsidRPr="007173FB">
        <w:tab/>
        <w:t>subrule </w:t>
      </w:r>
      <w:proofErr w:type="gramStart"/>
      <w:r w:rsidRPr="007173FB">
        <w:t>4.4(3);</w:t>
      </w:r>
      <w:proofErr w:type="gramEnd"/>
    </w:p>
    <w:p w14:paraId="6E395344" w14:textId="77777777" w:rsidR="002F418F" w:rsidRPr="007173FB" w:rsidRDefault="002F418F" w:rsidP="00045E99">
      <w:pPr>
        <w:pStyle w:val="paragraph"/>
      </w:pPr>
      <w:r w:rsidRPr="007173FB">
        <w:tab/>
        <w:t>(p)</w:t>
      </w:r>
      <w:r w:rsidRPr="007173FB">
        <w:tab/>
        <w:t>subrule </w:t>
      </w:r>
      <w:proofErr w:type="gramStart"/>
      <w:r w:rsidRPr="007173FB">
        <w:t>4.5(2);</w:t>
      </w:r>
      <w:proofErr w:type="gramEnd"/>
    </w:p>
    <w:p w14:paraId="283C5A4E" w14:textId="77777777" w:rsidR="002F418F" w:rsidRPr="007173FB" w:rsidRDefault="002F418F" w:rsidP="00045E99">
      <w:pPr>
        <w:pStyle w:val="paragraph"/>
      </w:pPr>
      <w:r w:rsidRPr="007173FB">
        <w:tab/>
        <w:t>(q)</w:t>
      </w:r>
      <w:r w:rsidRPr="007173FB">
        <w:tab/>
        <w:t>subrule </w:t>
      </w:r>
      <w:proofErr w:type="gramStart"/>
      <w:r w:rsidRPr="007173FB">
        <w:t>4.5(3);</w:t>
      </w:r>
      <w:proofErr w:type="gramEnd"/>
    </w:p>
    <w:p w14:paraId="2E612CE4" w14:textId="77777777" w:rsidR="002F418F" w:rsidRPr="007173FB" w:rsidRDefault="002F418F" w:rsidP="00045E99">
      <w:pPr>
        <w:pStyle w:val="paragraph"/>
      </w:pPr>
      <w:r w:rsidRPr="007173FB">
        <w:tab/>
        <w:t>(r)</w:t>
      </w:r>
      <w:r w:rsidRPr="007173FB">
        <w:tab/>
        <w:t>subrule </w:t>
      </w:r>
      <w:proofErr w:type="gramStart"/>
      <w:r w:rsidRPr="007173FB">
        <w:t>4.6(3);</w:t>
      </w:r>
      <w:proofErr w:type="gramEnd"/>
    </w:p>
    <w:p w14:paraId="6103F666" w14:textId="77777777" w:rsidR="002F418F" w:rsidRPr="007173FB" w:rsidRDefault="002F418F" w:rsidP="00045E99">
      <w:pPr>
        <w:pStyle w:val="paragraph"/>
      </w:pPr>
      <w:r w:rsidRPr="007173FB">
        <w:tab/>
        <w:t>(s)</w:t>
      </w:r>
      <w:r w:rsidRPr="007173FB">
        <w:tab/>
        <w:t>subrule </w:t>
      </w:r>
      <w:proofErr w:type="gramStart"/>
      <w:r w:rsidRPr="007173FB">
        <w:t>4.6(4);</w:t>
      </w:r>
      <w:proofErr w:type="gramEnd"/>
    </w:p>
    <w:p w14:paraId="7010A382" w14:textId="77777777" w:rsidR="002F418F" w:rsidRPr="007173FB" w:rsidRDefault="002F418F" w:rsidP="00045E99">
      <w:pPr>
        <w:pStyle w:val="paragraph"/>
      </w:pPr>
      <w:r w:rsidRPr="007173FB">
        <w:tab/>
        <w:t>(t)</w:t>
      </w:r>
      <w:r w:rsidRPr="007173FB">
        <w:tab/>
        <w:t>subrule 4.7B(3)</w:t>
      </w:r>
    </w:p>
    <w:p w14:paraId="495DA71D" w14:textId="77777777" w:rsidR="002F418F" w:rsidRPr="007173FB" w:rsidRDefault="002F418F" w:rsidP="00045E99">
      <w:pPr>
        <w:pStyle w:val="paragraph"/>
      </w:pPr>
      <w:r w:rsidRPr="007173FB">
        <w:tab/>
        <w:t>(u)</w:t>
      </w:r>
      <w:r w:rsidRPr="007173FB">
        <w:tab/>
        <w:t>subrule </w:t>
      </w:r>
      <w:proofErr w:type="gramStart"/>
      <w:r w:rsidRPr="007173FB">
        <w:t>4.13(2);</w:t>
      </w:r>
      <w:proofErr w:type="gramEnd"/>
    </w:p>
    <w:p w14:paraId="28E0EB2A" w14:textId="77777777" w:rsidR="002F418F" w:rsidRPr="007173FB" w:rsidRDefault="002F418F" w:rsidP="00045E99">
      <w:pPr>
        <w:pStyle w:val="paragraph"/>
      </w:pPr>
      <w:r w:rsidRPr="007173FB">
        <w:tab/>
        <w:t>(v)</w:t>
      </w:r>
      <w:r w:rsidRPr="007173FB">
        <w:tab/>
        <w:t>subrule </w:t>
      </w:r>
      <w:proofErr w:type="gramStart"/>
      <w:r w:rsidRPr="007173FB">
        <w:t>4.18(1);</w:t>
      </w:r>
      <w:proofErr w:type="gramEnd"/>
    </w:p>
    <w:p w14:paraId="57AA65C0" w14:textId="77777777" w:rsidR="002F418F" w:rsidRPr="007173FB" w:rsidRDefault="002F418F" w:rsidP="00045E99">
      <w:pPr>
        <w:pStyle w:val="paragraph"/>
      </w:pPr>
      <w:r w:rsidRPr="007173FB">
        <w:tab/>
        <w:t>(w)</w:t>
      </w:r>
      <w:r w:rsidRPr="007173FB">
        <w:tab/>
        <w:t>subrule 4.18A(2</w:t>
      </w:r>
      <w:proofErr w:type="gramStart"/>
      <w:r w:rsidRPr="007173FB">
        <w:t>);</w:t>
      </w:r>
      <w:proofErr w:type="gramEnd"/>
    </w:p>
    <w:p w14:paraId="3F0E5922" w14:textId="77777777" w:rsidR="002F418F" w:rsidRPr="007173FB" w:rsidRDefault="002F418F" w:rsidP="00045E99">
      <w:pPr>
        <w:pStyle w:val="paragraph"/>
      </w:pPr>
      <w:r w:rsidRPr="007173FB">
        <w:tab/>
        <w:t>(x)</w:t>
      </w:r>
      <w:r w:rsidRPr="007173FB">
        <w:tab/>
        <w:t>subrule 4.18B(2</w:t>
      </w:r>
      <w:proofErr w:type="gramStart"/>
      <w:r w:rsidRPr="007173FB">
        <w:t>);</w:t>
      </w:r>
      <w:proofErr w:type="gramEnd"/>
    </w:p>
    <w:p w14:paraId="247E33C9" w14:textId="77777777" w:rsidR="002F418F" w:rsidRPr="007173FB" w:rsidRDefault="002F418F" w:rsidP="00045E99">
      <w:pPr>
        <w:pStyle w:val="paragraph"/>
      </w:pPr>
      <w:r w:rsidRPr="007173FB">
        <w:tab/>
        <w:t>(y)</w:t>
      </w:r>
      <w:r w:rsidRPr="007173FB">
        <w:tab/>
        <w:t>subrule 4.18B(3</w:t>
      </w:r>
      <w:proofErr w:type="gramStart"/>
      <w:r w:rsidRPr="007173FB">
        <w:t>);</w:t>
      </w:r>
      <w:proofErr w:type="gramEnd"/>
    </w:p>
    <w:p w14:paraId="189575F9" w14:textId="77777777" w:rsidR="002F418F" w:rsidRPr="007173FB" w:rsidRDefault="002F418F" w:rsidP="00045E99">
      <w:pPr>
        <w:pStyle w:val="paragraph"/>
      </w:pPr>
      <w:r w:rsidRPr="007173FB">
        <w:tab/>
        <w:t>(z)</w:t>
      </w:r>
      <w:r w:rsidRPr="007173FB">
        <w:tab/>
        <w:t>subrule 4.18C(2</w:t>
      </w:r>
      <w:proofErr w:type="gramStart"/>
      <w:r w:rsidRPr="007173FB">
        <w:t>);</w:t>
      </w:r>
      <w:proofErr w:type="gramEnd"/>
    </w:p>
    <w:p w14:paraId="38DB7DAA" w14:textId="77777777" w:rsidR="002F418F" w:rsidRPr="007173FB" w:rsidRDefault="002F418F" w:rsidP="00045E99">
      <w:pPr>
        <w:pStyle w:val="paragraph"/>
      </w:pPr>
      <w:r w:rsidRPr="007173FB">
        <w:tab/>
        <w:t>(aa)</w:t>
      </w:r>
      <w:r w:rsidRPr="007173FB">
        <w:tab/>
        <w:t>rule </w:t>
      </w:r>
      <w:proofErr w:type="gramStart"/>
      <w:r w:rsidRPr="007173FB">
        <w:t>4.19;</w:t>
      </w:r>
      <w:proofErr w:type="gramEnd"/>
    </w:p>
    <w:p w14:paraId="5770C30A" w14:textId="77777777" w:rsidR="002F418F" w:rsidRPr="007173FB" w:rsidRDefault="002F418F" w:rsidP="00045E99">
      <w:pPr>
        <w:pStyle w:val="paragraph"/>
      </w:pPr>
      <w:r w:rsidRPr="007173FB">
        <w:tab/>
        <w:t>(bb)</w:t>
      </w:r>
      <w:r w:rsidRPr="007173FB">
        <w:tab/>
        <w:t>subrule </w:t>
      </w:r>
      <w:proofErr w:type="gramStart"/>
      <w:r w:rsidRPr="007173FB">
        <w:t>4.20(2);</w:t>
      </w:r>
      <w:proofErr w:type="gramEnd"/>
    </w:p>
    <w:p w14:paraId="1BF74022" w14:textId="77777777" w:rsidR="002F418F" w:rsidRPr="007173FB" w:rsidRDefault="002F418F" w:rsidP="00045E99">
      <w:pPr>
        <w:pStyle w:val="paragraph"/>
      </w:pPr>
      <w:r w:rsidRPr="007173FB">
        <w:tab/>
        <w:t>(cc)</w:t>
      </w:r>
      <w:r w:rsidRPr="007173FB">
        <w:tab/>
        <w:t>subrule 4.22A(1)</w:t>
      </w:r>
    </w:p>
    <w:p w14:paraId="77642899" w14:textId="77777777" w:rsidR="002F418F" w:rsidRPr="007173FB" w:rsidRDefault="002F418F" w:rsidP="00045E99">
      <w:pPr>
        <w:pStyle w:val="paragraph"/>
      </w:pPr>
      <w:r w:rsidRPr="007173FB">
        <w:tab/>
        <w:t>(dd)</w:t>
      </w:r>
      <w:r w:rsidRPr="007173FB">
        <w:tab/>
        <w:t>subrule </w:t>
      </w:r>
      <w:proofErr w:type="gramStart"/>
      <w:r w:rsidRPr="007173FB">
        <w:t>4.25(2);</w:t>
      </w:r>
      <w:proofErr w:type="gramEnd"/>
    </w:p>
    <w:p w14:paraId="58766406" w14:textId="77777777" w:rsidR="002F418F" w:rsidRPr="007173FB" w:rsidRDefault="002F418F" w:rsidP="00045E99">
      <w:pPr>
        <w:pStyle w:val="paragraph"/>
      </w:pPr>
      <w:r w:rsidRPr="007173FB">
        <w:tab/>
        <w:t>(</w:t>
      </w:r>
      <w:proofErr w:type="spellStart"/>
      <w:r w:rsidRPr="007173FB">
        <w:t>ee</w:t>
      </w:r>
      <w:proofErr w:type="spellEnd"/>
      <w:r w:rsidRPr="007173FB">
        <w:t>)</w:t>
      </w:r>
      <w:r w:rsidRPr="007173FB">
        <w:tab/>
        <w:t>rule </w:t>
      </w:r>
      <w:proofErr w:type="gramStart"/>
      <w:r w:rsidRPr="007173FB">
        <w:t>4.27;</w:t>
      </w:r>
      <w:proofErr w:type="gramEnd"/>
    </w:p>
    <w:p w14:paraId="50E8307E" w14:textId="77777777" w:rsidR="002F418F" w:rsidRPr="007173FB" w:rsidRDefault="002F418F" w:rsidP="00045E99">
      <w:pPr>
        <w:pStyle w:val="paragraph"/>
      </w:pPr>
      <w:r w:rsidRPr="007173FB">
        <w:tab/>
        <w:t>(ff)</w:t>
      </w:r>
      <w:r w:rsidRPr="007173FB">
        <w:tab/>
        <w:t xml:space="preserve">subrule </w:t>
      </w:r>
      <w:proofErr w:type="gramStart"/>
      <w:r w:rsidRPr="007173FB">
        <w:t>4.28(2);</w:t>
      </w:r>
      <w:proofErr w:type="gramEnd"/>
    </w:p>
    <w:p w14:paraId="76992457" w14:textId="77777777" w:rsidR="002F418F" w:rsidRPr="007173FB" w:rsidRDefault="002F418F" w:rsidP="00045E99">
      <w:pPr>
        <w:pStyle w:val="paragraph"/>
      </w:pPr>
      <w:r w:rsidRPr="007173FB">
        <w:tab/>
        <w:t>(gg)</w:t>
      </w:r>
      <w:r w:rsidRPr="007173FB">
        <w:tab/>
        <w:t>subrule 4A.6(1</w:t>
      </w:r>
      <w:proofErr w:type="gramStart"/>
      <w:r w:rsidRPr="007173FB">
        <w:t>);</w:t>
      </w:r>
      <w:proofErr w:type="gramEnd"/>
      <w:r w:rsidRPr="007173FB">
        <w:t> </w:t>
      </w:r>
    </w:p>
    <w:p w14:paraId="6C142440" w14:textId="77777777" w:rsidR="002F418F" w:rsidRPr="007173FB" w:rsidRDefault="002F418F" w:rsidP="00045E99">
      <w:pPr>
        <w:pStyle w:val="paragraph"/>
      </w:pPr>
      <w:r w:rsidRPr="007173FB">
        <w:tab/>
        <w:t>(</w:t>
      </w:r>
      <w:proofErr w:type="spellStart"/>
      <w:r w:rsidRPr="007173FB">
        <w:t>hh</w:t>
      </w:r>
      <w:proofErr w:type="spellEnd"/>
      <w:r w:rsidRPr="007173FB">
        <w:t>)</w:t>
      </w:r>
      <w:r w:rsidRPr="007173FB">
        <w:tab/>
        <w:t>subrule 4A.7(3</w:t>
      </w:r>
      <w:proofErr w:type="gramStart"/>
      <w:r w:rsidRPr="007173FB">
        <w:t>);</w:t>
      </w:r>
      <w:proofErr w:type="gramEnd"/>
      <w:r w:rsidRPr="007173FB">
        <w:t> </w:t>
      </w:r>
    </w:p>
    <w:p w14:paraId="5BBF94D3" w14:textId="77777777" w:rsidR="002F418F" w:rsidRPr="007173FB" w:rsidRDefault="002F418F" w:rsidP="00045E99">
      <w:pPr>
        <w:pStyle w:val="paragraph"/>
      </w:pPr>
      <w:r w:rsidRPr="007173FB">
        <w:tab/>
        <w:t>(ii)</w:t>
      </w:r>
      <w:r w:rsidRPr="007173FB">
        <w:tab/>
        <w:t>subrule 4A.8(2</w:t>
      </w:r>
      <w:proofErr w:type="gramStart"/>
      <w:r w:rsidRPr="007173FB">
        <w:t>);</w:t>
      </w:r>
      <w:proofErr w:type="gramEnd"/>
      <w:r w:rsidRPr="007173FB">
        <w:t> </w:t>
      </w:r>
    </w:p>
    <w:p w14:paraId="5FBD39F1" w14:textId="77777777" w:rsidR="002F418F" w:rsidRPr="007173FB" w:rsidRDefault="002F418F" w:rsidP="00045E99">
      <w:pPr>
        <w:pStyle w:val="paragraph"/>
      </w:pPr>
      <w:r w:rsidRPr="007173FB">
        <w:tab/>
        <w:t>(</w:t>
      </w:r>
      <w:proofErr w:type="spellStart"/>
      <w:r w:rsidRPr="007173FB">
        <w:t>jj</w:t>
      </w:r>
      <w:proofErr w:type="spellEnd"/>
      <w:r w:rsidRPr="007173FB">
        <w:t>)</w:t>
      </w:r>
      <w:r w:rsidRPr="007173FB">
        <w:tab/>
        <w:t>subrule 4A.8(3</w:t>
      </w:r>
      <w:proofErr w:type="gramStart"/>
      <w:r w:rsidRPr="007173FB">
        <w:t>);</w:t>
      </w:r>
      <w:proofErr w:type="gramEnd"/>
      <w:r w:rsidRPr="007173FB">
        <w:t> </w:t>
      </w:r>
    </w:p>
    <w:p w14:paraId="7964C3D7" w14:textId="77777777" w:rsidR="002F418F" w:rsidRPr="007173FB" w:rsidRDefault="002F418F" w:rsidP="00045E99">
      <w:pPr>
        <w:pStyle w:val="paragraph"/>
      </w:pPr>
      <w:r w:rsidRPr="007173FB">
        <w:tab/>
        <w:t>(kk)</w:t>
      </w:r>
      <w:r w:rsidRPr="007173FB">
        <w:tab/>
        <w:t>subrule 4A.13(1</w:t>
      </w:r>
      <w:proofErr w:type="gramStart"/>
      <w:r w:rsidRPr="007173FB">
        <w:t>);</w:t>
      </w:r>
      <w:proofErr w:type="gramEnd"/>
      <w:r w:rsidRPr="007173FB">
        <w:t> </w:t>
      </w:r>
    </w:p>
    <w:p w14:paraId="29BA0186" w14:textId="77777777" w:rsidR="002F418F" w:rsidRPr="007173FB" w:rsidRDefault="002F418F" w:rsidP="00045E99">
      <w:pPr>
        <w:pStyle w:val="paragraph"/>
      </w:pPr>
      <w:r w:rsidRPr="007173FB">
        <w:tab/>
        <w:t>(</w:t>
      </w:r>
      <w:proofErr w:type="spellStart"/>
      <w:r w:rsidRPr="007173FB">
        <w:t>ll</w:t>
      </w:r>
      <w:proofErr w:type="spellEnd"/>
      <w:r w:rsidRPr="007173FB">
        <w:t>)</w:t>
      </w:r>
      <w:r w:rsidRPr="007173FB">
        <w:tab/>
        <w:t>subrule 4A.14(2</w:t>
      </w:r>
      <w:proofErr w:type="gramStart"/>
      <w:r w:rsidRPr="007173FB">
        <w:t>);</w:t>
      </w:r>
      <w:proofErr w:type="gramEnd"/>
      <w:r w:rsidRPr="007173FB">
        <w:t> </w:t>
      </w:r>
    </w:p>
    <w:p w14:paraId="5FD9333E" w14:textId="77777777" w:rsidR="002F418F" w:rsidRPr="007173FB" w:rsidRDefault="002F418F" w:rsidP="00045E99">
      <w:pPr>
        <w:pStyle w:val="paragraph"/>
      </w:pPr>
      <w:r w:rsidRPr="007173FB">
        <w:tab/>
        <w:t>(mm)</w:t>
      </w:r>
      <w:r w:rsidRPr="007173FB">
        <w:tab/>
        <w:t>subrule 4A.14(3</w:t>
      </w:r>
      <w:proofErr w:type="gramStart"/>
      <w:r w:rsidRPr="007173FB">
        <w:t>);</w:t>
      </w:r>
      <w:proofErr w:type="gramEnd"/>
      <w:r w:rsidRPr="007173FB">
        <w:t> </w:t>
      </w:r>
    </w:p>
    <w:p w14:paraId="2A8FA8E4" w14:textId="77777777" w:rsidR="002F418F" w:rsidRPr="007173FB" w:rsidRDefault="002F418F" w:rsidP="00045E99">
      <w:pPr>
        <w:pStyle w:val="paragraph"/>
      </w:pPr>
      <w:r w:rsidRPr="007173FB">
        <w:tab/>
        <w:t>(</w:t>
      </w:r>
      <w:proofErr w:type="spellStart"/>
      <w:r w:rsidRPr="007173FB">
        <w:t>nn</w:t>
      </w:r>
      <w:proofErr w:type="spellEnd"/>
      <w:r w:rsidRPr="007173FB">
        <w:t>)</w:t>
      </w:r>
      <w:r w:rsidRPr="007173FB">
        <w:tab/>
        <w:t>subrule 5.1B(2</w:t>
      </w:r>
      <w:proofErr w:type="gramStart"/>
      <w:r w:rsidRPr="007173FB">
        <w:t>);</w:t>
      </w:r>
      <w:proofErr w:type="gramEnd"/>
      <w:r w:rsidRPr="007173FB">
        <w:t> </w:t>
      </w:r>
    </w:p>
    <w:p w14:paraId="644F04B9" w14:textId="77777777" w:rsidR="002F418F" w:rsidRPr="007173FB" w:rsidRDefault="002F418F" w:rsidP="00045E99">
      <w:pPr>
        <w:pStyle w:val="paragraph"/>
      </w:pPr>
      <w:r w:rsidRPr="007173FB">
        <w:tab/>
        <w:t>(</w:t>
      </w:r>
      <w:proofErr w:type="spellStart"/>
      <w:r w:rsidRPr="007173FB">
        <w:t>oo</w:t>
      </w:r>
      <w:proofErr w:type="spellEnd"/>
      <w:r w:rsidRPr="007173FB">
        <w:t>)</w:t>
      </w:r>
      <w:r w:rsidRPr="007173FB">
        <w:tab/>
        <w:t>subrule 5.1B(3</w:t>
      </w:r>
      <w:proofErr w:type="gramStart"/>
      <w:r w:rsidRPr="007173FB">
        <w:t>);</w:t>
      </w:r>
      <w:proofErr w:type="gramEnd"/>
      <w:r w:rsidRPr="007173FB">
        <w:t> </w:t>
      </w:r>
    </w:p>
    <w:p w14:paraId="46751B80" w14:textId="77777777" w:rsidR="002F418F" w:rsidRPr="007173FB" w:rsidRDefault="002F418F" w:rsidP="00045E99">
      <w:pPr>
        <w:pStyle w:val="paragraph"/>
      </w:pPr>
      <w:r w:rsidRPr="007173FB">
        <w:tab/>
        <w:t>(pp)</w:t>
      </w:r>
      <w:r w:rsidRPr="007173FB">
        <w:tab/>
        <w:t>subrule 5.1B(4</w:t>
      </w:r>
      <w:proofErr w:type="gramStart"/>
      <w:r w:rsidRPr="007173FB">
        <w:t>);</w:t>
      </w:r>
      <w:proofErr w:type="gramEnd"/>
      <w:r w:rsidRPr="007173FB">
        <w:t> </w:t>
      </w:r>
    </w:p>
    <w:p w14:paraId="15ACE5BA" w14:textId="77777777" w:rsidR="002F418F" w:rsidRPr="007173FB" w:rsidRDefault="002F418F" w:rsidP="00045E99">
      <w:pPr>
        <w:pStyle w:val="paragraph"/>
      </w:pPr>
      <w:r w:rsidRPr="007173FB">
        <w:tab/>
        <w:t>(</w:t>
      </w:r>
      <w:proofErr w:type="spellStart"/>
      <w:r w:rsidRPr="007173FB">
        <w:t>qq</w:t>
      </w:r>
      <w:proofErr w:type="spellEnd"/>
      <w:r w:rsidRPr="007173FB">
        <w:t>)</w:t>
      </w:r>
      <w:r w:rsidRPr="007173FB">
        <w:tab/>
        <w:t>subrule 5.1B(5</w:t>
      </w:r>
      <w:proofErr w:type="gramStart"/>
      <w:r w:rsidRPr="007173FB">
        <w:t>);</w:t>
      </w:r>
      <w:proofErr w:type="gramEnd"/>
      <w:r w:rsidRPr="007173FB">
        <w:t> </w:t>
      </w:r>
    </w:p>
    <w:p w14:paraId="24F5DD73" w14:textId="77777777" w:rsidR="002F418F" w:rsidRPr="007173FB" w:rsidRDefault="002F418F" w:rsidP="00045E99">
      <w:pPr>
        <w:pStyle w:val="paragraph"/>
      </w:pPr>
      <w:r w:rsidRPr="007173FB">
        <w:tab/>
        <w:t>(</w:t>
      </w:r>
      <w:proofErr w:type="spellStart"/>
      <w:r w:rsidRPr="007173FB">
        <w:t>rr</w:t>
      </w:r>
      <w:proofErr w:type="spellEnd"/>
      <w:r w:rsidRPr="007173FB">
        <w:t>)</w:t>
      </w:r>
      <w:r w:rsidRPr="007173FB">
        <w:tab/>
        <w:t>subrule </w:t>
      </w:r>
      <w:proofErr w:type="gramStart"/>
      <w:r w:rsidRPr="007173FB">
        <w:t>5.12(1);</w:t>
      </w:r>
      <w:proofErr w:type="gramEnd"/>
    </w:p>
    <w:p w14:paraId="073D4632" w14:textId="77777777" w:rsidR="002F418F" w:rsidRPr="007173FB" w:rsidRDefault="002F418F" w:rsidP="00045E99">
      <w:pPr>
        <w:pStyle w:val="paragraph"/>
      </w:pPr>
      <w:r w:rsidRPr="007173FB">
        <w:tab/>
        <w:t>(ss)</w:t>
      </w:r>
      <w:r w:rsidRPr="007173FB">
        <w:tab/>
        <w:t>rule </w:t>
      </w:r>
      <w:proofErr w:type="gramStart"/>
      <w:r w:rsidRPr="007173FB">
        <w:t>5.13;</w:t>
      </w:r>
      <w:proofErr w:type="gramEnd"/>
    </w:p>
    <w:p w14:paraId="54BA8F3B" w14:textId="77777777" w:rsidR="002F418F" w:rsidRPr="007173FB" w:rsidRDefault="002F418F" w:rsidP="00045E99">
      <w:pPr>
        <w:pStyle w:val="paragraph"/>
      </w:pPr>
      <w:r w:rsidRPr="007173FB">
        <w:tab/>
        <w:t>(</w:t>
      </w:r>
      <w:proofErr w:type="spellStart"/>
      <w:r w:rsidRPr="007173FB">
        <w:t>tt</w:t>
      </w:r>
      <w:proofErr w:type="spellEnd"/>
      <w:r w:rsidRPr="007173FB">
        <w:t>)</w:t>
      </w:r>
      <w:r w:rsidRPr="007173FB">
        <w:tab/>
        <w:t xml:space="preserve">subrule </w:t>
      </w:r>
      <w:proofErr w:type="gramStart"/>
      <w:r w:rsidRPr="007173FB">
        <w:t>5.14(1);</w:t>
      </w:r>
      <w:proofErr w:type="gramEnd"/>
    </w:p>
    <w:p w14:paraId="1415A493" w14:textId="77777777" w:rsidR="002F418F" w:rsidRPr="007173FB" w:rsidRDefault="002F418F" w:rsidP="00045E99">
      <w:pPr>
        <w:pStyle w:val="paragraph"/>
      </w:pPr>
      <w:r w:rsidRPr="007173FB">
        <w:tab/>
        <w:t>(</w:t>
      </w:r>
      <w:proofErr w:type="spellStart"/>
      <w:r w:rsidRPr="007173FB">
        <w:t>uu</w:t>
      </w:r>
      <w:proofErr w:type="spellEnd"/>
      <w:r w:rsidRPr="007173FB">
        <w:t>)</w:t>
      </w:r>
      <w:r w:rsidRPr="007173FB">
        <w:tab/>
        <w:t xml:space="preserve">subrule </w:t>
      </w:r>
      <w:proofErr w:type="gramStart"/>
      <w:r w:rsidRPr="007173FB">
        <w:t>5.23(2);</w:t>
      </w:r>
      <w:proofErr w:type="gramEnd"/>
    </w:p>
    <w:p w14:paraId="1D576296" w14:textId="77777777" w:rsidR="002F418F" w:rsidRPr="007173FB" w:rsidRDefault="002F418F" w:rsidP="00045E99">
      <w:pPr>
        <w:pStyle w:val="paragraph"/>
      </w:pPr>
      <w:r w:rsidRPr="007173FB">
        <w:tab/>
        <w:t>(</w:t>
      </w:r>
      <w:proofErr w:type="spellStart"/>
      <w:r w:rsidRPr="007173FB">
        <w:t>vv</w:t>
      </w:r>
      <w:proofErr w:type="spellEnd"/>
      <w:r w:rsidRPr="007173FB">
        <w:t>)</w:t>
      </w:r>
      <w:r w:rsidRPr="007173FB">
        <w:tab/>
        <w:t xml:space="preserve">subrule </w:t>
      </w:r>
      <w:proofErr w:type="gramStart"/>
      <w:r w:rsidRPr="007173FB">
        <w:t>5.23(3);</w:t>
      </w:r>
      <w:proofErr w:type="gramEnd"/>
    </w:p>
    <w:p w14:paraId="3C6DDD66" w14:textId="77777777" w:rsidR="002F418F" w:rsidRPr="007173FB" w:rsidRDefault="002F418F" w:rsidP="00045E99">
      <w:pPr>
        <w:pStyle w:val="paragraph"/>
      </w:pPr>
      <w:r w:rsidRPr="007173FB">
        <w:tab/>
        <w:t>(</w:t>
      </w:r>
      <w:proofErr w:type="spellStart"/>
      <w:r w:rsidRPr="007173FB">
        <w:t>ww</w:t>
      </w:r>
      <w:proofErr w:type="spellEnd"/>
      <w:r w:rsidRPr="007173FB">
        <w:t>)</w:t>
      </w:r>
      <w:r w:rsidRPr="007173FB">
        <w:tab/>
        <w:t>subrule </w:t>
      </w:r>
      <w:proofErr w:type="gramStart"/>
      <w:r w:rsidRPr="007173FB">
        <w:t>5.23(4);</w:t>
      </w:r>
      <w:proofErr w:type="gramEnd"/>
      <w:r w:rsidRPr="007173FB">
        <w:t xml:space="preserve"> </w:t>
      </w:r>
    </w:p>
    <w:p w14:paraId="5DD361C7" w14:textId="77777777" w:rsidR="002F418F" w:rsidRPr="007173FB" w:rsidRDefault="002F418F" w:rsidP="00045E99">
      <w:pPr>
        <w:pStyle w:val="paragraph"/>
      </w:pPr>
      <w:r w:rsidRPr="007173FB">
        <w:tab/>
        <w:t>(xx)</w:t>
      </w:r>
      <w:r w:rsidRPr="007173FB">
        <w:tab/>
        <w:t>subrule </w:t>
      </w:r>
      <w:proofErr w:type="gramStart"/>
      <w:r w:rsidRPr="007173FB">
        <w:t>5.31(2);</w:t>
      </w:r>
      <w:proofErr w:type="gramEnd"/>
    </w:p>
    <w:p w14:paraId="115AF353" w14:textId="77777777" w:rsidR="002F418F" w:rsidRPr="007173FB" w:rsidRDefault="002F418F" w:rsidP="00045E99">
      <w:pPr>
        <w:pStyle w:val="paragraph"/>
      </w:pPr>
      <w:r w:rsidRPr="007173FB">
        <w:tab/>
        <w:t>(</w:t>
      </w:r>
      <w:proofErr w:type="spellStart"/>
      <w:r w:rsidRPr="007173FB">
        <w:t>yy</w:t>
      </w:r>
      <w:proofErr w:type="spellEnd"/>
      <w:r w:rsidRPr="007173FB">
        <w:t>)</w:t>
      </w:r>
      <w:r w:rsidRPr="007173FB">
        <w:tab/>
        <w:t>rule </w:t>
      </w:r>
      <w:proofErr w:type="gramStart"/>
      <w:r w:rsidRPr="007173FB">
        <w:t>6.1;</w:t>
      </w:r>
      <w:proofErr w:type="gramEnd"/>
    </w:p>
    <w:p w14:paraId="69357D6F" w14:textId="77777777" w:rsidR="002F418F" w:rsidRPr="007173FB" w:rsidRDefault="002F418F" w:rsidP="00045E99">
      <w:pPr>
        <w:pStyle w:val="paragraph"/>
      </w:pPr>
      <w:r w:rsidRPr="007173FB">
        <w:tab/>
        <w:t>(</w:t>
      </w:r>
      <w:proofErr w:type="spellStart"/>
      <w:r w:rsidRPr="007173FB">
        <w:t>zz</w:t>
      </w:r>
      <w:proofErr w:type="spellEnd"/>
      <w:r w:rsidRPr="007173FB">
        <w:t>)</w:t>
      </w:r>
      <w:r w:rsidRPr="007173FB">
        <w:tab/>
        <w:t>rule </w:t>
      </w:r>
      <w:proofErr w:type="gramStart"/>
      <w:r w:rsidRPr="007173FB">
        <w:t>6.2;</w:t>
      </w:r>
      <w:proofErr w:type="gramEnd"/>
    </w:p>
    <w:p w14:paraId="4419F3B3" w14:textId="77777777" w:rsidR="002F418F" w:rsidRPr="007173FB" w:rsidRDefault="002F418F" w:rsidP="00045E99">
      <w:pPr>
        <w:pStyle w:val="paragraph"/>
      </w:pPr>
      <w:r w:rsidRPr="007173FB">
        <w:lastRenderedPageBreak/>
        <w:tab/>
        <w:t>(</w:t>
      </w:r>
      <w:proofErr w:type="spellStart"/>
      <w:r w:rsidRPr="007173FB">
        <w:t>aaa</w:t>
      </w:r>
      <w:proofErr w:type="spellEnd"/>
      <w:r w:rsidRPr="007173FB">
        <w:t>)</w:t>
      </w:r>
      <w:r w:rsidRPr="007173FB">
        <w:tab/>
        <w:t>subrule </w:t>
      </w:r>
      <w:proofErr w:type="gramStart"/>
      <w:r w:rsidRPr="007173FB">
        <w:t>7.2(4);</w:t>
      </w:r>
      <w:proofErr w:type="gramEnd"/>
    </w:p>
    <w:p w14:paraId="32A6F4D7" w14:textId="77777777" w:rsidR="002F418F" w:rsidRPr="007173FB" w:rsidRDefault="002F418F" w:rsidP="00045E99">
      <w:pPr>
        <w:pStyle w:val="paragraph"/>
      </w:pPr>
      <w:r w:rsidRPr="007173FB">
        <w:tab/>
        <w:t>(</w:t>
      </w:r>
      <w:proofErr w:type="spellStart"/>
      <w:r w:rsidRPr="007173FB">
        <w:t>bbb</w:t>
      </w:r>
      <w:proofErr w:type="spellEnd"/>
      <w:r w:rsidRPr="007173FB">
        <w:t>)</w:t>
      </w:r>
      <w:r w:rsidRPr="007173FB">
        <w:tab/>
        <w:t>subrule </w:t>
      </w:r>
      <w:proofErr w:type="gramStart"/>
      <w:r w:rsidRPr="007173FB">
        <w:t>7.2(6);</w:t>
      </w:r>
      <w:proofErr w:type="gramEnd"/>
    </w:p>
    <w:p w14:paraId="4A0BBBA4" w14:textId="77777777" w:rsidR="002F418F" w:rsidRPr="007173FB" w:rsidRDefault="002F418F" w:rsidP="00045E99">
      <w:pPr>
        <w:pStyle w:val="paragraph"/>
      </w:pPr>
      <w:r w:rsidRPr="007173FB">
        <w:tab/>
        <w:t>(ccc)</w:t>
      </w:r>
      <w:r w:rsidRPr="007173FB">
        <w:tab/>
        <w:t>subrule </w:t>
      </w:r>
      <w:proofErr w:type="gramStart"/>
      <w:r w:rsidRPr="007173FB">
        <w:t>7.2(7);</w:t>
      </w:r>
      <w:proofErr w:type="gramEnd"/>
    </w:p>
    <w:p w14:paraId="3F2A4CC2" w14:textId="77777777" w:rsidR="002F418F" w:rsidRPr="007173FB" w:rsidRDefault="002F418F" w:rsidP="00045E99">
      <w:pPr>
        <w:pStyle w:val="paragraph"/>
      </w:pPr>
      <w:r w:rsidRPr="007173FB">
        <w:tab/>
        <w:t>(</w:t>
      </w:r>
      <w:proofErr w:type="spellStart"/>
      <w:r w:rsidRPr="007173FB">
        <w:t>ddd</w:t>
      </w:r>
      <w:proofErr w:type="spellEnd"/>
      <w:r w:rsidRPr="007173FB">
        <w:t>)</w:t>
      </w:r>
      <w:r w:rsidRPr="007173FB">
        <w:tab/>
        <w:t>subrule </w:t>
      </w:r>
      <w:proofErr w:type="gramStart"/>
      <w:r w:rsidRPr="007173FB">
        <w:t>7.2(8);</w:t>
      </w:r>
      <w:proofErr w:type="gramEnd"/>
    </w:p>
    <w:p w14:paraId="54CF8192" w14:textId="77777777" w:rsidR="002F418F" w:rsidRPr="007173FB" w:rsidRDefault="002F418F" w:rsidP="00045E99">
      <w:pPr>
        <w:pStyle w:val="paragraph"/>
      </w:pPr>
      <w:r w:rsidRPr="007173FB">
        <w:tab/>
        <w:t>(</w:t>
      </w:r>
      <w:proofErr w:type="spellStart"/>
      <w:r w:rsidRPr="007173FB">
        <w:t>eee</w:t>
      </w:r>
      <w:proofErr w:type="spellEnd"/>
      <w:r w:rsidRPr="007173FB">
        <w:t>)</w:t>
      </w:r>
      <w:r w:rsidRPr="007173FB">
        <w:tab/>
        <w:t>subrule </w:t>
      </w:r>
      <w:proofErr w:type="gramStart"/>
      <w:r w:rsidRPr="007173FB">
        <w:t>7.2(9);</w:t>
      </w:r>
      <w:proofErr w:type="gramEnd"/>
    </w:p>
    <w:p w14:paraId="37AAA8BD" w14:textId="77777777" w:rsidR="002F418F" w:rsidRPr="007173FB" w:rsidRDefault="002F418F" w:rsidP="00045E99">
      <w:pPr>
        <w:pStyle w:val="paragraph"/>
      </w:pPr>
      <w:r w:rsidRPr="007173FB">
        <w:tab/>
        <w:t>(</w:t>
      </w:r>
      <w:proofErr w:type="spellStart"/>
      <w:r w:rsidRPr="007173FB">
        <w:t>fff</w:t>
      </w:r>
      <w:proofErr w:type="spellEnd"/>
      <w:r w:rsidRPr="007173FB">
        <w:t>)</w:t>
      </w:r>
      <w:r w:rsidRPr="007173FB">
        <w:tab/>
        <w:t>subrule </w:t>
      </w:r>
      <w:proofErr w:type="gramStart"/>
      <w:r w:rsidRPr="007173FB">
        <w:t>7.3(2);</w:t>
      </w:r>
      <w:proofErr w:type="gramEnd"/>
      <w:r w:rsidRPr="007173FB">
        <w:t> </w:t>
      </w:r>
    </w:p>
    <w:p w14:paraId="29182750" w14:textId="77777777" w:rsidR="002F418F" w:rsidRPr="007173FB" w:rsidRDefault="002F418F" w:rsidP="00045E99">
      <w:pPr>
        <w:pStyle w:val="paragraph"/>
      </w:pPr>
      <w:r w:rsidRPr="007173FB">
        <w:tab/>
        <w:t>(</w:t>
      </w:r>
      <w:proofErr w:type="spellStart"/>
      <w:r w:rsidRPr="007173FB">
        <w:t>ggg</w:t>
      </w:r>
      <w:proofErr w:type="spellEnd"/>
      <w:r w:rsidRPr="007173FB">
        <w:t>)</w:t>
      </w:r>
      <w:r w:rsidRPr="007173FB">
        <w:tab/>
        <w:t>subrule 7.3A(1</w:t>
      </w:r>
      <w:proofErr w:type="gramStart"/>
      <w:r w:rsidRPr="007173FB">
        <w:t>);</w:t>
      </w:r>
      <w:proofErr w:type="gramEnd"/>
      <w:r w:rsidRPr="007173FB">
        <w:t> </w:t>
      </w:r>
    </w:p>
    <w:p w14:paraId="1EA8FAF0" w14:textId="77777777" w:rsidR="002F418F" w:rsidRPr="007173FB" w:rsidRDefault="002F418F" w:rsidP="00045E99">
      <w:pPr>
        <w:pStyle w:val="paragraph"/>
      </w:pPr>
      <w:r w:rsidRPr="007173FB">
        <w:tab/>
        <w:t>(</w:t>
      </w:r>
      <w:proofErr w:type="spellStart"/>
      <w:r w:rsidRPr="007173FB">
        <w:t>hhh</w:t>
      </w:r>
      <w:proofErr w:type="spellEnd"/>
      <w:r w:rsidRPr="007173FB">
        <w:t>)</w:t>
      </w:r>
      <w:r w:rsidRPr="007173FB">
        <w:tab/>
        <w:t>subrule </w:t>
      </w:r>
      <w:proofErr w:type="gramStart"/>
      <w:r w:rsidRPr="007173FB">
        <w:t>7.6(1);</w:t>
      </w:r>
      <w:proofErr w:type="gramEnd"/>
    </w:p>
    <w:p w14:paraId="53AF789E" w14:textId="77777777" w:rsidR="002F418F" w:rsidRPr="007173FB" w:rsidRDefault="002F418F" w:rsidP="00045E99">
      <w:pPr>
        <w:pStyle w:val="paragraph"/>
      </w:pPr>
      <w:r w:rsidRPr="007173FB">
        <w:tab/>
        <w:t>(iii)</w:t>
      </w:r>
      <w:r w:rsidRPr="007173FB">
        <w:tab/>
        <w:t>subrule 7.8A(1</w:t>
      </w:r>
      <w:proofErr w:type="gramStart"/>
      <w:r w:rsidRPr="007173FB">
        <w:t>);</w:t>
      </w:r>
      <w:proofErr w:type="gramEnd"/>
      <w:r w:rsidRPr="007173FB">
        <w:t> </w:t>
      </w:r>
    </w:p>
    <w:p w14:paraId="0DB31E6B" w14:textId="77777777" w:rsidR="002F418F" w:rsidRPr="007173FB" w:rsidRDefault="002F418F" w:rsidP="00045E99">
      <w:pPr>
        <w:pStyle w:val="paragraph"/>
      </w:pPr>
      <w:r w:rsidRPr="007173FB">
        <w:tab/>
        <w:t>(</w:t>
      </w:r>
      <w:proofErr w:type="spellStart"/>
      <w:r w:rsidRPr="007173FB">
        <w:t>jjj</w:t>
      </w:r>
      <w:proofErr w:type="spellEnd"/>
      <w:r w:rsidRPr="007173FB">
        <w:t>)</w:t>
      </w:r>
      <w:r w:rsidRPr="007173FB">
        <w:tab/>
        <w:t>subrule 7.8A(2</w:t>
      </w:r>
      <w:proofErr w:type="gramStart"/>
      <w:r w:rsidRPr="007173FB">
        <w:t>);</w:t>
      </w:r>
      <w:proofErr w:type="gramEnd"/>
      <w:r w:rsidRPr="007173FB">
        <w:t> </w:t>
      </w:r>
    </w:p>
    <w:p w14:paraId="2BA29A42" w14:textId="77777777" w:rsidR="002F418F" w:rsidRPr="007173FB" w:rsidRDefault="002F418F" w:rsidP="00045E99">
      <w:pPr>
        <w:pStyle w:val="paragraph"/>
      </w:pPr>
      <w:r w:rsidRPr="007173FB">
        <w:tab/>
        <w:t>(</w:t>
      </w:r>
      <w:proofErr w:type="spellStart"/>
      <w:r w:rsidRPr="007173FB">
        <w:t>kkk</w:t>
      </w:r>
      <w:proofErr w:type="spellEnd"/>
      <w:r w:rsidRPr="007173FB">
        <w:t>)</w:t>
      </w:r>
      <w:r w:rsidRPr="007173FB">
        <w:tab/>
        <w:t>subrule 7.10A(1</w:t>
      </w:r>
      <w:proofErr w:type="gramStart"/>
      <w:r w:rsidRPr="007173FB">
        <w:t>);</w:t>
      </w:r>
      <w:proofErr w:type="gramEnd"/>
      <w:r w:rsidRPr="007173FB">
        <w:t> </w:t>
      </w:r>
    </w:p>
    <w:p w14:paraId="18048FF9" w14:textId="77777777" w:rsidR="002F418F" w:rsidRPr="007173FB" w:rsidRDefault="002F418F" w:rsidP="00045E99">
      <w:pPr>
        <w:pStyle w:val="paragraph"/>
      </w:pPr>
      <w:r w:rsidRPr="007173FB">
        <w:tab/>
        <w:t>(</w:t>
      </w:r>
      <w:proofErr w:type="spellStart"/>
      <w:r w:rsidRPr="007173FB">
        <w:t>lll</w:t>
      </w:r>
      <w:proofErr w:type="spellEnd"/>
      <w:r w:rsidRPr="007173FB">
        <w:t>)</w:t>
      </w:r>
      <w:r w:rsidRPr="007173FB">
        <w:tab/>
        <w:t>subrule </w:t>
      </w:r>
      <w:proofErr w:type="gramStart"/>
      <w:r w:rsidRPr="007173FB">
        <w:t>7.14(1);</w:t>
      </w:r>
      <w:proofErr w:type="gramEnd"/>
    </w:p>
    <w:p w14:paraId="02140D91" w14:textId="77777777" w:rsidR="002F418F" w:rsidRPr="007173FB" w:rsidRDefault="002F418F" w:rsidP="00045E99">
      <w:pPr>
        <w:pStyle w:val="paragraph"/>
      </w:pPr>
      <w:r w:rsidRPr="007173FB">
        <w:tab/>
        <w:t>(mmm)</w:t>
      </w:r>
      <w:r w:rsidRPr="007173FB">
        <w:tab/>
        <w:t xml:space="preserve">subrule </w:t>
      </w:r>
      <w:proofErr w:type="gramStart"/>
      <w:r w:rsidRPr="007173FB">
        <w:t>7.14(2);</w:t>
      </w:r>
      <w:proofErr w:type="gramEnd"/>
    </w:p>
    <w:p w14:paraId="56591970" w14:textId="77777777" w:rsidR="002F418F" w:rsidRPr="007173FB" w:rsidRDefault="002F418F" w:rsidP="00045E99">
      <w:pPr>
        <w:pStyle w:val="paragraph"/>
      </w:pPr>
      <w:r w:rsidRPr="007173FB">
        <w:tab/>
        <w:t>(</w:t>
      </w:r>
      <w:proofErr w:type="spellStart"/>
      <w:r w:rsidRPr="007173FB">
        <w:t>nnn</w:t>
      </w:r>
      <w:proofErr w:type="spellEnd"/>
      <w:r w:rsidRPr="007173FB">
        <w:t>)</w:t>
      </w:r>
      <w:r w:rsidRPr="007173FB">
        <w:tab/>
        <w:t>subrule </w:t>
      </w:r>
      <w:proofErr w:type="gramStart"/>
      <w:r w:rsidRPr="007173FB">
        <w:t>7.16(1);</w:t>
      </w:r>
      <w:proofErr w:type="gramEnd"/>
      <w:r w:rsidRPr="007173FB">
        <w:t> </w:t>
      </w:r>
    </w:p>
    <w:p w14:paraId="3331CC83" w14:textId="77777777" w:rsidR="002F418F" w:rsidRPr="007173FB" w:rsidRDefault="002F418F" w:rsidP="00045E99">
      <w:pPr>
        <w:pStyle w:val="paragraph"/>
      </w:pPr>
      <w:r w:rsidRPr="007173FB">
        <w:tab/>
        <w:t>(</w:t>
      </w:r>
      <w:proofErr w:type="spellStart"/>
      <w:r w:rsidRPr="007173FB">
        <w:t>ooo</w:t>
      </w:r>
      <w:proofErr w:type="spellEnd"/>
      <w:r w:rsidRPr="007173FB">
        <w:t>)</w:t>
      </w:r>
      <w:r w:rsidRPr="007173FB">
        <w:tab/>
        <w:t>subrule </w:t>
      </w:r>
      <w:proofErr w:type="gramStart"/>
      <w:r w:rsidRPr="007173FB">
        <w:t>9.6(4);</w:t>
      </w:r>
      <w:proofErr w:type="gramEnd"/>
    </w:p>
    <w:p w14:paraId="187F7A82" w14:textId="77777777" w:rsidR="002F418F" w:rsidRPr="007173FB" w:rsidRDefault="002F418F" w:rsidP="00045E99">
      <w:pPr>
        <w:pStyle w:val="paragraph"/>
      </w:pPr>
      <w:r w:rsidRPr="007173FB">
        <w:tab/>
        <w:t>(</w:t>
      </w:r>
      <w:proofErr w:type="spellStart"/>
      <w:r w:rsidRPr="007173FB">
        <w:t>ppp</w:t>
      </w:r>
      <w:proofErr w:type="spellEnd"/>
      <w:r w:rsidRPr="007173FB">
        <w:t>)</w:t>
      </w:r>
      <w:r w:rsidRPr="007173FB">
        <w:tab/>
        <w:t>subrule 9.7(3).</w:t>
      </w:r>
    </w:p>
    <w:p w14:paraId="6D8B9A8D" w14:textId="77777777" w:rsidR="002F418F" w:rsidRPr="007173FB" w:rsidRDefault="002F418F" w:rsidP="00045E99">
      <w:pPr>
        <w:pStyle w:val="notetext"/>
      </w:pPr>
      <w:r w:rsidRPr="007173FB">
        <w:t>Note:</w:t>
      </w:r>
      <w:r w:rsidRPr="007173FB">
        <w:tab/>
      </w:r>
      <w:r w:rsidRPr="007173FB">
        <w:rPr>
          <w:bCs/>
          <w:lang w:val="en-US"/>
        </w:rPr>
        <w:t xml:space="preserve">Subrules </w:t>
      </w:r>
      <w:r w:rsidRPr="007173FB">
        <w:t xml:space="preserve">2.5(2), 3.5(2), 4.7(3), 5.25(3), 5.25(5), 5.34(4), </w:t>
      </w:r>
      <w:r w:rsidRPr="007173FB">
        <w:rPr>
          <w:bCs/>
          <w:lang w:val="en-US"/>
        </w:rPr>
        <w:t>9.3(1), 9.3(2), 9.3(2A), 9.3(5), 9.4(1</w:t>
      </w:r>
      <w:proofErr w:type="gramStart"/>
      <w:r w:rsidRPr="007173FB">
        <w:rPr>
          <w:bCs/>
          <w:lang w:val="en-US"/>
        </w:rPr>
        <w:t>) )</w:t>
      </w:r>
      <w:proofErr w:type="gramEnd"/>
      <w:r w:rsidRPr="007173FB">
        <w:rPr>
          <w:bCs/>
          <w:lang w:val="en-US"/>
        </w:rPr>
        <w:t>, 9.4</w:t>
      </w:r>
      <w:r w:rsidRPr="007173FB">
        <w:t>(2)</w:t>
      </w:r>
      <w:r w:rsidRPr="007173FB">
        <w:rPr>
          <w:bCs/>
          <w:lang w:val="en-US"/>
        </w:rPr>
        <w:t xml:space="preserve"> 9.4</w:t>
      </w:r>
      <w:r w:rsidRPr="007173FB">
        <w:t>(2A)</w:t>
      </w:r>
      <w:r w:rsidRPr="007173FB">
        <w:rPr>
          <w:bCs/>
          <w:lang w:val="en-US"/>
        </w:rPr>
        <w:t xml:space="preserve">, 9.4(3), 9.5(4), 9.5(5) and 9.5(6) are also civil penalty provisions within the meaning of the Regulatory Powers Act. </w:t>
      </w:r>
    </w:p>
    <w:p w14:paraId="7F421365" w14:textId="77777777" w:rsidR="006E694F" w:rsidRPr="007173FB" w:rsidRDefault="006E694F" w:rsidP="00045E99">
      <w:pPr>
        <w:outlineLvl w:val="0"/>
      </w:pPr>
    </w:p>
    <w:p w14:paraId="24EF057A" w14:textId="77777777" w:rsidR="006E694F" w:rsidRPr="007173FB" w:rsidRDefault="006E694F" w:rsidP="00045E99">
      <w:pPr>
        <w:outlineLvl w:val="0"/>
        <w:sectPr w:rsidR="006E694F" w:rsidRPr="007173FB" w:rsidSect="002049D6">
          <w:headerReference w:type="even" r:id="rId51"/>
          <w:headerReference w:type="default" r:id="rId52"/>
          <w:footerReference w:type="even" r:id="rId53"/>
          <w:headerReference w:type="first" r:id="rId54"/>
          <w:footerReference w:type="first" r:id="rId55"/>
          <w:pgSz w:w="11907" w:h="16839"/>
          <w:pgMar w:top="2099" w:right="1797" w:bottom="1440" w:left="1797" w:header="720" w:footer="709" w:gutter="0"/>
          <w:cols w:space="708"/>
          <w:docGrid w:linePitch="360"/>
        </w:sectPr>
      </w:pPr>
    </w:p>
    <w:p w14:paraId="00B1CF7F" w14:textId="77777777" w:rsidR="006E694F" w:rsidRPr="007173FB" w:rsidRDefault="006E694F" w:rsidP="00045E99">
      <w:pPr>
        <w:spacing w:line="240" w:lineRule="auto"/>
        <w:rPr>
          <w:rFonts w:ascii="Arial" w:eastAsia="Times New Roman" w:hAnsi="Arial" w:cs="Times New Roman"/>
          <w:b/>
          <w:kern w:val="28"/>
          <w:sz w:val="24"/>
          <w:lang w:eastAsia="en-AU"/>
        </w:rPr>
      </w:pPr>
    </w:p>
    <w:p w14:paraId="4071FB20" w14:textId="15AE0F3C" w:rsidR="006E694F" w:rsidRPr="007173FB" w:rsidRDefault="00BD6A84" w:rsidP="00045E99">
      <w:pPr>
        <w:pStyle w:val="ItemHead"/>
      </w:pPr>
      <w:proofErr w:type="gramStart"/>
      <w:r w:rsidRPr="007173FB">
        <w:rPr>
          <w:noProof/>
        </w:rPr>
        <w:t>22</w:t>
      </w:r>
      <w:r w:rsidR="006E694F" w:rsidRPr="007173FB">
        <w:t xml:space="preserve">  Schedule</w:t>
      </w:r>
      <w:proofErr w:type="gramEnd"/>
      <w:r w:rsidR="006E694F" w:rsidRPr="007173FB">
        <w:t xml:space="preserve"> 2, table in clause 2.2</w:t>
      </w:r>
    </w:p>
    <w:p w14:paraId="6FBBD91C" w14:textId="6663AA9D" w:rsidR="006E694F" w:rsidRPr="007173FB" w:rsidRDefault="0071617F" w:rsidP="00045E99">
      <w:pPr>
        <w:pStyle w:val="Item"/>
      </w:pPr>
      <w:r w:rsidRPr="007173FB">
        <w:t>Substitute</w:t>
      </w:r>
      <w:r w:rsidR="006E694F" w:rsidRPr="007173FB">
        <w:t>:</w:t>
      </w:r>
    </w:p>
    <w:p w14:paraId="1484EE5A" w14:textId="77777777" w:rsidR="006E694F" w:rsidRPr="007173FB" w:rsidRDefault="006E694F" w:rsidP="00045E99">
      <w:pPr>
        <w:pStyle w:val="ActHead6"/>
      </w:pPr>
    </w:p>
    <w:tbl>
      <w:tblPr>
        <w:tblStyle w:val="TableGrid"/>
        <w:tblW w:w="5780" w:type="pct"/>
        <w:tblLook w:val="04A0" w:firstRow="1" w:lastRow="0" w:firstColumn="1" w:lastColumn="0" w:noHBand="0" w:noVBand="1"/>
      </w:tblPr>
      <w:tblGrid>
        <w:gridCol w:w="450"/>
        <w:gridCol w:w="2241"/>
        <w:gridCol w:w="499"/>
        <w:gridCol w:w="5715"/>
        <w:gridCol w:w="6302"/>
      </w:tblGrid>
      <w:tr w:rsidR="006E694F" w:rsidRPr="007173FB" w14:paraId="4B024FF0" w14:textId="77777777" w:rsidTr="007C2C04">
        <w:trPr>
          <w:tblHeader/>
        </w:trPr>
        <w:tc>
          <w:tcPr>
            <w:tcW w:w="148" w:type="pct"/>
          </w:tcPr>
          <w:p w14:paraId="4AB8AAD1" w14:textId="77777777" w:rsidR="006E694F" w:rsidRPr="007173FB" w:rsidRDefault="006E694F" w:rsidP="00045E99">
            <w:pPr>
              <w:pStyle w:val="TableHeading"/>
            </w:pPr>
          </w:p>
        </w:tc>
        <w:tc>
          <w:tcPr>
            <w:tcW w:w="737" w:type="pct"/>
          </w:tcPr>
          <w:p w14:paraId="297DEFA4" w14:textId="77777777" w:rsidR="006E694F" w:rsidRPr="007173FB" w:rsidRDefault="006E694F" w:rsidP="00045E99">
            <w:pPr>
              <w:pStyle w:val="TableHeading"/>
            </w:pPr>
            <w:r w:rsidRPr="007173FB">
              <w:t>Control requirements</w:t>
            </w:r>
          </w:p>
        </w:tc>
        <w:tc>
          <w:tcPr>
            <w:tcW w:w="164" w:type="pct"/>
          </w:tcPr>
          <w:p w14:paraId="5F5F26A4" w14:textId="77777777" w:rsidR="006E694F" w:rsidRPr="007173FB" w:rsidRDefault="006E694F" w:rsidP="00045E99">
            <w:pPr>
              <w:pStyle w:val="TableHeading"/>
            </w:pPr>
          </w:p>
        </w:tc>
        <w:tc>
          <w:tcPr>
            <w:tcW w:w="1879" w:type="pct"/>
          </w:tcPr>
          <w:p w14:paraId="605A4708" w14:textId="77777777" w:rsidR="006E694F" w:rsidRPr="007173FB" w:rsidRDefault="006E694F" w:rsidP="00045E99">
            <w:pPr>
              <w:pStyle w:val="TableHeading"/>
            </w:pPr>
            <w:r w:rsidRPr="007173FB">
              <w:t>Minimum controls</w:t>
            </w:r>
          </w:p>
        </w:tc>
        <w:tc>
          <w:tcPr>
            <w:tcW w:w="2072" w:type="pct"/>
          </w:tcPr>
          <w:p w14:paraId="0263D580" w14:textId="77777777" w:rsidR="006E694F" w:rsidRPr="007173FB" w:rsidRDefault="006E694F" w:rsidP="00045E99">
            <w:pPr>
              <w:pStyle w:val="TableHeading"/>
            </w:pPr>
            <w:r w:rsidRPr="007173FB">
              <w:t>Description of minimum controls</w:t>
            </w:r>
          </w:p>
        </w:tc>
      </w:tr>
      <w:tr w:rsidR="006E694F" w:rsidRPr="007173FB" w14:paraId="228D8E18" w14:textId="77777777" w:rsidTr="007C2C04">
        <w:trPr>
          <w:trHeight w:val="33"/>
        </w:trPr>
        <w:tc>
          <w:tcPr>
            <w:tcW w:w="148" w:type="pct"/>
            <w:vMerge w:val="restart"/>
          </w:tcPr>
          <w:p w14:paraId="32C18C1F" w14:textId="77777777" w:rsidR="006E694F" w:rsidRPr="007173FB" w:rsidRDefault="006E694F" w:rsidP="00045E99">
            <w:pPr>
              <w:pStyle w:val="Tabletext"/>
            </w:pPr>
            <w:r w:rsidRPr="007173FB">
              <w:t>(1)</w:t>
            </w:r>
          </w:p>
        </w:tc>
        <w:tc>
          <w:tcPr>
            <w:tcW w:w="737" w:type="pct"/>
            <w:vMerge w:val="restart"/>
          </w:tcPr>
          <w:p w14:paraId="46295B40" w14:textId="77777777" w:rsidR="006E694F" w:rsidRPr="007173FB" w:rsidRDefault="006E694F" w:rsidP="00045E99">
            <w:pPr>
              <w:pStyle w:val="Tabletext"/>
            </w:pPr>
            <w:r w:rsidRPr="007173FB">
              <w:t>An accredited data recipient must have processes in place to limit the risk of inappropriate or unauthorised access to its CDR data environment.</w:t>
            </w:r>
          </w:p>
        </w:tc>
        <w:tc>
          <w:tcPr>
            <w:tcW w:w="164" w:type="pct"/>
          </w:tcPr>
          <w:p w14:paraId="3B9E85DC" w14:textId="77777777" w:rsidR="006E694F" w:rsidRPr="007173FB" w:rsidRDefault="006E694F" w:rsidP="00045E99">
            <w:pPr>
              <w:pStyle w:val="Tabletext"/>
              <w:rPr>
                <w:lang w:eastAsia="en-US"/>
              </w:rPr>
            </w:pPr>
            <w:r w:rsidRPr="007173FB">
              <w:t>(a)</w:t>
            </w:r>
          </w:p>
        </w:tc>
        <w:tc>
          <w:tcPr>
            <w:tcW w:w="1879" w:type="pct"/>
          </w:tcPr>
          <w:p w14:paraId="4B821A12" w14:textId="77777777" w:rsidR="006E694F" w:rsidRPr="007173FB" w:rsidRDefault="006E694F" w:rsidP="00045E99">
            <w:pPr>
              <w:pStyle w:val="Tabletext"/>
              <w:rPr>
                <w:lang w:eastAsia="en-US"/>
              </w:rPr>
            </w:pPr>
            <w:r w:rsidRPr="007173FB">
              <w:rPr>
                <w:lang w:eastAsia="en-US"/>
              </w:rPr>
              <w:t>Multi-factor authentication or equivalent control</w:t>
            </w:r>
          </w:p>
        </w:tc>
        <w:tc>
          <w:tcPr>
            <w:tcW w:w="2072" w:type="pct"/>
          </w:tcPr>
          <w:p w14:paraId="592EF383" w14:textId="77777777" w:rsidR="006E694F" w:rsidRPr="007173FB" w:rsidRDefault="006E694F" w:rsidP="00045E99">
            <w:pPr>
              <w:pStyle w:val="Tabletext"/>
              <w:rPr>
                <w:lang w:eastAsia="en-US"/>
              </w:rPr>
            </w:pPr>
            <w:r w:rsidRPr="007173FB">
              <w:rPr>
                <w:lang w:eastAsia="en-US"/>
              </w:rPr>
              <w:t>Multi-factor authentication or equivalent control is required for all access to CDR data.</w:t>
            </w:r>
          </w:p>
          <w:p w14:paraId="7940D3A9" w14:textId="77777777" w:rsidR="006E694F" w:rsidRPr="007173FB" w:rsidRDefault="006E694F" w:rsidP="00045E99">
            <w:pPr>
              <w:pStyle w:val="notemargin"/>
            </w:pPr>
            <w:r w:rsidRPr="007173FB">
              <w:t xml:space="preserve">Note:       This minimum control does not apply to access to CDR data by CDR consumers. </w:t>
            </w:r>
          </w:p>
          <w:p w14:paraId="4704E9E3" w14:textId="77777777" w:rsidR="006E694F" w:rsidRPr="007173FB" w:rsidRDefault="006E694F" w:rsidP="00045E99">
            <w:pPr>
              <w:pStyle w:val="Tabletext"/>
              <w:rPr>
                <w:lang w:eastAsia="en-US"/>
              </w:rPr>
            </w:pPr>
          </w:p>
        </w:tc>
      </w:tr>
      <w:tr w:rsidR="006E694F" w:rsidRPr="007173FB" w14:paraId="5C336B5D" w14:textId="77777777" w:rsidTr="007C2C04">
        <w:trPr>
          <w:trHeight w:val="31"/>
        </w:trPr>
        <w:tc>
          <w:tcPr>
            <w:tcW w:w="148" w:type="pct"/>
            <w:vMerge/>
          </w:tcPr>
          <w:p w14:paraId="2B910663" w14:textId="77777777" w:rsidR="006E694F" w:rsidRPr="007173FB" w:rsidRDefault="006E694F" w:rsidP="00045E99">
            <w:pPr>
              <w:pStyle w:val="Tabletext"/>
            </w:pPr>
          </w:p>
        </w:tc>
        <w:tc>
          <w:tcPr>
            <w:tcW w:w="737" w:type="pct"/>
            <w:vMerge/>
          </w:tcPr>
          <w:p w14:paraId="75AECB5E" w14:textId="77777777" w:rsidR="006E694F" w:rsidRPr="007173FB" w:rsidRDefault="006E694F" w:rsidP="00045E99">
            <w:pPr>
              <w:pStyle w:val="Tabletext"/>
            </w:pPr>
          </w:p>
        </w:tc>
        <w:tc>
          <w:tcPr>
            <w:tcW w:w="164" w:type="pct"/>
          </w:tcPr>
          <w:p w14:paraId="4DBCD952" w14:textId="77777777" w:rsidR="006E694F" w:rsidRPr="007173FB" w:rsidRDefault="006E694F" w:rsidP="00045E99">
            <w:pPr>
              <w:pStyle w:val="Tabletext"/>
            </w:pPr>
            <w:r w:rsidRPr="007173FB">
              <w:t>(b)</w:t>
            </w:r>
          </w:p>
        </w:tc>
        <w:tc>
          <w:tcPr>
            <w:tcW w:w="1879" w:type="pct"/>
          </w:tcPr>
          <w:p w14:paraId="60EA0883" w14:textId="77777777" w:rsidR="006E694F" w:rsidRPr="007173FB" w:rsidRDefault="006E694F" w:rsidP="00045E99">
            <w:pPr>
              <w:pStyle w:val="Tabletext"/>
            </w:pPr>
            <w:r w:rsidRPr="007173FB">
              <w:t xml:space="preserve">Restrict administrative privileges </w:t>
            </w:r>
          </w:p>
        </w:tc>
        <w:tc>
          <w:tcPr>
            <w:tcW w:w="2072" w:type="pct"/>
          </w:tcPr>
          <w:p w14:paraId="0D556EBF" w14:textId="77777777" w:rsidR="006E694F" w:rsidRPr="007173FB" w:rsidRDefault="006E694F" w:rsidP="00045E99">
            <w:pPr>
              <w:pStyle w:val="Tabletext"/>
              <w:rPr>
                <w:rFonts w:cs="Arial"/>
              </w:rPr>
            </w:pPr>
            <w:r w:rsidRPr="007173FB">
              <w:rPr>
                <w:rFonts w:cs="Arial"/>
              </w:rPr>
              <w:t>Administrative privileges are granted only on an as needs basis for users to perform their duties and only for the period they are required for.</w:t>
            </w:r>
          </w:p>
          <w:p w14:paraId="2186511B" w14:textId="77777777" w:rsidR="006E694F" w:rsidRPr="007173FB" w:rsidRDefault="006E694F" w:rsidP="00045E99">
            <w:pPr>
              <w:pStyle w:val="Tabletext"/>
              <w:rPr>
                <w:rFonts w:cs="Arial"/>
              </w:rPr>
            </w:pPr>
            <w:r w:rsidRPr="007173FB">
              <w:rPr>
                <w:rFonts w:cs="Arial"/>
              </w:rPr>
              <w:t>Privileges granted on an ongoing basis are regularly reviewed to confirm their ongoing need.</w:t>
            </w:r>
          </w:p>
          <w:p w14:paraId="38E249BB" w14:textId="77777777" w:rsidR="006E694F" w:rsidRPr="007173FB" w:rsidRDefault="006E694F" w:rsidP="00045E99">
            <w:pPr>
              <w:pStyle w:val="Tabletext"/>
              <w:rPr>
                <w:rFonts w:cs="Arial"/>
              </w:rPr>
            </w:pPr>
          </w:p>
        </w:tc>
      </w:tr>
      <w:tr w:rsidR="006E694F" w:rsidRPr="007173FB" w14:paraId="2A293329" w14:textId="77777777" w:rsidTr="007C2C04">
        <w:trPr>
          <w:trHeight w:val="31"/>
        </w:trPr>
        <w:tc>
          <w:tcPr>
            <w:tcW w:w="148" w:type="pct"/>
            <w:vMerge/>
          </w:tcPr>
          <w:p w14:paraId="3BAAC639" w14:textId="77777777" w:rsidR="006E694F" w:rsidRPr="007173FB" w:rsidRDefault="006E694F" w:rsidP="00045E99">
            <w:pPr>
              <w:pStyle w:val="Tabletext"/>
            </w:pPr>
          </w:p>
        </w:tc>
        <w:tc>
          <w:tcPr>
            <w:tcW w:w="737" w:type="pct"/>
            <w:vMerge/>
          </w:tcPr>
          <w:p w14:paraId="218340B7" w14:textId="77777777" w:rsidR="006E694F" w:rsidRPr="007173FB" w:rsidRDefault="006E694F" w:rsidP="00045E99">
            <w:pPr>
              <w:pStyle w:val="Tabletext"/>
            </w:pPr>
          </w:p>
        </w:tc>
        <w:tc>
          <w:tcPr>
            <w:tcW w:w="164" w:type="pct"/>
          </w:tcPr>
          <w:p w14:paraId="43567550" w14:textId="77777777" w:rsidR="006E694F" w:rsidRPr="007173FB" w:rsidRDefault="006E694F" w:rsidP="00045E99">
            <w:pPr>
              <w:pStyle w:val="Tabletext"/>
            </w:pPr>
            <w:r w:rsidRPr="007173FB">
              <w:t>(c)</w:t>
            </w:r>
          </w:p>
        </w:tc>
        <w:tc>
          <w:tcPr>
            <w:tcW w:w="1879" w:type="pct"/>
          </w:tcPr>
          <w:p w14:paraId="66DF46D1" w14:textId="77777777" w:rsidR="006E694F" w:rsidRPr="007173FB" w:rsidRDefault="006E694F" w:rsidP="00045E99">
            <w:pPr>
              <w:pStyle w:val="Tabletext"/>
            </w:pPr>
            <w:r w:rsidRPr="007173FB">
              <w:t>Audit logging and monitoring</w:t>
            </w:r>
          </w:p>
        </w:tc>
        <w:tc>
          <w:tcPr>
            <w:tcW w:w="2072" w:type="pct"/>
          </w:tcPr>
          <w:p w14:paraId="1EACA814" w14:textId="77777777" w:rsidR="006E694F" w:rsidRPr="007173FB" w:rsidRDefault="006E694F" w:rsidP="00045E99">
            <w:pPr>
              <w:pStyle w:val="Tabletext"/>
              <w:rPr>
                <w:rFonts w:cs="Arial"/>
              </w:rPr>
            </w:pPr>
            <w:r w:rsidRPr="007173FB">
              <w:rPr>
                <w:rFonts w:cs="Arial"/>
              </w:rPr>
              <w:t xml:space="preserve">Critical events are identified, </w:t>
            </w:r>
            <w:proofErr w:type="gramStart"/>
            <w:r w:rsidRPr="007173FB">
              <w:rPr>
                <w:rFonts w:cs="Arial"/>
              </w:rPr>
              <w:t>logged</w:t>
            </w:r>
            <w:proofErr w:type="gramEnd"/>
            <w:r w:rsidRPr="007173FB">
              <w:rPr>
                <w:rFonts w:cs="Arial"/>
              </w:rPr>
              <w:t xml:space="preserve"> and retained to help ensure traceability and accountability of actions. These logs are reviewed regularly to identify irregularities and deviations from expected processing.</w:t>
            </w:r>
          </w:p>
          <w:p w14:paraId="60B8CD2C" w14:textId="77777777" w:rsidR="006E694F" w:rsidRPr="007173FB" w:rsidRDefault="006E694F" w:rsidP="00045E99">
            <w:pPr>
              <w:pStyle w:val="notemargin"/>
            </w:pPr>
            <w:r w:rsidRPr="007173FB">
              <w:t>Note:</w:t>
            </w:r>
            <w:r w:rsidRPr="007173FB">
              <w:tab/>
              <w:t>In relation to retention, see paragraph 9.3(2)(l) of these rules.</w:t>
            </w:r>
          </w:p>
          <w:p w14:paraId="2CA3FCE2" w14:textId="77777777" w:rsidR="006E694F" w:rsidRPr="007173FB" w:rsidRDefault="006E694F" w:rsidP="00045E99">
            <w:pPr>
              <w:pStyle w:val="Tabletext"/>
              <w:rPr>
                <w:rFonts w:cs="Arial"/>
                <w:i/>
              </w:rPr>
            </w:pPr>
          </w:p>
        </w:tc>
      </w:tr>
      <w:tr w:rsidR="006E694F" w:rsidRPr="007173FB" w14:paraId="6D63AEEF" w14:textId="77777777" w:rsidTr="007C2C04">
        <w:trPr>
          <w:trHeight w:val="31"/>
        </w:trPr>
        <w:tc>
          <w:tcPr>
            <w:tcW w:w="148" w:type="pct"/>
            <w:vMerge/>
          </w:tcPr>
          <w:p w14:paraId="099C6332" w14:textId="77777777" w:rsidR="006E694F" w:rsidRPr="007173FB" w:rsidRDefault="006E694F" w:rsidP="00045E99">
            <w:pPr>
              <w:pStyle w:val="Tabletext"/>
            </w:pPr>
          </w:p>
        </w:tc>
        <w:tc>
          <w:tcPr>
            <w:tcW w:w="737" w:type="pct"/>
            <w:vMerge/>
          </w:tcPr>
          <w:p w14:paraId="4F962A96" w14:textId="77777777" w:rsidR="006E694F" w:rsidRPr="007173FB" w:rsidRDefault="006E694F" w:rsidP="00045E99">
            <w:pPr>
              <w:pStyle w:val="Tabletext"/>
            </w:pPr>
          </w:p>
        </w:tc>
        <w:tc>
          <w:tcPr>
            <w:tcW w:w="164" w:type="pct"/>
          </w:tcPr>
          <w:p w14:paraId="4EECA9E3" w14:textId="77777777" w:rsidR="006E694F" w:rsidRPr="007173FB" w:rsidRDefault="006E694F" w:rsidP="00045E99">
            <w:pPr>
              <w:pStyle w:val="Tabletext"/>
            </w:pPr>
            <w:r w:rsidRPr="007173FB">
              <w:t>(d)</w:t>
            </w:r>
          </w:p>
        </w:tc>
        <w:tc>
          <w:tcPr>
            <w:tcW w:w="1879" w:type="pct"/>
          </w:tcPr>
          <w:p w14:paraId="683E4ACB" w14:textId="77777777" w:rsidR="006E694F" w:rsidRPr="007173FB" w:rsidRDefault="006E694F" w:rsidP="00045E99">
            <w:pPr>
              <w:pStyle w:val="Tabletext"/>
            </w:pPr>
            <w:r w:rsidRPr="007173FB">
              <w:t>Access security</w:t>
            </w:r>
          </w:p>
        </w:tc>
        <w:tc>
          <w:tcPr>
            <w:tcW w:w="2072" w:type="pct"/>
          </w:tcPr>
          <w:p w14:paraId="38C84C13" w14:textId="77777777" w:rsidR="006E694F" w:rsidRPr="007173FB" w:rsidRDefault="006E694F" w:rsidP="00045E99">
            <w:pPr>
              <w:pStyle w:val="Tabletext"/>
              <w:rPr>
                <w:rFonts w:cs="Arial"/>
              </w:rPr>
            </w:pPr>
            <w:r w:rsidRPr="007173FB">
              <w:rPr>
                <w:rFonts w:cs="Arial"/>
              </w:rPr>
              <w:t xml:space="preserve">Processes, including automatic processes, are implemented to limit unauthorised access to the CDR data environment. At the minimum these include: </w:t>
            </w:r>
          </w:p>
          <w:p w14:paraId="771B582E" w14:textId="77777777" w:rsidR="006E694F" w:rsidRPr="007173FB" w:rsidRDefault="006E694F" w:rsidP="00045E99">
            <w:pPr>
              <w:pStyle w:val="Tablea"/>
            </w:pPr>
            <w:r w:rsidRPr="007173FB">
              <w:lastRenderedPageBreak/>
              <w:t>(a)</w:t>
            </w:r>
            <w:r w:rsidRPr="007173FB">
              <w:tab/>
              <w:t>provision and timely revocation for users who no longer need access; and</w:t>
            </w:r>
          </w:p>
          <w:p w14:paraId="6F12D066" w14:textId="77777777" w:rsidR="006E694F" w:rsidRPr="007173FB" w:rsidRDefault="006E694F" w:rsidP="00045E99">
            <w:pPr>
              <w:pStyle w:val="Tablea"/>
            </w:pPr>
            <w:r w:rsidRPr="007173FB">
              <w:t>(b)</w:t>
            </w:r>
            <w:r w:rsidRPr="007173FB">
              <w:tab/>
              <w:t>monitoring and review of the appropriateness of user access privileges on at least a quarterly basis.</w:t>
            </w:r>
          </w:p>
          <w:p w14:paraId="3FD1C447" w14:textId="77777777" w:rsidR="006E694F" w:rsidRPr="007173FB" w:rsidRDefault="006E694F" w:rsidP="00045E99">
            <w:pPr>
              <w:pStyle w:val="Tablea"/>
            </w:pPr>
          </w:p>
        </w:tc>
      </w:tr>
      <w:tr w:rsidR="006E694F" w:rsidRPr="007173FB" w14:paraId="1AF7EEB6" w14:textId="77777777" w:rsidTr="007C2C04">
        <w:trPr>
          <w:trHeight w:val="31"/>
        </w:trPr>
        <w:tc>
          <w:tcPr>
            <w:tcW w:w="148" w:type="pct"/>
            <w:vMerge/>
          </w:tcPr>
          <w:p w14:paraId="243AEA2E" w14:textId="77777777" w:rsidR="006E694F" w:rsidRPr="007173FB" w:rsidRDefault="006E694F" w:rsidP="00045E99">
            <w:pPr>
              <w:pStyle w:val="Tabletext"/>
            </w:pPr>
          </w:p>
        </w:tc>
        <w:tc>
          <w:tcPr>
            <w:tcW w:w="737" w:type="pct"/>
            <w:vMerge/>
          </w:tcPr>
          <w:p w14:paraId="0336BB29" w14:textId="77777777" w:rsidR="006E694F" w:rsidRPr="007173FB" w:rsidRDefault="006E694F" w:rsidP="00045E99">
            <w:pPr>
              <w:pStyle w:val="Tabletext"/>
            </w:pPr>
          </w:p>
        </w:tc>
        <w:tc>
          <w:tcPr>
            <w:tcW w:w="164" w:type="pct"/>
          </w:tcPr>
          <w:p w14:paraId="65B6BC34" w14:textId="77777777" w:rsidR="006E694F" w:rsidRPr="007173FB" w:rsidRDefault="006E694F" w:rsidP="00045E99">
            <w:pPr>
              <w:pStyle w:val="Tabletext"/>
            </w:pPr>
            <w:r w:rsidRPr="007173FB">
              <w:t>(e)</w:t>
            </w:r>
          </w:p>
        </w:tc>
        <w:tc>
          <w:tcPr>
            <w:tcW w:w="1879" w:type="pct"/>
          </w:tcPr>
          <w:p w14:paraId="2E5F0C75" w14:textId="77777777" w:rsidR="006E694F" w:rsidRPr="007173FB" w:rsidRDefault="006E694F" w:rsidP="00045E99">
            <w:pPr>
              <w:pStyle w:val="Tabletext"/>
            </w:pPr>
            <w:r w:rsidRPr="007173FB">
              <w:t xml:space="preserve">Limit physical access </w:t>
            </w:r>
          </w:p>
        </w:tc>
        <w:tc>
          <w:tcPr>
            <w:tcW w:w="2072" w:type="pct"/>
          </w:tcPr>
          <w:p w14:paraId="0F6DAEC3" w14:textId="77777777" w:rsidR="006E694F" w:rsidRPr="007173FB" w:rsidRDefault="006E694F" w:rsidP="00045E99">
            <w:pPr>
              <w:pStyle w:val="Tabletext"/>
              <w:rPr>
                <w:rFonts w:cs="Arial"/>
              </w:rPr>
            </w:pPr>
            <w:r w:rsidRPr="007173FB">
              <w:rPr>
                <w:rFonts w:cs="Arial"/>
              </w:rPr>
              <w:t xml:space="preserve">Physical access to facilities where CDR data is stored, </w:t>
            </w:r>
            <w:proofErr w:type="gramStart"/>
            <w:r w:rsidRPr="007173FB">
              <w:rPr>
                <w:rFonts w:cs="Arial"/>
              </w:rPr>
              <w:t>hosted</w:t>
            </w:r>
            <w:proofErr w:type="gramEnd"/>
            <w:r w:rsidRPr="007173FB">
              <w:rPr>
                <w:rFonts w:cs="Arial"/>
              </w:rPr>
              <w:t xml:space="preserve"> or accessed (including server rooms, communications rooms, and premises of business operation) is restricted to authorised individuals.</w:t>
            </w:r>
          </w:p>
          <w:p w14:paraId="7DD62289" w14:textId="77777777" w:rsidR="006E694F" w:rsidRPr="007173FB" w:rsidRDefault="006E694F" w:rsidP="00045E99">
            <w:pPr>
              <w:pStyle w:val="Tabletext"/>
              <w:rPr>
                <w:rFonts w:cs="Arial"/>
              </w:rPr>
            </w:pPr>
          </w:p>
        </w:tc>
      </w:tr>
      <w:tr w:rsidR="006E694F" w:rsidRPr="007173FB" w14:paraId="3FFF22EA" w14:textId="77777777" w:rsidTr="007C2C04">
        <w:trPr>
          <w:trHeight w:val="31"/>
        </w:trPr>
        <w:tc>
          <w:tcPr>
            <w:tcW w:w="148" w:type="pct"/>
            <w:vMerge/>
          </w:tcPr>
          <w:p w14:paraId="348D8938" w14:textId="77777777" w:rsidR="006E694F" w:rsidRPr="007173FB" w:rsidRDefault="006E694F" w:rsidP="00045E99">
            <w:pPr>
              <w:pStyle w:val="Tabletext"/>
            </w:pPr>
          </w:p>
        </w:tc>
        <w:tc>
          <w:tcPr>
            <w:tcW w:w="737" w:type="pct"/>
            <w:vMerge/>
          </w:tcPr>
          <w:p w14:paraId="34D5FFAA" w14:textId="77777777" w:rsidR="006E694F" w:rsidRPr="007173FB" w:rsidRDefault="006E694F" w:rsidP="00045E99">
            <w:pPr>
              <w:pStyle w:val="Tabletext"/>
            </w:pPr>
          </w:p>
        </w:tc>
        <w:tc>
          <w:tcPr>
            <w:tcW w:w="164" w:type="pct"/>
          </w:tcPr>
          <w:p w14:paraId="10BDD9D4" w14:textId="77777777" w:rsidR="006E694F" w:rsidRPr="007173FB" w:rsidRDefault="006E694F" w:rsidP="00045E99">
            <w:pPr>
              <w:pStyle w:val="Tabletext"/>
            </w:pPr>
            <w:r w:rsidRPr="007173FB">
              <w:t>(f)</w:t>
            </w:r>
          </w:p>
        </w:tc>
        <w:tc>
          <w:tcPr>
            <w:tcW w:w="1879" w:type="pct"/>
          </w:tcPr>
          <w:p w14:paraId="5E5A4EEA" w14:textId="77777777" w:rsidR="006E694F" w:rsidRPr="007173FB" w:rsidRDefault="006E694F" w:rsidP="00045E99">
            <w:pPr>
              <w:pStyle w:val="Tabletext"/>
            </w:pPr>
            <w:r w:rsidRPr="007173FB">
              <w:t>Role based access</w:t>
            </w:r>
          </w:p>
        </w:tc>
        <w:tc>
          <w:tcPr>
            <w:tcW w:w="2072" w:type="pct"/>
          </w:tcPr>
          <w:p w14:paraId="499249FD" w14:textId="77777777" w:rsidR="006E694F" w:rsidRPr="007173FB" w:rsidRDefault="006E694F" w:rsidP="00045E99">
            <w:pPr>
              <w:pStyle w:val="Tabletext"/>
              <w:rPr>
                <w:rFonts w:cs="Arial"/>
              </w:rPr>
            </w:pPr>
            <w:r w:rsidRPr="007173FB">
              <w:rPr>
                <w:rFonts w:cs="Arial"/>
              </w:rPr>
              <w:t>Role</w:t>
            </w:r>
            <w:r w:rsidRPr="007173FB">
              <w:rPr>
                <w:rFonts w:cs="Arial"/>
              </w:rPr>
              <w:noBreakHyphen/>
              <w:t>based access is implemented to limit user access rights to only that necessary for personnel to perform their assigned responsibilities. Role</w:t>
            </w:r>
            <w:r w:rsidRPr="007173FB">
              <w:rPr>
                <w:rFonts w:cs="Arial"/>
              </w:rPr>
              <w:noBreakHyphen/>
              <w:t>based access is assigned in accordance with the principle of least necessary privileges and segregation of duties.</w:t>
            </w:r>
          </w:p>
          <w:p w14:paraId="0C2D46BB" w14:textId="77777777" w:rsidR="006E694F" w:rsidRPr="007173FB" w:rsidRDefault="006E694F" w:rsidP="00045E99">
            <w:pPr>
              <w:pStyle w:val="Tabletext"/>
              <w:rPr>
                <w:rFonts w:cs="Arial"/>
              </w:rPr>
            </w:pPr>
          </w:p>
        </w:tc>
      </w:tr>
      <w:tr w:rsidR="006E694F" w:rsidRPr="007173FB" w14:paraId="080DFD3F" w14:textId="77777777" w:rsidTr="007C2C04">
        <w:trPr>
          <w:trHeight w:val="31"/>
        </w:trPr>
        <w:tc>
          <w:tcPr>
            <w:tcW w:w="148" w:type="pct"/>
            <w:vMerge/>
          </w:tcPr>
          <w:p w14:paraId="39EB4094" w14:textId="77777777" w:rsidR="006E694F" w:rsidRPr="007173FB" w:rsidRDefault="006E694F" w:rsidP="00045E99">
            <w:pPr>
              <w:pStyle w:val="Tabletext"/>
            </w:pPr>
          </w:p>
        </w:tc>
        <w:tc>
          <w:tcPr>
            <w:tcW w:w="737" w:type="pct"/>
            <w:vMerge/>
          </w:tcPr>
          <w:p w14:paraId="111931E1" w14:textId="77777777" w:rsidR="006E694F" w:rsidRPr="007173FB" w:rsidRDefault="006E694F" w:rsidP="00045E99">
            <w:pPr>
              <w:pStyle w:val="Tabletext"/>
            </w:pPr>
          </w:p>
        </w:tc>
        <w:tc>
          <w:tcPr>
            <w:tcW w:w="164" w:type="pct"/>
          </w:tcPr>
          <w:p w14:paraId="0E9B3C7D" w14:textId="77777777" w:rsidR="006E694F" w:rsidRPr="007173FB" w:rsidRDefault="006E694F" w:rsidP="00045E99">
            <w:pPr>
              <w:pStyle w:val="Tabletext"/>
            </w:pPr>
            <w:r w:rsidRPr="007173FB">
              <w:t>(g)</w:t>
            </w:r>
          </w:p>
        </w:tc>
        <w:tc>
          <w:tcPr>
            <w:tcW w:w="1879" w:type="pct"/>
          </w:tcPr>
          <w:p w14:paraId="746C4047" w14:textId="77777777" w:rsidR="006E694F" w:rsidRPr="007173FB" w:rsidRDefault="006E694F" w:rsidP="00045E99">
            <w:pPr>
              <w:pStyle w:val="Tabletext"/>
            </w:pPr>
            <w:r w:rsidRPr="007173FB">
              <w:t>Unique IDs</w:t>
            </w:r>
          </w:p>
        </w:tc>
        <w:tc>
          <w:tcPr>
            <w:tcW w:w="2072" w:type="pct"/>
          </w:tcPr>
          <w:p w14:paraId="77EADED2" w14:textId="77777777" w:rsidR="006E694F" w:rsidRPr="007173FB" w:rsidRDefault="006E694F" w:rsidP="00045E99">
            <w:pPr>
              <w:pStyle w:val="Tabletext"/>
              <w:rPr>
                <w:rFonts w:cs="Arial"/>
              </w:rPr>
            </w:pPr>
            <w:r w:rsidRPr="007173FB">
              <w:rPr>
                <w:rFonts w:cs="Arial"/>
              </w:rPr>
              <w:t>Use of generic, shared and/or default accounts is restricted to those necessary to run a service or a system. Where generic, shared and/or default accounts are used, actions performed using these accounts are monitored and logs are retained.</w:t>
            </w:r>
          </w:p>
          <w:p w14:paraId="08732863" w14:textId="77777777" w:rsidR="006E694F" w:rsidRPr="007173FB" w:rsidRDefault="006E694F" w:rsidP="00045E99">
            <w:pPr>
              <w:pStyle w:val="notemargin"/>
            </w:pPr>
            <w:r w:rsidRPr="007173FB">
              <w:t>Note:</w:t>
            </w:r>
            <w:r w:rsidRPr="007173FB">
              <w:tab/>
              <w:t>In relation to retention, see paragraph 9.3(2)(l) of these rules.</w:t>
            </w:r>
          </w:p>
          <w:p w14:paraId="44E10873" w14:textId="77777777" w:rsidR="006E694F" w:rsidRPr="007173FB" w:rsidRDefault="006E694F" w:rsidP="00045E99">
            <w:pPr>
              <w:pStyle w:val="Tabletext"/>
              <w:rPr>
                <w:rFonts w:cs="Arial"/>
              </w:rPr>
            </w:pPr>
          </w:p>
        </w:tc>
      </w:tr>
      <w:tr w:rsidR="006E694F" w:rsidRPr="007173FB" w14:paraId="7A0B5CBF" w14:textId="77777777" w:rsidTr="007C2C04">
        <w:trPr>
          <w:trHeight w:val="31"/>
        </w:trPr>
        <w:tc>
          <w:tcPr>
            <w:tcW w:w="148" w:type="pct"/>
            <w:vMerge/>
          </w:tcPr>
          <w:p w14:paraId="1BB908B8" w14:textId="77777777" w:rsidR="006E694F" w:rsidRPr="007173FB" w:rsidRDefault="006E694F" w:rsidP="00045E99">
            <w:pPr>
              <w:pStyle w:val="Tabletext"/>
            </w:pPr>
          </w:p>
        </w:tc>
        <w:tc>
          <w:tcPr>
            <w:tcW w:w="737" w:type="pct"/>
            <w:vMerge/>
          </w:tcPr>
          <w:p w14:paraId="2490427A" w14:textId="77777777" w:rsidR="006E694F" w:rsidRPr="007173FB" w:rsidRDefault="006E694F" w:rsidP="00045E99">
            <w:pPr>
              <w:pStyle w:val="Tabletext"/>
            </w:pPr>
          </w:p>
        </w:tc>
        <w:tc>
          <w:tcPr>
            <w:tcW w:w="164" w:type="pct"/>
          </w:tcPr>
          <w:p w14:paraId="4D530EAC" w14:textId="77777777" w:rsidR="006E694F" w:rsidRPr="007173FB" w:rsidRDefault="006E694F" w:rsidP="00045E99">
            <w:pPr>
              <w:pStyle w:val="Tabletext"/>
            </w:pPr>
            <w:r w:rsidRPr="007173FB">
              <w:t>(h)</w:t>
            </w:r>
          </w:p>
        </w:tc>
        <w:tc>
          <w:tcPr>
            <w:tcW w:w="1879" w:type="pct"/>
          </w:tcPr>
          <w:p w14:paraId="0666B9D9" w14:textId="77777777" w:rsidR="006E694F" w:rsidRPr="007173FB" w:rsidRDefault="006E694F" w:rsidP="00045E99">
            <w:pPr>
              <w:pStyle w:val="Tabletext"/>
            </w:pPr>
            <w:r w:rsidRPr="007173FB">
              <w:t>Password authentication</w:t>
            </w:r>
          </w:p>
        </w:tc>
        <w:tc>
          <w:tcPr>
            <w:tcW w:w="2072" w:type="pct"/>
          </w:tcPr>
          <w:p w14:paraId="2DF479BF" w14:textId="77777777" w:rsidR="006E694F" w:rsidRPr="007173FB" w:rsidRDefault="006E694F" w:rsidP="00045E99">
            <w:pPr>
              <w:pStyle w:val="Tabletext"/>
              <w:rPr>
                <w:rFonts w:cs="Arial"/>
              </w:rPr>
            </w:pPr>
            <w:r w:rsidRPr="007173FB">
              <w:rPr>
                <w:rFonts w:cs="Arial"/>
              </w:rPr>
              <w:t>Strong authentication mechanisms are enforced prior to allowing users to access systems within the CDR data environment, including, but not limited to, general security requirements relating to password complexity, account lockout, password history, and password ageing.</w:t>
            </w:r>
          </w:p>
          <w:p w14:paraId="16EF6BE8" w14:textId="77777777" w:rsidR="006E694F" w:rsidRPr="007173FB" w:rsidRDefault="006E694F" w:rsidP="00045E99">
            <w:pPr>
              <w:pStyle w:val="Tabletext"/>
              <w:rPr>
                <w:rFonts w:cs="Arial"/>
              </w:rPr>
            </w:pPr>
          </w:p>
        </w:tc>
      </w:tr>
      <w:tr w:rsidR="006E694F" w:rsidRPr="007173FB" w14:paraId="13C7B56B" w14:textId="77777777" w:rsidTr="007C2C04">
        <w:trPr>
          <w:trHeight w:val="31"/>
        </w:trPr>
        <w:tc>
          <w:tcPr>
            <w:tcW w:w="148" w:type="pct"/>
            <w:vMerge/>
          </w:tcPr>
          <w:p w14:paraId="20F217CE" w14:textId="77777777" w:rsidR="006E694F" w:rsidRPr="007173FB" w:rsidRDefault="006E694F" w:rsidP="00045E99">
            <w:pPr>
              <w:pStyle w:val="Tabletext"/>
            </w:pPr>
          </w:p>
        </w:tc>
        <w:tc>
          <w:tcPr>
            <w:tcW w:w="737" w:type="pct"/>
            <w:vMerge/>
          </w:tcPr>
          <w:p w14:paraId="0287FC9A" w14:textId="77777777" w:rsidR="006E694F" w:rsidRPr="007173FB" w:rsidRDefault="006E694F" w:rsidP="00045E99">
            <w:pPr>
              <w:pStyle w:val="Tabletext"/>
            </w:pPr>
          </w:p>
        </w:tc>
        <w:tc>
          <w:tcPr>
            <w:tcW w:w="164" w:type="pct"/>
          </w:tcPr>
          <w:p w14:paraId="35F24D5A" w14:textId="77777777" w:rsidR="006E694F" w:rsidRPr="007173FB" w:rsidRDefault="006E694F" w:rsidP="00045E99">
            <w:pPr>
              <w:pStyle w:val="Tabletext"/>
            </w:pPr>
            <w:r w:rsidRPr="007173FB">
              <w:t>(</w:t>
            </w:r>
            <w:proofErr w:type="spellStart"/>
            <w:r w:rsidRPr="007173FB">
              <w:t>i</w:t>
            </w:r>
            <w:proofErr w:type="spellEnd"/>
            <w:r w:rsidRPr="007173FB">
              <w:t>)</w:t>
            </w:r>
          </w:p>
        </w:tc>
        <w:tc>
          <w:tcPr>
            <w:tcW w:w="1879" w:type="pct"/>
          </w:tcPr>
          <w:p w14:paraId="2B8E5263" w14:textId="77777777" w:rsidR="006E694F" w:rsidRPr="007173FB" w:rsidRDefault="006E694F" w:rsidP="00045E99">
            <w:pPr>
              <w:pStyle w:val="Tabletext"/>
            </w:pPr>
            <w:r w:rsidRPr="007173FB">
              <w:t>Encryption in transit</w:t>
            </w:r>
          </w:p>
        </w:tc>
        <w:tc>
          <w:tcPr>
            <w:tcW w:w="2072" w:type="pct"/>
          </w:tcPr>
          <w:p w14:paraId="0DFB5E89" w14:textId="77777777" w:rsidR="006E694F" w:rsidRPr="007173FB" w:rsidRDefault="006E694F" w:rsidP="00045E99">
            <w:pPr>
              <w:pStyle w:val="Tabletext"/>
            </w:pPr>
            <w:r w:rsidRPr="007173FB">
              <w:t xml:space="preserve">Implement robust network security controls to help protect data in transit, </w:t>
            </w:r>
            <w:proofErr w:type="gramStart"/>
            <w:r w:rsidRPr="007173FB">
              <w:t>including:</w:t>
            </w:r>
            <w:proofErr w:type="gramEnd"/>
            <w:r w:rsidRPr="007173FB">
              <w:t xml:space="preserve"> encrypting data in transit and authenticating access to data in accordance with the data standards (if any) and industry best practice, implementing processes to audit data access and use, and implementing processes to verify the identity of communications.</w:t>
            </w:r>
          </w:p>
          <w:p w14:paraId="7F665494" w14:textId="77777777" w:rsidR="006E694F" w:rsidRPr="007173FB" w:rsidRDefault="006E694F" w:rsidP="00045E99">
            <w:pPr>
              <w:pStyle w:val="Tabletext"/>
              <w:tabs>
                <w:tab w:val="left" w:pos="1905"/>
              </w:tabs>
            </w:pPr>
            <w:r w:rsidRPr="007173FB">
              <w:tab/>
            </w:r>
          </w:p>
        </w:tc>
      </w:tr>
      <w:tr w:rsidR="006E694F" w:rsidRPr="007173FB" w14:paraId="6FC3E903" w14:textId="77777777" w:rsidTr="007C2C04">
        <w:trPr>
          <w:trHeight w:val="64"/>
        </w:trPr>
        <w:tc>
          <w:tcPr>
            <w:tcW w:w="148" w:type="pct"/>
            <w:vMerge w:val="restart"/>
          </w:tcPr>
          <w:p w14:paraId="6F8782E4" w14:textId="77777777" w:rsidR="006E694F" w:rsidRPr="007173FB" w:rsidRDefault="006E694F" w:rsidP="00045E99">
            <w:pPr>
              <w:pStyle w:val="Tabletext"/>
            </w:pPr>
            <w:r w:rsidRPr="007173FB">
              <w:t>(2)</w:t>
            </w:r>
          </w:p>
        </w:tc>
        <w:tc>
          <w:tcPr>
            <w:tcW w:w="737" w:type="pct"/>
            <w:vMerge w:val="restart"/>
          </w:tcPr>
          <w:p w14:paraId="3CB5476F" w14:textId="77777777" w:rsidR="006E694F" w:rsidRPr="007173FB" w:rsidRDefault="006E694F" w:rsidP="00045E99">
            <w:pPr>
              <w:pStyle w:val="Tabletext"/>
              <w:rPr>
                <w:rFonts w:cs="Arial"/>
              </w:rPr>
            </w:pPr>
            <w:r w:rsidRPr="007173FB">
              <w:rPr>
                <w:rFonts w:cs="Arial"/>
              </w:rPr>
              <w:t>An accredited data recipient of CDR data must take steps to secure their network and systems within the CDR data environment.</w:t>
            </w:r>
          </w:p>
        </w:tc>
        <w:tc>
          <w:tcPr>
            <w:tcW w:w="164" w:type="pct"/>
          </w:tcPr>
          <w:p w14:paraId="118248AA" w14:textId="77777777" w:rsidR="006E694F" w:rsidRPr="007173FB" w:rsidRDefault="006E694F" w:rsidP="00045E99">
            <w:pPr>
              <w:pStyle w:val="Tabletext"/>
            </w:pPr>
            <w:r w:rsidRPr="007173FB">
              <w:t>(a)</w:t>
            </w:r>
          </w:p>
        </w:tc>
        <w:tc>
          <w:tcPr>
            <w:tcW w:w="1879" w:type="pct"/>
          </w:tcPr>
          <w:p w14:paraId="4E2A6558" w14:textId="77777777" w:rsidR="006E694F" w:rsidRPr="007173FB" w:rsidRDefault="006E694F" w:rsidP="00045E99">
            <w:pPr>
              <w:pStyle w:val="Tabletext"/>
            </w:pPr>
            <w:r w:rsidRPr="007173FB">
              <w:t>Encryption</w:t>
            </w:r>
          </w:p>
        </w:tc>
        <w:tc>
          <w:tcPr>
            <w:tcW w:w="2072" w:type="pct"/>
          </w:tcPr>
          <w:p w14:paraId="4B7EB4AA" w14:textId="77777777" w:rsidR="006E694F" w:rsidRPr="007173FB" w:rsidRDefault="006E694F" w:rsidP="00045E99">
            <w:pPr>
              <w:pStyle w:val="Tabletext"/>
              <w:rPr>
                <w:rFonts w:cs="Arial"/>
              </w:rPr>
            </w:pPr>
            <w:r w:rsidRPr="007173FB">
              <w:rPr>
                <w:rFonts w:cs="Arial"/>
              </w:rPr>
              <w:t xml:space="preserve">Encryption methods are utilised to secure CDR data at rest by encrypting file systems, end-user devices, portable storage media and backup media. Cryptographic keys are securely stored, backed-up and retained. </w:t>
            </w:r>
          </w:p>
          <w:p w14:paraId="56E5B37A" w14:textId="77777777" w:rsidR="006E694F" w:rsidRPr="007173FB" w:rsidRDefault="006E694F" w:rsidP="00045E99">
            <w:pPr>
              <w:pStyle w:val="Tabletext"/>
              <w:rPr>
                <w:rFonts w:cs="Arial"/>
              </w:rPr>
            </w:pPr>
            <w:r w:rsidRPr="007173FB">
              <w:rPr>
                <w:rFonts w:cs="Arial"/>
              </w:rPr>
              <w:t>Appropriate user authentication controls (consistent with control requirement 1) are in place for access to encryption solutions and cryptographic keys.</w:t>
            </w:r>
          </w:p>
          <w:p w14:paraId="4523215E" w14:textId="77777777" w:rsidR="006E694F" w:rsidRPr="007173FB" w:rsidRDefault="006E694F" w:rsidP="00045E99">
            <w:pPr>
              <w:pStyle w:val="Tabletext"/>
              <w:rPr>
                <w:rFonts w:cs="Arial"/>
              </w:rPr>
            </w:pPr>
          </w:p>
        </w:tc>
      </w:tr>
      <w:tr w:rsidR="006E694F" w:rsidRPr="007173FB" w14:paraId="39E71E3B" w14:textId="77777777" w:rsidTr="007C2C04">
        <w:trPr>
          <w:trHeight w:val="62"/>
        </w:trPr>
        <w:tc>
          <w:tcPr>
            <w:tcW w:w="148" w:type="pct"/>
            <w:vMerge/>
          </w:tcPr>
          <w:p w14:paraId="49CF1E70" w14:textId="77777777" w:rsidR="006E694F" w:rsidRPr="007173FB" w:rsidRDefault="006E694F" w:rsidP="00045E99">
            <w:pPr>
              <w:pStyle w:val="Tabletext"/>
            </w:pPr>
          </w:p>
        </w:tc>
        <w:tc>
          <w:tcPr>
            <w:tcW w:w="737" w:type="pct"/>
            <w:vMerge/>
          </w:tcPr>
          <w:p w14:paraId="29CF7C64" w14:textId="77777777" w:rsidR="006E694F" w:rsidRPr="007173FB" w:rsidRDefault="006E694F" w:rsidP="00045E99">
            <w:pPr>
              <w:pStyle w:val="Tabletext"/>
            </w:pPr>
          </w:p>
        </w:tc>
        <w:tc>
          <w:tcPr>
            <w:tcW w:w="164" w:type="pct"/>
          </w:tcPr>
          <w:p w14:paraId="17E3C9AB" w14:textId="77777777" w:rsidR="006E694F" w:rsidRPr="007173FB" w:rsidRDefault="006E694F" w:rsidP="00045E99">
            <w:pPr>
              <w:pStyle w:val="Tabletext"/>
              <w:rPr>
                <w:rFonts w:cs="Arial"/>
              </w:rPr>
            </w:pPr>
            <w:r w:rsidRPr="007173FB">
              <w:t>(b)</w:t>
            </w:r>
          </w:p>
        </w:tc>
        <w:tc>
          <w:tcPr>
            <w:tcW w:w="1879" w:type="pct"/>
          </w:tcPr>
          <w:p w14:paraId="18BC6796" w14:textId="77777777" w:rsidR="006E694F" w:rsidRPr="007173FB" w:rsidRDefault="006E694F" w:rsidP="00045E99">
            <w:pPr>
              <w:pStyle w:val="Tabletext"/>
              <w:rPr>
                <w:rFonts w:cs="Arial"/>
              </w:rPr>
            </w:pPr>
            <w:r w:rsidRPr="007173FB">
              <w:rPr>
                <w:rFonts w:cs="Arial"/>
              </w:rPr>
              <w:t>Firewalls</w:t>
            </w:r>
          </w:p>
        </w:tc>
        <w:tc>
          <w:tcPr>
            <w:tcW w:w="2072" w:type="pct"/>
          </w:tcPr>
          <w:p w14:paraId="0EDE9D64" w14:textId="77777777" w:rsidR="006E694F" w:rsidRPr="007173FB" w:rsidRDefault="006E694F" w:rsidP="00045E99">
            <w:pPr>
              <w:pStyle w:val="Tabletext"/>
              <w:rPr>
                <w:rFonts w:cs="Arial"/>
              </w:rPr>
            </w:pPr>
            <w:r w:rsidRPr="007173FB">
              <w:rPr>
                <w:rFonts w:cs="Arial"/>
              </w:rPr>
              <w:t xml:space="preserve">Firewalls are used to limit traffic from untrusted sources. This could be achieved by implementing a combination of strategies including, but not limited to: </w:t>
            </w:r>
          </w:p>
          <w:p w14:paraId="0D48CC24" w14:textId="77777777" w:rsidR="006E694F" w:rsidRPr="007173FB" w:rsidRDefault="006E694F" w:rsidP="00045E99">
            <w:pPr>
              <w:pStyle w:val="Tablea"/>
            </w:pPr>
            <w:r w:rsidRPr="007173FB">
              <w:rPr>
                <w:rFonts w:cs="Arial"/>
              </w:rPr>
              <w:t>(</w:t>
            </w:r>
            <w:r w:rsidRPr="007173FB">
              <w:t>a)</w:t>
            </w:r>
            <w:r w:rsidRPr="007173FB">
              <w:tab/>
              <w:t>restricting all access from untrusted networks; and</w:t>
            </w:r>
          </w:p>
          <w:p w14:paraId="3CCC2724" w14:textId="77777777" w:rsidR="006E694F" w:rsidRPr="007173FB" w:rsidRDefault="006E694F" w:rsidP="00045E99">
            <w:pPr>
              <w:pStyle w:val="Tablea"/>
            </w:pPr>
            <w:r w:rsidRPr="007173FB">
              <w:t>(b)</w:t>
            </w:r>
            <w:r w:rsidRPr="007173FB">
              <w:tab/>
              <w:t>denying all traffic aside from necessary protocols; and</w:t>
            </w:r>
          </w:p>
          <w:p w14:paraId="7F067467" w14:textId="77777777" w:rsidR="006E694F" w:rsidRPr="007173FB" w:rsidRDefault="006E694F" w:rsidP="00045E99">
            <w:pPr>
              <w:pStyle w:val="Tablea"/>
            </w:pPr>
            <w:r w:rsidRPr="007173FB">
              <w:t>(c)</w:t>
            </w:r>
            <w:r w:rsidRPr="007173FB">
              <w:tab/>
              <w:t>restricting access to configuring firewalls, and review configurations on a regular basis.</w:t>
            </w:r>
          </w:p>
          <w:p w14:paraId="35AC9BF0" w14:textId="77777777" w:rsidR="006E694F" w:rsidRPr="007173FB" w:rsidRDefault="006E694F" w:rsidP="00045E99">
            <w:pPr>
              <w:pStyle w:val="nDrafterComment"/>
              <w:rPr>
                <w:rFonts w:cs="Arial"/>
                <w:color w:val="auto"/>
              </w:rPr>
            </w:pPr>
          </w:p>
        </w:tc>
      </w:tr>
      <w:tr w:rsidR="006E694F" w:rsidRPr="007173FB" w14:paraId="0C737812" w14:textId="77777777" w:rsidTr="007C2C04">
        <w:trPr>
          <w:trHeight w:val="62"/>
        </w:trPr>
        <w:tc>
          <w:tcPr>
            <w:tcW w:w="148" w:type="pct"/>
            <w:vMerge/>
          </w:tcPr>
          <w:p w14:paraId="727F8151" w14:textId="77777777" w:rsidR="006E694F" w:rsidRPr="007173FB" w:rsidRDefault="006E694F" w:rsidP="00045E99">
            <w:pPr>
              <w:pStyle w:val="Tabletext"/>
            </w:pPr>
          </w:p>
        </w:tc>
        <w:tc>
          <w:tcPr>
            <w:tcW w:w="737" w:type="pct"/>
            <w:vMerge/>
          </w:tcPr>
          <w:p w14:paraId="2090EFFF" w14:textId="77777777" w:rsidR="006E694F" w:rsidRPr="007173FB" w:rsidRDefault="006E694F" w:rsidP="00045E99">
            <w:pPr>
              <w:pStyle w:val="Tabletext"/>
            </w:pPr>
          </w:p>
        </w:tc>
        <w:tc>
          <w:tcPr>
            <w:tcW w:w="164" w:type="pct"/>
          </w:tcPr>
          <w:p w14:paraId="7353CEF1" w14:textId="77777777" w:rsidR="006E694F" w:rsidRPr="007173FB" w:rsidRDefault="006E694F" w:rsidP="00045E99">
            <w:pPr>
              <w:pStyle w:val="Tabletext"/>
              <w:rPr>
                <w:rFonts w:cs="Arial"/>
              </w:rPr>
            </w:pPr>
            <w:r w:rsidRPr="007173FB">
              <w:t>(c)</w:t>
            </w:r>
          </w:p>
        </w:tc>
        <w:tc>
          <w:tcPr>
            <w:tcW w:w="1879" w:type="pct"/>
          </w:tcPr>
          <w:p w14:paraId="7136F46D" w14:textId="77777777" w:rsidR="006E694F" w:rsidRPr="007173FB" w:rsidRDefault="006E694F" w:rsidP="00045E99">
            <w:pPr>
              <w:pStyle w:val="Tabletext"/>
              <w:rPr>
                <w:rFonts w:cs="Arial"/>
              </w:rPr>
            </w:pPr>
            <w:r w:rsidRPr="007173FB">
              <w:rPr>
                <w:rFonts w:cs="Arial"/>
              </w:rPr>
              <w:t>Server hardening</w:t>
            </w:r>
          </w:p>
        </w:tc>
        <w:tc>
          <w:tcPr>
            <w:tcW w:w="2072" w:type="pct"/>
          </w:tcPr>
          <w:p w14:paraId="644BE39F" w14:textId="77777777" w:rsidR="006E694F" w:rsidRPr="007173FB" w:rsidRDefault="006E694F" w:rsidP="00045E99">
            <w:pPr>
              <w:pStyle w:val="Tabletext"/>
              <w:rPr>
                <w:rFonts w:cs="Arial"/>
              </w:rPr>
            </w:pPr>
            <w:r w:rsidRPr="007173FB">
              <w:rPr>
                <w:rFonts w:cs="Arial"/>
              </w:rPr>
              <w:t xml:space="preserve">Processes are in place to harden servers running applications, </w:t>
            </w:r>
            <w:proofErr w:type="gramStart"/>
            <w:r w:rsidRPr="007173FB">
              <w:rPr>
                <w:rFonts w:cs="Arial"/>
              </w:rPr>
              <w:t>databases</w:t>
            </w:r>
            <w:proofErr w:type="gramEnd"/>
            <w:r w:rsidRPr="007173FB">
              <w:rPr>
                <w:rFonts w:cs="Arial"/>
              </w:rPr>
              <w:t xml:space="preserve"> and operating systems in accordance with accepted industry standards.</w:t>
            </w:r>
          </w:p>
          <w:p w14:paraId="4E682580" w14:textId="77777777" w:rsidR="006E694F" w:rsidRPr="007173FB" w:rsidRDefault="006E694F" w:rsidP="00045E99">
            <w:pPr>
              <w:pStyle w:val="Tabletext"/>
              <w:rPr>
                <w:rFonts w:cs="Arial"/>
              </w:rPr>
            </w:pPr>
          </w:p>
        </w:tc>
      </w:tr>
      <w:tr w:rsidR="006E694F" w:rsidRPr="007173FB" w14:paraId="20507EDA" w14:textId="77777777" w:rsidTr="007C2C04">
        <w:trPr>
          <w:trHeight w:val="62"/>
        </w:trPr>
        <w:tc>
          <w:tcPr>
            <w:tcW w:w="148" w:type="pct"/>
            <w:vMerge/>
          </w:tcPr>
          <w:p w14:paraId="44D1F27A" w14:textId="77777777" w:rsidR="006E694F" w:rsidRPr="007173FB" w:rsidRDefault="006E694F" w:rsidP="00045E99">
            <w:pPr>
              <w:pStyle w:val="Tabletext"/>
            </w:pPr>
          </w:p>
        </w:tc>
        <w:tc>
          <w:tcPr>
            <w:tcW w:w="737" w:type="pct"/>
            <w:vMerge/>
          </w:tcPr>
          <w:p w14:paraId="4550050B" w14:textId="77777777" w:rsidR="006E694F" w:rsidRPr="007173FB" w:rsidRDefault="006E694F" w:rsidP="00045E99">
            <w:pPr>
              <w:pStyle w:val="Tabletext"/>
            </w:pPr>
          </w:p>
        </w:tc>
        <w:tc>
          <w:tcPr>
            <w:tcW w:w="164" w:type="pct"/>
          </w:tcPr>
          <w:p w14:paraId="29DE3EDB" w14:textId="77777777" w:rsidR="006E694F" w:rsidRPr="007173FB" w:rsidRDefault="006E694F" w:rsidP="00045E99">
            <w:pPr>
              <w:pStyle w:val="Tabletext"/>
              <w:rPr>
                <w:rFonts w:cs="Arial"/>
              </w:rPr>
            </w:pPr>
            <w:r w:rsidRPr="007173FB">
              <w:t>(d)</w:t>
            </w:r>
          </w:p>
        </w:tc>
        <w:tc>
          <w:tcPr>
            <w:tcW w:w="1879" w:type="pct"/>
          </w:tcPr>
          <w:p w14:paraId="4E1E1274" w14:textId="77777777" w:rsidR="006E694F" w:rsidRPr="007173FB" w:rsidRDefault="006E694F" w:rsidP="00045E99">
            <w:pPr>
              <w:pStyle w:val="Tabletext"/>
              <w:rPr>
                <w:rFonts w:cs="Arial"/>
              </w:rPr>
            </w:pPr>
            <w:r w:rsidRPr="007173FB">
              <w:rPr>
                <w:rFonts w:cs="Arial"/>
              </w:rPr>
              <w:t>End-user devices</w:t>
            </w:r>
          </w:p>
        </w:tc>
        <w:tc>
          <w:tcPr>
            <w:tcW w:w="2072" w:type="pct"/>
          </w:tcPr>
          <w:p w14:paraId="72B6BD23" w14:textId="77777777" w:rsidR="006E694F" w:rsidRPr="007173FB" w:rsidRDefault="006E694F" w:rsidP="00045E99">
            <w:pPr>
              <w:pStyle w:val="Tabletext"/>
              <w:rPr>
                <w:rFonts w:cs="Arial"/>
              </w:rPr>
            </w:pPr>
            <w:r w:rsidRPr="007173FB">
              <w:rPr>
                <w:rFonts w:cs="Arial"/>
              </w:rPr>
              <w:t>End-user devices, including bring</w:t>
            </w:r>
            <w:r w:rsidRPr="007173FB">
              <w:rPr>
                <w:rFonts w:cs="Arial"/>
              </w:rPr>
              <w:noBreakHyphen/>
              <w:t>your</w:t>
            </w:r>
            <w:r w:rsidRPr="007173FB">
              <w:rPr>
                <w:rFonts w:cs="Arial"/>
              </w:rPr>
              <w:noBreakHyphen/>
              <w:t>own</w:t>
            </w:r>
            <w:r w:rsidRPr="007173FB">
              <w:rPr>
                <w:rFonts w:cs="Arial"/>
              </w:rPr>
              <w:noBreakHyphen/>
              <w:t>device (BYOD) systems, are hardened in accordance with accepted industry standards.</w:t>
            </w:r>
          </w:p>
          <w:p w14:paraId="6782CF1D" w14:textId="77777777" w:rsidR="006E694F" w:rsidRPr="007173FB" w:rsidRDefault="006E694F" w:rsidP="00045E99">
            <w:pPr>
              <w:pStyle w:val="nDrafterComment"/>
              <w:rPr>
                <w:rFonts w:cs="Arial"/>
                <w:color w:val="auto"/>
              </w:rPr>
            </w:pPr>
          </w:p>
        </w:tc>
      </w:tr>
      <w:tr w:rsidR="006E694F" w:rsidRPr="007173FB" w14:paraId="10A2C824" w14:textId="77777777" w:rsidTr="007C2C04">
        <w:trPr>
          <w:trHeight w:val="62"/>
        </w:trPr>
        <w:tc>
          <w:tcPr>
            <w:tcW w:w="148" w:type="pct"/>
            <w:vMerge/>
          </w:tcPr>
          <w:p w14:paraId="4B1F3993" w14:textId="77777777" w:rsidR="006E694F" w:rsidRPr="007173FB" w:rsidRDefault="006E694F" w:rsidP="00045E99">
            <w:pPr>
              <w:pStyle w:val="Tabletext"/>
            </w:pPr>
          </w:p>
        </w:tc>
        <w:tc>
          <w:tcPr>
            <w:tcW w:w="737" w:type="pct"/>
            <w:vMerge/>
          </w:tcPr>
          <w:p w14:paraId="07F0A814" w14:textId="77777777" w:rsidR="006E694F" w:rsidRPr="007173FB" w:rsidRDefault="006E694F" w:rsidP="00045E99">
            <w:pPr>
              <w:pStyle w:val="Tabletext"/>
            </w:pPr>
          </w:p>
        </w:tc>
        <w:tc>
          <w:tcPr>
            <w:tcW w:w="164" w:type="pct"/>
          </w:tcPr>
          <w:p w14:paraId="366CBB6B" w14:textId="77777777" w:rsidR="006E694F" w:rsidRPr="007173FB" w:rsidRDefault="006E694F" w:rsidP="00045E99">
            <w:pPr>
              <w:pStyle w:val="Tabletext"/>
              <w:rPr>
                <w:rFonts w:cs="Arial"/>
              </w:rPr>
            </w:pPr>
            <w:r w:rsidRPr="007173FB">
              <w:t>(e)</w:t>
            </w:r>
          </w:p>
        </w:tc>
        <w:tc>
          <w:tcPr>
            <w:tcW w:w="1879" w:type="pct"/>
          </w:tcPr>
          <w:p w14:paraId="045EBB89" w14:textId="77777777" w:rsidR="006E694F" w:rsidRPr="007173FB" w:rsidRDefault="006E694F" w:rsidP="00045E99">
            <w:pPr>
              <w:pStyle w:val="Tabletext"/>
            </w:pPr>
            <w:r w:rsidRPr="007173FB">
              <w:t>Data Segregation</w:t>
            </w:r>
          </w:p>
        </w:tc>
        <w:tc>
          <w:tcPr>
            <w:tcW w:w="2072" w:type="pct"/>
          </w:tcPr>
          <w:p w14:paraId="414D2B12" w14:textId="77777777" w:rsidR="006E694F" w:rsidRPr="007173FB" w:rsidRDefault="006E694F" w:rsidP="00045E99">
            <w:pPr>
              <w:pStyle w:val="Tabletext"/>
            </w:pPr>
            <w:r w:rsidRPr="007173FB">
              <w:t>CDR data that is stored or hosted on behalf of an accredited data recipient or CDR representative is segregated from other CDR data to ensure it is accessible only by the accredited data recipient for whom consent was given and remains directly attributable to that accredited data recipient.</w:t>
            </w:r>
          </w:p>
          <w:p w14:paraId="487A2323" w14:textId="77777777" w:rsidR="006E694F" w:rsidRPr="007173FB" w:rsidRDefault="006E694F" w:rsidP="00045E99">
            <w:pPr>
              <w:pStyle w:val="Tabletext"/>
            </w:pPr>
          </w:p>
        </w:tc>
      </w:tr>
      <w:tr w:rsidR="006E694F" w:rsidRPr="007173FB" w14:paraId="04B53B89" w14:textId="77777777" w:rsidTr="007C2C04">
        <w:tc>
          <w:tcPr>
            <w:tcW w:w="148" w:type="pct"/>
            <w:vMerge w:val="restart"/>
          </w:tcPr>
          <w:p w14:paraId="4FE4B90F" w14:textId="77777777" w:rsidR="006E694F" w:rsidRPr="007173FB" w:rsidRDefault="006E694F" w:rsidP="00045E99">
            <w:pPr>
              <w:pStyle w:val="Tabletext"/>
            </w:pPr>
            <w:r w:rsidRPr="007173FB">
              <w:t>(3)</w:t>
            </w:r>
          </w:p>
        </w:tc>
        <w:tc>
          <w:tcPr>
            <w:tcW w:w="737" w:type="pct"/>
            <w:vMerge w:val="restart"/>
          </w:tcPr>
          <w:p w14:paraId="149C6631" w14:textId="77777777" w:rsidR="006E694F" w:rsidRPr="007173FB" w:rsidRDefault="006E694F" w:rsidP="00045E99">
            <w:pPr>
              <w:pStyle w:val="Tabletext"/>
              <w:rPr>
                <w:rFonts w:cs="Arial"/>
              </w:rPr>
            </w:pPr>
            <w:r w:rsidRPr="007173FB">
              <w:rPr>
                <w:rFonts w:cs="Arial"/>
              </w:rPr>
              <w:t>An accredited data recipient must securely manage information assets within the CDR data environment over their lifecycle.</w:t>
            </w:r>
          </w:p>
          <w:p w14:paraId="4F09354D" w14:textId="77777777" w:rsidR="006E694F" w:rsidRPr="007173FB" w:rsidRDefault="006E694F" w:rsidP="00045E99">
            <w:pPr>
              <w:pStyle w:val="Tabletext"/>
              <w:rPr>
                <w:rFonts w:cs="Arial"/>
              </w:rPr>
            </w:pPr>
          </w:p>
        </w:tc>
        <w:tc>
          <w:tcPr>
            <w:tcW w:w="164" w:type="pct"/>
          </w:tcPr>
          <w:p w14:paraId="2F4E9A19" w14:textId="77777777" w:rsidR="006E694F" w:rsidRPr="007173FB" w:rsidRDefault="006E694F" w:rsidP="00045E99">
            <w:pPr>
              <w:pStyle w:val="Tabletext"/>
              <w:rPr>
                <w:rFonts w:cs="Arial"/>
              </w:rPr>
            </w:pPr>
            <w:r w:rsidRPr="007173FB">
              <w:t>(a)</w:t>
            </w:r>
          </w:p>
        </w:tc>
        <w:tc>
          <w:tcPr>
            <w:tcW w:w="1879" w:type="pct"/>
          </w:tcPr>
          <w:p w14:paraId="757A83BA" w14:textId="77777777" w:rsidR="006E694F" w:rsidRPr="007173FB" w:rsidRDefault="006E694F" w:rsidP="00045E99">
            <w:pPr>
              <w:pStyle w:val="Tabletext"/>
              <w:rPr>
                <w:rFonts w:cs="Arial"/>
              </w:rPr>
            </w:pPr>
            <w:r w:rsidRPr="007173FB">
              <w:rPr>
                <w:rFonts w:cs="Arial"/>
              </w:rPr>
              <w:t>Data loss prevention</w:t>
            </w:r>
          </w:p>
        </w:tc>
        <w:tc>
          <w:tcPr>
            <w:tcW w:w="2072" w:type="pct"/>
          </w:tcPr>
          <w:p w14:paraId="781C5DD2" w14:textId="77777777" w:rsidR="006E694F" w:rsidRPr="007173FB" w:rsidRDefault="006E694F" w:rsidP="00045E99">
            <w:pPr>
              <w:pStyle w:val="Tabletext"/>
            </w:pPr>
            <w:r w:rsidRPr="007173FB">
              <w:t>Data loss and leakage prevention mechanisms are implemented to prevent data leaving the CDR data environment, including, but not limited to:</w:t>
            </w:r>
          </w:p>
          <w:p w14:paraId="734826D0" w14:textId="77777777" w:rsidR="006E694F" w:rsidRPr="007173FB" w:rsidRDefault="006E694F" w:rsidP="00045E99">
            <w:pPr>
              <w:pStyle w:val="Tablea"/>
            </w:pPr>
            <w:r w:rsidRPr="007173FB">
              <w:t>(a)</w:t>
            </w:r>
            <w:r w:rsidRPr="007173FB">
              <w:tab/>
              <w:t>blocking access to unapproved cloud computing services; and</w:t>
            </w:r>
          </w:p>
          <w:p w14:paraId="3205FE90" w14:textId="77777777" w:rsidR="006E694F" w:rsidRPr="007173FB" w:rsidRDefault="006E694F" w:rsidP="00045E99">
            <w:pPr>
              <w:pStyle w:val="Tablea"/>
            </w:pPr>
            <w:r w:rsidRPr="007173FB">
              <w:t>(b)</w:t>
            </w:r>
            <w:r w:rsidRPr="007173FB">
              <w:tab/>
              <w:t>logging and monitoring the recipient, file size and frequency of outbound emails; and</w:t>
            </w:r>
          </w:p>
          <w:p w14:paraId="2B039DAD" w14:textId="77777777" w:rsidR="006E694F" w:rsidRPr="007173FB" w:rsidRDefault="006E694F" w:rsidP="00045E99">
            <w:pPr>
              <w:pStyle w:val="Tablea"/>
            </w:pPr>
            <w:r w:rsidRPr="007173FB">
              <w:t xml:space="preserve">(c) </w:t>
            </w:r>
            <w:r w:rsidRPr="007173FB">
              <w:tab/>
              <w:t>email filtering and blocking methods that block emails with CDR data in text and attachments; and</w:t>
            </w:r>
          </w:p>
          <w:p w14:paraId="44C4B4A3" w14:textId="77777777" w:rsidR="006E694F" w:rsidRPr="007173FB" w:rsidRDefault="006E694F" w:rsidP="00045E99">
            <w:pPr>
              <w:pStyle w:val="Tablea"/>
            </w:pPr>
            <w:r w:rsidRPr="007173FB">
              <w:t xml:space="preserve">(d) </w:t>
            </w:r>
            <w:r w:rsidRPr="007173FB">
              <w:tab/>
              <w:t>blocking data write access to portable storage media.</w:t>
            </w:r>
          </w:p>
          <w:p w14:paraId="4952B34C" w14:textId="77777777" w:rsidR="006E694F" w:rsidRPr="007173FB" w:rsidRDefault="006E694F" w:rsidP="00045E99">
            <w:pPr>
              <w:pStyle w:val="Tablea"/>
            </w:pPr>
          </w:p>
        </w:tc>
      </w:tr>
      <w:tr w:rsidR="006E694F" w:rsidRPr="007173FB" w14:paraId="6D24E5FD" w14:textId="77777777" w:rsidTr="007C2C04">
        <w:tc>
          <w:tcPr>
            <w:tcW w:w="148" w:type="pct"/>
            <w:vMerge/>
          </w:tcPr>
          <w:p w14:paraId="37B9B0D7" w14:textId="77777777" w:rsidR="006E694F" w:rsidRPr="007173FB" w:rsidRDefault="006E694F" w:rsidP="00045E99">
            <w:pPr>
              <w:pStyle w:val="Tabletext"/>
            </w:pPr>
          </w:p>
        </w:tc>
        <w:tc>
          <w:tcPr>
            <w:tcW w:w="737" w:type="pct"/>
            <w:vMerge/>
          </w:tcPr>
          <w:p w14:paraId="69C1F92D" w14:textId="77777777" w:rsidR="006E694F" w:rsidRPr="007173FB" w:rsidRDefault="006E694F" w:rsidP="00045E99">
            <w:pPr>
              <w:pStyle w:val="Tabletext"/>
              <w:rPr>
                <w:rFonts w:cs="Arial"/>
              </w:rPr>
            </w:pPr>
          </w:p>
        </w:tc>
        <w:tc>
          <w:tcPr>
            <w:tcW w:w="164" w:type="pct"/>
          </w:tcPr>
          <w:p w14:paraId="518121B7" w14:textId="77777777" w:rsidR="006E694F" w:rsidRPr="007173FB" w:rsidRDefault="006E694F" w:rsidP="00045E99">
            <w:pPr>
              <w:pStyle w:val="Tabletext"/>
              <w:rPr>
                <w:rFonts w:cs="Arial"/>
              </w:rPr>
            </w:pPr>
            <w:r w:rsidRPr="007173FB">
              <w:t>(b)</w:t>
            </w:r>
          </w:p>
        </w:tc>
        <w:tc>
          <w:tcPr>
            <w:tcW w:w="1879" w:type="pct"/>
          </w:tcPr>
          <w:p w14:paraId="61F758AC" w14:textId="77777777" w:rsidR="006E694F" w:rsidRPr="007173FB" w:rsidRDefault="006E694F" w:rsidP="00045E99">
            <w:pPr>
              <w:pStyle w:val="Tabletext"/>
              <w:rPr>
                <w:rFonts w:cs="Arial"/>
              </w:rPr>
            </w:pPr>
            <w:r w:rsidRPr="007173FB">
              <w:rPr>
                <w:rFonts w:cs="Arial"/>
              </w:rPr>
              <w:t>CDR data in non-production environments</w:t>
            </w:r>
          </w:p>
        </w:tc>
        <w:tc>
          <w:tcPr>
            <w:tcW w:w="2072" w:type="pct"/>
          </w:tcPr>
          <w:p w14:paraId="6911AD9A" w14:textId="77777777" w:rsidR="006E694F" w:rsidRPr="007173FB" w:rsidRDefault="006E694F" w:rsidP="00045E99">
            <w:pPr>
              <w:pStyle w:val="Tabletext"/>
              <w:rPr>
                <w:rFonts w:cs="Arial"/>
              </w:rPr>
            </w:pPr>
            <w:r w:rsidRPr="007173FB">
              <w:rPr>
                <w:rFonts w:cs="Arial"/>
              </w:rPr>
              <w:t xml:space="preserve">CDR data is secured from unauthorised access by masking data, prior to being made available in non-production environments. </w:t>
            </w:r>
          </w:p>
          <w:p w14:paraId="663DD518" w14:textId="77777777" w:rsidR="006E694F" w:rsidRPr="007173FB" w:rsidRDefault="006E694F" w:rsidP="00045E99">
            <w:pPr>
              <w:pStyle w:val="Tabletext"/>
              <w:rPr>
                <w:rFonts w:cs="Arial"/>
              </w:rPr>
            </w:pPr>
          </w:p>
        </w:tc>
      </w:tr>
      <w:tr w:rsidR="006E694F" w:rsidRPr="007173FB" w14:paraId="69153E1C" w14:textId="77777777" w:rsidTr="007C2C04">
        <w:tc>
          <w:tcPr>
            <w:tcW w:w="148" w:type="pct"/>
            <w:vMerge/>
          </w:tcPr>
          <w:p w14:paraId="3B9806CF" w14:textId="77777777" w:rsidR="006E694F" w:rsidRPr="007173FB" w:rsidRDefault="006E694F" w:rsidP="00045E99">
            <w:pPr>
              <w:pStyle w:val="Tabletext"/>
            </w:pPr>
          </w:p>
        </w:tc>
        <w:tc>
          <w:tcPr>
            <w:tcW w:w="737" w:type="pct"/>
            <w:vMerge/>
          </w:tcPr>
          <w:p w14:paraId="5249FC41" w14:textId="77777777" w:rsidR="006E694F" w:rsidRPr="007173FB" w:rsidRDefault="006E694F" w:rsidP="00045E99">
            <w:pPr>
              <w:pStyle w:val="Tabletext"/>
              <w:rPr>
                <w:rFonts w:cs="Arial"/>
              </w:rPr>
            </w:pPr>
          </w:p>
        </w:tc>
        <w:tc>
          <w:tcPr>
            <w:tcW w:w="164" w:type="pct"/>
          </w:tcPr>
          <w:p w14:paraId="7B5F2745" w14:textId="77777777" w:rsidR="006E694F" w:rsidRPr="007173FB" w:rsidRDefault="006E694F" w:rsidP="00045E99">
            <w:pPr>
              <w:pStyle w:val="Tabletext"/>
              <w:rPr>
                <w:rFonts w:cs="Arial"/>
              </w:rPr>
            </w:pPr>
            <w:r w:rsidRPr="007173FB">
              <w:t>(c)</w:t>
            </w:r>
          </w:p>
        </w:tc>
        <w:tc>
          <w:tcPr>
            <w:tcW w:w="1879" w:type="pct"/>
          </w:tcPr>
          <w:p w14:paraId="0C728438" w14:textId="77777777" w:rsidR="006E694F" w:rsidRPr="007173FB" w:rsidRDefault="006E694F" w:rsidP="00045E99">
            <w:pPr>
              <w:pStyle w:val="Tabletext"/>
              <w:rPr>
                <w:rFonts w:cs="Arial"/>
              </w:rPr>
            </w:pPr>
            <w:r w:rsidRPr="007173FB">
              <w:rPr>
                <w:rFonts w:cs="Arial"/>
              </w:rPr>
              <w:t>Information asset lifecycle (as it relates to CDR data)</w:t>
            </w:r>
          </w:p>
        </w:tc>
        <w:tc>
          <w:tcPr>
            <w:tcW w:w="2072" w:type="pct"/>
          </w:tcPr>
          <w:p w14:paraId="20471F74" w14:textId="77777777" w:rsidR="006E694F" w:rsidRPr="007173FB" w:rsidRDefault="006E694F" w:rsidP="00045E99">
            <w:pPr>
              <w:pStyle w:val="Tabletext"/>
            </w:pPr>
            <w:r w:rsidRPr="007173FB">
              <w:t xml:space="preserve">The accredited data recipient must document and implement processes that relate to the management of CDR data over its lifecycle, including an information classification and handling policy (which must address the confidentiality and sensitivity of CDR data) and processes relating to CDR </w:t>
            </w:r>
            <w:r w:rsidRPr="007173FB">
              <w:lastRenderedPageBreak/>
              <w:t>data backup, retention, and, in accordance with rules 7.12 and 7.13, deletion and de</w:t>
            </w:r>
            <w:r w:rsidRPr="007173FB">
              <w:noBreakHyphen/>
              <w:t>identification.</w:t>
            </w:r>
          </w:p>
          <w:p w14:paraId="638E6713" w14:textId="77777777" w:rsidR="006E694F" w:rsidRPr="007173FB" w:rsidRDefault="006E694F" w:rsidP="00045E99">
            <w:pPr>
              <w:pStyle w:val="Tabletext"/>
            </w:pPr>
          </w:p>
        </w:tc>
      </w:tr>
      <w:tr w:rsidR="006E694F" w:rsidRPr="007173FB" w14:paraId="7E3A3657" w14:textId="77777777" w:rsidTr="007C2C04">
        <w:trPr>
          <w:trHeight w:val="389"/>
        </w:trPr>
        <w:tc>
          <w:tcPr>
            <w:tcW w:w="148" w:type="pct"/>
            <w:vMerge w:val="restart"/>
          </w:tcPr>
          <w:p w14:paraId="6EFC9BD3" w14:textId="77777777" w:rsidR="006E694F" w:rsidRPr="007173FB" w:rsidRDefault="006E694F" w:rsidP="00045E99">
            <w:pPr>
              <w:pStyle w:val="Tabletext"/>
            </w:pPr>
            <w:r w:rsidRPr="007173FB">
              <w:lastRenderedPageBreak/>
              <w:t>(4)</w:t>
            </w:r>
          </w:p>
        </w:tc>
        <w:tc>
          <w:tcPr>
            <w:tcW w:w="737" w:type="pct"/>
            <w:vMerge w:val="restart"/>
          </w:tcPr>
          <w:p w14:paraId="6BF2DDD1" w14:textId="77777777" w:rsidR="006E694F" w:rsidRPr="007173FB" w:rsidRDefault="006E694F" w:rsidP="00045E99">
            <w:pPr>
              <w:pStyle w:val="Tabletext"/>
              <w:rPr>
                <w:rFonts w:cs="Arial"/>
              </w:rPr>
            </w:pPr>
            <w:r w:rsidRPr="007173FB">
              <w:rPr>
                <w:rFonts w:cs="Arial"/>
              </w:rPr>
              <w:t>An accredited data recipient must implement a formal vulnerability management program to identify, track and remediate vulnerabilities within the CDR data environment in a timely manner.</w:t>
            </w:r>
          </w:p>
        </w:tc>
        <w:tc>
          <w:tcPr>
            <w:tcW w:w="164" w:type="pct"/>
          </w:tcPr>
          <w:p w14:paraId="5F3497FB" w14:textId="77777777" w:rsidR="006E694F" w:rsidRPr="007173FB" w:rsidRDefault="006E694F" w:rsidP="00045E99">
            <w:pPr>
              <w:pStyle w:val="Tabletext"/>
              <w:rPr>
                <w:rFonts w:cs="Arial"/>
              </w:rPr>
            </w:pPr>
            <w:r w:rsidRPr="007173FB">
              <w:t>(a)</w:t>
            </w:r>
          </w:p>
        </w:tc>
        <w:tc>
          <w:tcPr>
            <w:tcW w:w="1879" w:type="pct"/>
          </w:tcPr>
          <w:p w14:paraId="7FB7582A" w14:textId="77777777" w:rsidR="006E694F" w:rsidRPr="007173FB" w:rsidRDefault="006E694F" w:rsidP="00045E99">
            <w:pPr>
              <w:pStyle w:val="Tabletext"/>
              <w:rPr>
                <w:rFonts w:cs="Arial"/>
              </w:rPr>
            </w:pPr>
            <w:r w:rsidRPr="007173FB">
              <w:rPr>
                <w:rFonts w:cs="Arial"/>
              </w:rPr>
              <w:t>Security patching</w:t>
            </w:r>
          </w:p>
        </w:tc>
        <w:tc>
          <w:tcPr>
            <w:tcW w:w="2072" w:type="pct"/>
          </w:tcPr>
          <w:p w14:paraId="37BE373F" w14:textId="77777777" w:rsidR="006E694F" w:rsidRPr="007173FB" w:rsidRDefault="006E694F" w:rsidP="00045E99">
            <w:pPr>
              <w:pStyle w:val="Tabletext"/>
              <w:rPr>
                <w:rFonts w:cs="Arial"/>
              </w:rPr>
            </w:pPr>
            <w:r w:rsidRPr="007173FB">
              <w:rPr>
                <w:rFonts w:cs="Arial"/>
              </w:rPr>
              <w:t xml:space="preserve">A formal program is implemented for identifying, assessing the risk </w:t>
            </w:r>
            <w:proofErr w:type="gramStart"/>
            <w:r w:rsidRPr="007173FB">
              <w:rPr>
                <w:rFonts w:cs="Arial"/>
              </w:rPr>
              <w:t>of</w:t>
            </w:r>
            <w:proofErr w:type="gramEnd"/>
            <w:r w:rsidRPr="007173FB">
              <w:rPr>
                <w:rFonts w:cs="Arial"/>
              </w:rPr>
              <w:t xml:space="preserve"> and applying security patches to applications and operating as soon as practicable.</w:t>
            </w:r>
          </w:p>
          <w:p w14:paraId="175A4C9F" w14:textId="77777777" w:rsidR="006E694F" w:rsidRPr="007173FB" w:rsidRDefault="006E694F" w:rsidP="00045E99">
            <w:pPr>
              <w:pStyle w:val="Tabletext"/>
              <w:rPr>
                <w:rFonts w:cs="Arial"/>
              </w:rPr>
            </w:pPr>
          </w:p>
        </w:tc>
      </w:tr>
      <w:tr w:rsidR="006E694F" w:rsidRPr="007173FB" w14:paraId="161866C9" w14:textId="77777777" w:rsidTr="007C2C04">
        <w:trPr>
          <w:trHeight w:val="388"/>
        </w:trPr>
        <w:tc>
          <w:tcPr>
            <w:tcW w:w="148" w:type="pct"/>
            <w:vMerge/>
          </w:tcPr>
          <w:p w14:paraId="1A43ABDB" w14:textId="77777777" w:rsidR="006E694F" w:rsidRPr="007173FB" w:rsidRDefault="006E694F" w:rsidP="00045E99">
            <w:pPr>
              <w:pStyle w:val="Tabletext"/>
            </w:pPr>
          </w:p>
        </w:tc>
        <w:tc>
          <w:tcPr>
            <w:tcW w:w="737" w:type="pct"/>
            <w:vMerge/>
          </w:tcPr>
          <w:p w14:paraId="3124BAF7" w14:textId="77777777" w:rsidR="006E694F" w:rsidRPr="007173FB" w:rsidRDefault="006E694F" w:rsidP="00045E99">
            <w:pPr>
              <w:pStyle w:val="Tabletext"/>
              <w:rPr>
                <w:rFonts w:cs="Arial"/>
              </w:rPr>
            </w:pPr>
          </w:p>
        </w:tc>
        <w:tc>
          <w:tcPr>
            <w:tcW w:w="164" w:type="pct"/>
          </w:tcPr>
          <w:p w14:paraId="6925575E" w14:textId="77777777" w:rsidR="006E694F" w:rsidRPr="007173FB" w:rsidRDefault="006E694F" w:rsidP="00045E99">
            <w:pPr>
              <w:pStyle w:val="Tabletext"/>
              <w:rPr>
                <w:rFonts w:cs="Arial"/>
              </w:rPr>
            </w:pPr>
            <w:r w:rsidRPr="007173FB">
              <w:t>(b)</w:t>
            </w:r>
          </w:p>
        </w:tc>
        <w:tc>
          <w:tcPr>
            <w:tcW w:w="1879" w:type="pct"/>
          </w:tcPr>
          <w:p w14:paraId="58958F7B" w14:textId="77777777" w:rsidR="006E694F" w:rsidRPr="007173FB" w:rsidRDefault="006E694F" w:rsidP="00045E99">
            <w:pPr>
              <w:pStyle w:val="Tabletext"/>
              <w:rPr>
                <w:rFonts w:cs="Arial"/>
              </w:rPr>
            </w:pPr>
            <w:r w:rsidRPr="007173FB">
              <w:rPr>
                <w:rFonts w:cs="Arial"/>
              </w:rPr>
              <w:t>Secure coding</w:t>
            </w:r>
          </w:p>
        </w:tc>
        <w:tc>
          <w:tcPr>
            <w:tcW w:w="2072" w:type="pct"/>
          </w:tcPr>
          <w:p w14:paraId="7CAE55D2" w14:textId="77777777" w:rsidR="006E694F" w:rsidRPr="007173FB" w:rsidRDefault="006E694F" w:rsidP="00045E99">
            <w:pPr>
              <w:pStyle w:val="Tabletext"/>
              <w:rPr>
                <w:rFonts w:cs="Arial"/>
              </w:rPr>
            </w:pPr>
            <w:r w:rsidRPr="007173FB">
              <w:rPr>
                <w:rFonts w:cs="Arial"/>
              </w:rPr>
              <w:t xml:space="preserve">Changes to the accredited data recipient’s systems (including its CDR data environment) are designed and developed consistent with industry accepted secure coding </w:t>
            </w:r>
            <w:proofErr w:type="gramStart"/>
            <w:r w:rsidRPr="007173FB">
              <w:rPr>
                <w:rFonts w:cs="Arial"/>
              </w:rPr>
              <w:t>practices, and</w:t>
            </w:r>
            <w:proofErr w:type="gramEnd"/>
            <w:r w:rsidRPr="007173FB">
              <w:rPr>
                <w:rFonts w:cs="Arial"/>
              </w:rPr>
              <w:t xml:space="preserve"> are appropriately tested prior to release into the production environment.</w:t>
            </w:r>
          </w:p>
          <w:p w14:paraId="471F47F5" w14:textId="77777777" w:rsidR="006E694F" w:rsidRPr="007173FB" w:rsidRDefault="006E694F" w:rsidP="00045E99">
            <w:pPr>
              <w:pStyle w:val="Tabletext"/>
              <w:rPr>
                <w:rFonts w:cs="Arial"/>
              </w:rPr>
            </w:pPr>
          </w:p>
        </w:tc>
      </w:tr>
      <w:tr w:rsidR="006E694F" w:rsidRPr="007173FB" w14:paraId="02EFC91D" w14:textId="77777777" w:rsidTr="007C2C04">
        <w:trPr>
          <w:trHeight w:val="388"/>
        </w:trPr>
        <w:tc>
          <w:tcPr>
            <w:tcW w:w="148" w:type="pct"/>
            <w:vMerge/>
          </w:tcPr>
          <w:p w14:paraId="412BEC42" w14:textId="77777777" w:rsidR="006E694F" w:rsidRPr="007173FB" w:rsidRDefault="006E694F" w:rsidP="00045E99">
            <w:pPr>
              <w:pStyle w:val="Tabletext"/>
            </w:pPr>
          </w:p>
        </w:tc>
        <w:tc>
          <w:tcPr>
            <w:tcW w:w="737" w:type="pct"/>
            <w:vMerge/>
          </w:tcPr>
          <w:p w14:paraId="4D138581" w14:textId="77777777" w:rsidR="006E694F" w:rsidRPr="007173FB" w:rsidRDefault="006E694F" w:rsidP="00045E99">
            <w:pPr>
              <w:pStyle w:val="Tabletext"/>
              <w:rPr>
                <w:rFonts w:cs="Arial"/>
              </w:rPr>
            </w:pPr>
          </w:p>
        </w:tc>
        <w:tc>
          <w:tcPr>
            <w:tcW w:w="164" w:type="pct"/>
          </w:tcPr>
          <w:p w14:paraId="00F5846D" w14:textId="77777777" w:rsidR="006E694F" w:rsidRPr="007173FB" w:rsidRDefault="006E694F" w:rsidP="00045E99">
            <w:pPr>
              <w:pStyle w:val="Tabletext"/>
              <w:rPr>
                <w:rFonts w:cs="Arial"/>
              </w:rPr>
            </w:pPr>
            <w:r w:rsidRPr="007173FB">
              <w:t>(c)</w:t>
            </w:r>
          </w:p>
        </w:tc>
        <w:tc>
          <w:tcPr>
            <w:tcW w:w="1879" w:type="pct"/>
          </w:tcPr>
          <w:p w14:paraId="65E605EA" w14:textId="77777777" w:rsidR="006E694F" w:rsidRPr="007173FB" w:rsidRDefault="006E694F" w:rsidP="00045E99">
            <w:pPr>
              <w:pStyle w:val="Tabletext"/>
              <w:rPr>
                <w:rFonts w:cs="Arial"/>
              </w:rPr>
            </w:pPr>
            <w:r w:rsidRPr="007173FB">
              <w:rPr>
                <w:rFonts w:cs="Arial"/>
              </w:rPr>
              <w:t>Vulnerability management</w:t>
            </w:r>
          </w:p>
        </w:tc>
        <w:tc>
          <w:tcPr>
            <w:tcW w:w="2072" w:type="pct"/>
          </w:tcPr>
          <w:p w14:paraId="447DC451" w14:textId="77777777" w:rsidR="006E694F" w:rsidRPr="007173FB" w:rsidRDefault="006E694F" w:rsidP="00045E99">
            <w:pPr>
              <w:pStyle w:val="Tabletext"/>
              <w:rPr>
                <w:rFonts w:cs="Arial"/>
              </w:rPr>
            </w:pPr>
            <w:r w:rsidRPr="007173FB">
              <w:rPr>
                <w:rFonts w:cs="Arial"/>
              </w:rPr>
              <w:t>A formal vulnerability management program is designed and implemented, which includes regular vulnerability scanning and penetration testing on systems within the CDR data environment.</w:t>
            </w:r>
          </w:p>
          <w:p w14:paraId="27E1225B" w14:textId="77777777" w:rsidR="006E694F" w:rsidRPr="007173FB" w:rsidRDefault="006E694F" w:rsidP="00045E99">
            <w:pPr>
              <w:pStyle w:val="Tabletext"/>
              <w:rPr>
                <w:rFonts w:cs="Arial"/>
              </w:rPr>
            </w:pPr>
          </w:p>
        </w:tc>
      </w:tr>
      <w:tr w:rsidR="006E694F" w:rsidRPr="007173FB" w14:paraId="638BC4B4" w14:textId="77777777" w:rsidTr="007C2C04">
        <w:trPr>
          <w:trHeight w:val="318"/>
        </w:trPr>
        <w:tc>
          <w:tcPr>
            <w:tcW w:w="148" w:type="pct"/>
            <w:vMerge w:val="restart"/>
          </w:tcPr>
          <w:p w14:paraId="44031F06" w14:textId="77777777" w:rsidR="006E694F" w:rsidRPr="007173FB" w:rsidRDefault="006E694F" w:rsidP="00045E99">
            <w:pPr>
              <w:pStyle w:val="Tabletext"/>
            </w:pPr>
            <w:r w:rsidRPr="007173FB">
              <w:t>(5)</w:t>
            </w:r>
          </w:p>
        </w:tc>
        <w:tc>
          <w:tcPr>
            <w:tcW w:w="737" w:type="pct"/>
            <w:vMerge w:val="restart"/>
          </w:tcPr>
          <w:p w14:paraId="46C9F994" w14:textId="77777777" w:rsidR="006E694F" w:rsidRPr="007173FB" w:rsidRDefault="006E694F" w:rsidP="00045E99">
            <w:pPr>
              <w:pStyle w:val="Tabletext"/>
              <w:rPr>
                <w:rFonts w:cs="Arial"/>
              </w:rPr>
            </w:pPr>
            <w:r w:rsidRPr="007173FB">
              <w:rPr>
                <w:rFonts w:cs="Arial"/>
              </w:rPr>
              <w:t xml:space="preserve">An accredited data recipient must take steps to limit prevent, detect and remove malware </w:t>
            </w:r>
            <w:proofErr w:type="gramStart"/>
            <w:r w:rsidRPr="007173FB">
              <w:rPr>
                <w:rFonts w:cs="Arial"/>
              </w:rPr>
              <w:t>in regards to</w:t>
            </w:r>
            <w:proofErr w:type="gramEnd"/>
            <w:r w:rsidRPr="007173FB">
              <w:rPr>
                <w:rFonts w:cs="Arial"/>
              </w:rPr>
              <w:t xml:space="preserve"> their CDR data environment.</w:t>
            </w:r>
          </w:p>
        </w:tc>
        <w:tc>
          <w:tcPr>
            <w:tcW w:w="164" w:type="pct"/>
          </w:tcPr>
          <w:p w14:paraId="4D788FC9" w14:textId="77777777" w:rsidR="006E694F" w:rsidRPr="007173FB" w:rsidRDefault="006E694F" w:rsidP="00045E99">
            <w:pPr>
              <w:pStyle w:val="Tabletext"/>
              <w:rPr>
                <w:rFonts w:cs="Arial"/>
              </w:rPr>
            </w:pPr>
            <w:r w:rsidRPr="007173FB">
              <w:t>(a)</w:t>
            </w:r>
          </w:p>
        </w:tc>
        <w:tc>
          <w:tcPr>
            <w:tcW w:w="1879" w:type="pct"/>
          </w:tcPr>
          <w:p w14:paraId="2530F6E0" w14:textId="77777777" w:rsidR="006E694F" w:rsidRPr="007173FB" w:rsidRDefault="006E694F" w:rsidP="00045E99">
            <w:pPr>
              <w:pStyle w:val="Tabletext"/>
              <w:rPr>
                <w:rFonts w:cs="Arial"/>
              </w:rPr>
            </w:pPr>
            <w:r w:rsidRPr="007173FB">
              <w:rPr>
                <w:rFonts w:cs="Arial"/>
              </w:rPr>
              <w:t>Anti-malware anti-virus</w:t>
            </w:r>
          </w:p>
        </w:tc>
        <w:tc>
          <w:tcPr>
            <w:tcW w:w="2072" w:type="pct"/>
          </w:tcPr>
          <w:p w14:paraId="627BB595" w14:textId="77777777" w:rsidR="006E694F" w:rsidRPr="007173FB" w:rsidRDefault="006E694F" w:rsidP="00045E99">
            <w:pPr>
              <w:pStyle w:val="Tabletext"/>
              <w:rPr>
                <w:rFonts w:cs="Arial"/>
              </w:rPr>
            </w:pPr>
            <w:r w:rsidRPr="007173FB">
              <w:rPr>
                <w:rFonts w:cs="Arial"/>
              </w:rPr>
              <w:t>Anti-virus and anti-malware solutions are implemented on endpoint devices and on servers to detect and remove malware from the CDR data environment and are updated on a regular basis. End-user systems are updated with the latest virus definitions when they connect to the network. Reports or dashboards highlighting compliance metrics are regularly generated and monitored, and non-compliant items are actioned as soon as practicable.</w:t>
            </w:r>
          </w:p>
          <w:p w14:paraId="3EF1F689" w14:textId="77777777" w:rsidR="006E694F" w:rsidRPr="007173FB" w:rsidRDefault="006E694F" w:rsidP="00045E99">
            <w:pPr>
              <w:pStyle w:val="Tabletext"/>
              <w:rPr>
                <w:rFonts w:cs="Arial"/>
              </w:rPr>
            </w:pPr>
          </w:p>
        </w:tc>
      </w:tr>
      <w:tr w:rsidR="006E694F" w:rsidRPr="007173FB" w14:paraId="5EB1F7F9" w14:textId="77777777" w:rsidTr="007C2C04">
        <w:trPr>
          <w:trHeight w:val="317"/>
        </w:trPr>
        <w:tc>
          <w:tcPr>
            <w:tcW w:w="148" w:type="pct"/>
            <w:vMerge/>
          </w:tcPr>
          <w:p w14:paraId="04060C8E" w14:textId="77777777" w:rsidR="006E694F" w:rsidRPr="007173FB" w:rsidRDefault="006E694F" w:rsidP="00045E99">
            <w:pPr>
              <w:pStyle w:val="Tabletext"/>
            </w:pPr>
          </w:p>
        </w:tc>
        <w:tc>
          <w:tcPr>
            <w:tcW w:w="737" w:type="pct"/>
            <w:vMerge/>
          </w:tcPr>
          <w:p w14:paraId="771C4AEC" w14:textId="77777777" w:rsidR="006E694F" w:rsidRPr="007173FB" w:rsidRDefault="006E694F" w:rsidP="00045E99">
            <w:pPr>
              <w:pStyle w:val="Tabletext"/>
              <w:rPr>
                <w:rFonts w:cs="Arial"/>
              </w:rPr>
            </w:pPr>
          </w:p>
        </w:tc>
        <w:tc>
          <w:tcPr>
            <w:tcW w:w="164" w:type="pct"/>
          </w:tcPr>
          <w:p w14:paraId="13732770" w14:textId="77777777" w:rsidR="006E694F" w:rsidRPr="007173FB" w:rsidRDefault="006E694F" w:rsidP="00045E99">
            <w:pPr>
              <w:pStyle w:val="Tabletext"/>
              <w:rPr>
                <w:rFonts w:cs="Arial"/>
              </w:rPr>
            </w:pPr>
            <w:r w:rsidRPr="007173FB">
              <w:t>(b)</w:t>
            </w:r>
          </w:p>
        </w:tc>
        <w:tc>
          <w:tcPr>
            <w:tcW w:w="1879" w:type="pct"/>
          </w:tcPr>
          <w:p w14:paraId="43BCB626" w14:textId="77777777" w:rsidR="006E694F" w:rsidRPr="007173FB" w:rsidRDefault="006E694F" w:rsidP="00045E99">
            <w:pPr>
              <w:pStyle w:val="Tabletext"/>
              <w:rPr>
                <w:rFonts w:cs="Arial"/>
              </w:rPr>
            </w:pPr>
            <w:r w:rsidRPr="007173FB">
              <w:rPr>
                <w:rFonts w:cs="Arial"/>
              </w:rPr>
              <w:t>Web and email content filtering</w:t>
            </w:r>
          </w:p>
        </w:tc>
        <w:tc>
          <w:tcPr>
            <w:tcW w:w="2072" w:type="pct"/>
          </w:tcPr>
          <w:p w14:paraId="39A4AE11" w14:textId="77777777" w:rsidR="006E694F" w:rsidRPr="007173FB" w:rsidRDefault="006E694F" w:rsidP="00045E99">
            <w:pPr>
              <w:pStyle w:val="Tabletext"/>
              <w:rPr>
                <w:rFonts w:cs="Arial"/>
              </w:rPr>
            </w:pPr>
            <w:r w:rsidRPr="007173FB">
              <w:rPr>
                <w:rFonts w:cs="Arial"/>
              </w:rPr>
              <w:t xml:space="preserve">Solutions are implemented to identify, </w:t>
            </w:r>
            <w:proofErr w:type="gramStart"/>
            <w:r w:rsidRPr="007173FB">
              <w:rPr>
                <w:rFonts w:cs="Arial"/>
              </w:rPr>
              <w:t>quarantine</w:t>
            </w:r>
            <w:proofErr w:type="gramEnd"/>
            <w:r w:rsidRPr="007173FB">
              <w:rPr>
                <w:rFonts w:cs="Arial"/>
              </w:rPr>
              <w:t xml:space="preserve"> and block suspicious content arising from email and the web.</w:t>
            </w:r>
          </w:p>
          <w:p w14:paraId="7DB688FB" w14:textId="77777777" w:rsidR="006E694F" w:rsidRPr="007173FB" w:rsidRDefault="006E694F" w:rsidP="00045E99">
            <w:pPr>
              <w:pStyle w:val="Tabletext"/>
              <w:rPr>
                <w:rFonts w:cs="Arial"/>
              </w:rPr>
            </w:pPr>
          </w:p>
        </w:tc>
      </w:tr>
      <w:tr w:rsidR="006E694F" w:rsidRPr="007173FB" w14:paraId="2F4C413C" w14:textId="77777777" w:rsidTr="007C2C04">
        <w:trPr>
          <w:trHeight w:val="317"/>
        </w:trPr>
        <w:tc>
          <w:tcPr>
            <w:tcW w:w="148" w:type="pct"/>
            <w:vMerge/>
          </w:tcPr>
          <w:p w14:paraId="6C82EFC9" w14:textId="77777777" w:rsidR="006E694F" w:rsidRPr="007173FB" w:rsidRDefault="006E694F" w:rsidP="00045E99">
            <w:pPr>
              <w:pStyle w:val="Tabletext"/>
            </w:pPr>
          </w:p>
        </w:tc>
        <w:tc>
          <w:tcPr>
            <w:tcW w:w="737" w:type="pct"/>
            <w:vMerge/>
          </w:tcPr>
          <w:p w14:paraId="7635D42C" w14:textId="77777777" w:rsidR="006E694F" w:rsidRPr="007173FB" w:rsidRDefault="006E694F" w:rsidP="00045E99">
            <w:pPr>
              <w:pStyle w:val="Tabletext"/>
              <w:rPr>
                <w:rFonts w:cs="Arial"/>
              </w:rPr>
            </w:pPr>
          </w:p>
        </w:tc>
        <w:tc>
          <w:tcPr>
            <w:tcW w:w="164" w:type="pct"/>
          </w:tcPr>
          <w:p w14:paraId="0A199A64" w14:textId="77777777" w:rsidR="006E694F" w:rsidRPr="007173FB" w:rsidRDefault="006E694F" w:rsidP="00045E99">
            <w:pPr>
              <w:pStyle w:val="Tabletext"/>
              <w:rPr>
                <w:rFonts w:cs="Arial"/>
              </w:rPr>
            </w:pPr>
            <w:r w:rsidRPr="007173FB">
              <w:t>(c)</w:t>
            </w:r>
          </w:p>
        </w:tc>
        <w:tc>
          <w:tcPr>
            <w:tcW w:w="1879" w:type="pct"/>
          </w:tcPr>
          <w:p w14:paraId="1344B24B" w14:textId="77777777" w:rsidR="006E694F" w:rsidRPr="007173FB" w:rsidRDefault="006E694F" w:rsidP="00045E99">
            <w:pPr>
              <w:pStyle w:val="Tabletext"/>
              <w:rPr>
                <w:rFonts w:cs="Arial"/>
              </w:rPr>
            </w:pPr>
            <w:r w:rsidRPr="007173FB">
              <w:rPr>
                <w:rFonts w:cs="Arial"/>
              </w:rPr>
              <w:t>Application whitelisting</w:t>
            </w:r>
          </w:p>
        </w:tc>
        <w:tc>
          <w:tcPr>
            <w:tcW w:w="2072" w:type="pct"/>
          </w:tcPr>
          <w:p w14:paraId="4D78910E" w14:textId="77777777" w:rsidR="006E694F" w:rsidRPr="007173FB" w:rsidRDefault="006E694F" w:rsidP="00045E99">
            <w:pPr>
              <w:pStyle w:val="Tabletext"/>
              <w:rPr>
                <w:rFonts w:cs="Arial"/>
              </w:rPr>
            </w:pPr>
            <w:r w:rsidRPr="007173FB">
              <w:rPr>
                <w:rFonts w:cs="Arial"/>
              </w:rPr>
              <w:t xml:space="preserve">Download of executables and installation of software on infrastructure and end-user devices (including on BYOD devices) is restricted to authorised software only. </w:t>
            </w:r>
          </w:p>
          <w:p w14:paraId="2561AD90" w14:textId="77777777" w:rsidR="006E694F" w:rsidRPr="007173FB" w:rsidRDefault="006E694F" w:rsidP="00045E99">
            <w:pPr>
              <w:pStyle w:val="Tabletext"/>
              <w:rPr>
                <w:rFonts w:cs="Arial"/>
              </w:rPr>
            </w:pPr>
          </w:p>
        </w:tc>
      </w:tr>
      <w:tr w:rsidR="006E694F" w:rsidRPr="007173FB" w14:paraId="6DD0C6AE" w14:textId="77777777" w:rsidTr="007C2C04">
        <w:trPr>
          <w:trHeight w:val="318"/>
        </w:trPr>
        <w:tc>
          <w:tcPr>
            <w:tcW w:w="148" w:type="pct"/>
            <w:vMerge w:val="restart"/>
          </w:tcPr>
          <w:p w14:paraId="1B6F5F0F" w14:textId="77777777" w:rsidR="006E694F" w:rsidRPr="007173FB" w:rsidRDefault="006E694F" w:rsidP="00045E99">
            <w:pPr>
              <w:pStyle w:val="Tabletext"/>
            </w:pPr>
            <w:r w:rsidRPr="007173FB">
              <w:t>(6)</w:t>
            </w:r>
          </w:p>
        </w:tc>
        <w:tc>
          <w:tcPr>
            <w:tcW w:w="737" w:type="pct"/>
            <w:vMerge w:val="restart"/>
          </w:tcPr>
          <w:p w14:paraId="1A9E8823" w14:textId="77777777" w:rsidR="006E694F" w:rsidRPr="007173FB" w:rsidRDefault="006E694F" w:rsidP="00045E99">
            <w:pPr>
              <w:pStyle w:val="Tabletext"/>
              <w:rPr>
                <w:rFonts w:cs="Arial"/>
              </w:rPr>
            </w:pPr>
            <w:r w:rsidRPr="007173FB">
              <w:rPr>
                <w:rFonts w:cs="Arial"/>
              </w:rPr>
              <w:t>An accredited data recipient must implement a formal information security training and awareness program for all personnel interacting with CDR data.</w:t>
            </w:r>
          </w:p>
        </w:tc>
        <w:tc>
          <w:tcPr>
            <w:tcW w:w="164" w:type="pct"/>
          </w:tcPr>
          <w:p w14:paraId="4ED95758" w14:textId="77777777" w:rsidR="006E694F" w:rsidRPr="007173FB" w:rsidRDefault="006E694F" w:rsidP="00045E99">
            <w:pPr>
              <w:pStyle w:val="Tabletext"/>
              <w:rPr>
                <w:rFonts w:cs="Arial"/>
              </w:rPr>
            </w:pPr>
            <w:r w:rsidRPr="007173FB">
              <w:t>(a)</w:t>
            </w:r>
          </w:p>
        </w:tc>
        <w:tc>
          <w:tcPr>
            <w:tcW w:w="1879" w:type="pct"/>
          </w:tcPr>
          <w:p w14:paraId="02F8A064" w14:textId="77777777" w:rsidR="006E694F" w:rsidRPr="007173FB" w:rsidRDefault="006E694F" w:rsidP="00045E99">
            <w:pPr>
              <w:pStyle w:val="Tabletext"/>
              <w:rPr>
                <w:rFonts w:cs="Arial"/>
              </w:rPr>
            </w:pPr>
            <w:r w:rsidRPr="007173FB">
              <w:rPr>
                <w:rFonts w:cs="Arial"/>
              </w:rPr>
              <w:t xml:space="preserve">Security training and awareness </w:t>
            </w:r>
          </w:p>
        </w:tc>
        <w:tc>
          <w:tcPr>
            <w:tcW w:w="2072" w:type="pct"/>
          </w:tcPr>
          <w:p w14:paraId="172DD281" w14:textId="77777777" w:rsidR="006E694F" w:rsidRPr="007173FB" w:rsidRDefault="006E694F" w:rsidP="00045E99">
            <w:pPr>
              <w:pStyle w:val="Tabletext"/>
              <w:rPr>
                <w:rFonts w:cs="Arial"/>
              </w:rPr>
            </w:pPr>
            <w:r w:rsidRPr="007173FB">
              <w:rPr>
                <w:rFonts w:cs="Arial"/>
              </w:rPr>
              <w:t xml:space="preserve">All users undergo mandatory security and privacy training prior to interacting with the CDR data environment, with ‘refresher courses’ provided at least annually. </w:t>
            </w:r>
          </w:p>
          <w:p w14:paraId="53F15EDA" w14:textId="77777777" w:rsidR="006E694F" w:rsidRPr="007173FB" w:rsidRDefault="006E694F" w:rsidP="00045E99">
            <w:pPr>
              <w:pStyle w:val="Tabletext"/>
              <w:rPr>
                <w:rFonts w:cs="Arial"/>
              </w:rPr>
            </w:pPr>
          </w:p>
        </w:tc>
      </w:tr>
      <w:tr w:rsidR="006E694F" w:rsidRPr="007173FB" w14:paraId="36F836EB" w14:textId="77777777" w:rsidTr="007C2C04">
        <w:trPr>
          <w:trHeight w:val="317"/>
        </w:trPr>
        <w:tc>
          <w:tcPr>
            <w:tcW w:w="148" w:type="pct"/>
            <w:vMerge/>
          </w:tcPr>
          <w:p w14:paraId="7D62FA37" w14:textId="77777777" w:rsidR="006E694F" w:rsidRPr="007173FB" w:rsidRDefault="006E694F" w:rsidP="00045E99">
            <w:pPr>
              <w:pStyle w:val="Tabletext"/>
            </w:pPr>
          </w:p>
        </w:tc>
        <w:tc>
          <w:tcPr>
            <w:tcW w:w="737" w:type="pct"/>
            <w:vMerge/>
          </w:tcPr>
          <w:p w14:paraId="59261DAB" w14:textId="77777777" w:rsidR="006E694F" w:rsidRPr="007173FB" w:rsidRDefault="006E694F" w:rsidP="00045E99">
            <w:pPr>
              <w:pStyle w:val="Tabletext"/>
              <w:rPr>
                <w:rFonts w:cs="Arial"/>
              </w:rPr>
            </w:pPr>
          </w:p>
        </w:tc>
        <w:tc>
          <w:tcPr>
            <w:tcW w:w="164" w:type="pct"/>
          </w:tcPr>
          <w:p w14:paraId="264D158B" w14:textId="77777777" w:rsidR="006E694F" w:rsidRPr="007173FB" w:rsidRDefault="006E694F" w:rsidP="00045E99">
            <w:pPr>
              <w:pStyle w:val="Tabletext"/>
              <w:rPr>
                <w:rFonts w:cs="Arial"/>
              </w:rPr>
            </w:pPr>
            <w:r w:rsidRPr="007173FB">
              <w:t>(b)</w:t>
            </w:r>
          </w:p>
        </w:tc>
        <w:tc>
          <w:tcPr>
            <w:tcW w:w="1879" w:type="pct"/>
          </w:tcPr>
          <w:p w14:paraId="764048F7" w14:textId="77777777" w:rsidR="006E694F" w:rsidRPr="007173FB" w:rsidRDefault="006E694F" w:rsidP="00045E99">
            <w:pPr>
              <w:pStyle w:val="Tabletext"/>
              <w:rPr>
                <w:rFonts w:cs="Arial"/>
              </w:rPr>
            </w:pPr>
            <w:r w:rsidRPr="007173FB">
              <w:rPr>
                <w:rFonts w:cs="Arial"/>
              </w:rPr>
              <w:t>Acceptable use of technology</w:t>
            </w:r>
          </w:p>
        </w:tc>
        <w:tc>
          <w:tcPr>
            <w:tcW w:w="2072" w:type="pct"/>
          </w:tcPr>
          <w:p w14:paraId="1B3C12E9" w14:textId="77777777" w:rsidR="006E694F" w:rsidRPr="007173FB" w:rsidRDefault="006E694F" w:rsidP="00045E99">
            <w:pPr>
              <w:pStyle w:val="Tabletext"/>
              <w:rPr>
                <w:rFonts w:cs="Arial"/>
              </w:rPr>
            </w:pPr>
            <w:r w:rsidRPr="007173FB">
              <w:rPr>
                <w:rFonts w:cs="Arial"/>
              </w:rPr>
              <w:t xml:space="preserve">A policy relating to the CDR data environment is created, implemented, </w:t>
            </w:r>
            <w:proofErr w:type="gramStart"/>
            <w:r w:rsidRPr="007173FB">
              <w:rPr>
                <w:rFonts w:cs="Arial"/>
              </w:rPr>
              <w:t>communicated</w:t>
            </w:r>
            <w:proofErr w:type="gramEnd"/>
            <w:r w:rsidRPr="007173FB">
              <w:rPr>
                <w:rFonts w:cs="Arial"/>
              </w:rPr>
              <w:t xml:space="preserve"> and agreed to by all personnel prior to being able to access the CDR data environment. This policy sets out the responsibilities of these personnel in interacting with the CDR data environment and is regularly made aware to personnel.</w:t>
            </w:r>
          </w:p>
          <w:p w14:paraId="6AAE2CC3" w14:textId="77777777" w:rsidR="006E694F" w:rsidRPr="007173FB" w:rsidRDefault="006E694F" w:rsidP="00045E99">
            <w:pPr>
              <w:pStyle w:val="Tabletext"/>
              <w:rPr>
                <w:rFonts w:cs="Arial"/>
              </w:rPr>
            </w:pPr>
          </w:p>
        </w:tc>
      </w:tr>
      <w:tr w:rsidR="006E694F" w:rsidRPr="007173FB" w14:paraId="1EF47E20" w14:textId="77777777" w:rsidTr="007C2C04">
        <w:trPr>
          <w:trHeight w:val="317"/>
        </w:trPr>
        <w:tc>
          <w:tcPr>
            <w:tcW w:w="148" w:type="pct"/>
            <w:vMerge/>
          </w:tcPr>
          <w:p w14:paraId="6B5F956F" w14:textId="77777777" w:rsidR="006E694F" w:rsidRPr="007173FB" w:rsidRDefault="006E694F" w:rsidP="00045E99">
            <w:pPr>
              <w:pStyle w:val="Tabletext"/>
            </w:pPr>
          </w:p>
        </w:tc>
        <w:tc>
          <w:tcPr>
            <w:tcW w:w="737" w:type="pct"/>
            <w:vMerge/>
          </w:tcPr>
          <w:p w14:paraId="4CF4A8C7" w14:textId="77777777" w:rsidR="006E694F" w:rsidRPr="007173FB" w:rsidRDefault="006E694F" w:rsidP="00045E99">
            <w:pPr>
              <w:pStyle w:val="Tabletext"/>
              <w:rPr>
                <w:rFonts w:cs="Arial"/>
              </w:rPr>
            </w:pPr>
          </w:p>
        </w:tc>
        <w:tc>
          <w:tcPr>
            <w:tcW w:w="164" w:type="pct"/>
          </w:tcPr>
          <w:p w14:paraId="60FBB208" w14:textId="77777777" w:rsidR="006E694F" w:rsidRPr="007173FB" w:rsidRDefault="006E694F" w:rsidP="00045E99">
            <w:pPr>
              <w:pStyle w:val="Tabletext"/>
              <w:rPr>
                <w:rFonts w:cs="Arial"/>
              </w:rPr>
            </w:pPr>
            <w:r w:rsidRPr="007173FB">
              <w:t>(c)</w:t>
            </w:r>
          </w:p>
        </w:tc>
        <w:tc>
          <w:tcPr>
            <w:tcW w:w="1879" w:type="pct"/>
          </w:tcPr>
          <w:p w14:paraId="32E9D1A5" w14:textId="77777777" w:rsidR="006E694F" w:rsidRPr="007173FB" w:rsidRDefault="006E694F" w:rsidP="00045E99">
            <w:pPr>
              <w:pStyle w:val="Tabletext"/>
              <w:rPr>
                <w:rFonts w:cs="Arial"/>
              </w:rPr>
            </w:pPr>
            <w:r w:rsidRPr="007173FB">
              <w:rPr>
                <w:rFonts w:cs="Arial"/>
              </w:rPr>
              <w:t>Human resource security</w:t>
            </w:r>
          </w:p>
        </w:tc>
        <w:tc>
          <w:tcPr>
            <w:tcW w:w="2072" w:type="pct"/>
          </w:tcPr>
          <w:p w14:paraId="4F1C80A1" w14:textId="77777777" w:rsidR="006E694F" w:rsidRPr="007173FB" w:rsidRDefault="006E694F" w:rsidP="00045E99">
            <w:pPr>
              <w:pStyle w:val="Tabletext"/>
              <w:rPr>
                <w:rFonts w:cs="Arial"/>
              </w:rPr>
            </w:pPr>
            <w:r w:rsidRPr="007173FB">
              <w:rPr>
                <w:rFonts w:cs="Arial"/>
              </w:rPr>
              <w:t>Background checks are performed on all personnel prior to being able to access the CDR data environment. These may include, but are not limited to, reference checks and police checks.</w:t>
            </w:r>
          </w:p>
          <w:p w14:paraId="137F8A97" w14:textId="77777777" w:rsidR="006E694F" w:rsidRPr="007173FB" w:rsidRDefault="006E694F" w:rsidP="00045E99">
            <w:pPr>
              <w:pStyle w:val="Tabletext"/>
              <w:rPr>
                <w:rFonts w:cs="Arial"/>
              </w:rPr>
            </w:pPr>
          </w:p>
        </w:tc>
      </w:tr>
    </w:tbl>
    <w:p w14:paraId="25DAF770" w14:textId="77777777" w:rsidR="006E694F" w:rsidRPr="007173FB" w:rsidRDefault="006E694F" w:rsidP="00045E99">
      <w:pPr>
        <w:pStyle w:val="subsection"/>
        <w:sectPr w:rsidR="006E694F" w:rsidRPr="007173FB" w:rsidSect="007744AA">
          <w:headerReference w:type="default" r:id="rId56"/>
          <w:pgSz w:w="16839" w:h="11907" w:orient="landscape" w:code="9"/>
          <w:pgMar w:top="1797" w:right="2234" w:bottom="1797" w:left="1440" w:header="720" w:footer="709" w:gutter="0"/>
          <w:cols w:space="708"/>
          <w:docGrid w:linePitch="360"/>
        </w:sectPr>
      </w:pPr>
    </w:p>
    <w:p w14:paraId="72F31FE1" w14:textId="77777777" w:rsidR="00723937" w:rsidRPr="007173FB" w:rsidRDefault="00723937" w:rsidP="00045E99">
      <w:pPr>
        <w:pStyle w:val="ActHead1"/>
      </w:pPr>
      <w:bookmarkStart w:id="167" w:name="_Toc74918034"/>
      <w:bookmarkStart w:id="168" w:name="_Toc77065174"/>
      <w:bookmarkStart w:id="169" w:name="_Toc82433002"/>
      <w:bookmarkStart w:id="170" w:name="_Toc82700090"/>
      <w:bookmarkEnd w:id="166"/>
      <w:r w:rsidRPr="007173FB">
        <w:lastRenderedPageBreak/>
        <w:t>Schedule 7—Transitional</w:t>
      </w:r>
      <w:bookmarkEnd w:id="167"/>
      <w:bookmarkEnd w:id="168"/>
      <w:bookmarkEnd w:id="169"/>
      <w:bookmarkEnd w:id="170"/>
    </w:p>
    <w:p w14:paraId="7D5FCDE1" w14:textId="082A6580" w:rsidR="00BC151E" w:rsidRPr="007173FB" w:rsidRDefault="00BC151E" w:rsidP="00045E99">
      <w:pPr>
        <w:pStyle w:val="notemargin"/>
      </w:pPr>
      <w:bookmarkStart w:id="171" w:name="_Toc74918035"/>
      <w:bookmarkStart w:id="172" w:name="_Toc77065175"/>
      <w:bookmarkStart w:id="173" w:name="_Toc82433003"/>
      <w:r w:rsidRPr="007173FB">
        <w:t>Note:</w:t>
      </w:r>
      <w:r w:rsidRPr="007173FB">
        <w:tab/>
        <w:t>This Schedule commences on the day after this instrument is registered.</w:t>
      </w:r>
    </w:p>
    <w:bookmarkEnd w:id="171"/>
    <w:bookmarkEnd w:id="172"/>
    <w:bookmarkEnd w:id="173"/>
    <w:p w14:paraId="68C0338D" w14:textId="77777777" w:rsidR="00F13E29" w:rsidRPr="007173FB" w:rsidRDefault="00F13E29" w:rsidP="00045E99">
      <w:pPr>
        <w:pStyle w:val="ActHead9"/>
      </w:pPr>
      <w:r w:rsidRPr="007173FB">
        <w:t>Competition and Consumer (Consumer Data Right) Rules 2020</w:t>
      </w:r>
    </w:p>
    <w:p w14:paraId="30869911" w14:textId="77777777" w:rsidR="00F13E29" w:rsidRPr="007173FB" w:rsidRDefault="00F13E29" w:rsidP="00045E99">
      <w:pPr>
        <w:pStyle w:val="notemargin"/>
        <w:rPr>
          <w:szCs w:val="18"/>
          <w:shd w:val="clear" w:color="auto" w:fill="FFFFFF"/>
        </w:rPr>
      </w:pPr>
      <w:r w:rsidRPr="007173FB">
        <w:rPr>
          <w:szCs w:val="18"/>
        </w:rPr>
        <w:t>Note:</w:t>
      </w:r>
      <w:r w:rsidRPr="007173FB">
        <w:rPr>
          <w:szCs w:val="18"/>
        </w:rPr>
        <w:tab/>
        <w:t>A set of joint account provisions in relation to the banking sector was included in the principal rules as made (Part 4 of Schedule 3)—t</w:t>
      </w:r>
      <w:r w:rsidRPr="007173FB">
        <w:rPr>
          <w:szCs w:val="18"/>
          <w:shd w:val="clear" w:color="auto" w:fill="FFFFFF"/>
        </w:rPr>
        <w:t>his is the “original Part 4”.</w:t>
      </w:r>
    </w:p>
    <w:p w14:paraId="36AAE9C8" w14:textId="01ACE0DD" w:rsidR="00F13E29" w:rsidRPr="007173FB" w:rsidRDefault="00F13E29" w:rsidP="00045E99">
      <w:pPr>
        <w:pStyle w:val="notemargin"/>
        <w:rPr>
          <w:szCs w:val="18"/>
          <w:shd w:val="clear" w:color="auto" w:fill="FFFFFF"/>
        </w:rPr>
      </w:pPr>
      <w:r w:rsidRPr="007173FB">
        <w:rPr>
          <w:szCs w:val="18"/>
          <w:shd w:val="clear" w:color="auto" w:fill="FFFFFF"/>
        </w:rPr>
        <w:tab/>
        <w:t xml:space="preserve">The </w:t>
      </w:r>
      <w:r w:rsidRPr="007173FB">
        <w:rPr>
          <w:i/>
          <w:iCs/>
        </w:rPr>
        <w:t>Competition and Consumer (Consumer Data Right) Amendment Rules (No. 3)</w:t>
      </w:r>
      <w:r w:rsidR="007A016E" w:rsidRPr="007173FB">
        <w:rPr>
          <w:i/>
          <w:iCs/>
        </w:rPr>
        <w:t xml:space="preserve"> (the “earlier amendment rules”)</w:t>
      </w:r>
      <w:r w:rsidRPr="007173FB">
        <w:rPr>
          <w:i/>
          <w:iCs/>
        </w:rPr>
        <w:t xml:space="preserve"> </w:t>
      </w:r>
      <w:r w:rsidRPr="007173FB">
        <w:rPr>
          <w:szCs w:val="18"/>
          <w:shd w:val="clear" w:color="auto" w:fill="FFFFFF"/>
        </w:rPr>
        <w:t xml:space="preserve">replaced that Part in Schedule 3. That instrument also included the </w:t>
      </w:r>
      <w:r w:rsidR="007A016E" w:rsidRPr="007173FB">
        <w:rPr>
          <w:szCs w:val="18"/>
          <w:shd w:val="clear" w:color="auto" w:fill="FFFFFF"/>
        </w:rPr>
        <w:t>“</w:t>
      </w:r>
      <w:r w:rsidRPr="007173FB">
        <w:rPr>
          <w:szCs w:val="18"/>
          <w:shd w:val="clear" w:color="auto" w:fill="FFFFFF"/>
        </w:rPr>
        <w:t>earlier transitional provision”.</w:t>
      </w:r>
    </w:p>
    <w:p w14:paraId="55D777DE" w14:textId="69990FAE" w:rsidR="00F13E29" w:rsidRPr="007173FB" w:rsidRDefault="00F13E29" w:rsidP="00045E99">
      <w:pPr>
        <w:pStyle w:val="notemargin"/>
        <w:rPr>
          <w:szCs w:val="18"/>
          <w:shd w:val="clear" w:color="auto" w:fill="FFFFFF"/>
        </w:rPr>
      </w:pPr>
      <w:r w:rsidRPr="007173FB">
        <w:rPr>
          <w:szCs w:val="18"/>
          <w:shd w:val="clear" w:color="auto" w:fill="FFFFFF"/>
        </w:rPr>
        <w:tab/>
        <w:t xml:space="preserve">This amending instrument repeals the replaced Part 4 in Schedule 3 and inserts new, non-sector-specific joint account provisions in a new Part 4A in the body of the Act—this is the “new Part 4A”.  Under clause 6.6 of Schedule 3, this will apply to the 4 </w:t>
      </w:r>
      <w:r w:rsidR="0071617F" w:rsidRPr="007173FB">
        <w:rPr>
          <w:szCs w:val="18"/>
          <w:shd w:val="clear" w:color="auto" w:fill="FFFFFF"/>
        </w:rPr>
        <w:t>initial</w:t>
      </w:r>
      <w:r w:rsidRPr="007173FB">
        <w:rPr>
          <w:szCs w:val="18"/>
          <w:shd w:val="clear" w:color="auto" w:fill="FFFFFF"/>
        </w:rPr>
        <w:t xml:space="preserve"> data holders immediately.</w:t>
      </w:r>
    </w:p>
    <w:p w14:paraId="461E7429" w14:textId="77777777" w:rsidR="00F13E29" w:rsidRPr="007173FB" w:rsidRDefault="00F13E29" w:rsidP="00045E99">
      <w:pPr>
        <w:pStyle w:val="notemargin"/>
        <w:rPr>
          <w:szCs w:val="18"/>
          <w:shd w:val="clear" w:color="auto" w:fill="FFFFFF"/>
        </w:rPr>
      </w:pPr>
      <w:r w:rsidRPr="007173FB">
        <w:rPr>
          <w:szCs w:val="18"/>
          <w:shd w:val="clear" w:color="auto" w:fill="FFFFFF"/>
        </w:rPr>
        <w:tab/>
        <w:t>However, the earlier transitional provision allowed data holders to continue to apply the original Part 4 for some time.  This Schedule allows those data holders that took advantage of that transitional provision (in practice all 4 initial data holders) to continue to use the original Part 4 until 1 July 2022, when they must begin to comply with the new Part 4A.</w:t>
      </w:r>
    </w:p>
    <w:p w14:paraId="195B340B" w14:textId="77777777" w:rsidR="00F13E29" w:rsidRPr="007173FB" w:rsidRDefault="00F13E29" w:rsidP="00045E99">
      <w:pPr>
        <w:pStyle w:val="notemargin"/>
        <w:rPr>
          <w:szCs w:val="18"/>
          <w:shd w:val="clear" w:color="auto" w:fill="FFFFFF"/>
        </w:rPr>
      </w:pPr>
      <w:r w:rsidRPr="007173FB">
        <w:rPr>
          <w:szCs w:val="18"/>
          <w:shd w:val="clear" w:color="auto" w:fill="FFFFFF"/>
        </w:rPr>
        <w:tab/>
        <w:t>It also allows other existing data holders to choose to comply with the new Part 4A earlier than they are required to.</w:t>
      </w:r>
    </w:p>
    <w:p w14:paraId="5AE85A18" w14:textId="77777777" w:rsidR="00F13E29" w:rsidRPr="007173FB" w:rsidRDefault="00F13E29" w:rsidP="00045E99">
      <w:pPr>
        <w:pStyle w:val="ItemHead"/>
      </w:pPr>
      <w:proofErr w:type="gramStart"/>
      <w:r w:rsidRPr="007173FB">
        <w:t>1  Definitions</w:t>
      </w:r>
      <w:proofErr w:type="gramEnd"/>
    </w:p>
    <w:p w14:paraId="1ED52B3B" w14:textId="77777777" w:rsidR="00F13E29" w:rsidRPr="007173FB" w:rsidRDefault="00F13E29" w:rsidP="00045E99">
      <w:pPr>
        <w:pStyle w:val="subsection"/>
      </w:pPr>
      <w:r w:rsidRPr="007173FB">
        <w:tab/>
      </w:r>
      <w:r w:rsidRPr="007173FB">
        <w:tab/>
        <w:t>In this Schedule:</w:t>
      </w:r>
    </w:p>
    <w:p w14:paraId="72E8281C" w14:textId="6F44CC0A" w:rsidR="00F13E29" w:rsidRPr="007173FB" w:rsidRDefault="00F13E29" w:rsidP="00045E99">
      <w:pPr>
        <w:pStyle w:val="Definition"/>
      </w:pPr>
      <w:r w:rsidRPr="007173FB">
        <w:rPr>
          <w:b/>
          <w:bCs/>
          <w:i/>
        </w:rPr>
        <w:t>amendment date</w:t>
      </w:r>
      <w:r w:rsidRPr="007173FB">
        <w:rPr>
          <w:b/>
          <w:bCs/>
        </w:rPr>
        <w:t> </w:t>
      </w:r>
      <w:r w:rsidRPr="007173FB">
        <w:t xml:space="preserve">means the day Schedule </w:t>
      </w:r>
      <w:r w:rsidR="007A016E" w:rsidRPr="007173FB">
        <w:t>4</w:t>
      </w:r>
      <w:r w:rsidRPr="007173FB">
        <w:t xml:space="preserve"> to these rules commenced.</w:t>
      </w:r>
    </w:p>
    <w:p w14:paraId="4F57A46B" w14:textId="10C0CCC3" w:rsidR="00F13E29" w:rsidRPr="007173FB" w:rsidRDefault="00F13E29" w:rsidP="00045E99">
      <w:pPr>
        <w:pStyle w:val="Definition"/>
      </w:pPr>
      <w:r w:rsidRPr="007173FB">
        <w:rPr>
          <w:b/>
          <w:i/>
        </w:rPr>
        <w:t xml:space="preserve">earlier </w:t>
      </w:r>
      <w:r w:rsidR="007A016E" w:rsidRPr="007173FB">
        <w:rPr>
          <w:b/>
          <w:i/>
        </w:rPr>
        <w:t xml:space="preserve">amendment </w:t>
      </w:r>
      <w:proofErr w:type="gramStart"/>
      <w:r w:rsidR="007A016E" w:rsidRPr="007173FB">
        <w:rPr>
          <w:b/>
          <w:i/>
        </w:rPr>
        <w:t xml:space="preserve">rules </w:t>
      </w:r>
      <w:r w:rsidRPr="007173FB">
        <w:rPr>
          <w:b/>
          <w:i/>
        </w:rPr>
        <w:t xml:space="preserve"> </w:t>
      </w:r>
      <w:r w:rsidRPr="007173FB">
        <w:t>means</w:t>
      </w:r>
      <w:proofErr w:type="gramEnd"/>
      <w:r w:rsidRPr="007173FB">
        <w:t xml:space="preserve"> the </w:t>
      </w:r>
      <w:r w:rsidRPr="007173FB">
        <w:rPr>
          <w:i/>
          <w:iCs/>
        </w:rPr>
        <w:t>Competition and Consumer (Consumer Data Right) Amendment Rules (No. 3) 2020</w:t>
      </w:r>
      <w:r w:rsidRPr="007173FB">
        <w:t>.</w:t>
      </w:r>
    </w:p>
    <w:p w14:paraId="5AEDEC1C" w14:textId="67D2F501" w:rsidR="007A016E" w:rsidRPr="007173FB" w:rsidRDefault="007A016E" w:rsidP="00045E99">
      <w:pPr>
        <w:pStyle w:val="Definition"/>
      </w:pPr>
      <w:r w:rsidRPr="007173FB">
        <w:rPr>
          <w:b/>
          <w:i/>
        </w:rPr>
        <w:t xml:space="preserve">earlier transitional provision </w:t>
      </w:r>
      <w:r w:rsidRPr="007173FB">
        <w:t>means paragraph 105(4)(b) of Schedule 1 to the earlier amendment rules.</w:t>
      </w:r>
    </w:p>
    <w:p w14:paraId="704B8C96" w14:textId="77777777" w:rsidR="00F13E29" w:rsidRPr="007173FB" w:rsidRDefault="00F13E29" w:rsidP="00045E99">
      <w:pPr>
        <w:pStyle w:val="Definition"/>
      </w:pPr>
      <w:r w:rsidRPr="007173FB">
        <w:rPr>
          <w:b/>
          <w:bCs/>
          <w:i/>
          <w:iCs/>
        </w:rPr>
        <w:t>new Part 4A</w:t>
      </w:r>
      <w:r w:rsidRPr="007173FB">
        <w:t> means Part 4A of the principal rules as in force on and from the amendment date.</w:t>
      </w:r>
    </w:p>
    <w:p w14:paraId="1D5D5007" w14:textId="77777777" w:rsidR="00F13E29" w:rsidRPr="007173FB" w:rsidRDefault="00F13E29" w:rsidP="00045E99">
      <w:pPr>
        <w:pStyle w:val="Definition"/>
      </w:pPr>
      <w:r w:rsidRPr="007173FB">
        <w:rPr>
          <w:b/>
          <w:bCs/>
          <w:i/>
          <w:iCs/>
        </w:rPr>
        <w:t>original Part 4</w:t>
      </w:r>
      <w:r w:rsidRPr="007173FB">
        <w:t xml:space="preserve"> means Part 4 of Schedule 3 to the </w:t>
      </w:r>
      <w:proofErr w:type="gramStart"/>
      <w:r w:rsidRPr="007173FB">
        <w:t>principal  rules</w:t>
      </w:r>
      <w:proofErr w:type="gramEnd"/>
      <w:r w:rsidRPr="007173FB">
        <w:t xml:space="preserve"> as in force immediately before the commencement of Schedule 1 to the </w:t>
      </w:r>
      <w:r w:rsidRPr="007173FB">
        <w:rPr>
          <w:iCs/>
        </w:rPr>
        <w:t>earlier amendment rules</w:t>
      </w:r>
      <w:r w:rsidRPr="007173FB">
        <w:t>.</w:t>
      </w:r>
    </w:p>
    <w:p w14:paraId="1FD3E800" w14:textId="77777777" w:rsidR="00F13E29" w:rsidRPr="007173FB" w:rsidRDefault="00F13E29" w:rsidP="00045E99">
      <w:pPr>
        <w:pStyle w:val="Definition"/>
      </w:pPr>
      <w:r w:rsidRPr="007173FB">
        <w:rPr>
          <w:b/>
          <w:bCs/>
          <w:i/>
        </w:rPr>
        <w:t>principal rules</w:t>
      </w:r>
      <w:r w:rsidRPr="007173FB">
        <w:t> </w:t>
      </w:r>
      <w:proofErr w:type="gramStart"/>
      <w:r w:rsidRPr="007173FB">
        <w:t>means</w:t>
      </w:r>
      <w:proofErr w:type="gramEnd"/>
      <w:r w:rsidRPr="007173FB">
        <w:t xml:space="preserve"> the </w:t>
      </w:r>
      <w:r w:rsidRPr="007173FB">
        <w:rPr>
          <w:i/>
        </w:rPr>
        <w:t>Competition and Consumer (Consumer Data Right) Rules 2020</w:t>
      </w:r>
      <w:r w:rsidRPr="007173FB">
        <w:t>.</w:t>
      </w:r>
    </w:p>
    <w:p w14:paraId="1F77F81B" w14:textId="77777777" w:rsidR="00F13E29" w:rsidRPr="007173FB" w:rsidRDefault="00F13E29" w:rsidP="00045E99">
      <w:pPr>
        <w:pStyle w:val="ItemHead"/>
      </w:pPr>
      <w:proofErr w:type="gramStart"/>
      <w:r w:rsidRPr="007173FB">
        <w:t>2  Compliance</w:t>
      </w:r>
      <w:proofErr w:type="gramEnd"/>
      <w:r w:rsidRPr="007173FB">
        <w:t xml:space="preserve"> with original Part 4 instead of new Part 4A for certain existing data holders</w:t>
      </w:r>
    </w:p>
    <w:p w14:paraId="5875EED0" w14:textId="27D44F50" w:rsidR="00F13E29" w:rsidRPr="007173FB" w:rsidRDefault="00F13E29" w:rsidP="00045E99">
      <w:pPr>
        <w:pStyle w:val="subsection"/>
      </w:pPr>
      <w:r w:rsidRPr="007173FB">
        <w:tab/>
      </w:r>
      <w:r w:rsidR="00BD6A84" w:rsidRPr="007173FB">
        <w:t>(1)</w:t>
      </w:r>
      <w:r w:rsidRPr="007173FB">
        <w:tab/>
        <w:t xml:space="preserve">This item applies to an initial data holder for Schedule 3 of the principal rules that, immediately before the amendment date, complied with the original Part 4 </w:t>
      </w:r>
      <w:proofErr w:type="gramStart"/>
      <w:r w:rsidRPr="007173FB">
        <w:t>in order to</w:t>
      </w:r>
      <w:proofErr w:type="gramEnd"/>
      <w:r w:rsidRPr="007173FB">
        <w:t xml:space="preserve"> satisfy the earlier transitional provision. </w:t>
      </w:r>
    </w:p>
    <w:p w14:paraId="3F577495" w14:textId="64496AEB" w:rsidR="00F13E29" w:rsidRPr="007173FB" w:rsidRDefault="00F13E29" w:rsidP="00045E99">
      <w:pPr>
        <w:pStyle w:val="subsection"/>
      </w:pPr>
      <w:r w:rsidRPr="007173FB">
        <w:tab/>
      </w:r>
      <w:r w:rsidR="00BD6A84" w:rsidRPr="007173FB">
        <w:t>(2)</w:t>
      </w:r>
      <w:r w:rsidRPr="007173FB">
        <w:tab/>
        <w:t xml:space="preserve">The data holder may elect, for a period beginning on the amendment date and ending, unless revoked earlier, on 1 July 2022, to continue to comply with the </w:t>
      </w:r>
      <w:r w:rsidRPr="007173FB">
        <w:lastRenderedPageBreak/>
        <w:t>original Part 4 (as varied to the extent reasonably necessary so that it operates in accordance with the rest of the principal rules as otherwise amended) rather than the new Part 4A in relation to one or more accounts.</w:t>
      </w:r>
    </w:p>
    <w:p w14:paraId="19205BDC" w14:textId="7529C4B1" w:rsidR="00F13E29" w:rsidRPr="007173FB" w:rsidRDefault="00F13E29" w:rsidP="00045E99">
      <w:pPr>
        <w:pStyle w:val="subsection"/>
      </w:pPr>
      <w:r w:rsidRPr="007173FB">
        <w:tab/>
      </w:r>
      <w:r w:rsidR="00BD6A84" w:rsidRPr="007173FB">
        <w:t>(3)</w:t>
      </w:r>
      <w:r w:rsidRPr="007173FB">
        <w:tab/>
        <w:t>If it so elects, such compliance is taken to be compliance with the new Part 4A.</w:t>
      </w:r>
    </w:p>
    <w:p w14:paraId="0970D7B3" w14:textId="7A58C5C9" w:rsidR="00F13E29" w:rsidRPr="007173FB" w:rsidRDefault="00F13E29" w:rsidP="00045E99">
      <w:pPr>
        <w:pStyle w:val="subsection"/>
      </w:pPr>
      <w:r w:rsidRPr="007173FB">
        <w:tab/>
      </w:r>
      <w:r w:rsidR="00BD6A84" w:rsidRPr="007173FB">
        <w:t>(4)</w:t>
      </w:r>
      <w:r w:rsidRPr="007173FB">
        <w:tab/>
        <w:t>If the data holder revokes an election in relation to an account, it may not make another election in relation to that account.</w:t>
      </w:r>
    </w:p>
    <w:p w14:paraId="490F9A29" w14:textId="77777777" w:rsidR="00F13E29" w:rsidRPr="007173FB" w:rsidRDefault="00F13E29" w:rsidP="00045E99">
      <w:pPr>
        <w:pStyle w:val="ItemHead"/>
      </w:pPr>
      <w:proofErr w:type="gramStart"/>
      <w:r w:rsidRPr="007173FB">
        <w:t>3  Voluntary</w:t>
      </w:r>
      <w:proofErr w:type="gramEnd"/>
      <w:r w:rsidRPr="007173FB">
        <w:t xml:space="preserve"> compliance with new Part 4A </w:t>
      </w:r>
    </w:p>
    <w:p w14:paraId="7699F035" w14:textId="37F2DF71" w:rsidR="00F13E29" w:rsidRPr="007173FB" w:rsidRDefault="00F13E29" w:rsidP="00045E99">
      <w:pPr>
        <w:pStyle w:val="subsection"/>
      </w:pPr>
      <w:r w:rsidRPr="007173FB">
        <w:tab/>
      </w:r>
      <w:r w:rsidR="00BD6A84" w:rsidRPr="007173FB">
        <w:t>(1)</w:t>
      </w:r>
      <w:r w:rsidRPr="007173FB">
        <w:tab/>
        <w:t>If a data holder is not required to comply with the new Part 4A because of the operation of clause 6.6 of Schedule 3 of the principal rules</w:t>
      </w:r>
      <w:r w:rsidR="00092DB2" w:rsidRPr="007173FB">
        <w:t xml:space="preserve"> (Staged application of rules).</w:t>
      </w:r>
      <w:r w:rsidRPr="007173FB">
        <w:t>, it may nevertheless elect, from a particular day, to comply with the new Part 4A in relation to one or more accounts.</w:t>
      </w:r>
      <w:r w:rsidRPr="007173FB">
        <w:rPr>
          <w:strike/>
        </w:rPr>
        <w:t xml:space="preserve"> </w:t>
      </w:r>
    </w:p>
    <w:p w14:paraId="0AA10EE1" w14:textId="0B49A719" w:rsidR="00F13E29" w:rsidRPr="007173FB" w:rsidRDefault="00F13E29" w:rsidP="00045E99">
      <w:pPr>
        <w:pStyle w:val="subsection"/>
      </w:pPr>
      <w:r w:rsidRPr="007173FB">
        <w:tab/>
      </w:r>
      <w:r w:rsidR="00BD6A84" w:rsidRPr="007173FB">
        <w:t>(2)</w:t>
      </w:r>
      <w:r w:rsidRPr="007173FB">
        <w:tab/>
        <w:t>If a data holder makes an election under this item, it is thereafter required to comply with the new Part 4A in relation to those accounts, despite anything in Part 6 of Schedule 3 of the princip</w:t>
      </w:r>
      <w:r w:rsidR="00092DB2" w:rsidRPr="007173FB">
        <w:t>al rules.</w:t>
      </w:r>
    </w:p>
    <w:p w14:paraId="5FC47752" w14:textId="77777777" w:rsidR="00F13E29" w:rsidRPr="007173FB" w:rsidRDefault="00F13E29" w:rsidP="00045E99">
      <w:pPr>
        <w:pStyle w:val="ItemHead"/>
      </w:pPr>
      <w:proofErr w:type="gramStart"/>
      <w:r w:rsidRPr="007173FB">
        <w:t>4  Application</w:t>
      </w:r>
      <w:proofErr w:type="gramEnd"/>
      <w:r w:rsidRPr="007173FB">
        <w:t xml:space="preserve"> of new Part 4A to existing account with initial data holder</w:t>
      </w:r>
    </w:p>
    <w:p w14:paraId="0F227DBA" w14:textId="168E038B" w:rsidR="00F13E29" w:rsidRPr="007173FB" w:rsidRDefault="00F13E29" w:rsidP="00045E99">
      <w:pPr>
        <w:pStyle w:val="subsection"/>
      </w:pPr>
      <w:r w:rsidRPr="007173FB">
        <w:tab/>
        <w:t>(1)</w:t>
      </w:r>
      <w:r w:rsidRPr="007173FB">
        <w:tab/>
        <w:t>This item applies in relation to a joint account</w:t>
      </w:r>
      <w:r w:rsidR="00092DB2" w:rsidRPr="007173FB">
        <w:t>,</w:t>
      </w:r>
      <w:r w:rsidRPr="007173FB">
        <w:t xml:space="preserve"> with an initial data holder</w:t>
      </w:r>
      <w:r w:rsidR="00092DB2" w:rsidRPr="007173FB">
        <w:t>,</w:t>
      </w:r>
      <w:r w:rsidRPr="007173FB">
        <w:t xml:space="preserve"> that is in existence immediately before the Part 4A day.</w:t>
      </w:r>
    </w:p>
    <w:p w14:paraId="393E027E" w14:textId="77777777" w:rsidR="00F13E29" w:rsidRPr="007173FB" w:rsidRDefault="00F13E29" w:rsidP="00045E99">
      <w:pPr>
        <w:pStyle w:val="subsection"/>
      </w:pPr>
      <w:r w:rsidRPr="007173FB">
        <w:tab/>
        <w:t>(2)</w:t>
      </w:r>
      <w:r w:rsidRPr="007173FB">
        <w:tab/>
        <w:t>On and from the Part 4A day, the following disclosure option under the new Part 4A applies to the account:</w:t>
      </w:r>
    </w:p>
    <w:p w14:paraId="1AF25EE9" w14:textId="77777777" w:rsidR="00F13E29" w:rsidRPr="007173FB" w:rsidRDefault="00F13E29" w:rsidP="00045E99">
      <w:pPr>
        <w:pStyle w:val="paragraph"/>
        <w:rPr>
          <w:strike/>
        </w:rPr>
      </w:pPr>
      <w:r w:rsidRPr="007173FB">
        <w:tab/>
        <w:t>(a)</w:t>
      </w:r>
      <w:r w:rsidRPr="007173FB">
        <w:tab/>
        <w:t xml:space="preserve">if a disclosure option applied to the account immediately before the Part 4A day—the equivalent disclosure option under the new Part </w:t>
      </w:r>
      <w:proofErr w:type="gramStart"/>
      <w:r w:rsidRPr="007173FB">
        <w:t>4A;</w:t>
      </w:r>
      <w:proofErr w:type="gramEnd"/>
      <w:r w:rsidRPr="007173FB">
        <w:rPr>
          <w:strike/>
        </w:rPr>
        <w:t xml:space="preserve"> </w:t>
      </w:r>
    </w:p>
    <w:p w14:paraId="5F2FE0E4" w14:textId="77777777" w:rsidR="00F13E29" w:rsidRPr="007173FB" w:rsidRDefault="00F13E29" w:rsidP="00045E99">
      <w:pPr>
        <w:pStyle w:val="paragraph"/>
        <w:rPr>
          <w:strike/>
        </w:rPr>
      </w:pPr>
      <w:r w:rsidRPr="007173FB">
        <w:tab/>
        <w:t>(b)</w:t>
      </w:r>
      <w:r w:rsidRPr="007173FB">
        <w:tab/>
        <w:t xml:space="preserve">if a disclosure option had previously applied to the account, but no disclosure option applied immediately before the Part 4A day—the non-disclosure </w:t>
      </w:r>
      <w:proofErr w:type="gramStart"/>
      <w:r w:rsidRPr="007173FB">
        <w:t>option;</w:t>
      </w:r>
      <w:proofErr w:type="gramEnd"/>
      <w:r w:rsidRPr="007173FB">
        <w:rPr>
          <w:strike/>
        </w:rPr>
        <w:t xml:space="preserve"> </w:t>
      </w:r>
    </w:p>
    <w:p w14:paraId="4AD37946" w14:textId="77777777" w:rsidR="00F13E29" w:rsidRPr="007173FB" w:rsidRDefault="00F13E29" w:rsidP="00045E99">
      <w:pPr>
        <w:pStyle w:val="paragraph"/>
        <w:rPr>
          <w:strike/>
        </w:rPr>
      </w:pPr>
      <w:r w:rsidRPr="007173FB">
        <w:tab/>
        <w:t>(c)</w:t>
      </w:r>
      <w:r w:rsidRPr="007173FB">
        <w:tab/>
        <w:t>if no disclosure option had at any time applied to the account before the Part 4A day—the pre-approval option.</w:t>
      </w:r>
      <w:r w:rsidRPr="007173FB">
        <w:rPr>
          <w:strike/>
        </w:rPr>
        <w:t xml:space="preserve"> </w:t>
      </w:r>
    </w:p>
    <w:p w14:paraId="2DE0423B" w14:textId="77777777" w:rsidR="00F13E29" w:rsidRPr="007173FB" w:rsidRDefault="00F13E29" w:rsidP="00045E99">
      <w:pPr>
        <w:pStyle w:val="subsection"/>
      </w:pPr>
      <w:r w:rsidRPr="007173FB">
        <w:tab/>
        <w:t>(3)</w:t>
      </w:r>
      <w:r w:rsidRPr="007173FB">
        <w:tab/>
        <w:t xml:space="preserve">In this item: </w:t>
      </w:r>
    </w:p>
    <w:p w14:paraId="0F599612" w14:textId="77777777" w:rsidR="00F13E29" w:rsidRPr="007173FB" w:rsidRDefault="00F13E29" w:rsidP="00045E99">
      <w:pPr>
        <w:pStyle w:val="Definition"/>
      </w:pPr>
      <w:r w:rsidRPr="007173FB">
        <w:rPr>
          <w:b/>
          <w:bCs/>
          <w:i/>
        </w:rPr>
        <w:t xml:space="preserve">Part 4A day </w:t>
      </w:r>
      <w:r w:rsidRPr="007173FB">
        <w:t>means:</w:t>
      </w:r>
    </w:p>
    <w:p w14:paraId="7ADEF2B3" w14:textId="77777777" w:rsidR="00F13E29" w:rsidRPr="007173FB" w:rsidRDefault="00F13E29" w:rsidP="00045E99">
      <w:pPr>
        <w:pStyle w:val="paragraph"/>
      </w:pPr>
      <w:r w:rsidRPr="007173FB">
        <w:tab/>
        <w:t>(a)</w:t>
      </w:r>
      <w:r w:rsidRPr="007173FB">
        <w:tab/>
        <w:t xml:space="preserve">if the data holder makes an election under item 2—the earlier of: </w:t>
      </w:r>
    </w:p>
    <w:p w14:paraId="5611A5C7" w14:textId="020A6828" w:rsidR="00F13E29" w:rsidRPr="007173FB" w:rsidRDefault="00F13E29" w:rsidP="00045E99">
      <w:pPr>
        <w:pStyle w:val="paragraphsub"/>
      </w:pPr>
      <w:r w:rsidRPr="007173FB">
        <w:tab/>
        <w:t>(</w:t>
      </w:r>
      <w:proofErr w:type="spellStart"/>
      <w:r w:rsidRPr="007173FB">
        <w:t>i</w:t>
      </w:r>
      <w:proofErr w:type="spellEnd"/>
      <w:r w:rsidRPr="007173FB">
        <w:t>)</w:t>
      </w:r>
      <w:r w:rsidRPr="007173FB">
        <w:tab/>
        <w:t>the day that the data holder revokes the election;</w:t>
      </w:r>
      <w:r w:rsidR="00092DB2" w:rsidRPr="007173FB">
        <w:t xml:space="preserve"> and</w:t>
      </w:r>
    </w:p>
    <w:p w14:paraId="7E119ABB" w14:textId="77777777" w:rsidR="00F13E29" w:rsidRPr="007173FB" w:rsidRDefault="00F13E29" w:rsidP="00045E99">
      <w:pPr>
        <w:pStyle w:val="paragraphsub"/>
      </w:pPr>
      <w:r w:rsidRPr="007173FB">
        <w:tab/>
        <w:t>(ii)</w:t>
      </w:r>
      <w:r w:rsidRPr="007173FB">
        <w:tab/>
        <w:t>1 July 2022; and</w:t>
      </w:r>
    </w:p>
    <w:p w14:paraId="0469F72A" w14:textId="77777777" w:rsidR="00F13E29" w:rsidRPr="007173FB" w:rsidRDefault="00F13E29" w:rsidP="00045E99">
      <w:pPr>
        <w:pStyle w:val="paragraph"/>
        <w:rPr>
          <w:strike/>
        </w:rPr>
      </w:pPr>
      <w:r w:rsidRPr="007173FB">
        <w:tab/>
        <w:t>(b)</w:t>
      </w:r>
      <w:r w:rsidRPr="007173FB">
        <w:tab/>
        <w:t>otherwise—the amendment day; and</w:t>
      </w:r>
    </w:p>
    <w:p w14:paraId="703BCA37" w14:textId="77777777" w:rsidR="00F13E29" w:rsidRPr="007173FB" w:rsidRDefault="00F13E29" w:rsidP="00045E99">
      <w:pPr>
        <w:pStyle w:val="ItemHead"/>
      </w:pPr>
      <w:proofErr w:type="gramStart"/>
      <w:r w:rsidRPr="007173FB">
        <w:t>5  Application</w:t>
      </w:r>
      <w:proofErr w:type="gramEnd"/>
      <w:r w:rsidRPr="007173FB">
        <w:t xml:space="preserve"> of new Part 4A to existing account with other data holder</w:t>
      </w:r>
    </w:p>
    <w:p w14:paraId="40C99684" w14:textId="52ED3227" w:rsidR="00F13E29" w:rsidRPr="007173FB" w:rsidRDefault="00F13E29" w:rsidP="00045E99">
      <w:pPr>
        <w:pStyle w:val="subsection"/>
      </w:pPr>
      <w:r w:rsidRPr="007173FB">
        <w:tab/>
        <w:t>(1)</w:t>
      </w:r>
      <w:r w:rsidRPr="007173FB">
        <w:tab/>
        <w:t>This item applies in relation to a joint account</w:t>
      </w:r>
      <w:r w:rsidR="00092DB2" w:rsidRPr="007173FB">
        <w:t xml:space="preserve">, </w:t>
      </w:r>
      <w:r w:rsidRPr="007173FB">
        <w:t>with a data holder other than an initial data holder, that is in existence immediately before the Part 4A day.</w:t>
      </w:r>
    </w:p>
    <w:p w14:paraId="10A02D95" w14:textId="5045113A" w:rsidR="00F13E29" w:rsidRPr="007173FB" w:rsidRDefault="00F13E29" w:rsidP="00045E99">
      <w:pPr>
        <w:pStyle w:val="subsection"/>
      </w:pPr>
      <w:r w:rsidRPr="007173FB">
        <w:tab/>
        <w:t>(2)</w:t>
      </w:r>
      <w:r w:rsidRPr="007173FB">
        <w:tab/>
        <w:t xml:space="preserve">On and </w:t>
      </w:r>
      <w:r w:rsidR="00092DB2" w:rsidRPr="007173FB">
        <w:t>from</w:t>
      </w:r>
      <w:r w:rsidRPr="007173FB">
        <w:t xml:space="preserve"> the Part 4A day, the pre-approval option applies to the account.</w:t>
      </w:r>
    </w:p>
    <w:p w14:paraId="6C01689F" w14:textId="77777777" w:rsidR="00F13E29" w:rsidRPr="007173FB" w:rsidRDefault="00F13E29" w:rsidP="00045E99">
      <w:pPr>
        <w:pStyle w:val="subsection"/>
      </w:pPr>
      <w:r w:rsidRPr="007173FB">
        <w:lastRenderedPageBreak/>
        <w:tab/>
        <w:t>(3)</w:t>
      </w:r>
      <w:r w:rsidRPr="007173FB">
        <w:tab/>
        <w:t xml:space="preserve">In this item: </w:t>
      </w:r>
    </w:p>
    <w:p w14:paraId="0D177E25" w14:textId="77777777" w:rsidR="00F13E29" w:rsidRPr="007173FB" w:rsidRDefault="00F13E29" w:rsidP="00045E99">
      <w:pPr>
        <w:pStyle w:val="Definition"/>
      </w:pPr>
      <w:r w:rsidRPr="007173FB">
        <w:rPr>
          <w:b/>
          <w:bCs/>
          <w:i/>
        </w:rPr>
        <w:t xml:space="preserve">Part 4A day </w:t>
      </w:r>
      <w:r w:rsidRPr="007173FB">
        <w:t>means:</w:t>
      </w:r>
    </w:p>
    <w:p w14:paraId="594F17F3" w14:textId="77777777" w:rsidR="00F13E29" w:rsidRPr="007173FB" w:rsidRDefault="00F13E29" w:rsidP="00045E99">
      <w:pPr>
        <w:pStyle w:val="paragraph"/>
      </w:pPr>
      <w:r w:rsidRPr="007173FB">
        <w:tab/>
        <w:t>(a)</w:t>
      </w:r>
      <w:r w:rsidRPr="007173FB">
        <w:tab/>
        <w:t>if the data holder makes an election under item 3—the day on which the data holder makes the election; and</w:t>
      </w:r>
    </w:p>
    <w:p w14:paraId="4A569C32" w14:textId="77777777" w:rsidR="00F13E29" w:rsidRPr="00E74F8E" w:rsidRDefault="00F13E29" w:rsidP="00045E99">
      <w:pPr>
        <w:pStyle w:val="paragraph"/>
        <w:rPr>
          <w:strike/>
        </w:rPr>
      </w:pPr>
      <w:r w:rsidRPr="007173FB">
        <w:tab/>
        <w:t>(b)</w:t>
      </w:r>
      <w:r w:rsidRPr="007173FB">
        <w:tab/>
        <w:t>otherwise—1 July 2022.</w:t>
      </w:r>
    </w:p>
    <w:p w14:paraId="3D1B039D" w14:textId="2D961D69" w:rsidR="00FD2746" w:rsidRDefault="00FD2746" w:rsidP="00045E99">
      <w:pPr>
        <w:pStyle w:val="ActHead1"/>
        <w:rPr>
          <w:color w:val="0000FF"/>
        </w:rPr>
      </w:pPr>
    </w:p>
    <w:sectPr w:rsidR="00FD2746" w:rsidSect="002049D6">
      <w:headerReference w:type="default" r:id="rId57"/>
      <w:pgSz w:w="11907" w:h="16839"/>
      <w:pgMar w:top="2099"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7C3787" w14:textId="77777777" w:rsidR="00045E99" w:rsidRDefault="00045E99" w:rsidP="00715914">
      <w:pPr>
        <w:spacing w:line="240" w:lineRule="auto"/>
      </w:pPr>
      <w:r>
        <w:separator/>
      </w:r>
    </w:p>
  </w:endnote>
  <w:endnote w:type="continuationSeparator" w:id="0">
    <w:p w14:paraId="50BFC694" w14:textId="77777777" w:rsidR="00045E99" w:rsidRDefault="00045E99"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045E99" w14:paraId="42F3C33D" w14:textId="77777777" w:rsidTr="00DB20B7">
      <w:tc>
        <w:tcPr>
          <w:tcW w:w="5000" w:type="pct"/>
        </w:tcPr>
        <w:p w14:paraId="3BDA5B77" w14:textId="77777777" w:rsidR="00045E99" w:rsidRDefault="00045E99" w:rsidP="00DB20B7">
          <w:pPr>
            <w:rPr>
              <w:sz w:val="18"/>
            </w:rPr>
          </w:pPr>
        </w:p>
      </w:tc>
    </w:tr>
  </w:tbl>
  <w:p w14:paraId="1C95E14A" w14:textId="77777777" w:rsidR="00045E99" w:rsidRPr="005F1388" w:rsidRDefault="00045E99" w:rsidP="00DB20B7">
    <w:pPr>
      <w:pStyle w:val="Footer"/>
      <w:tabs>
        <w:tab w:val="clear" w:pos="4153"/>
        <w:tab w:val="clear" w:pos="8306"/>
        <w:tab w:val="center" w:pos="4150"/>
        <w:tab w:val="right" w:pos="8307"/>
      </w:tabs>
      <w:spacing w:before="120"/>
      <w:jc w:val="right"/>
      <w:rPr>
        <w:i/>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44352" w14:textId="77777777" w:rsidR="00045E99" w:rsidRDefault="00045E9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6A099" w14:textId="77777777" w:rsidR="00045E99" w:rsidRDefault="00045E99">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E7280" w14:textId="77777777" w:rsidR="00045E99" w:rsidRDefault="00045E9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41B2B" w14:textId="77777777" w:rsidR="00045E99" w:rsidRDefault="00045E9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F2227" w14:textId="77777777" w:rsidR="00045E99" w:rsidRDefault="00045E9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8D4C4" w14:textId="77777777" w:rsidR="00045E99" w:rsidRDefault="00045E9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233E4" w14:textId="77777777" w:rsidR="00045E99" w:rsidRDefault="00045E9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5057D" w14:textId="77777777" w:rsidR="00045E99" w:rsidRDefault="00045E99">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F41D2" w14:textId="77777777" w:rsidR="00045E99" w:rsidRDefault="00045E9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33455" w14:textId="77777777" w:rsidR="00045E99" w:rsidRPr="002B0EA5" w:rsidRDefault="00045E99" w:rsidP="003507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45E99" w14:paraId="0B3A7991" w14:textId="77777777" w:rsidTr="003507D2">
      <w:tc>
        <w:tcPr>
          <w:tcW w:w="365" w:type="pct"/>
        </w:tcPr>
        <w:p w14:paraId="642B77DE" w14:textId="77777777" w:rsidR="00045E99" w:rsidRDefault="00045E99"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xlviii</w:t>
          </w:r>
          <w:r w:rsidRPr="00ED79B6">
            <w:rPr>
              <w:i/>
              <w:sz w:val="18"/>
            </w:rPr>
            <w:fldChar w:fldCharType="end"/>
          </w:r>
        </w:p>
      </w:tc>
      <w:tc>
        <w:tcPr>
          <w:tcW w:w="3688" w:type="pct"/>
        </w:tcPr>
        <w:p w14:paraId="72A27B6D" w14:textId="77777777" w:rsidR="00045E99" w:rsidRDefault="00045E99"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Draft:  CDR Rules – proposed amendments for 2021 [v16 for client]</w:t>
          </w:r>
          <w:r w:rsidRPr="004E1307">
            <w:rPr>
              <w:i/>
              <w:sz w:val="18"/>
            </w:rPr>
            <w:fldChar w:fldCharType="end"/>
          </w:r>
        </w:p>
      </w:tc>
      <w:tc>
        <w:tcPr>
          <w:tcW w:w="947" w:type="pct"/>
        </w:tcPr>
        <w:p w14:paraId="5E66077F" w14:textId="77777777" w:rsidR="00045E99" w:rsidRDefault="00045E99" w:rsidP="003507D2">
          <w:pPr>
            <w:spacing w:line="0" w:lineRule="atLeast"/>
            <w:jc w:val="right"/>
            <w:rPr>
              <w:sz w:val="18"/>
            </w:rPr>
          </w:pPr>
        </w:p>
      </w:tc>
    </w:tr>
    <w:tr w:rsidR="00045E99" w14:paraId="57E42CCB" w14:textId="77777777" w:rsidTr="003507D2">
      <w:tc>
        <w:tcPr>
          <w:tcW w:w="5000" w:type="pct"/>
          <w:gridSpan w:val="3"/>
        </w:tcPr>
        <w:p w14:paraId="5D566EC4" w14:textId="77777777" w:rsidR="00045E99" w:rsidRDefault="00045E99" w:rsidP="003507D2">
          <w:pPr>
            <w:jc w:val="right"/>
            <w:rPr>
              <w:sz w:val="18"/>
            </w:rPr>
          </w:pPr>
        </w:p>
      </w:tc>
    </w:tr>
  </w:tbl>
  <w:p w14:paraId="67974E8C" w14:textId="77777777" w:rsidR="00045E99" w:rsidRPr="00ED79B6" w:rsidRDefault="00045E99" w:rsidP="003507D2">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59FF1" w14:textId="77777777" w:rsidR="00045E99" w:rsidRPr="00E33C1C" w:rsidRDefault="00045E99" w:rsidP="00DB20B7">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045E99" w14:paraId="35CFEE94" w14:textId="77777777" w:rsidTr="00DB20B7">
      <w:tc>
        <w:tcPr>
          <w:tcW w:w="947" w:type="pct"/>
          <w:tcBorders>
            <w:top w:val="nil"/>
            <w:left w:val="nil"/>
            <w:bottom w:val="nil"/>
            <w:right w:val="nil"/>
          </w:tcBorders>
        </w:tcPr>
        <w:p w14:paraId="1F65C5DB" w14:textId="77777777" w:rsidR="00045E99" w:rsidRDefault="00045E99" w:rsidP="00DB20B7">
          <w:pPr>
            <w:spacing w:line="0" w:lineRule="atLeast"/>
            <w:rPr>
              <w:sz w:val="18"/>
            </w:rPr>
          </w:pPr>
        </w:p>
      </w:tc>
      <w:tc>
        <w:tcPr>
          <w:tcW w:w="3688" w:type="pct"/>
          <w:tcBorders>
            <w:top w:val="nil"/>
            <w:left w:val="nil"/>
            <w:bottom w:val="nil"/>
            <w:right w:val="nil"/>
          </w:tcBorders>
        </w:tcPr>
        <w:p w14:paraId="1E642C37" w14:textId="77777777" w:rsidR="00045E99" w:rsidRPr="00B20990" w:rsidRDefault="00045E99" w:rsidP="00DB20B7">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Competition and Consumer (Consumer Data Right) Amendment Rules (No. 1) 2021</w:t>
          </w:r>
          <w:r w:rsidRPr="00B20990">
            <w:rPr>
              <w:i/>
              <w:sz w:val="18"/>
            </w:rPr>
            <w:fldChar w:fldCharType="end"/>
          </w:r>
        </w:p>
      </w:tc>
      <w:tc>
        <w:tcPr>
          <w:tcW w:w="365" w:type="pct"/>
          <w:tcBorders>
            <w:top w:val="nil"/>
            <w:left w:val="nil"/>
            <w:bottom w:val="nil"/>
            <w:right w:val="nil"/>
          </w:tcBorders>
        </w:tcPr>
        <w:p w14:paraId="040102AA" w14:textId="77777777" w:rsidR="00045E99" w:rsidRDefault="00045E99" w:rsidP="00DB20B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r w:rsidR="00045E99" w14:paraId="7C80F044" w14:textId="77777777" w:rsidTr="00DB20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5006DCC" w14:textId="77777777" w:rsidR="00045E99" w:rsidRDefault="00045E99" w:rsidP="00DB20B7">
          <w:pPr>
            <w:rPr>
              <w:sz w:val="18"/>
            </w:rPr>
          </w:pPr>
        </w:p>
      </w:tc>
    </w:tr>
  </w:tbl>
  <w:p w14:paraId="798E53A4" w14:textId="77777777" w:rsidR="00045E99" w:rsidRPr="006D3667" w:rsidRDefault="00045E99" w:rsidP="00DB20B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5BEFF" w14:textId="77777777" w:rsidR="00045E99" w:rsidRDefault="00045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8E63D" w14:textId="77777777" w:rsidR="00045E99" w:rsidRDefault="00045E99">
    <w:pPr>
      <w:pStyle w:val="Footer"/>
    </w:pPr>
  </w:p>
  <w:p w14:paraId="3CE58807" w14:textId="77777777" w:rsidR="00045E99" w:rsidRPr="000F3E23" w:rsidRDefault="00045E99" w:rsidP="00DB20B7">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41589883</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1EC0F" w14:textId="77777777" w:rsidR="00045E99" w:rsidRPr="002B0EA5" w:rsidRDefault="00045E99" w:rsidP="003507D2">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45E99" w14:paraId="3D0C4983" w14:textId="77777777" w:rsidTr="003507D2">
      <w:tc>
        <w:tcPr>
          <w:tcW w:w="365" w:type="pct"/>
        </w:tcPr>
        <w:p w14:paraId="24B9DC7C" w14:textId="77777777" w:rsidR="00045E99" w:rsidRDefault="00045E99" w:rsidP="003507D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xlviii</w:t>
          </w:r>
          <w:r w:rsidRPr="00ED79B6">
            <w:rPr>
              <w:i/>
              <w:sz w:val="18"/>
            </w:rPr>
            <w:fldChar w:fldCharType="end"/>
          </w:r>
        </w:p>
      </w:tc>
      <w:tc>
        <w:tcPr>
          <w:tcW w:w="3688" w:type="pct"/>
        </w:tcPr>
        <w:p w14:paraId="094C3D25" w14:textId="77777777" w:rsidR="00045E99" w:rsidRDefault="00045E99" w:rsidP="003507D2">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Draft:  CDR Rules – proposed amendments for 2021 [v16 for client]</w:t>
          </w:r>
          <w:r w:rsidRPr="004E1307">
            <w:rPr>
              <w:i/>
              <w:sz w:val="18"/>
            </w:rPr>
            <w:fldChar w:fldCharType="end"/>
          </w:r>
        </w:p>
      </w:tc>
      <w:tc>
        <w:tcPr>
          <w:tcW w:w="947" w:type="pct"/>
        </w:tcPr>
        <w:p w14:paraId="4CD25B7B" w14:textId="77777777" w:rsidR="00045E99" w:rsidRDefault="00045E99" w:rsidP="003507D2">
          <w:pPr>
            <w:spacing w:line="0" w:lineRule="atLeast"/>
            <w:jc w:val="right"/>
            <w:rPr>
              <w:sz w:val="18"/>
            </w:rPr>
          </w:pPr>
        </w:p>
      </w:tc>
    </w:tr>
    <w:tr w:rsidR="00045E99" w14:paraId="3EADD988" w14:textId="77777777" w:rsidTr="003507D2">
      <w:tc>
        <w:tcPr>
          <w:tcW w:w="5000" w:type="pct"/>
          <w:gridSpan w:val="3"/>
        </w:tcPr>
        <w:p w14:paraId="1B6CF98A" w14:textId="77777777" w:rsidR="00045E99" w:rsidRDefault="00045E99" w:rsidP="003507D2">
          <w:pPr>
            <w:jc w:val="right"/>
            <w:rPr>
              <w:sz w:val="18"/>
            </w:rPr>
          </w:pPr>
        </w:p>
      </w:tc>
    </w:tr>
  </w:tbl>
  <w:p w14:paraId="2E7F0B4D" w14:textId="77777777" w:rsidR="00045E99" w:rsidRPr="00ED79B6" w:rsidRDefault="00045E99" w:rsidP="003507D2">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ED095" w14:textId="77777777" w:rsidR="00045E99" w:rsidRPr="00E33C1C" w:rsidRDefault="00045E99" w:rsidP="002049D6">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045E99" w14:paraId="1054EB41" w14:textId="77777777" w:rsidTr="0009204A">
      <w:tc>
        <w:tcPr>
          <w:tcW w:w="947" w:type="pct"/>
          <w:tcBorders>
            <w:top w:val="nil"/>
            <w:left w:val="nil"/>
            <w:bottom w:val="nil"/>
            <w:right w:val="nil"/>
          </w:tcBorders>
        </w:tcPr>
        <w:p w14:paraId="7024C1A3" w14:textId="77777777" w:rsidR="00045E99" w:rsidRDefault="00045E99" w:rsidP="002049D6">
          <w:pPr>
            <w:spacing w:line="0" w:lineRule="atLeast"/>
            <w:rPr>
              <w:sz w:val="18"/>
            </w:rPr>
          </w:pPr>
        </w:p>
      </w:tc>
      <w:tc>
        <w:tcPr>
          <w:tcW w:w="3688" w:type="pct"/>
          <w:tcBorders>
            <w:top w:val="nil"/>
            <w:left w:val="nil"/>
            <w:bottom w:val="nil"/>
            <w:right w:val="nil"/>
          </w:tcBorders>
        </w:tcPr>
        <w:p w14:paraId="4D257E6E" w14:textId="26C99651" w:rsidR="00045E99" w:rsidRPr="00B20990" w:rsidRDefault="00045E99" w:rsidP="002049D6">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F6B5C">
            <w:rPr>
              <w:i/>
              <w:noProof/>
              <w:sz w:val="18"/>
            </w:rPr>
            <w:t>Competition and Consumer (Consumer Data Right) Amendment Rules (No. 1) 2021</w:t>
          </w:r>
          <w:r w:rsidRPr="00B20990">
            <w:rPr>
              <w:i/>
              <w:sz w:val="18"/>
            </w:rPr>
            <w:fldChar w:fldCharType="end"/>
          </w:r>
        </w:p>
      </w:tc>
      <w:tc>
        <w:tcPr>
          <w:tcW w:w="365" w:type="pct"/>
          <w:tcBorders>
            <w:top w:val="nil"/>
            <w:left w:val="nil"/>
            <w:bottom w:val="nil"/>
            <w:right w:val="nil"/>
          </w:tcBorders>
        </w:tcPr>
        <w:p w14:paraId="32701150" w14:textId="77777777" w:rsidR="00045E99" w:rsidRDefault="00045E99" w:rsidP="002049D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45</w:t>
          </w:r>
          <w:r w:rsidRPr="00ED79B6">
            <w:rPr>
              <w:i/>
              <w:sz w:val="18"/>
            </w:rPr>
            <w:fldChar w:fldCharType="end"/>
          </w:r>
        </w:p>
      </w:tc>
    </w:tr>
    <w:tr w:rsidR="00045E99" w:rsidRPr="0071372C" w14:paraId="20511238" w14:textId="77777777" w:rsidTr="000920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24D1D124" w14:textId="77777777" w:rsidR="00045E99" w:rsidRPr="00D5065D" w:rsidRDefault="00045E99" w:rsidP="002049D6">
          <w:pPr>
            <w:jc w:val="center"/>
            <w:rPr>
              <w:sz w:val="28"/>
              <w:szCs w:val="28"/>
            </w:rPr>
          </w:pPr>
        </w:p>
      </w:tc>
    </w:tr>
  </w:tbl>
  <w:p w14:paraId="3DF9A6E3" w14:textId="77777777" w:rsidR="00045E99" w:rsidRPr="00DA7A82" w:rsidRDefault="00045E99" w:rsidP="002049D6">
    <w:pPr>
      <w:pStyle w:val="Footer"/>
    </w:pPr>
  </w:p>
  <w:p w14:paraId="38599B40" w14:textId="2A2E3C11" w:rsidR="00045E99" w:rsidRDefault="00045E99" w:rsidP="002049D6">
    <w:pPr>
      <w:pStyle w:val="Footer"/>
    </w:pPr>
  </w:p>
  <w:p w14:paraId="4AC3189D" w14:textId="0E528DE1" w:rsidR="00045E99" w:rsidRPr="004823E9" w:rsidRDefault="00045E99" w:rsidP="004823E9">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41589883</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E4D28" w14:textId="77777777" w:rsidR="00045E99" w:rsidRDefault="00045E9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045E99" w14:paraId="226BBE0E" w14:textId="77777777" w:rsidTr="00DB20B7">
      <w:tc>
        <w:tcPr>
          <w:tcW w:w="5000" w:type="pct"/>
        </w:tcPr>
        <w:p w14:paraId="40B95E84" w14:textId="77777777" w:rsidR="00045E99" w:rsidRDefault="00045E99" w:rsidP="00DB20B7">
          <w:pPr>
            <w:rPr>
              <w:sz w:val="18"/>
            </w:rPr>
          </w:pPr>
        </w:p>
      </w:tc>
    </w:tr>
  </w:tbl>
  <w:p w14:paraId="1A66D93C" w14:textId="77777777" w:rsidR="00045E99" w:rsidRPr="005F1388" w:rsidRDefault="00045E99" w:rsidP="00DB20B7">
    <w:pPr>
      <w:pStyle w:val="Footer"/>
      <w:tabs>
        <w:tab w:val="clear" w:pos="4153"/>
        <w:tab w:val="clear" w:pos="8306"/>
        <w:tab w:val="center" w:pos="4150"/>
        <w:tab w:val="right" w:pos="8307"/>
      </w:tabs>
      <w:spacing w:before="120"/>
      <w:jc w:val="right"/>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EEC5D7" w14:textId="77777777" w:rsidR="00045E99" w:rsidRDefault="00045E99">
    <w:pPr>
      <w:pStyle w:val="Footer"/>
    </w:pPr>
  </w:p>
  <w:p w14:paraId="0728BAC7" w14:textId="77777777" w:rsidR="00045E99" w:rsidRPr="000F3E23" w:rsidRDefault="00045E99" w:rsidP="00DB20B7">
    <w:pPr>
      <w:pStyle w:val="Footer"/>
      <w:rPr>
        <w:sz w:val="16"/>
      </w:rPr>
    </w:pPr>
    <w:r>
      <w:rPr>
        <w:sz w:val="16"/>
      </w:rPr>
      <w:fldChar w:fldCharType="begin"/>
    </w:r>
    <w:r>
      <w:rPr>
        <w:sz w:val="16"/>
      </w:rPr>
      <w:instrText xml:space="preserve"> DOCPROPERTY  WSFooter  \* MERGEFORMAT </w:instrText>
    </w:r>
    <w:r>
      <w:rPr>
        <w:sz w:val="16"/>
      </w:rPr>
      <w:fldChar w:fldCharType="separate"/>
    </w:r>
    <w:r>
      <w:rPr>
        <w:sz w:val="16"/>
      </w:rPr>
      <w:t>41589883</w:t>
    </w:r>
    <w:r>
      <w:rPr>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3A9BA" w14:textId="77777777" w:rsidR="00045E99" w:rsidRDefault="00045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63F53" w14:textId="77777777" w:rsidR="00045E99" w:rsidRDefault="00045E99" w:rsidP="00715914">
      <w:pPr>
        <w:spacing w:line="240" w:lineRule="auto"/>
      </w:pPr>
      <w:r>
        <w:separator/>
      </w:r>
    </w:p>
  </w:footnote>
  <w:footnote w:type="continuationSeparator" w:id="0">
    <w:p w14:paraId="21312CBF" w14:textId="77777777" w:rsidR="00045E99" w:rsidRDefault="00045E99"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6AFD6" w14:textId="77777777" w:rsidR="00045E99" w:rsidRPr="005F1388" w:rsidRDefault="00045E99" w:rsidP="00DB20B7">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735FA" w14:textId="77777777" w:rsidR="00045E99" w:rsidRDefault="00045E9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A5E13" w14:textId="77777777" w:rsidR="00045E99" w:rsidRPr="007A1328" w:rsidRDefault="00045E99" w:rsidP="00715914">
    <w:pPr>
      <w:jc w:val="right"/>
      <w:rPr>
        <w:sz w:val="20"/>
      </w:rPr>
    </w:pPr>
  </w:p>
  <w:p w14:paraId="2A87F79D" w14:textId="77777777" w:rsidR="00045E99" w:rsidRPr="007A1328" w:rsidRDefault="00045E99" w:rsidP="00715914">
    <w:pPr>
      <w:jc w:val="right"/>
      <w:rPr>
        <w:sz w:val="20"/>
      </w:rPr>
    </w:pPr>
  </w:p>
  <w:p w14:paraId="3D330D7D" w14:textId="77777777" w:rsidR="00045E99" w:rsidRPr="007A1328" w:rsidRDefault="00045E99" w:rsidP="00715914">
    <w:pPr>
      <w:jc w:val="right"/>
      <w:rPr>
        <w:sz w:val="20"/>
      </w:rPr>
    </w:pPr>
  </w:p>
  <w:p w14:paraId="6A994AE0" w14:textId="723D01F3" w:rsidR="00045E99" w:rsidRPr="00F94D46" w:rsidRDefault="00045E99" w:rsidP="00715914">
    <w:pPr>
      <w:jc w:val="right"/>
      <w:rPr>
        <w:b/>
        <w:sz w:val="24"/>
      </w:rPr>
    </w:pPr>
    <w:r w:rsidRPr="00F94D46">
      <w:rPr>
        <w:b/>
      </w:rPr>
      <w:t>Schedule 1—Amendments relating to sponsored accreditation</w:t>
    </w:r>
  </w:p>
  <w:p w14:paraId="15DA64BF" w14:textId="77777777" w:rsidR="00045E99" w:rsidRPr="007A1328" w:rsidRDefault="00045E99" w:rsidP="00D6537E">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98356" w14:textId="77777777" w:rsidR="00045E99" w:rsidRDefault="00045E9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7BED0" w14:textId="77777777" w:rsidR="00045E99" w:rsidRDefault="00045E9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69519" w14:textId="77777777" w:rsidR="00045E99" w:rsidRPr="007A1328" w:rsidRDefault="00045E99" w:rsidP="00715914">
    <w:pPr>
      <w:jc w:val="right"/>
      <w:rPr>
        <w:sz w:val="20"/>
      </w:rPr>
    </w:pPr>
  </w:p>
  <w:p w14:paraId="6E12B473" w14:textId="77777777" w:rsidR="00045E99" w:rsidRPr="007A1328" w:rsidRDefault="00045E99" w:rsidP="00715914">
    <w:pPr>
      <w:jc w:val="right"/>
      <w:rPr>
        <w:sz w:val="20"/>
      </w:rPr>
    </w:pPr>
  </w:p>
  <w:p w14:paraId="5EA18DD8" w14:textId="77777777" w:rsidR="00045E99" w:rsidRPr="007A1328" w:rsidRDefault="00045E99" w:rsidP="00715914">
    <w:pPr>
      <w:jc w:val="right"/>
      <w:rPr>
        <w:sz w:val="20"/>
      </w:rPr>
    </w:pPr>
  </w:p>
  <w:p w14:paraId="76CB9139" w14:textId="21BDC818" w:rsidR="00045E99" w:rsidRPr="00F94D46" w:rsidRDefault="00045E99" w:rsidP="00715914">
    <w:pPr>
      <w:jc w:val="right"/>
      <w:rPr>
        <w:b/>
        <w:sz w:val="24"/>
      </w:rPr>
    </w:pPr>
    <w:r w:rsidRPr="00F94D46">
      <w:rPr>
        <w:b/>
      </w:rPr>
      <w:t>Schedule 2—Amendments relating to CDR representatives</w:t>
    </w:r>
  </w:p>
  <w:p w14:paraId="7A8F3E46" w14:textId="77777777" w:rsidR="00045E99" w:rsidRPr="007A1328" w:rsidRDefault="00045E99" w:rsidP="00D6537E">
    <w:pPr>
      <w:pBdr>
        <w:bottom w:val="single" w:sz="6" w:space="1" w:color="auto"/>
      </w:pBdr>
      <w:spacing w:after="120"/>
      <w:jc w:val="right"/>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D9F2D" w14:textId="77777777" w:rsidR="00045E99" w:rsidRDefault="00045E9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779B6" w14:textId="77777777" w:rsidR="00045E99" w:rsidRDefault="00045E9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0A868" w14:textId="77777777" w:rsidR="00045E99" w:rsidRPr="007A1328" w:rsidRDefault="00045E99" w:rsidP="00715914">
    <w:pPr>
      <w:jc w:val="right"/>
      <w:rPr>
        <w:sz w:val="20"/>
      </w:rPr>
    </w:pPr>
  </w:p>
  <w:p w14:paraId="776988A0" w14:textId="77777777" w:rsidR="00045E99" w:rsidRPr="007A1328" w:rsidRDefault="00045E99" w:rsidP="00715914">
    <w:pPr>
      <w:jc w:val="right"/>
      <w:rPr>
        <w:sz w:val="20"/>
      </w:rPr>
    </w:pPr>
  </w:p>
  <w:p w14:paraId="26AB6314" w14:textId="77777777" w:rsidR="00045E99" w:rsidRPr="007A1328" w:rsidRDefault="00045E99" w:rsidP="00715914">
    <w:pPr>
      <w:jc w:val="right"/>
      <w:rPr>
        <w:sz w:val="20"/>
      </w:rPr>
    </w:pPr>
  </w:p>
  <w:p w14:paraId="1804C0F9" w14:textId="77777777" w:rsidR="00045E99" w:rsidRPr="007622DC" w:rsidRDefault="00045E99" w:rsidP="00715914">
    <w:pPr>
      <w:jc w:val="right"/>
      <w:rPr>
        <w:b/>
        <w:sz w:val="24"/>
      </w:rPr>
    </w:pPr>
    <w:r w:rsidRPr="007622DC">
      <w:rPr>
        <w:b/>
      </w:rPr>
      <w:t>Schedule 3—Amendments relating to trusted advisers and insights</w:t>
    </w:r>
  </w:p>
  <w:p w14:paraId="096BC79C" w14:textId="77777777" w:rsidR="00045E99" w:rsidRPr="007A1328" w:rsidRDefault="00045E99" w:rsidP="00D6537E">
    <w:pPr>
      <w:pBdr>
        <w:bottom w:val="single" w:sz="6" w:space="1" w:color="auto"/>
      </w:pBdr>
      <w:spacing w:after="120"/>
      <w:jc w:val="right"/>
      <w:rPr>
        <w:sz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DA6E6" w14:textId="77777777" w:rsidR="00045E99" w:rsidRDefault="00045E9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93DF6" w14:textId="77777777" w:rsidR="00045E99" w:rsidRDefault="00045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18102" w14:textId="77777777" w:rsidR="00045E99" w:rsidRPr="00A961C4" w:rsidRDefault="00045E99" w:rsidP="00DB20B7">
    <w:pPr>
      <w:jc w:val="right"/>
      <w:rPr>
        <w:sz w:val="20"/>
      </w:rPr>
    </w:pPr>
  </w:p>
  <w:p w14:paraId="407F1ACB" w14:textId="77777777" w:rsidR="00045E99" w:rsidRPr="00A961C4" w:rsidRDefault="00045E99" w:rsidP="00DB20B7">
    <w:pPr>
      <w:jc w:val="right"/>
      <w:rPr>
        <w:b/>
        <w:sz w:val="20"/>
      </w:rPr>
    </w:pPr>
  </w:p>
  <w:p w14:paraId="6733BB41" w14:textId="77777777" w:rsidR="00045E99" w:rsidRPr="00A961C4" w:rsidRDefault="00045E99" w:rsidP="00DB20B7">
    <w:pPr>
      <w:pBdr>
        <w:bottom w:val="single" w:sz="6" w:space="1" w:color="auto"/>
      </w:pBdr>
      <w:spacing w:after="120"/>
      <w:jc w:val="right"/>
    </w:pPr>
  </w:p>
  <w:p w14:paraId="46A3A0D4" w14:textId="77777777" w:rsidR="00045E99" w:rsidRPr="005F1388" w:rsidRDefault="00045E99" w:rsidP="00DB20B7">
    <w:pPr>
      <w:pStyle w:val="Header"/>
      <w:tabs>
        <w:tab w:val="clear" w:pos="4150"/>
        <w:tab w:val="clear" w:pos="8307"/>
      </w:tabs>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EC4B8" w14:textId="77777777" w:rsidR="00045E99" w:rsidRPr="007A1328" w:rsidRDefault="00045E99" w:rsidP="00715914">
    <w:pPr>
      <w:jc w:val="right"/>
      <w:rPr>
        <w:sz w:val="20"/>
      </w:rPr>
    </w:pPr>
  </w:p>
  <w:p w14:paraId="55DDACE5" w14:textId="77777777" w:rsidR="00045E99" w:rsidRPr="007A1328" w:rsidRDefault="00045E99" w:rsidP="00715914">
    <w:pPr>
      <w:jc w:val="right"/>
      <w:rPr>
        <w:sz w:val="20"/>
      </w:rPr>
    </w:pPr>
  </w:p>
  <w:p w14:paraId="343EB62B" w14:textId="77777777" w:rsidR="00045E99" w:rsidRPr="007A1328" w:rsidRDefault="00045E99" w:rsidP="00715914">
    <w:pPr>
      <w:jc w:val="right"/>
      <w:rPr>
        <w:sz w:val="20"/>
      </w:rPr>
    </w:pPr>
  </w:p>
  <w:p w14:paraId="64DF5574" w14:textId="20EE5C56" w:rsidR="00045E99" w:rsidRPr="00F94D46" w:rsidRDefault="00045E99" w:rsidP="00715914">
    <w:pPr>
      <w:jc w:val="right"/>
      <w:rPr>
        <w:b/>
        <w:sz w:val="24"/>
      </w:rPr>
    </w:pPr>
    <w:r w:rsidRPr="00F94D46">
      <w:rPr>
        <w:b/>
      </w:rPr>
      <w:t>Schedule 4—Amendments relating to joint accounts</w:t>
    </w:r>
  </w:p>
  <w:p w14:paraId="66DE2811" w14:textId="77777777" w:rsidR="00045E99" w:rsidRPr="007A1328" w:rsidRDefault="00045E99" w:rsidP="00D6537E">
    <w:pPr>
      <w:pBdr>
        <w:bottom w:val="single" w:sz="6" w:space="1" w:color="auto"/>
      </w:pBdr>
      <w:spacing w:after="120"/>
      <w:jc w:val="right"/>
      <w:rPr>
        <w:sz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25718" w14:textId="77777777" w:rsidR="00045E99" w:rsidRDefault="00045E99">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AA842" w14:textId="77777777" w:rsidR="00045E99" w:rsidRDefault="00045E9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73971" w14:textId="77777777" w:rsidR="00045E99" w:rsidRPr="007A1328" w:rsidRDefault="00045E99" w:rsidP="00715914">
    <w:pPr>
      <w:jc w:val="right"/>
      <w:rPr>
        <w:sz w:val="20"/>
      </w:rPr>
    </w:pPr>
  </w:p>
  <w:p w14:paraId="4DA37CC4" w14:textId="77777777" w:rsidR="00045E99" w:rsidRPr="007A1328" w:rsidRDefault="00045E99" w:rsidP="00715914">
    <w:pPr>
      <w:jc w:val="right"/>
      <w:rPr>
        <w:sz w:val="20"/>
      </w:rPr>
    </w:pPr>
  </w:p>
  <w:p w14:paraId="13F64771" w14:textId="77777777" w:rsidR="00045E99" w:rsidRPr="007A1328" w:rsidRDefault="00045E99" w:rsidP="00715914">
    <w:pPr>
      <w:jc w:val="right"/>
      <w:rPr>
        <w:sz w:val="20"/>
      </w:rPr>
    </w:pPr>
  </w:p>
  <w:p w14:paraId="6A1F8487" w14:textId="77777777" w:rsidR="00045E99" w:rsidRPr="00A379FF" w:rsidRDefault="00045E99" w:rsidP="00715914">
    <w:pPr>
      <w:jc w:val="right"/>
      <w:rPr>
        <w:b/>
        <w:sz w:val="24"/>
      </w:rPr>
    </w:pPr>
    <w:r w:rsidRPr="00A379FF">
      <w:rPr>
        <w:b/>
      </w:rPr>
      <w:t>Schedule 5—Amendments relating to staged implementation</w:t>
    </w:r>
  </w:p>
  <w:p w14:paraId="562C1E03" w14:textId="77777777" w:rsidR="00045E99" w:rsidRPr="007A1328" w:rsidRDefault="00045E99" w:rsidP="00D6537E">
    <w:pPr>
      <w:pBdr>
        <w:bottom w:val="single" w:sz="6" w:space="1" w:color="auto"/>
      </w:pBdr>
      <w:spacing w:after="120"/>
      <w:jc w:val="right"/>
      <w:rPr>
        <w:sz w:val="24"/>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A9B22" w14:textId="77777777" w:rsidR="00045E99" w:rsidRDefault="00045E99">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34972" w14:textId="77777777" w:rsidR="00045E99" w:rsidRPr="00ED79B6" w:rsidRDefault="00045E99" w:rsidP="003507D2">
    <w:pPr>
      <w:pBdr>
        <w:bottom w:val="single" w:sz="6" w:space="1" w:color="auto"/>
      </w:pBdr>
      <w:spacing w:before="1000" w:line="240" w:lineRule="aut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7CC2C" w14:textId="77777777" w:rsidR="00045E99" w:rsidRPr="007A1328" w:rsidRDefault="00045E99" w:rsidP="00D2242A">
    <w:pPr>
      <w:jc w:val="right"/>
      <w:rPr>
        <w:sz w:val="20"/>
      </w:rPr>
    </w:pPr>
  </w:p>
  <w:p w14:paraId="3B4090E6" w14:textId="77777777" w:rsidR="00045E99" w:rsidRPr="007A1328" w:rsidRDefault="00045E99" w:rsidP="00D2242A">
    <w:pPr>
      <w:jc w:val="right"/>
      <w:rPr>
        <w:sz w:val="20"/>
      </w:rPr>
    </w:pPr>
  </w:p>
  <w:p w14:paraId="37039B07" w14:textId="77777777" w:rsidR="00045E99" w:rsidRPr="007A1328" w:rsidRDefault="00045E99" w:rsidP="00D2242A">
    <w:pPr>
      <w:jc w:val="right"/>
      <w:rPr>
        <w:sz w:val="20"/>
      </w:rPr>
    </w:pPr>
  </w:p>
  <w:p w14:paraId="205F1C5C" w14:textId="153BF8CD" w:rsidR="00045E99" w:rsidRPr="00F94D46" w:rsidRDefault="00045E99" w:rsidP="00D2242A">
    <w:pPr>
      <w:jc w:val="right"/>
      <w:rPr>
        <w:b/>
        <w:sz w:val="24"/>
      </w:rPr>
    </w:pPr>
    <w:r w:rsidRPr="00F94D46">
      <w:rPr>
        <w:b/>
      </w:rPr>
      <w:t>Schedule 6—Consequential and minor amendments</w:t>
    </w:r>
  </w:p>
  <w:p w14:paraId="7BCFAD77" w14:textId="77777777" w:rsidR="00045E99" w:rsidRPr="007A1328" w:rsidRDefault="00045E99" w:rsidP="00D2242A">
    <w:pPr>
      <w:pBdr>
        <w:bottom w:val="single" w:sz="6" w:space="1" w:color="auto"/>
      </w:pBdr>
      <w:spacing w:after="120"/>
      <w:jc w:val="right"/>
      <w:rPr>
        <w:sz w:val="24"/>
      </w:rPr>
    </w:pPr>
  </w:p>
  <w:p w14:paraId="693EA956" w14:textId="77777777" w:rsidR="00045E99" w:rsidRPr="00D2242A" w:rsidRDefault="00045E99" w:rsidP="00D2242A">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258BC" w14:textId="77777777" w:rsidR="00045E99" w:rsidRPr="00ED79B6" w:rsidRDefault="00045E99" w:rsidP="00715914">
    <w:pPr>
      <w:pStyle w:val="Header"/>
      <w:tabs>
        <w:tab w:val="clear" w:pos="4150"/>
        <w:tab w:val="clear" w:pos="8307"/>
      </w:tabs>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62A9D" w14:textId="77777777" w:rsidR="00045E99" w:rsidRPr="007A1328" w:rsidRDefault="00045E99" w:rsidP="00715914">
    <w:pPr>
      <w:jc w:val="right"/>
      <w:rPr>
        <w:sz w:val="20"/>
      </w:rPr>
    </w:pPr>
  </w:p>
  <w:p w14:paraId="112DB48F" w14:textId="77777777" w:rsidR="00045E99" w:rsidRPr="007A1328" w:rsidRDefault="00045E99" w:rsidP="00715914">
    <w:pPr>
      <w:jc w:val="right"/>
      <w:rPr>
        <w:sz w:val="20"/>
      </w:rPr>
    </w:pPr>
  </w:p>
  <w:p w14:paraId="21749E9A" w14:textId="77777777" w:rsidR="00045E99" w:rsidRPr="007A1328" w:rsidRDefault="00045E99" w:rsidP="00715914">
    <w:pPr>
      <w:jc w:val="right"/>
      <w:rPr>
        <w:sz w:val="20"/>
      </w:rPr>
    </w:pPr>
  </w:p>
  <w:p w14:paraId="11F54CD2" w14:textId="77777777" w:rsidR="00045E99" w:rsidRPr="00D2242A" w:rsidRDefault="00045E99" w:rsidP="00D2242A">
    <w:pPr>
      <w:jc w:val="right"/>
      <w:rPr>
        <w:b/>
        <w:sz w:val="24"/>
      </w:rPr>
    </w:pPr>
    <w:r w:rsidRPr="00D2242A">
      <w:rPr>
        <w:b/>
      </w:rPr>
      <w:t>Schedule 1—Amendments relating to sponsored accreditation</w:t>
    </w:r>
  </w:p>
  <w:p w14:paraId="0A90C3B9" w14:textId="77777777" w:rsidR="00045E99" w:rsidRPr="007A1328" w:rsidRDefault="00045E99" w:rsidP="00D6537E">
    <w:pPr>
      <w:pBdr>
        <w:bottom w:val="single" w:sz="6" w:space="1" w:color="auto"/>
      </w:pBdr>
      <w:spacing w:after="120"/>
      <w:jc w:val="right"/>
      <w:rPr>
        <w:sz w:val="24"/>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E6024" w14:textId="77777777" w:rsidR="00045E99" w:rsidRPr="007A1328" w:rsidRDefault="00045E99" w:rsidP="00715914">
    <w:pPr>
      <w:jc w:val="right"/>
      <w:rPr>
        <w:sz w:val="20"/>
      </w:rPr>
    </w:pPr>
  </w:p>
  <w:p w14:paraId="351B3758" w14:textId="77777777" w:rsidR="00045E99" w:rsidRPr="007A1328" w:rsidRDefault="00045E99" w:rsidP="00715914">
    <w:pPr>
      <w:jc w:val="right"/>
      <w:rPr>
        <w:sz w:val="20"/>
      </w:rPr>
    </w:pPr>
  </w:p>
  <w:p w14:paraId="702704F4" w14:textId="77777777" w:rsidR="00045E99" w:rsidRPr="007A1328" w:rsidRDefault="00045E99" w:rsidP="00715914">
    <w:pPr>
      <w:jc w:val="right"/>
      <w:rPr>
        <w:sz w:val="20"/>
      </w:rPr>
    </w:pPr>
  </w:p>
  <w:p w14:paraId="23F60A9D" w14:textId="2276E858" w:rsidR="00045E99" w:rsidRPr="00A379FF" w:rsidRDefault="00045E99" w:rsidP="00715914">
    <w:pPr>
      <w:jc w:val="right"/>
      <w:rPr>
        <w:b/>
        <w:sz w:val="24"/>
      </w:rPr>
    </w:pPr>
    <w:r>
      <w:rPr>
        <w:b/>
      </w:rPr>
      <w:t>Schedule 7</w:t>
    </w:r>
    <w:r w:rsidRPr="00A379FF">
      <w:rPr>
        <w:b/>
      </w:rPr>
      <w:t>—Transitional</w:t>
    </w:r>
  </w:p>
  <w:p w14:paraId="3101FA2F" w14:textId="77777777" w:rsidR="00045E99" w:rsidRPr="007A1328" w:rsidRDefault="00045E99" w:rsidP="00D6537E">
    <w:pPr>
      <w:pBdr>
        <w:bottom w:val="single" w:sz="6" w:space="1" w:color="auto"/>
      </w:pBdr>
      <w:spacing w:after="120"/>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87432" w14:textId="77777777" w:rsidR="00045E99" w:rsidRPr="005F1388" w:rsidRDefault="00045E99" w:rsidP="00DB20B7">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78CAB" w14:textId="77777777" w:rsidR="00045E99" w:rsidRPr="00ED79B6" w:rsidRDefault="00045E99" w:rsidP="003507D2">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30424" w14:textId="77777777" w:rsidR="00045E99" w:rsidRPr="00ED79B6" w:rsidRDefault="00045E99" w:rsidP="003507D2">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5486C" w14:textId="77777777" w:rsidR="00045E99" w:rsidRPr="00ED79B6" w:rsidRDefault="00045E99"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CCB7A" w14:textId="77777777" w:rsidR="00045E99" w:rsidRPr="005F1388" w:rsidRDefault="00045E99" w:rsidP="00DB20B7">
    <w:pPr>
      <w:pStyle w:val="Header"/>
      <w:tabs>
        <w:tab w:val="clear" w:pos="4150"/>
        <w:tab w:val="clear" w:pos="8307"/>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B10E9" w14:textId="77777777" w:rsidR="00045E99" w:rsidRPr="00A961C4" w:rsidRDefault="00045E99" w:rsidP="00DB20B7">
    <w:pPr>
      <w:jc w:val="right"/>
      <w:rPr>
        <w:sz w:val="20"/>
      </w:rPr>
    </w:pPr>
  </w:p>
  <w:p w14:paraId="650475C3" w14:textId="77777777" w:rsidR="00045E99" w:rsidRPr="00A961C4" w:rsidRDefault="00045E99" w:rsidP="00DB20B7">
    <w:pPr>
      <w:jc w:val="right"/>
      <w:rPr>
        <w:b/>
        <w:sz w:val="20"/>
      </w:rPr>
    </w:pPr>
  </w:p>
  <w:p w14:paraId="77269FBD" w14:textId="77777777" w:rsidR="00045E99" w:rsidRPr="00A961C4" w:rsidRDefault="00045E99" w:rsidP="00DB20B7">
    <w:pPr>
      <w:pBdr>
        <w:bottom w:val="single" w:sz="6" w:space="1" w:color="auto"/>
      </w:pBdr>
      <w:spacing w:after="120"/>
      <w:jc w:val="right"/>
    </w:pPr>
  </w:p>
  <w:p w14:paraId="1FCB1710" w14:textId="77777777" w:rsidR="00045E99" w:rsidRPr="005F1388" w:rsidRDefault="00045E99" w:rsidP="00DB20B7">
    <w:pPr>
      <w:pStyle w:val="Header"/>
      <w:tabs>
        <w:tab w:val="clear" w:pos="4150"/>
        <w:tab w:val="clear" w:pos="8307"/>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F0035" w14:textId="77777777" w:rsidR="00045E99" w:rsidRPr="005F1388" w:rsidRDefault="00045E99" w:rsidP="00DB20B7">
    <w:pPr>
      <w:pStyle w:val="Header"/>
      <w:tabs>
        <w:tab w:val="clear" w:pos="4150"/>
        <w:tab w:val="clear" w:pos="83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4F0E5682"/>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2"/>
      <w:lvlText w:val="%2.%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83"/>
    <w:multiLevelType w:val="multilevel"/>
    <w:tmpl w:val="9C001D92"/>
    <w:name w:val="schedule numbering"/>
    <w:lvl w:ilvl="0">
      <w:start w:val="1"/>
      <w:numFmt w:val="decimal"/>
      <w:lvlRestart w:val="0"/>
      <w:lvlText w:val="Schedule %1"/>
      <w:lvlJc w:val="left"/>
      <w:pPr>
        <w:ind w:left="0" w:firstLine="0"/>
      </w:pPr>
      <w:rPr>
        <w:rFonts w:ascii="Symbol" w:hAnsi="Symbol" w:hint="default"/>
      </w:r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0574182"/>
    <w:multiLevelType w:val="hybridMultilevel"/>
    <w:tmpl w:val="A9BAC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07E0959"/>
    <w:multiLevelType w:val="multilevel"/>
    <w:tmpl w:val="3BEC1CC6"/>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1D50133"/>
    <w:multiLevelType w:val="hybridMultilevel"/>
    <w:tmpl w:val="3D122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2647770"/>
    <w:multiLevelType w:val="hybridMultilevel"/>
    <w:tmpl w:val="B89CCC66"/>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6" w15:restartNumberingAfterBreak="0">
    <w:nsid w:val="03E04AB7"/>
    <w:multiLevelType w:val="hybridMultilevel"/>
    <w:tmpl w:val="05EEF58C"/>
    <w:lvl w:ilvl="0" w:tplc="0C090001">
      <w:start w:val="1"/>
      <w:numFmt w:val="bullet"/>
      <w:lvlText w:val=""/>
      <w:lvlJc w:val="left"/>
      <w:pPr>
        <w:ind w:left="1854" w:hanging="360"/>
      </w:pPr>
      <w:rPr>
        <w:rFonts w:ascii="Symbol" w:hAnsi="Symbol" w:hint="default"/>
      </w:rPr>
    </w:lvl>
    <w:lvl w:ilvl="1" w:tplc="0C090001">
      <w:start w:val="1"/>
      <w:numFmt w:val="bullet"/>
      <w:lvlText w:val=""/>
      <w:lvlJc w:val="left"/>
      <w:pPr>
        <w:ind w:left="2574" w:hanging="360"/>
      </w:pPr>
      <w:rPr>
        <w:rFonts w:ascii="Symbol" w:hAnsi="Symbo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55660A2"/>
    <w:multiLevelType w:val="hybridMultilevel"/>
    <w:tmpl w:val="D5663352"/>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9" w15:restartNumberingAfterBreak="0">
    <w:nsid w:val="093269E7"/>
    <w:multiLevelType w:val="hybridMultilevel"/>
    <w:tmpl w:val="31E80C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0DD2542B"/>
    <w:multiLevelType w:val="hybridMultilevel"/>
    <w:tmpl w:val="1FDE067C"/>
    <w:lvl w:ilvl="0" w:tplc="FFFAA1D6">
      <w:start w:val="1"/>
      <w:numFmt w:val="decimal"/>
      <w:lvlText w:val="%1."/>
      <w:lvlJc w:val="left"/>
      <w:pPr>
        <w:ind w:left="340" w:hanging="34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10AF2B12"/>
    <w:multiLevelType w:val="hybridMultilevel"/>
    <w:tmpl w:val="0F3CB0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0948C7"/>
    <w:multiLevelType w:val="hybridMultilevel"/>
    <w:tmpl w:val="81202F4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3" w15:restartNumberingAfterBreak="0">
    <w:nsid w:val="14FC4931"/>
    <w:multiLevelType w:val="hybridMultilevel"/>
    <w:tmpl w:val="3E546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9C7E4E"/>
    <w:multiLevelType w:val="hybridMultilevel"/>
    <w:tmpl w:val="A558C800"/>
    <w:lvl w:ilvl="0" w:tplc="D91C9702">
      <w:start w:val="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6" w15:restartNumberingAfterBreak="0">
    <w:nsid w:val="18746276"/>
    <w:multiLevelType w:val="hybridMultilevel"/>
    <w:tmpl w:val="39B2B3E6"/>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8A2ADE"/>
    <w:multiLevelType w:val="hybridMultilevel"/>
    <w:tmpl w:val="658884AE"/>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9"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4C082C"/>
    <w:multiLevelType w:val="hybridMultilevel"/>
    <w:tmpl w:val="754C4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C51781"/>
    <w:multiLevelType w:val="hybridMultilevel"/>
    <w:tmpl w:val="BE94D9EC"/>
    <w:lvl w:ilvl="0" w:tplc="0C090001">
      <w:start w:val="1"/>
      <w:numFmt w:val="bullet"/>
      <w:lvlText w:val=""/>
      <w:lvlJc w:val="left"/>
      <w:pPr>
        <w:ind w:left="1854" w:hanging="360"/>
      </w:pPr>
      <w:rPr>
        <w:rFonts w:ascii="Symbol" w:hAnsi="Symbol" w:hint="default"/>
      </w:rPr>
    </w:lvl>
    <w:lvl w:ilvl="1" w:tplc="0C090001">
      <w:start w:val="1"/>
      <w:numFmt w:val="bullet"/>
      <w:lvlText w:val=""/>
      <w:lvlJc w:val="left"/>
      <w:pPr>
        <w:ind w:left="2574" w:hanging="360"/>
      </w:pPr>
      <w:rPr>
        <w:rFonts w:ascii="Symbol" w:hAnsi="Symbo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2" w15:restartNumberingAfterBreak="0">
    <w:nsid w:val="23D84996"/>
    <w:multiLevelType w:val="hybridMultilevel"/>
    <w:tmpl w:val="A41A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1117E9"/>
    <w:multiLevelType w:val="hybridMultilevel"/>
    <w:tmpl w:val="FBB878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2E95344F"/>
    <w:multiLevelType w:val="hybridMultilevel"/>
    <w:tmpl w:val="FB048F04"/>
    <w:lvl w:ilvl="0" w:tplc="BE484BBC">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25" w15:restartNumberingAfterBreak="0">
    <w:nsid w:val="2FD81EE5"/>
    <w:multiLevelType w:val="hybridMultilevel"/>
    <w:tmpl w:val="D9D68A44"/>
    <w:lvl w:ilvl="0" w:tplc="87EE19A2">
      <w:start w:val="1"/>
      <w:numFmt w:val="lowerLetter"/>
      <w:lvlText w:val="(%1)"/>
      <w:lvlJc w:val="left"/>
      <w:pPr>
        <w:ind w:left="2000" w:hanging="460"/>
      </w:pPr>
    </w:lvl>
    <w:lvl w:ilvl="1" w:tplc="0C090019">
      <w:start w:val="1"/>
      <w:numFmt w:val="lowerLetter"/>
      <w:lvlText w:val="%2."/>
      <w:lvlJc w:val="left"/>
      <w:pPr>
        <w:ind w:left="2620" w:hanging="360"/>
      </w:pPr>
    </w:lvl>
    <w:lvl w:ilvl="2" w:tplc="0C09001B">
      <w:start w:val="1"/>
      <w:numFmt w:val="lowerRoman"/>
      <w:lvlText w:val="%3."/>
      <w:lvlJc w:val="right"/>
      <w:pPr>
        <w:ind w:left="3340" w:hanging="180"/>
      </w:pPr>
    </w:lvl>
    <w:lvl w:ilvl="3" w:tplc="0C09000F">
      <w:start w:val="1"/>
      <w:numFmt w:val="decimal"/>
      <w:lvlText w:val="%4."/>
      <w:lvlJc w:val="left"/>
      <w:pPr>
        <w:ind w:left="4060" w:hanging="360"/>
      </w:pPr>
    </w:lvl>
    <w:lvl w:ilvl="4" w:tplc="0C090019">
      <w:start w:val="1"/>
      <w:numFmt w:val="lowerLetter"/>
      <w:lvlText w:val="%5."/>
      <w:lvlJc w:val="left"/>
      <w:pPr>
        <w:ind w:left="4780" w:hanging="360"/>
      </w:pPr>
    </w:lvl>
    <w:lvl w:ilvl="5" w:tplc="0C09001B">
      <w:start w:val="1"/>
      <w:numFmt w:val="lowerRoman"/>
      <w:lvlText w:val="%6."/>
      <w:lvlJc w:val="right"/>
      <w:pPr>
        <w:ind w:left="5500" w:hanging="180"/>
      </w:pPr>
    </w:lvl>
    <w:lvl w:ilvl="6" w:tplc="0C09000F">
      <w:start w:val="1"/>
      <w:numFmt w:val="decimal"/>
      <w:lvlText w:val="%7."/>
      <w:lvlJc w:val="left"/>
      <w:pPr>
        <w:ind w:left="6220" w:hanging="360"/>
      </w:pPr>
    </w:lvl>
    <w:lvl w:ilvl="7" w:tplc="0C090019">
      <w:start w:val="1"/>
      <w:numFmt w:val="lowerLetter"/>
      <w:lvlText w:val="%8."/>
      <w:lvlJc w:val="left"/>
      <w:pPr>
        <w:ind w:left="6940" w:hanging="360"/>
      </w:pPr>
    </w:lvl>
    <w:lvl w:ilvl="8" w:tplc="0C09001B">
      <w:start w:val="1"/>
      <w:numFmt w:val="lowerRoman"/>
      <w:lvlText w:val="%9."/>
      <w:lvlJc w:val="right"/>
      <w:pPr>
        <w:ind w:left="7660" w:hanging="180"/>
      </w:pPr>
    </w:lvl>
  </w:abstractNum>
  <w:abstractNum w:abstractNumId="26" w15:restartNumberingAfterBreak="0">
    <w:nsid w:val="30C35D23"/>
    <w:multiLevelType w:val="hybridMultilevel"/>
    <w:tmpl w:val="9D1844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7" w15:restartNumberingAfterBreak="0">
    <w:nsid w:val="35524A1F"/>
    <w:multiLevelType w:val="hybridMultilevel"/>
    <w:tmpl w:val="7F78A0F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8" w15:restartNumberingAfterBreak="0">
    <w:nsid w:val="37F6094D"/>
    <w:multiLevelType w:val="hybridMultilevel"/>
    <w:tmpl w:val="0F965CF4"/>
    <w:lvl w:ilvl="0" w:tplc="0C090001">
      <w:start w:val="1"/>
      <w:numFmt w:val="bullet"/>
      <w:lvlText w:val=""/>
      <w:lvlJc w:val="left"/>
      <w:pPr>
        <w:ind w:left="2345" w:hanging="360"/>
      </w:pPr>
      <w:rPr>
        <w:rFonts w:ascii="Symbol" w:hAnsi="Symbol" w:hint="default"/>
      </w:rPr>
    </w:lvl>
    <w:lvl w:ilvl="1" w:tplc="0C090003">
      <w:start w:val="1"/>
      <w:numFmt w:val="bullet"/>
      <w:lvlText w:val="o"/>
      <w:lvlJc w:val="left"/>
      <w:pPr>
        <w:ind w:left="3065" w:hanging="360"/>
      </w:pPr>
      <w:rPr>
        <w:rFonts w:ascii="Courier New" w:hAnsi="Courier New" w:cs="Courier New" w:hint="default"/>
      </w:rPr>
    </w:lvl>
    <w:lvl w:ilvl="2" w:tplc="0C090005">
      <w:start w:val="1"/>
      <w:numFmt w:val="bullet"/>
      <w:lvlText w:val=""/>
      <w:lvlJc w:val="left"/>
      <w:pPr>
        <w:ind w:left="3785" w:hanging="360"/>
      </w:pPr>
      <w:rPr>
        <w:rFonts w:ascii="Wingdings" w:hAnsi="Wingdings" w:hint="default"/>
      </w:rPr>
    </w:lvl>
    <w:lvl w:ilvl="3" w:tplc="0C090001">
      <w:start w:val="1"/>
      <w:numFmt w:val="bullet"/>
      <w:lvlText w:val=""/>
      <w:lvlJc w:val="left"/>
      <w:pPr>
        <w:ind w:left="4505" w:hanging="360"/>
      </w:pPr>
      <w:rPr>
        <w:rFonts w:ascii="Symbol" w:hAnsi="Symbol" w:hint="default"/>
      </w:rPr>
    </w:lvl>
    <w:lvl w:ilvl="4" w:tplc="0C090003">
      <w:start w:val="1"/>
      <w:numFmt w:val="bullet"/>
      <w:lvlText w:val="o"/>
      <w:lvlJc w:val="left"/>
      <w:pPr>
        <w:ind w:left="5225" w:hanging="360"/>
      </w:pPr>
      <w:rPr>
        <w:rFonts w:ascii="Courier New" w:hAnsi="Courier New" w:cs="Courier New" w:hint="default"/>
      </w:rPr>
    </w:lvl>
    <w:lvl w:ilvl="5" w:tplc="0C090005">
      <w:start w:val="1"/>
      <w:numFmt w:val="bullet"/>
      <w:lvlText w:val=""/>
      <w:lvlJc w:val="left"/>
      <w:pPr>
        <w:ind w:left="5945" w:hanging="360"/>
      </w:pPr>
      <w:rPr>
        <w:rFonts w:ascii="Wingdings" w:hAnsi="Wingdings" w:hint="default"/>
      </w:rPr>
    </w:lvl>
    <w:lvl w:ilvl="6" w:tplc="0C090001">
      <w:start w:val="1"/>
      <w:numFmt w:val="bullet"/>
      <w:lvlText w:val=""/>
      <w:lvlJc w:val="left"/>
      <w:pPr>
        <w:ind w:left="6665" w:hanging="360"/>
      </w:pPr>
      <w:rPr>
        <w:rFonts w:ascii="Symbol" w:hAnsi="Symbol" w:hint="default"/>
      </w:rPr>
    </w:lvl>
    <w:lvl w:ilvl="7" w:tplc="0C090003">
      <w:start w:val="1"/>
      <w:numFmt w:val="bullet"/>
      <w:lvlText w:val="o"/>
      <w:lvlJc w:val="left"/>
      <w:pPr>
        <w:ind w:left="7385" w:hanging="360"/>
      </w:pPr>
      <w:rPr>
        <w:rFonts w:ascii="Courier New" w:hAnsi="Courier New" w:cs="Courier New" w:hint="default"/>
      </w:rPr>
    </w:lvl>
    <w:lvl w:ilvl="8" w:tplc="0C090005">
      <w:start w:val="1"/>
      <w:numFmt w:val="bullet"/>
      <w:lvlText w:val=""/>
      <w:lvlJc w:val="left"/>
      <w:pPr>
        <w:ind w:left="8105" w:hanging="360"/>
      </w:pPr>
      <w:rPr>
        <w:rFonts w:ascii="Wingdings" w:hAnsi="Wingdings" w:hint="default"/>
      </w:rPr>
    </w:lvl>
  </w:abstractNum>
  <w:abstractNum w:abstractNumId="29" w15:restartNumberingAfterBreak="0">
    <w:nsid w:val="3A7B2FD9"/>
    <w:multiLevelType w:val="multilevel"/>
    <w:tmpl w:val="F8C8D616"/>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E1031E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1" w15:restartNumberingAfterBreak="0">
    <w:nsid w:val="44BD5402"/>
    <w:multiLevelType w:val="hybridMultilevel"/>
    <w:tmpl w:val="6AE6816A"/>
    <w:lvl w:ilvl="0" w:tplc="BD945B0C">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2" w15:restartNumberingAfterBreak="0">
    <w:nsid w:val="475D0952"/>
    <w:multiLevelType w:val="hybridMultilevel"/>
    <w:tmpl w:val="953A4CD6"/>
    <w:lvl w:ilvl="0" w:tplc="0C090001">
      <w:start w:val="1"/>
      <w:numFmt w:val="bullet"/>
      <w:lvlText w:val=""/>
      <w:lvlJc w:val="left"/>
      <w:pPr>
        <w:ind w:left="2700" w:hanging="360"/>
      </w:pPr>
      <w:rPr>
        <w:rFonts w:ascii="Symbol" w:hAnsi="Symbol" w:hint="default"/>
      </w:rPr>
    </w:lvl>
    <w:lvl w:ilvl="1" w:tplc="0C090003" w:tentative="1">
      <w:start w:val="1"/>
      <w:numFmt w:val="bullet"/>
      <w:lvlText w:val="o"/>
      <w:lvlJc w:val="left"/>
      <w:pPr>
        <w:ind w:left="3420" w:hanging="360"/>
      </w:pPr>
      <w:rPr>
        <w:rFonts w:ascii="Courier New" w:hAnsi="Courier New" w:cs="Courier New" w:hint="default"/>
      </w:rPr>
    </w:lvl>
    <w:lvl w:ilvl="2" w:tplc="0C090005" w:tentative="1">
      <w:start w:val="1"/>
      <w:numFmt w:val="bullet"/>
      <w:lvlText w:val=""/>
      <w:lvlJc w:val="left"/>
      <w:pPr>
        <w:ind w:left="4140" w:hanging="360"/>
      </w:pPr>
      <w:rPr>
        <w:rFonts w:ascii="Wingdings" w:hAnsi="Wingdings" w:hint="default"/>
      </w:rPr>
    </w:lvl>
    <w:lvl w:ilvl="3" w:tplc="0C090001" w:tentative="1">
      <w:start w:val="1"/>
      <w:numFmt w:val="bullet"/>
      <w:lvlText w:val=""/>
      <w:lvlJc w:val="left"/>
      <w:pPr>
        <w:ind w:left="4860" w:hanging="360"/>
      </w:pPr>
      <w:rPr>
        <w:rFonts w:ascii="Symbol" w:hAnsi="Symbol" w:hint="default"/>
      </w:rPr>
    </w:lvl>
    <w:lvl w:ilvl="4" w:tplc="0C090003" w:tentative="1">
      <w:start w:val="1"/>
      <w:numFmt w:val="bullet"/>
      <w:lvlText w:val="o"/>
      <w:lvlJc w:val="left"/>
      <w:pPr>
        <w:ind w:left="5580" w:hanging="360"/>
      </w:pPr>
      <w:rPr>
        <w:rFonts w:ascii="Courier New" w:hAnsi="Courier New" w:cs="Courier New" w:hint="default"/>
      </w:rPr>
    </w:lvl>
    <w:lvl w:ilvl="5" w:tplc="0C090005" w:tentative="1">
      <w:start w:val="1"/>
      <w:numFmt w:val="bullet"/>
      <w:lvlText w:val=""/>
      <w:lvlJc w:val="left"/>
      <w:pPr>
        <w:ind w:left="6300" w:hanging="360"/>
      </w:pPr>
      <w:rPr>
        <w:rFonts w:ascii="Wingdings" w:hAnsi="Wingdings" w:hint="default"/>
      </w:rPr>
    </w:lvl>
    <w:lvl w:ilvl="6" w:tplc="0C090001" w:tentative="1">
      <w:start w:val="1"/>
      <w:numFmt w:val="bullet"/>
      <w:lvlText w:val=""/>
      <w:lvlJc w:val="left"/>
      <w:pPr>
        <w:ind w:left="7020" w:hanging="360"/>
      </w:pPr>
      <w:rPr>
        <w:rFonts w:ascii="Symbol" w:hAnsi="Symbol" w:hint="default"/>
      </w:rPr>
    </w:lvl>
    <w:lvl w:ilvl="7" w:tplc="0C090003" w:tentative="1">
      <w:start w:val="1"/>
      <w:numFmt w:val="bullet"/>
      <w:lvlText w:val="o"/>
      <w:lvlJc w:val="left"/>
      <w:pPr>
        <w:ind w:left="7740" w:hanging="360"/>
      </w:pPr>
      <w:rPr>
        <w:rFonts w:ascii="Courier New" w:hAnsi="Courier New" w:cs="Courier New" w:hint="default"/>
      </w:rPr>
    </w:lvl>
    <w:lvl w:ilvl="8" w:tplc="0C090005" w:tentative="1">
      <w:start w:val="1"/>
      <w:numFmt w:val="bullet"/>
      <w:lvlText w:val=""/>
      <w:lvlJc w:val="left"/>
      <w:pPr>
        <w:ind w:left="8460" w:hanging="360"/>
      </w:pPr>
      <w:rPr>
        <w:rFonts w:ascii="Wingdings" w:hAnsi="Wingdings" w:hint="default"/>
      </w:rPr>
    </w:lvl>
  </w:abstractNum>
  <w:abstractNum w:abstractNumId="33" w15:restartNumberingAfterBreak="0">
    <w:nsid w:val="4A586836"/>
    <w:multiLevelType w:val="hybridMultilevel"/>
    <w:tmpl w:val="6F76969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34" w15:restartNumberingAfterBreak="0">
    <w:nsid w:val="4C0E763F"/>
    <w:multiLevelType w:val="hybridMultilevel"/>
    <w:tmpl w:val="C7A0EC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5" w15:restartNumberingAfterBreak="0">
    <w:nsid w:val="4DA31F19"/>
    <w:multiLevelType w:val="hybridMultilevel"/>
    <w:tmpl w:val="580C190A"/>
    <w:lvl w:ilvl="0" w:tplc="6EE490AA">
      <w:start w:val="7"/>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0790646"/>
    <w:multiLevelType w:val="hybridMultilevel"/>
    <w:tmpl w:val="9DA0A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6E7EB9"/>
    <w:multiLevelType w:val="multilevel"/>
    <w:tmpl w:val="6B3C73E6"/>
    <w:name w:val="StandardNumberedList"/>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8" w15:restartNumberingAfterBreak="0">
    <w:nsid w:val="542C53B3"/>
    <w:multiLevelType w:val="hybridMultilevel"/>
    <w:tmpl w:val="6076E49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9" w15:restartNumberingAfterBreak="0">
    <w:nsid w:val="54F44D90"/>
    <w:multiLevelType w:val="hybridMultilevel"/>
    <w:tmpl w:val="BD18B08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start w:val="1"/>
      <w:numFmt w:val="bullet"/>
      <w:lvlText w:val="o"/>
      <w:lvlJc w:val="left"/>
      <w:pPr>
        <w:ind w:left="3660" w:hanging="360"/>
      </w:pPr>
      <w:rPr>
        <w:rFonts w:ascii="Courier New" w:hAnsi="Courier New" w:cs="Courier New" w:hint="default"/>
      </w:rPr>
    </w:lvl>
    <w:lvl w:ilvl="5" w:tplc="0C090005">
      <w:start w:val="1"/>
      <w:numFmt w:val="bullet"/>
      <w:lvlText w:val=""/>
      <w:lvlJc w:val="left"/>
      <w:pPr>
        <w:ind w:left="4380" w:hanging="360"/>
      </w:pPr>
      <w:rPr>
        <w:rFonts w:ascii="Wingdings" w:hAnsi="Wingdings" w:hint="default"/>
      </w:rPr>
    </w:lvl>
    <w:lvl w:ilvl="6" w:tplc="0C090001">
      <w:start w:val="1"/>
      <w:numFmt w:val="bullet"/>
      <w:lvlText w:val=""/>
      <w:lvlJc w:val="left"/>
      <w:pPr>
        <w:ind w:left="5100" w:hanging="360"/>
      </w:pPr>
      <w:rPr>
        <w:rFonts w:ascii="Symbol" w:hAnsi="Symbol" w:hint="default"/>
      </w:rPr>
    </w:lvl>
    <w:lvl w:ilvl="7" w:tplc="0C090003">
      <w:start w:val="1"/>
      <w:numFmt w:val="bullet"/>
      <w:lvlText w:val="o"/>
      <w:lvlJc w:val="left"/>
      <w:pPr>
        <w:ind w:left="5820" w:hanging="360"/>
      </w:pPr>
      <w:rPr>
        <w:rFonts w:ascii="Courier New" w:hAnsi="Courier New" w:cs="Courier New" w:hint="default"/>
      </w:rPr>
    </w:lvl>
    <w:lvl w:ilvl="8" w:tplc="0C090005">
      <w:start w:val="1"/>
      <w:numFmt w:val="bullet"/>
      <w:lvlText w:val=""/>
      <w:lvlJc w:val="left"/>
      <w:pPr>
        <w:ind w:left="6540" w:hanging="360"/>
      </w:pPr>
      <w:rPr>
        <w:rFonts w:ascii="Wingdings" w:hAnsi="Wingdings" w:hint="default"/>
      </w:rPr>
    </w:lvl>
  </w:abstractNum>
  <w:abstractNum w:abstractNumId="40" w15:restartNumberingAfterBreak="0">
    <w:nsid w:val="55295AA5"/>
    <w:multiLevelType w:val="hybridMultilevel"/>
    <w:tmpl w:val="861ECB38"/>
    <w:lvl w:ilvl="0" w:tplc="021E8868">
      <w:start w:val="1"/>
      <w:numFmt w:val="decimal"/>
      <w:lvlText w:val="%1."/>
      <w:lvlJc w:val="left"/>
      <w:pPr>
        <w:ind w:left="340" w:hanging="340"/>
      </w:pPr>
      <w:rPr>
        <w:rFonts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A2E5987"/>
    <w:multiLevelType w:val="hybridMultilevel"/>
    <w:tmpl w:val="B2306A98"/>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abstractNum w:abstractNumId="43" w15:restartNumberingAfterBreak="0">
    <w:nsid w:val="5C451C3F"/>
    <w:multiLevelType w:val="hybridMultilevel"/>
    <w:tmpl w:val="B42EFB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FBC7E8D"/>
    <w:multiLevelType w:val="singleLevel"/>
    <w:tmpl w:val="FFFCF7D0"/>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45" w15:restartNumberingAfterBreak="0">
    <w:nsid w:val="60B25E6A"/>
    <w:multiLevelType w:val="hybridMultilevel"/>
    <w:tmpl w:val="B54822DA"/>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6" w15:restartNumberingAfterBreak="0">
    <w:nsid w:val="6B7E02D6"/>
    <w:multiLevelType w:val="hybridMultilevel"/>
    <w:tmpl w:val="EFD8D6FE"/>
    <w:lvl w:ilvl="0" w:tplc="0C090001">
      <w:start w:val="1"/>
      <w:numFmt w:val="bullet"/>
      <w:lvlText w:val=""/>
      <w:lvlJc w:val="left"/>
      <w:pPr>
        <w:ind w:left="360" w:hanging="360"/>
      </w:pPr>
      <w:rPr>
        <w:rFonts w:ascii="Symbol" w:hAnsi="Symbol" w:hint="default"/>
      </w:rPr>
    </w:lvl>
    <w:lvl w:ilvl="1" w:tplc="0C090017">
      <w:start w:val="1"/>
      <w:numFmt w:val="lowerLetter"/>
      <w:lvlText w:val="%2)"/>
      <w:lvlJc w:val="left"/>
      <w:pPr>
        <w:ind w:left="1080" w:hanging="360"/>
      </w:p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7" w15:restartNumberingAfterBreak="0">
    <w:nsid w:val="7F982C2C"/>
    <w:multiLevelType w:val="hybridMultilevel"/>
    <w:tmpl w:val="8242A95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17"/>
  </w:num>
  <w:num w:numId="2">
    <w:abstractNumId w:val="15"/>
  </w:num>
  <w:num w:numId="3">
    <w:abstractNumId w:val="7"/>
  </w:num>
  <w:num w:numId="4">
    <w:abstractNumId w:val="19"/>
  </w:num>
  <w:num w:numId="5">
    <w:abstractNumId w:val="30"/>
  </w:num>
  <w:num w:numId="6">
    <w:abstractNumId w:val="41"/>
  </w:num>
  <w:num w:numId="7">
    <w:abstractNumId w:val="12"/>
  </w:num>
  <w:num w:numId="8">
    <w:abstractNumId w:val="33"/>
  </w:num>
  <w:num w:numId="9">
    <w:abstractNumId w:val="5"/>
  </w:num>
  <w:num w:numId="10">
    <w:abstractNumId w:val="8"/>
  </w:num>
  <w:num w:numId="11">
    <w:abstractNumId w:val="44"/>
  </w:num>
  <w:num w:numId="12">
    <w:abstractNumId w:val="3"/>
  </w:num>
  <w:num w:numId="13">
    <w:abstractNumId w:val="29"/>
  </w:num>
  <w:num w:numId="14">
    <w:abstractNumId w:val="0"/>
  </w:num>
  <w:num w:numId="15">
    <w:abstractNumId w:val="4"/>
  </w:num>
  <w:num w:numId="16">
    <w:abstractNumId w:val="9"/>
  </w:num>
  <w:num w:numId="17">
    <w:abstractNumId w:val="3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3"/>
  </w:num>
  <w:num w:numId="22">
    <w:abstractNumId w:val="22"/>
  </w:num>
  <w:num w:numId="23">
    <w:abstractNumId w:val="36"/>
  </w:num>
  <w:num w:numId="24">
    <w:abstractNumId w:val="1"/>
  </w:num>
  <w:num w:numId="25">
    <w:abstractNumId w:val="10"/>
  </w:num>
  <w:num w:numId="26">
    <w:abstractNumId w:val="32"/>
  </w:num>
  <w:num w:numId="27">
    <w:abstractNumId w:val="16"/>
  </w:num>
  <w:num w:numId="28">
    <w:abstractNumId w:val="6"/>
  </w:num>
  <w:num w:numId="29">
    <w:abstractNumId w:val="23"/>
  </w:num>
  <w:num w:numId="30">
    <w:abstractNumId w:val="27"/>
  </w:num>
  <w:num w:numId="31">
    <w:abstractNumId w:val="26"/>
  </w:num>
  <w:num w:numId="32">
    <w:abstractNumId w:val="45"/>
  </w:num>
  <w:num w:numId="33">
    <w:abstractNumId w:val="21"/>
  </w:num>
  <w:num w:numId="34">
    <w:abstractNumId w:val="18"/>
  </w:num>
  <w:num w:numId="35">
    <w:abstractNumId w:val="47"/>
  </w:num>
  <w:num w:numId="36">
    <w:abstractNumId w:val="38"/>
  </w:num>
  <w:num w:numId="37">
    <w:abstractNumId w:val="28"/>
  </w:num>
  <w:num w:numId="38">
    <w:abstractNumId w:val="42"/>
  </w:num>
  <w:num w:numId="39">
    <w:abstractNumId w:val="46"/>
    <w:lvlOverride w:ilvl="0"/>
    <w:lvlOverride w:ilvl="1">
      <w:startOverride w:val="1"/>
    </w:lvlOverride>
    <w:lvlOverride w:ilvl="2"/>
    <w:lvlOverride w:ilvl="3"/>
    <w:lvlOverride w:ilvl="4"/>
    <w:lvlOverride w:ilvl="5"/>
    <w:lvlOverride w:ilvl="6"/>
    <w:lvlOverride w:ilvl="7"/>
    <w:lvlOverride w:ilvl="8"/>
  </w:num>
  <w:num w:numId="40">
    <w:abstractNumId w:val="34"/>
  </w:num>
  <w:num w:numId="41">
    <w:abstractNumId w:val="40"/>
  </w:num>
  <w:num w:numId="42">
    <w:abstractNumId w:val="46"/>
  </w:num>
  <w:num w:numId="43">
    <w:abstractNumId w:val="20"/>
  </w:num>
  <w:num w:numId="44">
    <w:abstractNumId w:val="43"/>
  </w:num>
  <w:num w:numId="45">
    <w:abstractNumId w:val="35"/>
  </w:num>
  <w:num w:numId="46">
    <w:abstractNumId w:val="14"/>
  </w:num>
  <w:num w:numId="47">
    <w:abstractNumId w:val="11"/>
  </w:num>
  <w:num w:numId="48">
    <w:abstractNumId w:val="31"/>
  </w:num>
  <w:num w:numId="49">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hideGrammaticalErrors/>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9A4"/>
    <w:rsid w:val="000004F7"/>
    <w:rsid w:val="000004FE"/>
    <w:rsid w:val="00000667"/>
    <w:rsid w:val="00000B47"/>
    <w:rsid w:val="00000C1C"/>
    <w:rsid w:val="000010D4"/>
    <w:rsid w:val="000014BB"/>
    <w:rsid w:val="000015DC"/>
    <w:rsid w:val="00001AC8"/>
    <w:rsid w:val="00002032"/>
    <w:rsid w:val="00002316"/>
    <w:rsid w:val="0000297B"/>
    <w:rsid w:val="000029CF"/>
    <w:rsid w:val="00002B3E"/>
    <w:rsid w:val="00002D2D"/>
    <w:rsid w:val="00002F2E"/>
    <w:rsid w:val="00003178"/>
    <w:rsid w:val="00003317"/>
    <w:rsid w:val="00003547"/>
    <w:rsid w:val="00003864"/>
    <w:rsid w:val="000038BE"/>
    <w:rsid w:val="000038CC"/>
    <w:rsid w:val="00003B5E"/>
    <w:rsid w:val="00003D14"/>
    <w:rsid w:val="00004174"/>
    <w:rsid w:val="0000436D"/>
    <w:rsid w:val="000043D8"/>
    <w:rsid w:val="00004470"/>
    <w:rsid w:val="0000460C"/>
    <w:rsid w:val="0000482F"/>
    <w:rsid w:val="00004877"/>
    <w:rsid w:val="00005026"/>
    <w:rsid w:val="000052E0"/>
    <w:rsid w:val="0000562C"/>
    <w:rsid w:val="000057F0"/>
    <w:rsid w:val="0000593B"/>
    <w:rsid w:val="00005C2C"/>
    <w:rsid w:val="00006207"/>
    <w:rsid w:val="000063E7"/>
    <w:rsid w:val="00006535"/>
    <w:rsid w:val="00006575"/>
    <w:rsid w:val="00006916"/>
    <w:rsid w:val="00006D92"/>
    <w:rsid w:val="00006E3C"/>
    <w:rsid w:val="00006E6A"/>
    <w:rsid w:val="00006FC0"/>
    <w:rsid w:val="00007052"/>
    <w:rsid w:val="00007518"/>
    <w:rsid w:val="00007993"/>
    <w:rsid w:val="00007D25"/>
    <w:rsid w:val="0001019A"/>
    <w:rsid w:val="00010772"/>
    <w:rsid w:val="0001096A"/>
    <w:rsid w:val="00010AE8"/>
    <w:rsid w:val="00011026"/>
    <w:rsid w:val="00011A8A"/>
    <w:rsid w:val="00011B58"/>
    <w:rsid w:val="00011D01"/>
    <w:rsid w:val="00012107"/>
    <w:rsid w:val="00012B74"/>
    <w:rsid w:val="00012C70"/>
    <w:rsid w:val="00012D8F"/>
    <w:rsid w:val="00012F49"/>
    <w:rsid w:val="00013240"/>
    <w:rsid w:val="000136AF"/>
    <w:rsid w:val="000136B4"/>
    <w:rsid w:val="000136C2"/>
    <w:rsid w:val="00013A8F"/>
    <w:rsid w:val="00013BE8"/>
    <w:rsid w:val="0001417F"/>
    <w:rsid w:val="0001466B"/>
    <w:rsid w:val="000151A0"/>
    <w:rsid w:val="00015AB6"/>
    <w:rsid w:val="00016145"/>
    <w:rsid w:val="000162FF"/>
    <w:rsid w:val="0001632F"/>
    <w:rsid w:val="000165DF"/>
    <w:rsid w:val="00016B80"/>
    <w:rsid w:val="00017004"/>
    <w:rsid w:val="00017267"/>
    <w:rsid w:val="000175D3"/>
    <w:rsid w:val="00017D5A"/>
    <w:rsid w:val="00017DD5"/>
    <w:rsid w:val="00020736"/>
    <w:rsid w:val="00020C98"/>
    <w:rsid w:val="00020D60"/>
    <w:rsid w:val="00020E90"/>
    <w:rsid w:val="00021A26"/>
    <w:rsid w:val="00021D4E"/>
    <w:rsid w:val="00022033"/>
    <w:rsid w:val="00022E13"/>
    <w:rsid w:val="00022E28"/>
    <w:rsid w:val="00022E4A"/>
    <w:rsid w:val="0002356D"/>
    <w:rsid w:val="000237D1"/>
    <w:rsid w:val="00023B44"/>
    <w:rsid w:val="00024899"/>
    <w:rsid w:val="00024F18"/>
    <w:rsid w:val="00025281"/>
    <w:rsid w:val="000258B1"/>
    <w:rsid w:val="00025951"/>
    <w:rsid w:val="00026097"/>
    <w:rsid w:val="000260BB"/>
    <w:rsid w:val="0002643A"/>
    <w:rsid w:val="00026BC4"/>
    <w:rsid w:val="00026F8E"/>
    <w:rsid w:val="00026F94"/>
    <w:rsid w:val="0002703B"/>
    <w:rsid w:val="00027514"/>
    <w:rsid w:val="000278B2"/>
    <w:rsid w:val="00027D8F"/>
    <w:rsid w:val="0003006F"/>
    <w:rsid w:val="0003017A"/>
    <w:rsid w:val="000302C9"/>
    <w:rsid w:val="000303F8"/>
    <w:rsid w:val="00030E47"/>
    <w:rsid w:val="0003104B"/>
    <w:rsid w:val="000311F5"/>
    <w:rsid w:val="0003138C"/>
    <w:rsid w:val="0003164B"/>
    <w:rsid w:val="000316CE"/>
    <w:rsid w:val="00031737"/>
    <w:rsid w:val="00032C51"/>
    <w:rsid w:val="000334D5"/>
    <w:rsid w:val="00033B3C"/>
    <w:rsid w:val="000340CE"/>
    <w:rsid w:val="00034289"/>
    <w:rsid w:val="00034929"/>
    <w:rsid w:val="000349D9"/>
    <w:rsid w:val="00034D60"/>
    <w:rsid w:val="00034F57"/>
    <w:rsid w:val="00035159"/>
    <w:rsid w:val="00035314"/>
    <w:rsid w:val="000358F9"/>
    <w:rsid w:val="00035A92"/>
    <w:rsid w:val="000361AC"/>
    <w:rsid w:val="000362F3"/>
    <w:rsid w:val="00036732"/>
    <w:rsid w:val="000368AE"/>
    <w:rsid w:val="00036920"/>
    <w:rsid w:val="000369AF"/>
    <w:rsid w:val="00036AFB"/>
    <w:rsid w:val="000374B5"/>
    <w:rsid w:val="000379D2"/>
    <w:rsid w:val="00037AAA"/>
    <w:rsid w:val="00037B75"/>
    <w:rsid w:val="00037DD2"/>
    <w:rsid w:val="00040047"/>
    <w:rsid w:val="00040124"/>
    <w:rsid w:val="00040645"/>
    <w:rsid w:val="00040653"/>
    <w:rsid w:val="000407DF"/>
    <w:rsid w:val="00040A89"/>
    <w:rsid w:val="00040B16"/>
    <w:rsid w:val="0004127F"/>
    <w:rsid w:val="00041538"/>
    <w:rsid w:val="00041A0A"/>
    <w:rsid w:val="00041B4F"/>
    <w:rsid w:val="00041BBD"/>
    <w:rsid w:val="00041F0E"/>
    <w:rsid w:val="00042249"/>
    <w:rsid w:val="00042563"/>
    <w:rsid w:val="00042700"/>
    <w:rsid w:val="000427FF"/>
    <w:rsid w:val="0004284A"/>
    <w:rsid w:val="00042898"/>
    <w:rsid w:val="00042AAA"/>
    <w:rsid w:val="00042B39"/>
    <w:rsid w:val="00042B62"/>
    <w:rsid w:val="00042CD5"/>
    <w:rsid w:val="00042CE6"/>
    <w:rsid w:val="00042D06"/>
    <w:rsid w:val="00042EC6"/>
    <w:rsid w:val="00042F8A"/>
    <w:rsid w:val="0004339E"/>
    <w:rsid w:val="000435F2"/>
    <w:rsid w:val="000437C1"/>
    <w:rsid w:val="00044150"/>
    <w:rsid w:val="000444E8"/>
    <w:rsid w:val="0004455A"/>
    <w:rsid w:val="000447DD"/>
    <w:rsid w:val="0004497C"/>
    <w:rsid w:val="00045173"/>
    <w:rsid w:val="00045351"/>
    <w:rsid w:val="000453E4"/>
    <w:rsid w:val="00045936"/>
    <w:rsid w:val="00045D01"/>
    <w:rsid w:val="00045D17"/>
    <w:rsid w:val="00045DA6"/>
    <w:rsid w:val="00045E99"/>
    <w:rsid w:val="00045F9D"/>
    <w:rsid w:val="00046763"/>
    <w:rsid w:val="00046E2E"/>
    <w:rsid w:val="000472EB"/>
    <w:rsid w:val="000473F6"/>
    <w:rsid w:val="000478B4"/>
    <w:rsid w:val="00047943"/>
    <w:rsid w:val="00047B5C"/>
    <w:rsid w:val="000506EB"/>
    <w:rsid w:val="00050F67"/>
    <w:rsid w:val="00051938"/>
    <w:rsid w:val="00052385"/>
    <w:rsid w:val="0005261C"/>
    <w:rsid w:val="000529ED"/>
    <w:rsid w:val="00052EBC"/>
    <w:rsid w:val="0005365D"/>
    <w:rsid w:val="000536BF"/>
    <w:rsid w:val="0005458D"/>
    <w:rsid w:val="0005461D"/>
    <w:rsid w:val="00054807"/>
    <w:rsid w:val="00054E6F"/>
    <w:rsid w:val="00054E93"/>
    <w:rsid w:val="00054F5C"/>
    <w:rsid w:val="0005509A"/>
    <w:rsid w:val="0005526C"/>
    <w:rsid w:val="000552F2"/>
    <w:rsid w:val="000553D0"/>
    <w:rsid w:val="00055586"/>
    <w:rsid w:val="00055798"/>
    <w:rsid w:val="00056495"/>
    <w:rsid w:val="00056ACE"/>
    <w:rsid w:val="00056B53"/>
    <w:rsid w:val="00056DB7"/>
    <w:rsid w:val="000577AC"/>
    <w:rsid w:val="000577E0"/>
    <w:rsid w:val="000601A7"/>
    <w:rsid w:val="000602F2"/>
    <w:rsid w:val="0006044B"/>
    <w:rsid w:val="0006078A"/>
    <w:rsid w:val="0006083C"/>
    <w:rsid w:val="00060A81"/>
    <w:rsid w:val="00061130"/>
    <w:rsid w:val="000614BF"/>
    <w:rsid w:val="000615CE"/>
    <w:rsid w:val="00062340"/>
    <w:rsid w:val="00062720"/>
    <w:rsid w:val="000627BD"/>
    <w:rsid w:val="00062AA7"/>
    <w:rsid w:val="00062C64"/>
    <w:rsid w:val="00062F40"/>
    <w:rsid w:val="00062F54"/>
    <w:rsid w:val="000630A9"/>
    <w:rsid w:val="00063570"/>
    <w:rsid w:val="0006377B"/>
    <w:rsid w:val="00063853"/>
    <w:rsid w:val="000639C3"/>
    <w:rsid w:val="000640BF"/>
    <w:rsid w:val="000648BC"/>
    <w:rsid w:val="00064CA1"/>
    <w:rsid w:val="000655A9"/>
    <w:rsid w:val="00065983"/>
    <w:rsid w:val="00065BD9"/>
    <w:rsid w:val="00065C83"/>
    <w:rsid w:val="00065EBA"/>
    <w:rsid w:val="00066477"/>
    <w:rsid w:val="00066513"/>
    <w:rsid w:val="000666BC"/>
    <w:rsid w:val="00066BDA"/>
    <w:rsid w:val="00066C0F"/>
    <w:rsid w:val="0006709C"/>
    <w:rsid w:val="00067172"/>
    <w:rsid w:val="00067D62"/>
    <w:rsid w:val="00067F34"/>
    <w:rsid w:val="000701F4"/>
    <w:rsid w:val="000703E8"/>
    <w:rsid w:val="00070E21"/>
    <w:rsid w:val="000711FA"/>
    <w:rsid w:val="00071211"/>
    <w:rsid w:val="00071221"/>
    <w:rsid w:val="000718C8"/>
    <w:rsid w:val="00071A24"/>
    <w:rsid w:val="00071CA7"/>
    <w:rsid w:val="00071EEB"/>
    <w:rsid w:val="00071FC7"/>
    <w:rsid w:val="00072063"/>
    <w:rsid w:val="000726A1"/>
    <w:rsid w:val="00073309"/>
    <w:rsid w:val="00073592"/>
    <w:rsid w:val="0007377D"/>
    <w:rsid w:val="00074376"/>
    <w:rsid w:val="00074497"/>
    <w:rsid w:val="00074632"/>
    <w:rsid w:val="0007488F"/>
    <w:rsid w:val="000748AA"/>
    <w:rsid w:val="000748EF"/>
    <w:rsid w:val="0007498F"/>
    <w:rsid w:val="00074B55"/>
    <w:rsid w:val="00074CC2"/>
    <w:rsid w:val="00074CD8"/>
    <w:rsid w:val="00075409"/>
    <w:rsid w:val="0007595B"/>
    <w:rsid w:val="00075961"/>
    <w:rsid w:val="00076113"/>
    <w:rsid w:val="0007614E"/>
    <w:rsid w:val="0007619D"/>
    <w:rsid w:val="00076B1E"/>
    <w:rsid w:val="00076BD5"/>
    <w:rsid w:val="00076E53"/>
    <w:rsid w:val="00076F01"/>
    <w:rsid w:val="000770CE"/>
    <w:rsid w:val="00077646"/>
    <w:rsid w:val="00077E29"/>
    <w:rsid w:val="0008061D"/>
    <w:rsid w:val="00080640"/>
    <w:rsid w:val="00080A5B"/>
    <w:rsid w:val="00080B8A"/>
    <w:rsid w:val="00080DAE"/>
    <w:rsid w:val="00080DCD"/>
    <w:rsid w:val="00080FA2"/>
    <w:rsid w:val="000810CC"/>
    <w:rsid w:val="00081482"/>
    <w:rsid w:val="00081947"/>
    <w:rsid w:val="00081D0A"/>
    <w:rsid w:val="000829F7"/>
    <w:rsid w:val="00082F48"/>
    <w:rsid w:val="00083030"/>
    <w:rsid w:val="000834BB"/>
    <w:rsid w:val="00083732"/>
    <w:rsid w:val="00083802"/>
    <w:rsid w:val="00083B6E"/>
    <w:rsid w:val="00083FE2"/>
    <w:rsid w:val="000843C9"/>
    <w:rsid w:val="00084885"/>
    <w:rsid w:val="00084B94"/>
    <w:rsid w:val="00084D04"/>
    <w:rsid w:val="00085185"/>
    <w:rsid w:val="00085367"/>
    <w:rsid w:val="00085475"/>
    <w:rsid w:val="000854DF"/>
    <w:rsid w:val="000857D2"/>
    <w:rsid w:val="000858D9"/>
    <w:rsid w:val="000861B2"/>
    <w:rsid w:val="00086952"/>
    <w:rsid w:val="00086AA3"/>
    <w:rsid w:val="00086BB0"/>
    <w:rsid w:val="00086F26"/>
    <w:rsid w:val="000877F2"/>
    <w:rsid w:val="00087828"/>
    <w:rsid w:val="00087C4B"/>
    <w:rsid w:val="00087DC3"/>
    <w:rsid w:val="00087E7F"/>
    <w:rsid w:val="00090086"/>
    <w:rsid w:val="0009036D"/>
    <w:rsid w:val="000909C1"/>
    <w:rsid w:val="00090BEC"/>
    <w:rsid w:val="00091395"/>
    <w:rsid w:val="0009204A"/>
    <w:rsid w:val="0009220E"/>
    <w:rsid w:val="00092668"/>
    <w:rsid w:val="000929EB"/>
    <w:rsid w:val="00092C49"/>
    <w:rsid w:val="00092DB2"/>
    <w:rsid w:val="00092F4B"/>
    <w:rsid w:val="000930AE"/>
    <w:rsid w:val="00093486"/>
    <w:rsid w:val="00093561"/>
    <w:rsid w:val="00093630"/>
    <w:rsid w:val="00093972"/>
    <w:rsid w:val="00093E02"/>
    <w:rsid w:val="00093E17"/>
    <w:rsid w:val="00093E7A"/>
    <w:rsid w:val="000941E8"/>
    <w:rsid w:val="000943B1"/>
    <w:rsid w:val="00094822"/>
    <w:rsid w:val="0009485B"/>
    <w:rsid w:val="0009493C"/>
    <w:rsid w:val="000949CD"/>
    <w:rsid w:val="00094A9C"/>
    <w:rsid w:val="00094E68"/>
    <w:rsid w:val="0009551E"/>
    <w:rsid w:val="0009557A"/>
    <w:rsid w:val="00095766"/>
    <w:rsid w:val="0009599F"/>
    <w:rsid w:val="00095A03"/>
    <w:rsid w:val="00095B5C"/>
    <w:rsid w:val="00095C65"/>
    <w:rsid w:val="00095FBE"/>
    <w:rsid w:val="00095FBF"/>
    <w:rsid w:val="000960ED"/>
    <w:rsid w:val="00096113"/>
    <w:rsid w:val="00096C95"/>
    <w:rsid w:val="00096CAA"/>
    <w:rsid w:val="000970C6"/>
    <w:rsid w:val="000971BE"/>
    <w:rsid w:val="00097220"/>
    <w:rsid w:val="0009724B"/>
    <w:rsid w:val="0009739F"/>
    <w:rsid w:val="0009767A"/>
    <w:rsid w:val="000978F5"/>
    <w:rsid w:val="000A011C"/>
    <w:rsid w:val="000A0646"/>
    <w:rsid w:val="000A071F"/>
    <w:rsid w:val="000A0A4B"/>
    <w:rsid w:val="000A0E20"/>
    <w:rsid w:val="000A1189"/>
    <w:rsid w:val="000A191C"/>
    <w:rsid w:val="000A1B6F"/>
    <w:rsid w:val="000A2AE2"/>
    <w:rsid w:val="000A3072"/>
    <w:rsid w:val="000A328D"/>
    <w:rsid w:val="000A3547"/>
    <w:rsid w:val="000A35F8"/>
    <w:rsid w:val="000A384B"/>
    <w:rsid w:val="000A3A31"/>
    <w:rsid w:val="000A401A"/>
    <w:rsid w:val="000A4077"/>
    <w:rsid w:val="000A43D2"/>
    <w:rsid w:val="000A49A0"/>
    <w:rsid w:val="000A4AE0"/>
    <w:rsid w:val="000A4C94"/>
    <w:rsid w:val="000A4D49"/>
    <w:rsid w:val="000A4F2D"/>
    <w:rsid w:val="000A50A7"/>
    <w:rsid w:val="000A51A5"/>
    <w:rsid w:val="000A52A8"/>
    <w:rsid w:val="000A598B"/>
    <w:rsid w:val="000A5A98"/>
    <w:rsid w:val="000A63AE"/>
    <w:rsid w:val="000A651F"/>
    <w:rsid w:val="000A6E14"/>
    <w:rsid w:val="000A711C"/>
    <w:rsid w:val="000A72A6"/>
    <w:rsid w:val="000A753D"/>
    <w:rsid w:val="000A77D6"/>
    <w:rsid w:val="000A7944"/>
    <w:rsid w:val="000B06E8"/>
    <w:rsid w:val="000B0AFB"/>
    <w:rsid w:val="000B0E00"/>
    <w:rsid w:val="000B109D"/>
    <w:rsid w:val="000B15CD"/>
    <w:rsid w:val="000B1757"/>
    <w:rsid w:val="000B17A5"/>
    <w:rsid w:val="000B1972"/>
    <w:rsid w:val="000B1C0E"/>
    <w:rsid w:val="000B1D10"/>
    <w:rsid w:val="000B26C6"/>
    <w:rsid w:val="000B282C"/>
    <w:rsid w:val="000B2D69"/>
    <w:rsid w:val="000B2DB0"/>
    <w:rsid w:val="000B3217"/>
    <w:rsid w:val="000B35EB"/>
    <w:rsid w:val="000B3623"/>
    <w:rsid w:val="000B3705"/>
    <w:rsid w:val="000B38CA"/>
    <w:rsid w:val="000B3A11"/>
    <w:rsid w:val="000B3BC0"/>
    <w:rsid w:val="000B4277"/>
    <w:rsid w:val="000B430A"/>
    <w:rsid w:val="000B4CD0"/>
    <w:rsid w:val="000B4D0F"/>
    <w:rsid w:val="000B4E10"/>
    <w:rsid w:val="000B5134"/>
    <w:rsid w:val="000B5141"/>
    <w:rsid w:val="000B52EF"/>
    <w:rsid w:val="000B536B"/>
    <w:rsid w:val="000B597B"/>
    <w:rsid w:val="000B5E2D"/>
    <w:rsid w:val="000B64B3"/>
    <w:rsid w:val="000B6EE2"/>
    <w:rsid w:val="000B7350"/>
    <w:rsid w:val="000B754F"/>
    <w:rsid w:val="000B7614"/>
    <w:rsid w:val="000C00D2"/>
    <w:rsid w:val="000C01B5"/>
    <w:rsid w:val="000C046B"/>
    <w:rsid w:val="000C0D49"/>
    <w:rsid w:val="000C0EBB"/>
    <w:rsid w:val="000C0EFC"/>
    <w:rsid w:val="000C1371"/>
    <w:rsid w:val="000C1432"/>
    <w:rsid w:val="000C1928"/>
    <w:rsid w:val="000C1B95"/>
    <w:rsid w:val="000C21A4"/>
    <w:rsid w:val="000C2299"/>
    <w:rsid w:val="000C3240"/>
    <w:rsid w:val="000C34C2"/>
    <w:rsid w:val="000C3571"/>
    <w:rsid w:val="000C3665"/>
    <w:rsid w:val="000C3787"/>
    <w:rsid w:val="000C38CC"/>
    <w:rsid w:val="000C39A9"/>
    <w:rsid w:val="000C3C91"/>
    <w:rsid w:val="000C3DFB"/>
    <w:rsid w:val="000C4412"/>
    <w:rsid w:val="000C4508"/>
    <w:rsid w:val="000C4798"/>
    <w:rsid w:val="000C488B"/>
    <w:rsid w:val="000C4966"/>
    <w:rsid w:val="000C4A9C"/>
    <w:rsid w:val="000C4BAC"/>
    <w:rsid w:val="000C51BB"/>
    <w:rsid w:val="000C5266"/>
    <w:rsid w:val="000C584A"/>
    <w:rsid w:val="000C5A00"/>
    <w:rsid w:val="000C5A8A"/>
    <w:rsid w:val="000C5D03"/>
    <w:rsid w:val="000C5D35"/>
    <w:rsid w:val="000C5D65"/>
    <w:rsid w:val="000C6022"/>
    <w:rsid w:val="000C623D"/>
    <w:rsid w:val="000C637B"/>
    <w:rsid w:val="000C64ED"/>
    <w:rsid w:val="000C6A63"/>
    <w:rsid w:val="000C6E8D"/>
    <w:rsid w:val="000C744F"/>
    <w:rsid w:val="000C7656"/>
    <w:rsid w:val="000C7AFC"/>
    <w:rsid w:val="000C7E80"/>
    <w:rsid w:val="000D01C5"/>
    <w:rsid w:val="000D029B"/>
    <w:rsid w:val="000D05EF"/>
    <w:rsid w:val="000D08AE"/>
    <w:rsid w:val="000D0E87"/>
    <w:rsid w:val="000D1D53"/>
    <w:rsid w:val="000D1EC0"/>
    <w:rsid w:val="000D1EFC"/>
    <w:rsid w:val="000D2831"/>
    <w:rsid w:val="000D2835"/>
    <w:rsid w:val="000D2EBF"/>
    <w:rsid w:val="000D309E"/>
    <w:rsid w:val="000D3113"/>
    <w:rsid w:val="000D349B"/>
    <w:rsid w:val="000D3A7C"/>
    <w:rsid w:val="000D3C70"/>
    <w:rsid w:val="000D3E52"/>
    <w:rsid w:val="000D410A"/>
    <w:rsid w:val="000D4AF2"/>
    <w:rsid w:val="000D4B83"/>
    <w:rsid w:val="000D4D1F"/>
    <w:rsid w:val="000D4F48"/>
    <w:rsid w:val="000D4F5D"/>
    <w:rsid w:val="000D5247"/>
    <w:rsid w:val="000D574F"/>
    <w:rsid w:val="000D579C"/>
    <w:rsid w:val="000D5CD4"/>
    <w:rsid w:val="000D60B2"/>
    <w:rsid w:val="000D6697"/>
    <w:rsid w:val="000D6768"/>
    <w:rsid w:val="000D67FB"/>
    <w:rsid w:val="000D6828"/>
    <w:rsid w:val="000D6B88"/>
    <w:rsid w:val="000D6BEA"/>
    <w:rsid w:val="000D6C0D"/>
    <w:rsid w:val="000D6C3D"/>
    <w:rsid w:val="000D70B7"/>
    <w:rsid w:val="000D72AF"/>
    <w:rsid w:val="000D7ACF"/>
    <w:rsid w:val="000E0644"/>
    <w:rsid w:val="000E1174"/>
    <w:rsid w:val="000E12F8"/>
    <w:rsid w:val="000E146C"/>
    <w:rsid w:val="000E15A3"/>
    <w:rsid w:val="000E16F8"/>
    <w:rsid w:val="000E1F80"/>
    <w:rsid w:val="000E225F"/>
    <w:rsid w:val="000E2261"/>
    <w:rsid w:val="000E269C"/>
    <w:rsid w:val="000E2997"/>
    <w:rsid w:val="000E2F5E"/>
    <w:rsid w:val="000E315F"/>
    <w:rsid w:val="000E3686"/>
    <w:rsid w:val="000E3D9B"/>
    <w:rsid w:val="000E4122"/>
    <w:rsid w:val="000E432C"/>
    <w:rsid w:val="000E44B7"/>
    <w:rsid w:val="000E468B"/>
    <w:rsid w:val="000E47CD"/>
    <w:rsid w:val="000E4B36"/>
    <w:rsid w:val="000E503D"/>
    <w:rsid w:val="000E55F1"/>
    <w:rsid w:val="000E567B"/>
    <w:rsid w:val="000E57AE"/>
    <w:rsid w:val="000E58DB"/>
    <w:rsid w:val="000E5E90"/>
    <w:rsid w:val="000E5FB8"/>
    <w:rsid w:val="000E66E1"/>
    <w:rsid w:val="000E6864"/>
    <w:rsid w:val="000E6B76"/>
    <w:rsid w:val="000E6FA8"/>
    <w:rsid w:val="000E7533"/>
    <w:rsid w:val="000E78B7"/>
    <w:rsid w:val="000E7B33"/>
    <w:rsid w:val="000F01D5"/>
    <w:rsid w:val="000F07F6"/>
    <w:rsid w:val="000F0A15"/>
    <w:rsid w:val="000F0BE6"/>
    <w:rsid w:val="000F0CDF"/>
    <w:rsid w:val="000F0DA5"/>
    <w:rsid w:val="000F1077"/>
    <w:rsid w:val="000F160E"/>
    <w:rsid w:val="000F1B65"/>
    <w:rsid w:val="000F1ECA"/>
    <w:rsid w:val="000F210A"/>
    <w:rsid w:val="000F21C1"/>
    <w:rsid w:val="000F3932"/>
    <w:rsid w:val="000F3AF4"/>
    <w:rsid w:val="000F3CE2"/>
    <w:rsid w:val="000F3DEB"/>
    <w:rsid w:val="000F443D"/>
    <w:rsid w:val="000F4615"/>
    <w:rsid w:val="000F4629"/>
    <w:rsid w:val="000F4D27"/>
    <w:rsid w:val="000F53E9"/>
    <w:rsid w:val="000F5CF1"/>
    <w:rsid w:val="000F5E70"/>
    <w:rsid w:val="000F5F6B"/>
    <w:rsid w:val="000F6029"/>
    <w:rsid w:val="000F6121"/>
    <w:rsid w:val="000F6183"/>
    <w:rsid w:val="000F6443"/>
    <w:rsid w:val="000F6A74"/>
    <w:rsid w:val="000F6B5C"/>
    <w:rsid w:val="000F6EEB"/>
    <w:rsid w:val="000F71F1"/>
    <w:rsid w:val="000F72F5"/>
    <w:rsid w:val="000F74C3"/>
    <w:rsid w:val="000F77E4"/>
    <w:rsid w:val="000F7E89"/>
    <w:rsid w:val="000F7F2D"/>
    <w:rsid w:val="000F7F45"/>
    <w:rsid w:val="001000E3"/>
    <w:rsid w:val="0010040E"/>
    <w:rsid w:val="001015C8"/>
    <w:rsid w:val="001019B2"/>
    <w:rsid w:val="001021BE"/>
    <w:rsid w:val="00102201"/>
    <w:rsid w:val="001024FA"/>
    <w:rsid w:val="00102EB7"/>
    <w:rsid w:val="00102FEE"/>
    <w:rsid w:val="00103324"/>
    <w:rsid w:val="001036F2"/>
    <w:rsid w:val="001044E5"/>
    <w:rsid w:val="00104CDF"/>
    <w:rsid w:val="00104E76"/>
    <w:rsid w:val="00104F89"/>
    <w:rsid w:val="00104FCB"/>
    <w:rsid w:val="0010551E"/>
    <w:rsid w:val="00105596"/>
    <w:rsid w:val="00105820"/>
    <w:rsid w:val="00105CD0"/>
    <w:rsid w:val="00105D54"/>
    <w:rsid w:val="00105DBF"/>
    <w:rsid w:val="0010615D"/>
    <w:rsid w:val="00106230"/>
    <w:rsid w:val="0010633B"/>
    <w:rsid w:val="0010668A"/>
    <w:rsid w:val="00106A45"/>
    <w:rsid w:val="00106B62"/>
    <w:rsid w:val="00106FF5"/>
    <w:rsid w:val="00107016"/>
    <w:rsid w:val="0010710B"/>
    <w:rsid w:val="001071FF"/>
    <w:rsid w:val="0010745C"/>
    <w:rsid w:val="001074C6"/>
    <w:rsid w:val="00107832"/>
    <w:rsid w:val="00107AF3"/>
    <w:rsid w:val="00107F67"/>
    <w:rsid w:val="0011005F"/>
    <w:rsid w:val="0011015B"/>
    <w:rsid w:val="0011036D"/>
    <w:rsid w:val="001108A3"/>
    <w:rsid w:val="00110BAD"/>
    <w:rsid w:val="00110BCF"/>
    <w:rsid w:val="00110EBC"/>
    <w:rsid w:val="00110ECD"/>
    <w:rsid w:val="001110A4"/>
    <w:rsid w:val="0011179A"/>
    <w:rsid w:val="00112254"/>
    <w:rsid w:val="0011231E"/>
    <w:rsid w:val="00112D61"/>
    <w:rsid w:val="00113092"/>
    <w:rsid w:val="001133AF"/>
    <w:rsid w:val="00113461"/>
    <w:rsid w:val="001134ED"/>
    <w:rsid w:val="00113596"/>
    <w:rsid w:val="00113774"/>
    <w:rsid w:val="00113BBD"/>
    <w:rsid w:val="00113E94"/>
    <w:rsid w:val="001142E4"/>
    <w:rsid w:val="0011439E"/>
    <w:rsid w:val="001144A0"/>
    <w:rsid w:val="00114577"/>
    <w:rsid w:val="00114C2F"/>
    <w:rsid w:val="00114E5B"/>
    <w:rsid w:val="0011505E"/>
    <w:rsid w:val="00115166"/>
    <w:rsid w:val="001151F8"/>
    <w:rsid w:val="00115217"/>
    <w:rsid w:val="001153BA"/>
    <w:rsid w:val="001164F0"/>
    <w:rsid w:val="0011685A"/>
    <w:rsid w:val="00116990"/>
    <w:rsid w:val="001169FA"/>
    <w:rsid w:val="00116DBF"/>
    <w:rsid w:val="00117158"/>
    <w:rsid w:val="001176F3"/>
    <w:rsid w:val="001178CA"/>
    <w:rsid w:val="00117A5B"/>
    <w:rsid w:val="00120084"/>
    <w:rsid w:val="00121366"/>
    <w:rsid w:val="00121AD9"/>
    <w:rsid w:val="00122248"/>
    <w:rsid w:val="00122882"/>
    <w:rsid w:val="00122D63"/>
    <w:rsid w:val="00122E08"/>
    <w:rsid w:val="001243DA"/>
    <w:rsid w:val="00124833"/>
    <w:rsid w:val="001249D1"/>
    <w:rsid w:val="00124B23"/>
    <w:rsid w:val="00124EB3"/>
    <w:rsid w:val="001252A4"/>
    <w:rsid w:val="001253BA"/>
    <w:rsid w:val="00125E2C"/>
    <w:rsid w:val="00126425"/>
    <w:rsid w:val="0012658B"/>
    <w:rsid w:val="00126660"/>
    <w:rsid w:val="00126F70"/>
    <w:rsid w:val="00127008"/>
    <w:rsid w:val="001272DD"/>
    <w:rsid w:val="00127469"/>
    <w:rsid w:val="001274D7"/>
    <w:rsid w:val="00127865"/>
    <w:rsid w:val="00127A96"/>
    <w:rsid w:val="00127CE1"/>
    <w:rsid w:val="00127DDD"/>
    <w:rsid w:val="00127FCD"/>
    <w:rsid w:val="00130040"/>
    <w:rsid w:val="0013019B"/>
    <w:rsid w:val="00130A26"/>
    <w:rsid w:val="00130A57"/>
    <w:rsid w:val="00130D1E"/>
    <w:rsid w:val="00130DAF"/>
    <w:rsid w:val="00130FEA"/>
    <w:rsid w:val="00131539"/>
    <w:rsid w:val="001316E8"/>
    <w:rsid w:val="001317AB"/>
    <w:rsid w:val="001317DC"/>
    <w:rsid w:val="001317F3"/>
    <w:rsid w:val="00132144"/>
    <w:rsid w:val="0013268B"/>
    <w:rsid w:val="00132B05"/>
    <w:rsid w:val="00132B22"/>
    <w:rsid w:val="00132CEB"/>
    <w:rsid w:val="00132F52"/>
    <w:rsid w:val="00133216"/>
    <w:rsid w:val="00133461"/>
    <w:rsid w:val="00133481"/>
    <w:rsid w:val="001335CD"/>
    <w:rsid w:val="001339B0"/>
    <w:rsid w:val="00133B74"/>
    <w:rsid w:val="00133BD2"/>
    <w:rsid w:val="00133F4F"/>
    <w:rsid w:val="001340AC"/>
    <w:rsid w:val="00134192"/>
    <w:rsid w:val="001346EB"/>
    <w:rsid w:val="001349C5"/>
    <w:rsid w:val="00134E7A"/>
    <w:rsid w:val="00135454"/>
    <w:rsid w:val="0013547F"/>
    <w:rsid w:val="0013549B"/>
    <w:rsid w:val="00135608"/>
    <w:rsid w:val="001359BD"/>
    <w:rsid w:val="00135DB7"/>
    <w:rsid w:val="00135EF1"/>
    <w:rsid w:val="00136135"/>
    <w:rsid w:val="00137990"/>
    <w:rsid w:val="001402E6"/>
    <w:rsid w:val="001405D3"/>
    <w:rsid w:val="001406F3"/>
    <w:rsid w:val="00140ABC"/>
    <w:rsid w:val="00140E4E"/>
    <w:rsid w:val="00140F83"/>
    <w:rsid w:val="00141056"/>
    <w:rsid w:val="001417D0"/>
    <w:rsid w:val="00141B48"/>
    <w:rsid w:val="00141F3D"/>
    <w:rsid w:val="00142006"/>
    <w:rsid w:val="00142396"/>
    <w:rsid w:val="001423D8"/>
    <w:rsid w:val="00142875"/>
    <w:rsid w:val="00142B62"/>
    <w:rsid w:val="00142CB6"/>
    <w:rsid w:val="00142DA8"/>
    <w:rsid w:val="00143470"/>
    <w:rsid w:val="0014379A"/>
    <w:rsid w:val="00143CA4"/>
    <w:rsid w:val="00143FF7"/>
    <w:rsid w:val="00144092"/>
    <w:rsid w:val="001441B7"/>
    <w:rsid w:val="001444F8"/>
    <w:rsid w:val="00144A2C"/>
    <w:rsid w:val="00144CB2"/>
    <w:rsid w:val="00144DBD"/>
    <w:rsid w:val="00144F24"/>
    <w:rsid w:val="00144F6C"/>
    <w:rsid w:val="001450CE"/>
    <w:rsid w:val="001451ED"/>
    <w:rsid w:val="0014552F"/>
    <w:rsid w:val="00145983"/>
    <w:rsid w:val="00145DEC"/>
    <w:rsid w:val="00145FF5"/>
    <w:rsid w:val="001460EB"/>
    <w:rsid w:val="001463C6"/>
    <w:rsid w:val="0014663C"/>
    <w:rsid w:val="001467BB"/>
    <w:rsid w:val="00146951"/>
    <w:rsid w:val="00146AC7"/>
    <w:rsid w:val="00146B44"/>
    <w:rsid w:val="00146EDC"/>
    <w:rsid w:val="0014717F"/>
    <w:rsid w:val="0014728C"/>
    <w:rsid w:val="0014771E"/>
    <w:rsid w:val="0015029D"/>
    <w:rsid w:val="001502A6"/>
    <w:rsid w:val="00150373"/>
    <w:rsid w:val="001506DD"/>
    <w:rsid w:val="001506FF"/>
    <w:rsid w:val="00150916"/>
    <w:rsid w:val="00150B21"/>
    <w:rsid w:val="00150E6E"/>
    <w:rsid w:val="0015110A"/>
    <w:rsid w:val="00151375"/>
    <w:rsid w:val="001516CB"/>
    <w:rsid w:val="0015180B"/>
    <w:rsid w:val="001519CF"/>
    <w:rsid w:val="00151D23"/>
    <w:rsid w:val="00151D80"/>
    <w:rsid w:val="001520B4"/>
    <w:rsid w:val="00152336"/>
    <w:rsid w:val="00152631"/>
    <w:rsid w:val="001528A4"/>
    <w:rsid w:val="00152E16"/>
    <w:rsid w:val="00153366"/>
    <w:rsid w:val="001535F7"/>
    <w:rsid w:val="0015375D"/>
    <w:rsid w:val="00153982"/>
    <w:rsid w:val="00153AE3"/>
    <w:rsid w:val="00153AEA"/>
    <w:rsid w:val="00153D8C"/>
    <w:rsid w:val="0015496D"/>
    <w:rsid w:val="001549BC"/>
    <w:rsid w:val="00154A6D"/>
    <w:rsid w:val="00154BEC"/>
    <w:rsid w:val="00154CF5"/>
    <w:rsid w:val="00154DEE"/>
    <w:rsid w:val="00154F18"/>
    <w:rsid w:val="001550CB"/>
    <w:rsid w:val="00155306"/>
    <w:rsid w:val="0015590B"/>
    <w:rsid w:val="00155C49"/>
    <w:rsid w:val="00155CE5"/>
    <w:rsid w:val="00155D62"/>
    <w:rsid w:val="00156024"/>
    <w:rsid w:val="00156302"/>
    <w:rsid w:val="001563FE"/>
    <w:rsid w:val="00156D34"/>
    <w:rsid w:val="001572F3"/>
    <w:rsid w:val="00157690"/>
    <w:rsid w:val="00157B8B"/>
    <w:rsid w:val="00157BE6"/>
    <w:rsid w:val="0016011F"/>
    <w:rsid w:val="00160B13"/>
    <w:rsid w:val="00160B16"/>
    <w:rsid w:val="00160BB9"/>
    <w:rsid w:val="00161275"/>
    <w:rsid w:val="0016133C"/>
    <w:rsid w:val="0016193D"/>
    <w:rsid w:val="001619C7"/>
    <w:rsid w:val="00161E70"/>
    <w:rsid w:val="0016273D"/>
    <w:rsid w:val="001627D4"/>
    <w:rsid w:val="0016299E"/>
    <w:rsid w:val="00162ACA"/>
    <w:rsid w:val="00162EFF"/>
    <w:rsid w:val="0016338D"/>
    <w:rsid w:val="00163450"/>
    <w:rsid w:val="00163500"/>
    <w:rsid w:val="00164105"/>
    <w:rsid w:val="0016441A"/>
    <w:rsid w:val="001644D0"/>
    <w:rsid w:val="00164612"/>
    <w:rsid w:val="00164816"/>
    <w:rsid w:val="00164DBE"/>
    <w:rsid w:val="001653E5"/>
    <w:rsid w:val="0016547D"/>
    <w:rsid w:val="0016617B"/>
    <w:rsid w:val="001661D5"/>
    <w:rsid w:val="001663C4"/>
    <w:rsid w:val="00166403"/>
    <w:rsid w:val="0016674B"/>
    <w:rsid w:val="00166840"/>
    <w:rsid w:val="00166A26"/>
    <w:rsid w:val="00166A6B"/>
    <w:rsid w:val="00166C2F"/>
    <w:rsid w:val="00166CEE"/>
    <w:rsid w:val="001675E0"/>
    <w:rsid w:val="001677E7"/>
    <w:rsid w:val="00167827"/>
    <w:rsid w:val="00167C6F"/>
    <w:rsid w:val="00170840"/>
    <w:rsid w:val="00170CBA"/>
    <w:rsid w:val="001710FA"/>
    <w:rsid w:val="00171211"/>
    <w:rsid w:val="001713EE"/>
    <w:rsid w:val="00171432"/>
    <w:rsid w:val="00171713"/>
    <w:rsid w:val="00171C3A"/>
    <w:rsid w:val="00171C7B"/>
    <w:rsid w:val="00171D2F"/>
    <w:rsid w:val="00171FD8"/>
    <w:rsid w:val="001724A4"/>
    <w:rsid w:val="0017250B"/>
    <w:rsid w:val="00172578"/>
    <w:rsid w:val="001727DA"/>
    <w:rsid w:val="00172809"/>
    <w:rsid w:val="00172A26"/>
    <w:rsid w:val="00172C8B"/>
    <w:rsid w:val="00172D5C"/>
    <w:rsid w:val="00172E95"/>
    <w:rsid w:val="00172F47"/>
    <w:rsid w:val="001730E0"/>
    <w:rsid w:val="00174D1D"/>
    <w:rsid w:val="00174ED2"/>
    <w:rsid w:val="00174FA0"/>
    <w:rsid w:val="0017539D"/>
    <w:rsid w:val="001755BA"/>
    <w:rsid w:val="00175787"/>
    <w:rsid w:val="00175885"/>
    <w:rsid w:val="00175A8B"/>
    <w:rsid w:val="00175FD7"/>
    <w:rsid w:val="001762F1"/>
    <w:rsid w:val="0017675C"/>
    <w:rsid w:val="0017675F"/>
    <w:rsid w:val="00176EB0"/>
    <w:rsid w:val="00176F0A"/>
    <w:rsid w:val="0017706D"/>
    <w:rsid w:val="0017780A"/>
    <w:rsid w:val="0017782A"/>
    <w:rsid w:val="00177E8F"/>
    <w:rsid w:val="00180508"/>
    <w:rsid w:val="00180735"/>
    <w:rsid w:val="00180943"/>
    <w:rsid w:val="001809D7"/>
    <w:rsid w:val="00180B80"/>
    <w:rsid w:val="00180D7C"/>
    <w:rsid w:val="00180D8A"/>
    <w:rsid w:val="00180F77"/>
    <w:rsid w:val="001810C5"/>
    <w:rsid w:val="001821A5"/>
    <w:rsid w:val="00182338"/>
    <w:rsid w:val="00182710"/>
    <w:rsid w:val="00183274"/>
    <w:rsid w:val="001833C2"/>
    <w:rsid w:val="00183C00"/>
    <w:rsid w:val="00183F9C"/>
    <w:rsid w:val="00184064"/>
    <w:rsid w:val="0018423B"/>
    <w:rsid w:val="00184565"/>
    <w:rsid w:val="001847E2"/>
    <w:rsid w:val="00184954"/>
    <w:rsid w:val="00184AE3"/>
    <w:rsid w:val="00185199"/>
    <w:rsid w:val="00185228"/>
    <w:rsid w:val="00185519"/>
    <w:rsid w:val="0018564F"/>
    <w:rsid w:val="0018567B"/>
    <w:rsid w:val="00185868"/>
    <w:rsid w:val="00185ACE"/>
    <w:rsid w:val="00185CE2"/>
    <w:rsid w:val="00185D52"/>
    <w:rsid w:val="00186195"/>
    <w:rsid w:val="00186641"/>
    <w:rsid w:val="00186B40"/>
    <w:rsid w:val="00186C08"/>
    <w:rsid w:val="00186EE1"/>
    <w:rsid w:val="00186F26"/>
    <w:rsid w:val="00187310"/>
    <w:rsid w:val="00187BF7"/>
    <w:rsid w:val="001903CC"/>
    <w:rsid w:val="001908D8"/>
    <w:rsid w:val="00190FE5"/>
    <w:rsid w:val="0019115F"/>
    <w:rsid w:val="0019150D"/>
    <w:rsid w:val="0019158F"/>
    <w:rsid w:val="001918C7"/>
    <w:rsid w:val="00191A78"/>
    <w:rsid w:val="00191F1B"/>
    <w:rsid w:val="00191FA1"/>
    <w:rsid w:val="00192C40"/>
    <w:rsid w:val="00192D52"/>
    <w:rsid w:val="00192DD9"/>
    <w:rsid w:val="00192FC9"/>
    <w:rsid w:val="001930D2"/>
    <w:rsid w:val="00193133"/>
    <w:rsid w:val="00193298"/>
    <w:rsid w:val="001935D9"/>
    <w:rsid w:val="001939E1"/>
    <w:rsid w:val="00193F7F"/>
    <w:rsid w:val="00194107"/>
    <w:rsid w:val="001942C1"/>
    <w:rsid w:val="00194420"/>
    <w:rsid w:val="001944BC"/>
    <w:rsid w:val="00194510"/>
    <w:rsid w:val="00194591"/>
    <w:rsid w:val="00194B45"/>
    <w:rsid w:val="00194C3E"/>
    <w:rsid w:val="00194D0C"/>
    <w:rsid w:val="00194D59"/>
    <w:rsid w:val="00195382"/>
    <w:rsid w:val="00195B81"/>
    <w:rsid w:val="00195BA6"/>
    <w:rsid w:val="00195BD9"/>
    <w:rsid w:val="00195C73"/>
    <w:rsid w:val="00195CCA"/>
    <w:rsid w:val="00195E94"/>
    <w:rsid w:val="00195EF8"/>
    <w:rsid w:val="001961B2"/>
    <w:rsid w:val="00196300"/>
    <w:rsid w:val="00196934"/>
    <w:rsid w:val="00196CD5"/>
    <w:rsid w:val="00196CE2"/>
    <w:rsid w:val="001978E3"/>
    <w:rsid w:val="00197C30"/>
    <w:rsid w:val="00197D42"/>
    <w:rsid w:val="00197DD6"/>
    <w:rsid w:val="001A0165"/>
    <w:rsid w:val="001A09B9"/>
    <w:rsid w:val="001A0D22"/>
    <w:rsid w:val="001A0E87"/>
    <w:rsid w:val="001A0FEB"/>
    <w:rsid w:val="001A1584"/>
    <w:rsid w:val="001A15D5"/>
    <w:rsid w:val="001A1CC7"/>
    <w:rsid w:val="001A26F9"/>
    <w:rsid w:val="001A281A"/>
    <w:rsid w:val="001A2947"/>
    <w:rsid w:val="001A2EB7"/>
    <w:rsid w:val="001A2F52"/>
    <w:rsid w:val="001A32E8"/>
    <w:rsid w:val="001A35E9"/>
    <w:rsid w:val="001A3849"/>
    <w:rsid w:val="001A3BEA"/>
    <w:rsid w:val="001A3D34"/>
    <w:rsid w:val="001A3D67"/>
    <w:rsid w:val="001A4152"/>
    <w:rsid w:val="001A6165"/>
    <w:rsid w:val="001A6576"/>
    <w:rsid w:val="001A65B1"/>
    <w:rsid w:val="001A6A50"/>
    <w:rsid w:val="001A6AB6"/>
    <w:rsid w:val="001A71E4"/>
    <w:rsid w:val="001A721D"/>
    <w:rsid w:val="001A7749"/>
    <w:rsid w:val="001A7983"/>
    <w:rsid w:val="001A7AB7"/>
    <w:rsid w:val="001A7EA5"/>
    <w:rsid w:val="001A7FF1"/>
    <w:rsid w:val="001B028E"/>
    <w:rsid w:val="001B02F8"/>
    <w:rsid w:val="001B03B7"/>
    <w:rsid w:val="001B048D"/>
    <w:rsid w:val="001B0803"/>
    <w:rsid w:val="001B0DC8"/>
    <w:rsid w:val="001B12F3"/>
    <w:rsid w:val="001B1640"/>
    <w:rsid w:val="001B16CE"/>
    <w:rsid w:val="001B2063"/>
    <w:rsid w:val="001B269E"/>
    <w:rsid w:val="001B289F"/>
    <w:rsid w:val="001B2CA0"/>
    <w:rsid w:val="001B2CB6"/>
    <w:rsid w:val="001B2D89"/>
    <w:rsid w:val="001B3029"/>
    <w:rsid w:val="001B33AB"/>
    <w:rsid w:val="001B35B7"/>
    <w:rsid w:val="001B3916"/>
    <w:rsid w:val="001B3A32"/>
    <w:rsid w:val="001B3D4A"/>
    <w:rsid w:val="001B4016"/>
    <w:rsid w:val="001B4325"/>
    <w:rsid w:val="001B4514"/>
    <w:rsid w:val="001B45DE"/>
    <w:rsid w:val="001B4CEB"/>
    <w:rsid w:val="001B4D30"/>
    <w:rsid w:val="001B4E8A"/>
    <w:rsid w:val="001B526A"/>
    <w:rsid w:val="001B53FE"/>
    <w:rsid w:val="001B5512"/>
    <w:rsid w:val="001B5696"/>
    <w:rsid w:val="001B634B"/>
    <w:rsid w:val="001B6A1B"/>
    <w:rsid w:val="001B6B37"/>
    <w:rsid w:val="001B6CB3"/>
    <w:rsid w:val="001B6E3E"/>
    <w:rsid w:val="001B70B6"/>
    <w:rsid w:val="001B741F"/>
    <w:rsid w:val="001B7630"/>
    <w:rsid w:val="001B7731"/>
    <w:rsid w:val="001B78D0"/>
    <w:rsid w:val="001B7C95"/>
    <w:rsid w:val="001C0329"/>
    <w:rsid w:val="001C05EC"/>
    <w:rsid w:val="001C06C1"/>
    <w:rsid w:val="001C09C2"/>
    <w:rsid w:val="001C0E58"/>
    <w:rsid w:val="001C1508"/>
    <w:rsid w:val="001C1717"/>
    <w:rsid w:val="001C1781"/>
    <w:rsid w:val="001C181A"/>
    <w:rsid w:val="001C1B2B"/>
    <w:rsid w:val="001C1CEC"/>
    <w:rsid w:val="001C3018"/>
    <w:rsid w:val="001C311F"/>
    <w:rsid w:val="001C3602"/>
    <w:rsid w:val="001C373E"/>
    <w:rsid w:val="001C398E"/>
    <w:rsid w:val="001C3CE3"/>
    <w:rsid w:val="001C448B"/>
    <w:rsid w:val="001C457D"/>
    <w:rsid w:val="001C48E4"/>
    <w:rsid w:val="001C4A71"/>
    <w:rsid w:val="001C4B2C"/>
    <w:rsid w:val="001C4BD2"/>
    <w:rsid w:val="001C4C36"/>
    <w:rsid w:val="001C4D9D"/>
    <w:rsid w:val="001C4E81"/>
    <w:rsid w:val="001C51BB"/>
    <w:rsid w:val="001C534A"/>
    <w:rsid w:val="001C539A"/>
    <w:rsid w:val="001C5540"/>
    <w:rsid w:val="001C58D3"/>
    <w:rsid w:val="001C5912"/>
    <w:rsid w:val="001C5EB5"/>
    <w:rsid w:val="001C5ECC"/>
    <w:rsid w:val="001C61C5"/>
    <w:rsid w:val="001C64C1"/>
    <w:rsid w:val="001C66D1"/>
    <w:rsid w:val="001C69C4"/>
    <w:rsid w:val="001C6A71"/>
    <w:rsid w:val="001C6DDE"/>
    <w:rsid w:val="001C74FB"/>
    <w:rsid w:val="001C7709"/>
    <w:rsid w:val="001C7A73"/>
    <w:rsid w:val="001C7B93"/>
    <w:rsid w:val="001C7BC4"/>
    <w:rsid w:val="001C7EFF"/>
    <w:rsid w:val="001D023B"/>
    <w:rsid w:val="001D0675"/>
    <w:rsid w:val="001D0808"/>
    <w:rsid w:val="001D08C5"/>
    <w:rsid w:val="001D0A72"/>
    <w:rsid w:val="001D0CAA"/>
    <w:rsid w:val="001D0DE0"/>
    <w:rsid w:val="001D0DE1"/>
    <w:rsid w:val="001D0FCD"/>
    <w:rsid w:val="001D12C6"/>
    <w:rsid w:val="001D13C9"/>
    <w:rsid w:val="001D1CC8"/>
    <w:rsid w:val="001D2162"/>
    <w:rsid w:val="001D2328"/>
    <w:rsid w:val="001D26D9"/>
    <w:rsid w:val="001D290E"/>
    <w:rsid w:val="001D2EC8"/>
    <w:rsid w:val="001D2ED8"/>
    <w:rsid w:val="001D34C5"/>
    <w:rsid w:val="001D360E"/>
    <w:rsid w:val="001D37EF"/>
    <w:rsid w:val="001D3A50"/>
    <w:rsid w:val="001D3BE0"/>
    <w:rsid w:val="001D3E30"/>
    <w:rsid w:val="001D44AA"/>
    <w:rsid w:val="001D4707"/>
    <w:rsid w:val="001D486C"/>
    <w:rsid w:val="001D4967"/>
    <w:rsid w:val="001D4C5C"/>
    <w:rsid w:val="001D4FEC"/>
    <w:rsid w:val="001D67EC"/>
    <w:rsid w:val="001D69E9"/>
    <w:rsid w:val="001D6A3A"/>
    <w:rsid w:val="001D6A62"/>
    <w:rsid w:val="001D6B9B"/>
    <w:rsid w:val="001D6EAB"/>
    <w:rsid w:val="001D7424"/>
    <w:rsid w:val="001D77E6"/>
    <w:rsid w:val="001D7B7E"/>
    <w:rsid w:val="001D7CAF"/>
    <w:rsid w:val="001E01D2"/>
    <w:rsid w:val="001E044D"/>
    <w:rsid w:val="001E0C5D"/>
    <w:rsid w:val="001E11DF"/>
    <w:rsid w:val="001E145E"/>
    <w:rsid w:val="001E14EA"/>
    <w:rsid w:val="001E1778"/>
    <w:rsid w:val="001E1AAE"/>
    <w:rsid w:val="001E1B96"/>
    <w:rsid w:val="001E1C42"/>
    <w:rsid w:val="001E1E6E"/>
    <w:rsid w:val="001E21AC"/>
    <w:rsid w:val="001E25A9"/>
    <w:rsid w:val="001E25FE"/>
    <w:rsid w:val="001E26AB"/>
    <w:rsid w:val="001E27C9"/>
    <w:rsid w:val="001E28B8"/>
    <w:rsid w:val="001E2ABC"/>
    <w:rsid w:val="001E2B8C"/>
    <w:rsid w:val="001E3245"/>
    <w:rsid w:val="001E3590"/>
    <w:rsid w:val="001E35A4"/>
    <w:rsid w:val="001E3960"/>
    <w:rsid w:val="001E3ABE"/>
    <w:rsid w:val="001E3AF2"/>
    <w:rsid w:val="001E3BC0"/>
    <w:rsid w:val="001E445C"/>
    <w:rsid w:val="001E4D9A"/>
    <w:rsid w:val="001E4FE6"/>
    <w:rsid w:val="001E559C"/>
    <w:rsid w:val="001E5703"/>
    <w:rsid w:val="001E5C82"/>
    <w:rsid w:val="001E5E31"/>
    <w:rsid w:val="001E6067"/>
    <w:rsid w:val="001E683D"/>
    <w:rsid w:val="001E6867"/>
    <w:rsid w:val="001E7407"/>
    <w:rsid w:val="001E7540"/>
    <w:rsid w:val="001E7587"/>
    <w:rsid w:val="001E7D21"/>
    <w:rsid w:val="001E7D89"/>
    <w:rsid w:val="001E7E4F"/>
    <w:rsid w:val="001E7EFB"/>
    <w:rsid w:val="001F0930"/>
    <w:rsid w:val="001F0B94"/>
    <w:rsid w:val="001F103A"/>
    <w:rsid w:val="001F117D"/>
    <w:rsid w:val="001F12F0"/>
    <w:rsid w:val="001F14C6"/>
    <w:rsid w:val="001F159D"/>
    <w:rsid w:val="001F1BDE"/>
    <w:rsid w:val="001F1EED"/>
    <w:rsid w:val="001F1F0B"/>
    <w:rsid w:val="001F20C8"/>
    <w:rsid w:val="001F269A"/>
    <w:rsid w:val="001F2A4C"/>
    <w:rsid w:val="001F2A85"/>
    <w:rsid w:val="001F2B57"/>
    <w:rsid w:val="001F311A"/>
    <w:rsid w:val="001F333D"/>
    <w:rsid w:val="001F344F"/>
    <w:rsid w:val="001F35A7"/>
    <w:rsid w:val="001F3815"/>
    <w:rsid w:val="001F3A59"/>
    <w:rsid w:val="001F3ABD"/>
    <w:rsid w:val="001F3E52"/>
    <w:rsid w:val="001F3F96"/>
    <w:rsid w:val="001F5289"/>
    <w:rsid w:val="001F5579"/>
    <w:rsid w:val="001F5649"/>
    <w:rsid w:val="001F5979"/>
    <w:rsid w:val="001F59B3"/>
    <w:rsid w:val="001F59BC"/>
    <w:rsid w:val="001F5D5C"/>
    <w:rsid w:val="001F5D5E"/>
    <w:rsid w:val="001F5E61"/>
    <w:rsid w:val="001F5E62"/>
    <w:rsid w:val="001F5E67"/>
    <w:rsid w:val="001F6219"/>
    <w:rsid w:val="001F68ED"/>
    <w:rsid w:val="001F6C3D"/>
    <w:rsid w:val="001F6CD4"/>
    <w:rsid w:val="001F6FDC"/>
    <w:rsid w:val="001F7238"/>
    <w:rsid w:val="001F78BF"/>
    <w:rsid w:val="001F7A49"/>
    <w:rsid w:val="001F7AF2"/>
    <w:rsid w:val="001F7D9B"/>
    <w:rsid w:val="002001A3"/>
    <w:rsid w:val="0020066B"/>
    <w:rsid w:val="0020092B"/>
    <w:rsid w:val="00200C37"/>
    <w:rsid w:val="00200F2E"/>
    <w:rsid w:val="00200FF9"/>
    <w:rsid w:val="00201272"/>
    <w:rsid w:val="0020203C"/>
    <w:rsid w:val="00202719"/>
    <w:rsid w:val="00202795"/>
    <w:rsid w:val="00202F70"/>
    <w:rsid w:val="002031CB"/>
    <w:rsid w:val="002036A7"/>
    <w:rsid w:val="0020424A"/>
    <w:rsid w:val="00204303"/>
    <w:rsid w:val="002044A8"/>
    <w:rsid w:val="002049D6"/>
    <w:rsid w:val="00205596"/>
    <w:rsid w:val="00205980"/>
    <w:rsid w:val="002060BB"/>
    <w:rsid w:val="002069FE"/>
    <w:rsid w:val="00206A82"/>
    <w:rsid w:val="00206C4D"/>
    <w:rsid w:val="0020728C"/>
    <w:rsid w:val="002073CE"/>
    <w:rsid w:val="0020760D"/>
    <w:rsid w:val="00207649"/>
    <w:rsid w:val="0020785A"/>
    <w:rsid w:val="0020795A"/>
    <w:rsid w:val="00207D26"/>
    <w:rsid w:val="00207D74"/>
    <w:rsid w:val="00207ED8"/>
    <w:rsid w:val="002101C2"/>
    <w:rsid w:val="00210294"/>
    <w:rsid w:val="002103C5"/>
    <w:rsid w:val="00210596"/>
    <w:rsid w:val="00210B44"/>
    <w:rsid w:val="00210D11"/>
    <w:rsid w:val="00211092"/>
    <w:rsid w:val="00211160"/>
    <w:rsid w:val="002112B0"/>
    <w:rsid w:val="00211594"/>
    <w:rsid w:val="0021167D"/>
    <w:rsid w:val="00211765"/>
    <w:rsid w:val="00211A38"/>
    <w:rsid w:val="00211A6D"/>
    <w:rsid w:val="00211C35"/>
    <w:rsid w:val="00211D0D"/>
    <w:rsid w:val="00211D0E"/>
    <w:rsid w:val="00212323"/>
    <w:rsid w:val="00212356"/>
    <w:rsid w:val="0021298F"/>
    <w:rsid w:val="00212CC8"/>
    <w:rsid w:val="00212D1A"/>
    <w:rsid w:val="0021331B"/>
    <w:rsid w:val="0021410C"/>
    <w:rsid w:val="00214980"/>
    <w:rsid w:val="00214A83"/>
    <w:rsid w:val="00214B48"/>
    <w:rsid w:val="00215104"/>
    <w:rsid w:val="002151B2"/>
    <w:rsid w:val="002155A0"/>
    <w:rsid w:val="00215AF1"/>
    <w:rsid w:val="0021619A"/>
    <w:rsid w:val="002161F4"/>
    <w:rsid w:val="00216285"/>
    <w:rsid w:val="002167B8"/>
    <w:rsid w:val="00216B39"/>
    <w:rsid w:val="00216C26"/>
    <w:rsid w:val="00216D0F"/>
    <w:rsid w:val="00216F31"/>
    <w:rsid w:val="002171A4"/>
    <w:rsid w:val="002173BD"/>
    <w:rsid w:val="00217436"/>
    <w:rsid w:val="00217487"/>
    <w:rsid w:val="00217506"/>
    <w:rsid w:val="00217CAF"/>
    <w:rsid w:val="00217D7A"/>
    <w:rsid w:val="00217D9E"/>
    <w:rsid w:val="0022022D"/>
    <w:rsid w:val="00220C33"/>
    <w:rsid w:val="00220C3F"/>
    <w:rsid w:val="00221010"/>
    <w:rsid w:val="00221333"/>
    <w:rsid w:val="0022140D"/>
    <w:rsid w:val="00221553"/>
    <w:rsid w:val="002215CF"/>
    <w:rsid w:val="0022182A"/>
    <w:rsid w:val="002219AA"/>
    <w:rsid w:val="00221C2F"/>
    <w:rsid w:val="00221C72"/>
    <w:rsid w:val="00221D1A"/>
    <w:rsid w:val="00221D75"/>
    <w:rsid w:val="00221FE2"/>
    <w:rsid w:val="0022224A"/>
    <w:rsid w:val="00222743"/>
    <w:rsid w:val="00222B1E"/>
    <w:rsid w:val="00222E2E"/>
    <w:rsid w:val="00222E38"/>
    <w:rsid w:val="00222FCC"/>
    <w:rsid w:val="00223414"/>
    <w:rsid w:val="002236B9"/>
    <w:rsid w:val="0022416C"/>
    <w:rsid w:val="00224A2D"/>
    <w:rsid w:val="00224CE7"/>
    <w:rsid w:val="00224DCE"/>
    <w:rsid w:val="00224E0A"/>
    <w:rsid w:val="002251A3"/>
    <w:rsid w:val="002252F1"/>
    <w:rsid w:val="0022537A"/>
    <w:rsid w:val="00225432"/>
    <w:rsid w:val="00225545"/>
    <w:rsid w:val="00225A28"/>
    <w:rsid w:val="00225CA4"/>
    <w:rsid w:val="002262B9"/>
    <w:rsid w:val="002302DD"/>
    <w:rsid w:val="0023036E"/>
    <w:rsid w:val="00230426"/>
    <w:rsid w:val="002305DD"/>
    <w:rsid w:val="00230B99"/>
    <w:rsid w:val="00230C9B"/>
    <w:rsid w:val="00231FB4"/>
    <w:rsid w:val="002321E8"/>
    <w:rsid w:val="00232984"/>
    <w:rsid w:val="00232AE4"/>
    <w:rsid w:val="00232E32"/>
    <w:rsid w:val="002330B4"/>
    <w:rsid w:val="0023407B"/>
    <w:rsid w:val="002352F7"/>
    <w:rsid w:val="0023590D"/>
    <w:rsid w:val="00235AAE"/>
    <w:rsid w:val="00235E51"/>
    <w:rsid w:val="0023602C"/>
    <w:rsid w:val="002360DD"/>
    <w:rsid w:val="00236196"/>
    <w:rsid w:val="002361C6"/>
    <w:rsid w:val="00236581"/>
    <w:rsid w:val="002366D6"/>
    <w:rsid w:val="00236A9D"/>
    <w:rsid w:val="00236CA3"/>
    <w:rsid w:val="002372C7"/>
    <w:rsid w:val="0023731A"/>
    <w:rsid w:val="002373B6"/>
    <w:rsid w:val="00237777"/>
    <w:rsid w:val="00237905"/>
    <w:rsid w:val="00237EB8"/>
    <w:rsid w:val="0024010F"/>
    <w:rsid w:val="00240349"/>
    <w:rsid w:val="00240363"/>
    <w:rsid w:val="002403AE"/>
    <w:rsid w:val="0024067B"/>
    <w:rsid w:val="00240749"/>
    <w:rsid w:val="002408DD"/>
    <w:rsid w:val="002409CC"/>
    <w:rsid w:val="00240A5A"/>
    <w:rsid w:val="0024162E"/>
    <w:rsid w:val="00242104"/>
    <w:rsid w:val="00242663"/>
    <w:rsid w:val="00242924"/>
    <w:rsid w:val="00242B7B"/>
    <w:rsid w:val="00242CE2"/>
    <w:rsid w:val="00242F40"/>
    <w:rsid w:val="00242FB9"/>
    <w:rsid w:val="00242FF5"/>
    <w:rsid w:val="00242FF7"/>
    <w:rsid w:val="00243018"/>
    <w:rsid w:val="002434CA"/>
    <w:rsid w:val="0024357D"/>
    <w:rsid w:val="00243B2C"/>
    <w:rsid w:val="002445E3"/>
    <w:rsid w:val="002446B4"/>
    <w:rsid w:val="00244AF6"/>
    <w:rsid w:val="00245257"/>
    <w:rsid w:val="00245EED"/>
    <w:rsid w:val="00246275"/>
    <w:rsid w:val="0024647B"/>
    <w:rsid w:val="00246591"/>
    <w:rsid w:val="0024660A"/>
    <w:rsid w:val="00246676"/>
    <w:rsid w:val="00246E07"/>
    <w:rsid w:val="002474F7"/>
    <w:rsid w:val="002477B9"/>
    <w:rsid w:val="00247804"/>
    <w:rsid w:val="002500D1"/>
    <w:rsid w:val="002502BC"/>
    <w:rsid w:val="002502DE"/>
    <w:rsid w:val="00250430"/>
    <w:rsid w:val="002509B4"/>
    <w:rsid w:val="002509CC"/>
    <w:rsid w:val="00250B4B"/>
    <w:rsid w:val="0025160F"/>
    <w:rsid w:val="002517D6"/>
    <w:rsid w:val="00251B58"/>
    <w:rsid w:val="00251E52"/>
    <w:rsid w:val="00251E53"/>
    <w:rsid w:val="002527D1"/>
    <w:rsid w:val="0025308C"/>
    <w:rsid w:val="002530A9"/>
    <w:rsid w:val="0025312A"/>
    <w:rsid w:val="00253265"/>
    <w:rsid w:val="00253471"/>
    <w:rsid w:val="00253770"/>
    <w:rsid w:val="00253B41"/>
    <w:rsid w:val="00253BED"/>
    <w:rsid w:val="002540E7"/>
    <w:rsid w:val="00254311"/>
    <w:rsid w:val="00254416"/>
    <w:rsid w:val="002544BC"/>
    <w:rsid w:val="002544DA"/>
    <w:rsid w:val="00254979"/>
    <w:rsid w:val="00254BA9"/>
    <w:rsid w:val="00254EFF"/>
    <w:rsid w:val="00254F1A"/>
    <w:rsid w:val="00255137"/>
    <w:rsid w:val="00255159"/>
    <w:rsid w:val="0025532F"/>
    <w:rsid w:val="00255408"/>
    <w:rsid w:val="00255566"/>
    <w:rsid w:val="0025578C"/>
    <w:rsid w:val="00255D01"/>
    <w:rsid w:val="002564A4"/>
    <w:rsid w:val="002564D1"/>
    <w:rsid w:val="002565CA"/>
    <w:rsid w:val="00256A06"/>
    <w:rsid w:val="00256C5F"/>
    <w:rsid w:val="00257036"/>
    <w:rsid w:val="0025748E"/>
    <w:rsid w:val="00257D8B"/>
    <w:rsid w:val="002600A5"/>
    <w:rsid w:val="002604A7"/>
    <w:rsid w:val="0026055F"/>
    <w:rsid w:val="00260A76"/>
    <w:rsid w:val="00260C8A"/>
    <w:rsid w:val="00260ECE"/>
    <w:rsid w:val="002611C3"/>
    <w:rsid w:val="002612AF"/>
    <w:rsid w:val="00261371"/>
    <w:rsid w:val="002615DC"/>
    <w:rsid w:val="00261F06"/>
    <w:rsid w:val="00262326"/>
    <w:rsid w:val="0026236C"/>
    <w:rsid w:val="00262793"/>
    <w:rsid w:val="0026286F"/>
    <w:rsid w:val="00262B2B"/>
    <w:rsid w:val="002634DD"/>
    <w:rsid w:val="002635C1"/>
    <w:rsid w:val="002635C6"/>
    <w:rsid w:val="002638B3"/>
    <w:rsid w:val="00263BAA"/>
    <w:rsid w:val="00264207"/>
    <w:rsid w:val="0026425C"/>
    <w:rsid w:val="0026431D"/>
    <w:rsid w:val="002648C4"/>
    <w:rsid w:val="00264A87"/>
    <w:rsid w:val="00265161"/>
    <w:rsid w:val="00265585"/>
    <w:rsid w:val="00265EFC"/>
    <w:rsid w:val="0026658B"/>
    <w:rsid w:val="00266644"/>
    <w:rsid w:val="0026673B"/>
    <w:rsid w:val="00266B86"/>
    <w:rsid w:val="00266CC5"/>
    <w:rsid w:val="0026722C"/>
    <w:rsid w:val="0026736C"/>
    <w:rsid w:val="0026741E"/>
    <w:rsid w:val="00267858"/>
    <w:rsid w:val="00267869"/>
    <w:rsid w:val="0026799A"/>
    <w:rsid w:val="00267C7C"/>
    <w:rsid w:val="002700B5"/>
    <w:rsid w:val="00270165"/>
    <w:rsid w:val="002703BC"/>
    <w:rsid w:val="002704CC"/>
    <w:rsid w:val="0027074E"/>
    <w:rsid w:val="00270E54"/>
    <w:rsid w:val="00270F08"/>
    <w:rsid w:val="00271148"/>
    <w:rsid w:val="00271668"/>
    <w:rsid w:val="002716E8"/>
    <w:rsid w:val="002718F9"/>
    <w:rsid w:val="00271A63"/>
    <w:rsid w:val="0027200B"/>
    <w:rsid w:val="002724BA"/>
    <w:rsid w:val="002726DC"/>
    <w:rsid w:val="00272FAB"/>
    <w:rsid w:val="002736B6"/>
    <w:rsid w:val="00273EA8"/>
    <w:rsid w:val="00273ECC"/>
    <w:rsid w:val="002742EC"/>
    <w:rsid w:val="0027433C"/>
    <w:rsid w:val="002748C2"/>
    <w:rsid w:val="00274BAF"/>
    <w:rsid w:val="00274F64"/>
    <w:rsid w:val="002756E4"/>
    <w:rsid w:val="002758C6"/>
    <w:rsid w:val="00275DC4"/>
    <w:rsid w:val="002764B5"/>
    <w:rsid w:val="002765D5"/>
    <w:rsid w:val="002766E7"/>
    <w:rsid w:val="00276AA7"/>
    <w:rsid w:val="00276C3E"/>
    <w:rsid w:val="00277660"/>
    <w:rsid w:val="0027768E"/>
    <w:rsid w:val="002776AF"/>
    <w:rsid w:val="00277DF4"/>
    <w:rsid w:val="00280382"/>
    <w:rsid w:val="002803AD"/>
    <w:rsid w:val="00280588"/>
    <w:rsid w:val="00280849"/>
    <w:rsid w:val="00280A7A"/>
    <w:rsid w:val="00280B84"/>
    <w:rsid w:val="00281001"/>
    <w:rsid w:val="00281308"/>
    <w:rsid w:val="002816DB"/>
    <w:rsid w:val="00281C28"/>
    <w:rsid w:val="002820A1"/>
    <w:rsid w:val="002821AF"/>
    <w:rsid w:val="00282894"/>
    <w:rsid w:val="00283023"/>
    <w:rsid w:val="00283106"/>
    <w:rsid w:val="00283AD4"/>
    <w:rsid w:val="00284109"/>
    <w:rsid w:val="002842B4"/>
    <w:rsid w:val="0028462A"/>
    <w:rsid w:val="00284719"/>
    <w:rsid w:val="00284D19"/>
    <w:rsid w:val="00285BFF"/>
    <w:rsid w:val="00285DA3"/>
    <w:rsid w:val="00285FD4"/>
    <w:rsid w:val="00286281"/>
    <w:rsid w:val="00286309"/>
    <w:rsid w:val="002863CC"/>
    <w:rsid w:val="0028679F"/>
    <w:rsid w:val="00286AC1"/>
    <w:rsid w:val="00286ACF"/>
    <w:rsid w:val="002874D2"/>
    <w:rsid w:val="00287980"/>
    <w:rsid w:val="00290368"/>
    <w:rsid w:val="0029077D"/>
    <w:rsid w:val="00290892"/>
    <w:rsid w:val="0029097F"/>
    <w:rsid w:val="00290E13"/>
    <w:rsid w:val="00290E55"/>
    <w:rsid w:val="00290F64"/>
    <w:rsid w:val="002910AC"/>
    <w:rsid w:val="00291723"/>
    <w:rsid w:val="0029193C"/>
    <w:rsid w:val="00291A40"/>
    <w:rsid w:val="00291F73"/>
    <w:rsid w:val="0029229C"/>
    <w:rsid w:val="0029293B"/>
    <w:rsid w:val="0029298B"/>
    <w:rsid w:val="00292CA7"/>
    <w:rsid w:val="00292F3D"/>
    <w:rsid w:val="00293601"/>
    <w:rsid w:val="002936B4"/>
    <w:rsid w:val="00293CD1"/>
    <w:rsid w:val="0029435F"/>
    <w:rsid w:val="0029467A"/>
    <w:rsid w:val="002947C5"/>
    <w:rsid w:val="0029486E"/>
    <w:rsid w:val="00294BA5"/>
    <w:rsid w:val="00295038"/>
    <w:rsid w:val="002951A5"/>
    <w:rsid w:val="002952A9"/>
    <w:rsid w:val="00295552"/>
    <w:rsid w:val="00295D9E"/>
    <w:rsid w:val="00295E1F"/>
    <w:rsid w:val="002961B2"/>
    <w:rsid w:val="0029625B"/>
    <w:rsid w:val="00296333"/>
    <w:rsid w:val="00296470"/>
    <w:rsid w:val="002965C9"/>
    <w:rsid w:val="002967BB"/>
    <w:rsid w:val="00296B5D"/>
    <w:rsid w:val="00296C9B"/>
    <w:rsid w:val="00297088"/>
    <w:rsid w:val="0029723C"/>
    <w:rsid w:val="00297ECB"/>
    <w:rsid w:val="00297FE5"/>
    <w:rsid w:val="002A0075"/>
    <w:rsid w:val="002A013A"/>
    <w:rsid w:val="002A0156"/>
    <w:rsid w:val="002A0D32"/>
    <w:rsid w:val="002A0E86"/>
    <w:rsid w:val="002A0F53"/>
    <w:rsid w:val="002A1460"/>
    <w:rsid w:val="002A14D6"/>
    <w:rsid w:val="002A1B31"/>
    <w:rsid w:val="002A1F19"/>
    <w:rsid w:val="002A204D"/>
    <w:rsid w:val="002A21E2"/>
    <w:rsid w:val="002A2C82"/>
    <w:rsid w:val="002A2CAE"/>
    <w:rsid w:val="002A2F6F"/>
    <w:rsid w:val="002A35C1"/>
    <w:rsid w:val="002A3A93"/>
    <w:rsid w:val="002A3F2E"/>
    <w:rsid w:val="002A4087"/>
    <w:rsid w:val="002A414C"/>
    <w:rsid w:val="002A45A2"/>
    <w:rsid w:val="002A46E0"/>
    <w:rsid w:val="002A5A6F"/>
    <w:rsid w:val="002A5DC7"/>
    <w:rsid w:val="002A6422"/>
    <w:rsid w:val="002A6CF1"/>
    <w:rsid w:val="002A70B7"/>
    <w:rsid w:val="002A781A"/>
    <w:rsid w:val="002A7A10"/>
    <w:rsid w:val="002A7AD2"/>
    <w:rsid w:val="002A7BCF"/>
    <w:rsid w:val="002A7D1E"/>
    <w:rsid w:val="002A7E72"/>
    <w:rsid w:val="002B0295"/>
    <w:rsid w:val="002B02CC"/>
    <w:rsid w:val="002B0595"/>
    <w:rsid w:val="002B0B56"/>
    <w:rsid w:val="002B1144"/>
    <w:rsid w:val="002B120D"/>
    <w:rsid w:val="002B14B3"/>
    <w:rsid w:val="002B173E"/>
    <w:rsid w:val="002B1E32"/>
    <w:rsid w:val="002B1F6C"/>
    <w:rsid w:val="002B25A2"/>
    <w:rsid w:val="002B25F4"/>
    <w:rsid w:val="002B2CA6"/>
    <w:rsid w:val="002B33D5"/>
    <w:rsid w:val="002B39AF"/>
    <w:rsid w:val="002B3A6F"/>
    <w:rsid w:val="002B3D1D"/>
    <w:rsid w:val="002B4AC0"/>
    <w:rsid w:val="002B4B20"/>
    <w:rsid w:val="002B4B4C"/>
    <w:rsid w:val="002B5119"/>
    <w:rsid w:val="002B5A74"/>
    <w:rsid w:val="002B5A91"/>
    <w:rsid w:val="002B63C1"/>
    <w:rsid w:val="002B6E64"/>
    <w:rsid w:val="002B6EC2"/>
    <w:rsid w:val="002B724C"/>
    <w:rsid w:val="002B7525"/>
    <w:rsid w:val="002B76FA"/>
    <w:rsid w:val="002B79F0"/>
    <w:rsid w:val="002B7AAE"/>
    <w:rsid w:val="002C0779"/>
    <w:rsid w:val="002C09F3"/>
    <w:rsid w:val="002C0AD5"/>
    <w:rsid w:val="002C0E08"/>
    <w:rsid w:val="002C1110"/>
    <w:rsid w:val="002C16F4"/>
    <w:rsid w:val="002C196B"/>
    <w:rsid w:val="002C1EBA"/>
    <w:rsid w:val="002C23C2"/>
    <w:rsid w:val="002C261A"/>
    <w:rsid w:val="002C283B"/>
    <w:rsid w:val="002C2B54"/>
    <w:rsid w:val="002C2BE3"/>
    <w:rsid w:val="002C2F54"/>
    <w:rsid w:val="002C2F62"/>
    <w:rsid w:val="002C2FCE"/>
    <w:rsid w:val="002C31FA"/>
    <w:rsid w:val="002C3297"/>
    <w:rsid w:val="002C32C8"/>
    <w:rsid w:val="002C3483"/>
    <w:rsid w:val="002C34FA"/>
    <w:rsid w:val="002C3C4A"/>
    <w:rsid w:val="002C3FD1"/>
    <w:rsid w:val="002C4111"/>
    <w:rsid w:val="002C441E"/>
    <w:rsid w:val="002C46DF"/>
    <w:rsid w:val="002C49A4"/>
    <w:rsid w:val="002C4ADB"/>
    <w:rsid w:val="002C4F1C"/>
    <w:rsid w:val="002C53EE"/>
    <w:rsid w:val="002C5451"/>
    <w:rsid w:val="002C5812"/>
    <w:rsid w:val="002C58B2"/>
    <w:rsid w:val="002C58B6"/>
    <w:rsid w:val="002C5B29"/>
    <w:rsid w:val="002C5D42"/>
    <w:rsid w:val="002C5E90"/>
    <w:rsid w:val="002C6618"/>
    <w:rsid w:val="002C68B3"/>
    <w:rsid w:val="002C68D7"/>
    <w:rsid w:val="002C6E79"/>
    <w:rsid w:val="002C71EE"/>
    <w:rsid w:val="002C75BE"/>
    <w:rsid w:val="002C78AE"/>
    <w:rsid w:val="002C7AA0"/>
    <w:rsid w:val="002C7DAB"/>
    <w:rsid w:val="002D010F"/>
    <w:rsid w:val="002D043A"/>
    <w:rsid w:val="002D051D"/>
    <w:rsid w:val="002D0AEB"/>
    <w:rsid w:val="002D0F2F"/>
    <w:rsid w:val="002D1058"/>
    <w:rsid w:val="002D13EA"/>
    <w:rsid w:val="002D1680"/>
    <w:rsid w:val="002D1A2A"/>
    <w:rsid w:val="002D1BF1"/>
    <w:rsid w:val="002D21EE"/>
    <w:rsid w:val="002D266B"/>
    <w:rsid w:val="002D29FF"/>
    <w:rsid w:val="002D2EEC"/>
    <w:rsid w:val="002D3183"/>
    <w:rsid w:val="002D3298"/>
    <w:rsid w:val="002D352A"/>
    <w:rsid w:val="002D36B4"/>
    <w:rsid w:val="002D3886"/>
    <w:rsid w:val="002D3A67"/>
    <w:rsid w:val="002D3FCA"/>
    <w:rsid w:val="002D4723"/>
    <w:rsid w:val="002D4A2F"/>
    <w:rsid w:val="002D4E0B"/>
    <w:rsid w:val="002D4F23"/>
    <w:rsid w:val="002D506A"/>
    <w:rsid w:val="002D51A1"/>
    <w:rsid w:val="002D523D"/>
    <w:rsid w:val="002D528F"/>
    <w:rsid w:val="002D52BA"/>
    <w:rsid w:val="002D5C5B"/>
    <w:rsid w:val="002D5EFB"/>
    <w:rsid w:val="002D6224"/>
    <w:rsid w:val="002D6A4D"/>
    <w:rsid w:val="002D6FD2"/>
    <w:rsid w:val="002D7065"/>
    <w:rsid w:val="002D72CD"/>
    <w:rsid w:val="002D7374"/>
    <w:rsid w:val="002D75F1"/>
    <w:rsid w:val="002D7874"/>
    <w:rsid w:val="002D7C0A"/>
    <w:rsid w:val="002D7C31"/>
    <w:rsid w:val="002D7CE8"/>
    <w:rsid w:val="002D7D20"/>
    <w:rsid w:val="002E023C"/>
    <w:rsid w:val="002E04C4"/>
    <w:rsid w:val="002E0905"/>
    <w:rsid w:val="002E0E5B"/>
    <w:rsid w:val="002E1052"/>
    <w:rsid w:val="002E11F3"/>
    <w:rsid w:val="002E1363"/>
    <w:rsid w:val="002E153F"/>
    <w:rsid w:val="002E1562"/>
    <w:rsid w:val="002E1656"/>
    <w:rsid w:val="002E1744"/>
    <w:rsid w:val="002E1818"/>
    <w:rsid w:val="002E1C9A"/>
    <w:rsid w:val="002E1D02"/>
    <w:rsid w:val="002E2072"/>
    <w:rsid w:val="002E2401"/>
    <w:rsid w:val="002E2610"/>
    <w:rsid w:val="002E2724"/>
    <w:rsid w:val="002E2D2E"/>
    <w:rsid w:val="002E2E20"/>
    <w:rsid w:val="002E3635"/>
    <w:rsid w:val="002E38D5"/>
    <w:rsid w:val="002E39E3"/>
    <w:rsid w:val="002E3E16"/>
    <w:rsid w:val="002E3E9F"/>
    <w:rsid w:val="002E3FFD"/>
    <w:rsid w:val="002E4917"/>
    <w:rsid w:val="002E4C68"/>
    <w:rsid w:val="002E5772"/>
    <w:rsid w:val="002E5C56"/>
    <w:rsid w:val="002E60A5"/>
    <w:rsid w:val="002E6A17"/>
    <w:rsid w:val="002E6B27"/>
    <w:rsid w:val="002E6BE7"/>
    <w:rsid w:val="002E7573"/>
    <w:rsid w:val="002E79AF"/>
    <w:rsid w:val="002E7A58"/>
    <w:rsid w:val="002E7A71"/>
    <w:rsid w:val="002E7EED"/>
    <w:rsid w:val="002E7F4D"/>
    <w:rsid w:val="002F0161"/>
    <w:rsid w:val="002F085B"/>
    <w:rsid w:val="002F0926"/>
    <w:rsid w:val="002F0B72"/>
    <w:rsid w:val="002F0C7E"/>
    <w:rsid w:val="002F0FF8"/>
    <w:rsid w:val="002F128A"/>
    <w:rsid w:val="002F12FC"/>
    <w:rsid w:val="002F1B0D"/>
    <w:rsid w:val="002F1B0F"/>
    <w:rsid w:val="002F1C28"/>
    <w:rsid w:val="002F1DB8"/>
    <w:rsid w:val="002F2110"/>
    <w:rsid w:val="002F2507"/>
    <w:rsid w:val="002F268D"/>
    <w:rsid w:val="002F27D4"/>
    <w:rsid w:val="002F2E8E"/>
    <w:rsid w:val="002F2F97"/>
    <w:rsid w:val="002F2FB9"/>
    <w:rsid w:val="002F302F"/>
    <w:rsid w:val="002F3103"/>
    <w:rsid w:val="002F3698"/>
    <w:rsid w:val="002F3A4F"/>
    <w:rsid w:val="002F3A6B"/>
    <w:rsid w:val="002F3E06"/>
    <w:rsid w:val="002F418F"/>
    <w:rsid w:val="002F423A"/>
    <w:rsid w:val="002F4A22"/>
    <w:rsid w:val="002F4E6F"/>
    <w:rsid w:val="002F5147"/>
    <w:rsid w:val="002F54F7"/>
    <w:rsid w:val="002F55FA"/>
    <w:rsid w:val="002F56FB"/>
    <w:rsid w:val="002F570D"/>
    <w:rsid w:val="002F63AE"/>
    <w:rsid w:val="002F6EB6"/>
    <w:rsid w:val="003000B4"/>
    <w:rsid w:val="00300194"/>
    <w:rsid w:val="00300F29"/>
    <w:rsid w:val="00301141"/>
    <w:rsid w:val="00301291"/>
    <w:rsid w:val="00301674"/>
    <w:rsid w:val="00301CE1"/>
    <w:rsid w:val="0030201A"/>
    <w:rsid w:val="003020A5"/>
    <w:rsid w:val="00302424"/>
    <w:rsid w:val="0030345A"/>
    <w:rsid w:val="00303990"/>
    <w:rsid w:val="003039C2"/>
    <w:rsid w:val="003039CD"/>
    <w:rsid w:val="00303C86"/>
    <w:rsid w:val="003041BA"/>
    <w:rsid w:val="003041C7"/>
    <w:rsid w:val="00304623"/>
    <w:rsid w:val="00304CE9"/>
    <w:rsid w:val="00304F8B"/>
    <w:rsid w:val="003054FA"/>
    <w:rsid w:val="00305637"/>
    <w:rsid w:val="00305828"/>
    <w:rsid w:val="00305C50"/>
    <w:rsid w:val="00305E64"/>
    <w:rsid w:val="0030621E"/>
    <w:rsid w:val="00306B9B"/>
    <w:rsid w:val="00306FEF"/>
    <w:rsid w:val="0030732C"/>
    <w:rsid w:val="00307784"/>
    <w:rsid w:val="00310BFB"/>
    <w:rsid w:val="003114E0"/>
    <w:rsid w:val="003115F4"/>
    <w:rsid w:val="00312239"/>
    <w:rsid w:val="0031291C"/>
    <w:rsid w:val="003129A8"/>
    <w:rsid w:val="00312F89"/>
    <w:rsid w:val="003131E1"/>
    <w:rsid w:val="00313603"/>
    <w:rsid w:val="00313743"/>
    <w:rsid w:val="00313758"/>
    <w:rsid w:val="003141F4"/>
    <w:rsid w:val="00314493"/>
    <w:rsid w:val="003145EA"/>
    <w:rsid w:val="00314A6A"/>
    <w:rsid w:val="0031509B"/>
    <w:rsid w:val="00315121"/>
    <w:rsid w:val="00315523"/>
    <w:rsid w:val="00315DCB"/>
    <w:rsid w:val="00315EB5"/>
    <w:rsid w:val="0031654F"/>
    <w:rsid w:val="003167ED"/>
    <w:rsid w:val="003168E6"/>
    <w:rsid w:val="00316D93"/>
    <w:rsid w:val="00316DEB"/>
    <w:rsid w:val="003170A8"/>
    <w:rsid w:val="00317214"/>
    <w:rsid w:val="00317A95"/>
    <w:rsid w:val="00317BD4"/>
    <w:rsid w:val="00317C2B"/>
    <w:rsid w:val="00320294"/>
    <w:rsid w:val="00320694"/>
    <w:rsid w:val="0032074B"/>
    <w:rsid w:val="003207D6"/>
    <w:rsid w:val="00321252"/>
    <w:rsid w:val="00321373"/>
    <w:rsid w:val="0032137E"/>
    <w:rsid w:val="0032151F"/>
    <w:rsid w:val="00321E64"/>
    <w:rsid w:val="003220DD"/>
    <w:rsid w:val="00322188"/>
    <w:rsid w:val="003223FF"/>
    <w:rsid w:val="003228B1"/>
    <w:rsid w:val="00323042"/>
    <w:rsid w:val="00323337"/>
    <w:rsid w:val="00323385"/>
    <w:rsid w:val="00323A9B"/>
    <w:rsid w:val="00323D98"/>
    <w:rsid w:val="003240AA"/>
    <w:rsid w:val="0032415A"/>
    <w:rsid w:val="003243BF"/>
    <w:rsid w:val="00324B9F"/>
    <w:rsid w:val="00324CAC"/>
    <w:rsid w:val="00324D32"/>
    <w:rsid w:val="00324D67"/>
    <w:rsid w:val="00324FB2"/>
    <w:rsid w:val="0032505D"/>
    <w:rsid w:val="003250A8"/>
    <w:rsid w:val="003250FB"/>
    <w:rsid w:val="00325DB2"/>
    <w:rsid w:val="00325F72"/>
    <w:rsid w:val="00326433"/>
    <w:rsid w:val="003267AB"/>
    <w:rsid w:val="00326CD3"/>
    <w:rsid w:val="0032708E"/>
    <w:rsid w:val="00327148"/>
    <w:rsid w:val="00327154"/>
    <w:rsid w:val="00327174"/>
    <w:rsid w:val="00327476"/>
    <w:rsid w:val="00327733"/>
    <w:rsid w:val="00327A16"/>
    <w:rsid w:val="00327C0B"/>
    <w:rsid w:val="00327C10"/>
    <w:rsid w:val="00327F63"/>
    <w:rsid w:val="00330130"/>
    <w:rsid w:val="003304D5"/>
    <w:rsid w:val="003305B6"/>
    <w:rsid w:val="00330A1F"/>
    <w:rsid w:val="00330E73"/>
    <w:rsid w:val="00330F5C"/>
    <w:rsid w:val="003311DD"/>
    <w:rsid w:val="003323EF"/>
    <w:rsid w:val="0033242B"/>
    <w:rsid w:val="003328AD"/>
    <w:rsid w:val="00332D83"/>
    <w:rsid w:val="00333162"/>
    <w:rsid w:val="0033380C"/>
    <w:rsid w:val="00333B21"/>
    <w:rsid w:val="00333BC6"/>
    <w:rsid w:val="00333C71"/>
    <w:rsid w:val="00333E36"/>
    <w:rsid w:val="00334784"/>
    <w:rsid w:val="003348D7"/>
    <w:rsid w:val="00335237"/>
    <w:rsid w:val="003353DE"/>
    <w:rsid w:val="003353E7"/>
    <w:rsid w:val="00335560"/>
    <w:rsid w:val="003358C0"/>
    <w:rsid w:val="00335A5D"/>
    <w:rsid w:val="00335BC6"/>
    <w:rsid w:val="00335DE9"/>
    <w:rsid w:val="00335EE5"/>
    <w:rsid w:val="003367E7"/>
    <w:rsid w:val="00336940"/>
    <w:rsid w:val="00336AE5"/>
    <w:rsid w:val="00336F3E"/>
    <w:rsid w:val="00336F9F"/>
    <w:rsid w:val="00336FEB"/>
    <w:rsid w:val="0033730D"/>
    <w:rsid w:val="003374A3"/>
    <w:rsid w:val="00337632"/>
    <w:rsid w:val="00337A14"/>
    <w:rsid w:val="003400D3"/>
    <w:rsid w:val="00340744"/>
    <w:rsid w:val="00340B78"/>
    <w:rsid w:val="003415D3"/>
    <w:rsid w:val="00341850"/>
    <w:rsid w:val="0034193D"/>
    <w:rsid w:val="00341A26"/>
    <w:rsid w:val="00341FF6"/>
    <w:rsid w:val="00342F02"/>
    <w:rsid w:val="003434B2"/>
    <w:rsid w:val="003434D5"/>
    <w:rsid w:val="0034359F"/>
    <w:rsid w:val="003436BE"/>
    <w:rsid w:val="0034383A"/>
    <w:rsid w:val="00344237"/>
    <w:rsid w:val="00344294"/>
    <w:rsid w:val="003442BD"/>
    <w:rsid w:val="00344338"/>
    <w:rsid w:val="00344701"/>
    <w:rsid w:val="00344716"/>
    <w:rsid w:val="0034500F"/>
    <w:rsid w:val="003454F4"/>
    <w:rsid w:val="00345D7F"/>
    <w:rsid w:val="00345FE5"/>
    <w:rsid w:val="00346026"/>
    <w:rsid w:val="003464F6"/>
    <w:rsid w:val="00346638"/>
    <w:rsid w:val="003467B1"/>
    <w:rsid w:val="003468E6"/>
    <w:rsid w:val="0034692A"/>
    <w:rsid w:val="0034699E"/>
    <w:rsid w:val="00346D62"/>
    <w:rsid w:val="0034728B"/>
    <w:rsid w:val="00347475"/>
    <w:rsid w:val="003474AD"/>
    <w:rsid w:val="003478FC"/>
    <w:rsid w:val="00347E40"/>
    <w:rsid w:val="003501AC"/>
    <w:rsid w:val="0035049A"/>
    <w:rsid w:val="003506DD"/>
    <w:rsid w:val="003507D2"/>
    <w:rsid w:val="003508CA"/>
    <w:rsid w:val="00350945"/>
    <w:rsid w:val="00350E52"/>
    <w:rsid w:val="00350E92"/>
    <w:rsid w:val="00350F64"/>
    <w:rsid w:val="003510C9"/>
    <w:rsid w:val="003512AD"/>
    <w:rsid w:val="00351A86"/>
    <w:rsid w:val="00351B10"/>
    <w:rsid w:val="00352B0F"/>
    <w:rsid w:val="00352BB5"/>
    <w:rsid w:val="00352BC2"/>
    <w:rsid w:val="00353053"/>
    <w:rsid w:val="00353347"/>
    <w:rsid w:val="003538F2"/>
    <w:rsid w:val="00353D53"/>
    <w:rsid w:val="00353DBC"/>
    <w:rsid w:val="00353DF3"/>
    <w:rsid w:val="00354194"/>
    <w:rsid w:val="003542B6"/>
    <w:rsid w:val="003548C2"/>
    <w:rsid w:val="00354C4D"/>
    <w:rsid w:val="00354DAF"/>
    <w:rsid w:val="00354EDA"/>
    <w:rsid w:val="003557E5"/>
    <w:rsid w:val="00355AF7"/>
    <w:rsid w:val="00355CEF"/>
    <w:rsid w:val="00355E9A"/>
    <w:rsid w:val="003564EA"/>
    <w:rsid w:val="0035651C"/>
    <w:rsid w:val="003565D0"/>
    <w:rsid w:val="00356647"/>
    <w:rsid w:val="00356968"/>
    <w:rsid w:val="00356C39"/>
    <w:rsid w:val="00356D58"/>
    <w:rsid w:val="00356EFA"/>
    <w:rsid w:val="003570D1"/>
    <w:rsid w:val="0035726F"/>
    <w:rsid w:val="00357399"/>
    <w:rsid w:val="00357921"/>
    <w:rsid w:val="0035796D"/>
    <w:rsid w:val="003579A0"/>
    <w:rsid w:val="00360459"/>
    <w:rsid w:val="00360598"/>
    <w:rsid w:val="003606D1"/>
    <w:rsid w:val="00360E15"/>
    <w:rsid w:val="0036101B"/>
    <w:rsid w:val="00361530"/>
    <w:rsid w:val="00361782"/>
    <w:rsid w:val="00361AE4"/>
    <w:rsid w:val="00361C82"/>
    <w:rsid w:val="00361CA7"/>
    <w:rsid w:val="00361FBC"/>
    <w:rsid w:val="003622A8"/>
    <w:rsid w:val="00362321"/>
    <w:rsid w:val="00362954"/>
    <w:rsid w:val="00362B69"/>
    <w:rsid w:val="00362EBC"/>
    <w:rsid w:val="00363267"/>
    <w:rsid w:val="0036332C"/>
    <w:rsid w:val="00363576"/>
    <w:rsid w:val="00363581"/>
    <w:rsid w:val="003636C9"/>
    <w:rsid w:val="00363879"/>
    <w:rsid w:val="003638CD"/>
    <w:rsid w:val="00363CDE"/>
    <w:rsid w:val="0036404A"/>
    <w:rsid w:val="00364327"/>
    <w:rsid w:val="003645F8"/>
    <w:rsid w:val="0036470F"/>
    <w:rsid w:val="00364C12"/>
    <w:rsid w:val="00364CE2"/>
    <w:rsid w:val="003650DF"/>
    <w:rsid w:val="0036516B"/>
    <w:rsid w:val="0036538F"/>
    <w:rsid w:val="003654BA"/>
    <w:rsid w:val="003658C0"/>
    <w:rsid w:val="00365A67"/>
    <w:rsid w:val="00365F0A"/>
    <w:rsid w:val="00366349"/>
    <w:rsid w:val="00366774"/>
    <w:rsid w:val="00366BF5"/>
    <w:rsid w:val="00366D9A"/>
    <w:rsid w:val="00366F27"/>
    <w:rsid w:val="0036730F"/>
    <w:rsid w:val="003675FB"/>
    <w:rsid w:val="003676DC"/>
    <w:rsid w:val="003677EA"/>
    <w:rsid w:val="00367E93"/>
    <w:rsid w:val="00367E9F"/>
    <w:rsid w:val="00370AF8"/>
    <w:rsid w:val="0037116F"/>
    <w:rsid w:val="00371345"/>
    <w:rsid w:val="00371B44"/>
    <w:rsid w:val="00371DFF"/>
    <w:rsid w:val="00371FDB"/>
    <w:rsid w:val="003720A1"/>
    <w:rsid w:val="00372677"/>
    <w:rsid w:val="00372F38"/>
    <w:rsid w:val="00373293"/>
    <w:rsid w:val="00373CB5"/>
    <w:rsid w:val="00374378"/>
    <w:rsid w:val="003744B5"/>
    <w:rsid w:val="00374A16"/>
    <w:rsid w:val="00374AB9"/>
    <w:rsid w:val="00375587"/>
    <w:rsid w:val="003756B3"/>
    <w:rsid w:val="003758A6"/>
    <w:rsid w:val="00375B3D"/>
    <w:rsid w:val="00375C14"/>
    <w:rsid w:val="00376121"/>
    <w:rsid w:val="003766C1"/>
    <w:rsid w:val="0037678E"/>
    <w:rsid w:val="003768C0"/>
    <w:rsid w:val="00376EBE"/>
    <w:rsid w:val="003771BC"/>
    <w:rsid w:val="003772DE"/>
    <w:rsid w:val="0037740C"/>
    <w:rsid w:val="003777C4"/>
    <w:rsid w:val="00377A3B"/>
    <w:rsid w:val="003801D6"/>
    <w:rsid w:val="0038049F"/>
    <w:rsid w:val="0038098D"/>
    <w:rsid w:val="00380A06"/>
    <w:rsid w:val="00380AD3"/>
    <w:rsid w:val="003810ED"/>
    <w:rsid w:val="0038152F"/>
    <w:rsid w:val="003815F0"/>
    <w:rsid w:val="003818DC"/>
    <w:rsid w:val="003819BF"/>
    <w:rsid w:val="00381DA5"/>
    <w:rsid w:val="00381E60"/>
    <w:rsid w:val="00382014"/>
    <w:rsid w:val="00382242"/>
    <w:rsid w:val="00382610"/>
    <w:rsid w:val="003827A5"/>
    <w:rsid w:val="00382861"/>
    <w:rsid w:val="003828D9"/>
    <w:rsid w:val="00382CF6"/>
    <w:rsid w:val="00382D63"/>
    <w:rsid w:val="00383177"/>
    <w:rsid w:val="00383568"/>
    <w:rsid w:val="003836A3"/>
    <w:rsid w:val="00383A3A"/>
    <w:rsid w:val="00383B5A"/>
    <w:rsid w:val="00383B9B"/>
    <w:rsid w:val="00384313"/>
    <w:rsid w:val="003843D8"/>
    <w:rsid w:val="00384406"/>
    <w:rsid w:val="003844C5"/>
    <w:rsid w:val="0038477E"/>
    <w:rsid w:val="0038480B"/>
    <w:rsid w:val="003851E1"/>
    <w:rsid w:val="003853DE"/>
    <w:rsid w:val="00385C7B"/>
    <w:rsid w:val="00385CA1"/>
    <w:rsid w:val="00386C4A"/>
    <w:rsid w:val="00386EAA"/>
    <w:rsid w:val="00386F99"/>
    <w:rsid w:val="003871A4"/>
    <w:rsid w:val="00387C70"/>
    <w:rsid w:val="00390072"/>
    <w:rsid w:val="003900E5"/>
    <w:rsid w:val="00390521"/>
    <w:rsid w:val="003905C5"/>
    <w:rsid w:val="00390858"/>
    <w:rsid w:val="003915DB"/>
    <w:rsid w:val="00391733"/>
    <w:rsid w:val="003917C3"/>
    <w:rsid w:val="00391FCF"/>
    <w:rsid w:val="00392294"/>
    <w:rsid w:val="00392616"/>
    <w:rsid w:val="00392804"/>
    <w:rsid w:val="00392DD1"/>
    <w:rsid w:val="00392E1A"/>
    <w:rsid w:val="00392F78"/>
    <w:rsid w:val="00393012"/>
    <w:rsid w:val="00393324"/>
    <w:rsid w:val="00393328"/>
    <w:rsid w:val="003936BE"/>
    <w:rsid w:val="003939CC"/>
    <w:rsid w:val="003939E1"/>
    <w:rsid w:val="00394674"/>
    <w:rsid w:val="00394BB4"/>
    <w:rsid w:val="00394DDE"/>
    <w:rsid w:val="003952EB"/>
    <w:rsid w:val="003954B3"/>
    <w:rsid w:val="003957F3"/>
    <w:rsid w:val="00395CD5"/>
    <w:rsid w:val="00396654"/>
    <w:rsid w:val="0039671A"/>
    <w:rsid w:val="00396AF3"/>
    <w:rsid w:val="00396CB9"/>
    <w:rsid w:val="00396E49"/>
    <w:rsid w:val="003972C6"/>
    <w:rsid w:val="00397688"/>
    <w:rsid w:val="00397841"/>
    <w:rsid w:val="00397A2F"/>
    <w:rsid w:val="003A05DF"/>
    <w:rsid w:val="003A08EB"/>
    <w:rsid w:val="003A0C0A"/>
    <w:rsid w:val="003A0EC1"/>
    <w:rsid w:val="003A1093"/>
    <w:rsid w:val="003A11F6"/>
    <w:rsid w:val="003A1504"/>
    <w:rsid w:val="003A222D"/>
    <w:rsid w:val="003A23C5"/>
    <w:rsid w:val="003A3F71"/>
    <w:rsid w:val="003A43B9"/>
    <w:rsid w:val="003A4699"/>
    <w:rsid w:val="003A4701"/>
    <w:rsid w:val="003A4B3D"/>
    <w:rsid w:val="003A525A"/>
    <w:rsid w:val="003A537E"/>
    <w:rsid w:val="003A5579"/>
    <w:rsid w:val="003A5FD1"/>
    <w:rsid w:val="003A6A51"/>
    <w:rsid w:val="003A6F0C"/>
    <w:rsid w:val="003A6F15"/>
    <w:rsid w:val="003A700F"/>
    <w:rsid w:val="003A73CB"/>
    <w:rsid w:val="003A74FF"/>
    <w:rsid w:val="003A7615"/>
    <w:rsid w:val="003A7F2C"/>
    <w:rsid w:val="003A7FAE"/>
    <w:rsid w:val="003B0273"/>
    <w:rsid w:val="003B0469"/>
    <w:rsid w:val="003B04F8"/>
    <w:rsid w:val="003B05EF"/>
    <w:rsid w:val="003B091E"/>
    <w:rsid w:val="003B0BEC"/>
    <w:rsid w:val="003B0C25"/>
    <w:rsid w:val="003B0E45"/>
    <w:rsid w:val="003B2259"/>
    <w:rsid w:val="003B22BC"/>
    <w:rsid w:val="003B24BE"/>
    <w:rsid w:val="003B265B"/>
    <w:rsid w:val="003B265E"/>
    <w:rsid w:val="003B2A75"/>
    <w:rsid w:val="003B2E90"/>
    <w:rsid w:val="003B30D6"/>
    <w:rsid w:val="003B342C"/>
    <w:rsid w:val="003B3573"/>
    <w:rsid w:val="003B3935"/>
    <w:rsid w:val="003B39DB"/>
    <w:rsid w:val="003B3EE0"/>
    <w:rsid w:val="003B45DC"/>
    <w:rsid w:val="003B493F"/>
    <w:rsid w:val="003B4CAA"/>
    <w:rsid w:val="003B4CCD"/>
    <w:rsid w:val="003B4F1E"/>
    <w:rsid w:val="003B5754"/>
    <w:rsid w:val="003B5D42"/>
    <w:rsid w:val="003B6305"/>
    <w:rsid w:val="003B689E"/>
    <w:rsid w:val="003B6D88"/>
    <w:rsid w:val="003B6E34"/>
    <w:rsid w:val="003B6F71"/>
    <w:rsid w:val="003B7230"/>
    <w:rsid w:val="003B768A"/>
    <w:rsid w:val="003B76BA"/>
    <w:rsid w:val="003B7759"/>
    <w:rsid w:val="003B7C39"/>
    <w:rsid w:val="003C02C7"/>
    <w:rsid w:val="003C03C8"/>
    <w:rsid w:val="003C0F29"/>
    <w:rsid w:val="003C1789"/>
    <w:rsid w:val="003C1851"/>
    <w:rsid w:val="003C1948"/>
    <w:rsid w:val="003C1C61"/>
    <w:rsid w:val="003C1F13"/>
    <w:rsid w:val="003C209D"/>
    <w:rsid w:val="003C23E8"/>
    <w:rsid w:val="003C24E4"/>
    <w:rsid w:val="003C26A2"/>
    <w:rsid w:val="003C29F2"/>
    <w:rsid w:val="003C3066"/>
    <w:rsid w:val="003C31FD"/>
    <w:rsid w:val="003C33BD"/>
    <w:rsid w:val="003C36BF"/>
    <w:rsid w:val="003C38F7"/>
    <w:rsid w:val="003C3CF5"/>
    <w:rsid w:val="003C428B"/>
    <w:rsid w:val="003C44DB"/>
    <w:rsid w:val="003C45FD"/>
    <w:rsid w:val="003C4B24"/>
    <w:rsid w:val="003C4E39"/>
    <w:rsid w:val="003C4ED3"/>
    <w:rsid w:val="003C4FC3"/>
    <w:rsid w:val="003C502D"/>
    <w:rsid w:val="003C57D9"/>
    <w:rsid w:val="003C619D"/>
    <w:rsid w:val="003C6231"/>
    <w:rsid w:val="003C630B"/>
    <w:rsid w:val="003C66F7"/>
    <w:rsid w:val="003C69AB"/>
    <w:rsid w:val="003C6A74"/>
    <w:rsid w:val="003C745B"/>
    <w:rsid w:val="003C756F"/>
    <w:rsid w:val="003C773E"/>
    <w:rsid w:val="003C77FE"/>
    <w:rsid w:val="003C788B"/>
    <w:rsid w:val="003C7E71"/>
    <w:rsid w:val="003C7F4F"/>
    <w:rsid w:val="003D0028"/>
    <w:rsid w:val="003D0067"/>
    <w:rsid w:val="003D0220"/>
    <w:rsid w:val="003D06FF"/>
    <w:rsid w:val="003D07FF"/>
    <w:rsid w:val="003D0894"/>
    <w:rsid w:val="003D096A"/>
    <w:rsid w:val="003D0AD5"/>
    <w:rsid w:val="003D0BFE"/>
    <w:rsid w:val="003D0E9D"/>
    <w:rsid w:val="003D14CD"/>
    <w:rsid w:val="003D1562"/>
    <w:rsid w:val="003D1731"/>
    <w:rsid w:val="003D1846"/>
    <w:rsid w:val="003D19D4"/>
    <w:rsid w:val="003D1B0C"/>
    <w:rsid w:val="003D1DB7"/>
    <w:rsid w:val="003D2134"/>
    <w:rsid w:val="003D219B"/>
    <w:rsid w:val="003D2443"/>
    <w:rsid w:val="003D24FC"/>
    <w:rsid w:val="003D2591"/>
    <w:rsid w:val="003D26E2"/>
    <w:rsid w:val="003D306B"/>
    <w:rsid w:val="003D3264"/>
    <w:rsid w:val="003D358C"/>
    <w:rsid w:val="003D3A31"/>
    <w:rsid w:val="003D3B81"/>
    <w:rsid w:val="003D3BEE"/>
    <w:rsid w:val="003D3E77"/>
    <w:rsid w:val="003D3EE2"/>
    <w:rsid w:val="003D3EEC"/>
    <w:rsid w:val="003D469E"/>
    <w:rsid w:val="003D49A1"/>
    <w:rsid w:val="003D4B3E"/>
    <w:rsid w:val="003D4D2C"/>
    <w:rsid w:val="003D4D97"/>
    <w:rsid w:val="003D4F49"/>
    <w:rsid w:val="003D50B9"/>
    <w:rsid w:val="003D51A3"/>
    <w:rsid w:val="003D5408"/>
    <w:rsid w:val="003D5700"/>
    <w:rsid w:val="003D59BA"/>
    <w:rsid w:val="003D5B99"/>
    <w:rsid w:val="003D5D47"/>
    <w:rsid w:val="003D654D"/>
    <w:rsid w:val="003D65C1"/>
    <w:rsid w:val="003D6A63"/>
    <w:rsid w:val="003D6B74"/>
    <w:rsid w:val="003D6BC5"/>
    <w:rsid w:val="003D6F40"/>
    <w:rsid w:val="003D7572"/>
    <w:rsid w:val="003D77BE"/>
    <w:rsid w:val="003D79C2"/>
    <w:rsid w:val="003D7E2B"/>
    <w:rsid w:val="003E0ADB"/>
    <w:rsid w:val="003E0D58"/>
    <w:rsid w:val="003E11AE"/>
    <w:rsid w:val="003E1221"/>
    <w:rsid w:val="003E1519"/>
    <w:rsid w:val="003E1568"/>
    <w:rsid w:val="003E1778"/>
    <w:rsid w:val="003E177B"/>
    <w:rsid w:val="003E1B10"/>
    <w:rsid w:val="003E1DEC"/>
    <w:rsid w:val="003E1F45"/>
    <w:rsid w:val="003E1FD5"/>
    <w:rsid w:val="003E25E9"/>
    <w:rsid w:val="003E293C"/>
    <w:rsid w:val="003E2987"/>
    <w:rsid w:val="003E2B1C"/>
    <w:rsid w:val="003E2CA1"/>
    <w:rsid w:val="003E2D17"/>
    <w:rsid w:val="003E3073"/>
    <w:rsid w:val="003E341B"/>
    <w:rsid w:val="003E35D0"/>
    <w:rsid w:val="003E370A"/>
    <w:rsid w:val="003E383C"/>
    <w:rsid w:val="003E38C9"/>
    <w:rsid w:val="003E400D"/>
    <w:rsid w:val="003E44E8"/>
    <w:rsid w:val="003E4D00"/>
    <w:rsid w:val="003E4D60"/>
    <w:rsid w:val="003E4D95"/>
    <w:rsid w:val="003E531C"/>
    <w:rsid w:val="003E5523"/>
    <w:rsid w:val="003E5EB6"/>
    <w:rsid w:val="003E5EEB"/>
    <w:rsid w:val="003E5F20"/>
    <w:rsid w:val="003E5F87"/>
    <w:rsid w:val="003E6249"/>
    <w:rsid w:val="003E655A"/>
    <w:rsid w:val="003E657C"/>
    <w:rsid w:val="003E65D6"/>
    <w:rsid w:val="003E65FE"/>
    <w:rsid w:val="003E66DA"/>
    <w:rsid w:val="003E6730"/>
    <w:rsid w:val="003E6D89"/>
    <w:rsid w:val="003E704A"/>
    <w:rsid w:val="003E7092"/>
    <w:rsid w:val="003E722C"/>
    <w:rsid w:val="003E746B"/>
    <w:rsid w:val="003E7C28"/>
    <w:rsid w:val="003E7E1C"/>
    <w:rsid w:val="003E7E60"/>
    <w:rsid w:val="003E7EA0"/>
    <w:rsid w:val="003F0105"/>
    <w:rsid w:val="003F02B2"/>
    <w:rsid w:val="003F02CD"/>
    <w:rsid w:val="003F03C1"/>
    <w:rsid w:val="003F05E2"/>
    <w:rsid w:val="003F0A35"/>
    <w:rsid w:val="003F0B86"/>
    <w:rsid w:val="003F0D5E"/>
    <w:rsid w:val="003F0D6F"/>
    <w:rsid w:val="003F100C"/>
    <w:rsid w:val="003F120C"/>
    <w:rsid w:val="003F1879"/>
    <w:rsid w:val="003F1AE6"/>
    <w:rsid w:val="003F24CC"/>
    <w:rsid w:val="003F2612"/>
    <w:rsid w:val="003F265A"/>
    <w:rsid w:val="003F27A5"/>
    <w:rsid w:val="003F27C1"/>
    <w:rsid w:val="003F294C"/>
    <w:rsid w:val="003F2D74"/>
    <w:rsid w:val="003F2F57"/>
    <w:rsid w:val="003F329D"/>
    <w:rsid w:val="003F339C"/>
    <w:rsid w:val="003F3636"/>
    <w:rsid w:val="003F3913"/>
    <w:rsid w:val="003F3AC9"/>
    <w:rsid w:val="003F3C6E"/>
    <w:rsid w:val="003F3F7F"/>
    <w:rsid w:val="003F40A0"/>
    <w:rsid w:val="003F415F"/>
    <w:rsid w:val="003F41CE"/>
    <w:rsid w:val="003F43CD"/>
    <w:rsid w:val="003F43DC"/>
    <w:rsid w:val="003F45DE"/>
    <w:rsid w:val="003F4B1B"/>
    <w:rsid w:val="003F4EB5"/>
    <w:rsid w:val="003F50AF"/>
    <w:rsid w:val="003F5275"/>
    <w:rsid w:val="003F5BA4"/>
    <w:rsid w:val="003F6207"/>
    <w:rsid w:val="003F65C7"/>
    <w:rsid w:val="003F6B02"/>
    <w:rsid w:val="003F6F32"/>
    <w:rsid w:val="003F7360"/>
    <w:rsid w:val="003F7A43"/>
    <w:rsid w:val="003F7C61"/>
    <w:rsid w:val="003F7E0C"/>
    <w:rsid w:val="003F7F83"/>
    <w:rsid w:val="00400014"/>
    <w:rsid w:val="004005C6"/>
    <w:rsid w:val="004005F8"/>
    <w:rsid w:val="00400A89"/>
    <w:rsid w:val="00400ADF"/>
    <w:rsid w:val="00400E2D"/>
    <w:rsid w:val="0040104E"/>
    <w:rsid w:val="0040143D"/>
    <w:rsid w:val="004014DB"/>
    <w:rsid w:val="00401EFE"/>
    <w:rsid w:val="004022B6"/>
    <w:rsid w:val="00402322"/>
    <w:rsid w:val="00402408"/>
    <w:rsid w:val="004024C0"/>
    <w:rsid w:val="00402727"/>
    <w:rsid w:val="004028EF"/>
    <w:rsid w:val="00402E88"/>
    <w:rsid w:val="004030BF"/>
    <w:rsid w:val="00403993"/>
    <w:rsid w:val="004046C9"/>
    <w:rsid w:val="0040497B"/>
    <w:rsid w:val="00404AF5"/>
    <w:rsid w:val="00404CE9"/>
    <w:rsid w:val="00404DA8"/>
    <w:rsid w:val="00405081"/>
    <w:rsid w:val="00405212"/>
    <w:rsid w:val="004053D8"/>
    <w:rsid w:val="0040569C"/>
    <w:rsid w:val="00405A3F"/>
    <w:rsid w:val="00405C27"/>
    <w:rsid w:val="00406252"/>
    <w:rsid w:val="00406313"/>
    <w:rsid w:val="00406CB2"/>
    <w:rsid w:val="00406CB6"/>
    <w:rsid w:val="004073FF"/>
    <w:rsid w:val="00407CC7"/>
    <w:rsid w:val="00407D07"/>
    <w:rsid w:val="0041035F"/>
    <w:rsid w:val="00410810"/>
    <w:rsid w:val="004109DE"/>
    <w:rsid w:val="00410ED7"/>
    <w:rsid w:val="004112E8"/>
    <w:rsid w:val="004114F1"/>
    <w:rsid w:val="00411668"/>
    <w:rsid w:val="004116CD"/>
    <w:rsid w:val="0041180D"/>
    <w:rsid w:val="00411974"/>
    <w:rsid w:val="00411E67"/>
    <w:rsid w:val="004120DF"/>
    <w:rsid w:val="004128ED"/>
    <w:rsid w:val="00412AE6"/>
    <w:rsid w:val="00412B9C"/>
    <w:rsid w:val="00412BBF"/>
    <w:rsid w:val="00412D63"/>
    <w:rsid w:val="00412EA6"/>
    <w:rsid w:val="00413641"/>
    <w:rsid w:val="004137B6"/>
    <w:rsid w:val="0041392A"/>
    <w:rsid w:val="00414186"/>
    <w:rsid w:val="00414406"/>
    <w:rsid w:val="0041459F"/>
    <w:rsid w:val="00414931"/>
    <w:rsid w:val="00414956"/>
    <w:rsid w:val="00414997"/>
    <w:rsid w:val="00414F4C"/>
    <w:rsid w:val="0041508D"/>
    <w:rsid w:val="004150C2"/>
    <w:rsid w:val="004152AE"/>
    <w:rsid w:val="0041531E"/>
    <w:rsid w:val="004157B8"/>
    <w:rsid w:val="00415B40"/>
    <w:rsid w:val="004161F0"/>
    <w:rsid w:val="0041633D"/>
    <w:rsid w:val="004166C9"/>
    <w:rsid w:val="004168E6"/>
    <w:rsid w:val="00416A57"/>
    <w:rsid w:val="00416E28"/>
    <w:rsid w:val="0041713C"/>
    <w:rsid w:val="004172FB"/>
    <w:rsid w:val="00417464"/>
    <w:rsid w:val="004174CF"/>
    <w:rsid w:val="004175FD"/>
    <w:rsid w:val="00417701"/>
    <w:rsid w:val="0041796B"/>
    <w:rsid w:val="00417CEA"/>
    <w:rsid w:val="00417EB9"/>
    <w:rsid w:val="004208C4"/>
    <w:rsid w:val="00420BF6"/>
    <w:rsid w:val="0042183F"/>
    <w:rsid w:val="00421B4B"/>
    <w:rsid w:val="00422A8E"/>
    <w:rsid w:val="00422DDC"/>
    <w:rsid w:val="00422E7A"/>
    <w:rsid w:val="00423337"/>
    <w:rsid w:val="0042350D"/>
    <w:rsid w:val="00423912"/>
    <w:rsid w:val="00423AB1"/>
    <w:rsid w:val="00423E86"/>
    <w:rsid w:val="0042419C"/>
    <w:rsid w:val="004242E1"/>
    <w:rsid w:val="00424755"/>
    <w:rsid w:val="0042497C"/>
    <w:rsid w:val="00424A3F"/>
    <w:rsid w:val="00424CA9"/>
    <w:rsid w:val="00425034"/>
    <w:rsid w:val="00425179"/>
    <w:rsid w:val="00425234"/>
    <w:rsid w:val="0042526F"/>
    <w:rsid w:val="004257D2"/>
    <w:rsid w:val="0042584C"/>
    <w:rsid w:val="00425D83"/>
    <w:rsid w:val="0042624F"/>
    <w:rsid w:val="00426A03"/>
    <w:rsid w:val="00426A60"/>
    <w:rsid w:val="00426FB4"/>
    <w:rsid w:val="00427496"/>
    <w:rsid w:val="00427525"/>
    <w:rsid w:val="004275A5"/>
    <w:rsid w:val="004276DF"/>
    <w:rsid w:val="004276EB"/>
    <w:rsid w:val="004304CF"/>
    <w:rsid w:val="004311D1"/>
    <w:rsid w:val="00431DFF"/>
    <w:rsid w:val="00431E9B"/>
    <w:rsid w:val="00431F42"/>
    <w:rsid w:val="0043200C"/>
    <w:rsid w:val="00432386"/>
    <w:rsid w:val="004325F7"/>
    <w:rsid w:val="004326F6"/>
    <w:rsid w:val="004326F7"/>
    <w:rsid w:val="00432767"/>
    <w:rsid w:val="00432C5E"/>
    <w:rsid w:val="0043318F"/>
    <w:rsid w:val="0043319F"/>
    <w:rsid w:val="00433682"/>
    <w:rsid w:val="0043396A"/>
    <w:rsid w:val="00433D4E"/>
    <w:rsid w:val="00433F5F"/>
    <w:rsid w:val="00434627"/>
    <w:rsid w:val="0043475C"/>
    <w:rsid w:val="00434FA9"/>
    <w:rsid w:val="004350E6"/>
    <w:rsid w:val="004350FF"/>
    <w:rsid w:val="00435222"/>
    <w:rsid w:val="0043540A"/>
    <w:rsid w:val="004356EB"/>
    <w:rsid w:val="0043581B"/>
    <w:rsid w:val="00435823"/>
    <w:rsid w:val="00435917"/>
    <w:rsid w:val="00436116"/>
    <w:rsid w:val="0043657E"/>
    <w:rsid w:val="004366DE"/>
    <w:rsid w:val="00436BC9"/>
    <w:rsid w:val="00436DA6"/>
    <w:rsid w:val="004372C2"/>
    <w:rsid w:val="0043742F"/>
    <w:rsid w:val="00437733"/>
    <w:rsid w:val="004377CF"/>
    <w:rsid w:val="004379E3"/>
    <w:rsid w:val="00440042"/>
    <w:rsid w:val="00440150"/>
    <w:rsid w:val="0044015E"/>
    <w:rsid w:val="004401BA"/>
    <w:rsid w:val="004403DD"/>
    <w:rsid w:val="00440FB0"/>
    <w:rsid w:val="00441831"/>
    <w:rsid w:val="00441A9D"/>
    <w:rsid w:val="00441D0D"/>
    <w:rsid w:val="00442213"/>
    <w:rsid w:val="00442272"/>
    <w:rsid w:val="004423D6"/>
    <w:rsid w:val="00442448"/>
    <w:rsid w:val="0044291A"/>
    <w:rsid w:val="00442D21"/>
    <w:rsid w:val="004431A4"/>
    <w:rsid w:val="004432B6"/>
    <w:rsid w:val="004439B7"/>
    <w:rsid w:val="00443AB6"/>
    <w:rsid w:val="00443B9E"/>
    <w:rsid w:val="00443C08"/>
    <w:rsid w:val="00444BE5"/>
    <w:rsid w:val="00444D6A"/>
    <w:rsid w:val="00444FA6"/>
    <w:rsid w:val="00446337"/>
    <w:rsid w:val="004465E8"/>
    <w:rsid w:val="00446651"/>
    <w:rsid w:val="00446AA8"/>
    <w:rsid w:val="00446C4C"/>
    <w:rsid w:val="00446C9D"/>
    <w:rsid w:val="00446FE4"/>
    <w:rsid w:val="00447218"/>
    <w:rsid w:val="00447338"/>
    <w:rsid w:val="0044734A"/>
    <w:rsid w:val="004473B2"/>
    <w:rsid w:val="004473FD"/>
    <w:rsid w:val="00447487"/>
    <w:rsid w:val="00447748"/>
    <w:rsid w:val="00447C8D"/>
    <w:rsid w:val="00447CBA"/>
    <w:rsid w:val="00450147"/>
    <w:rsid w:val="004504CA"/>
    <w:rsid w:val="00451144"/>
    <w:rsid w:val="00451AAB"/>
    <w:rsid w:val="00451ADA"/>
    <w:rsid w:val="0045273C"/>
    <w:rsid w:val="00452921"/>
    <w:rsid w:val="0045294B"/>
    <w:rsid w:val="00453055"/>
    <w:rsid w:val="00453225"/>
    <w:rsid w:val="00453D38"/>
    <w:rsid w:val="00453ED5"/>
    <w:rsid w:val="00453FDE"/>
    <w:rsid w:val="00454349"/>
    <w:rsid w:val="0045439B"/>
    <w:rsid w:val="004547FC"/>
    <w:rsid w:val="00454DAC"/>
    <w:rsid w:val="00454E2E"/>
    <w:rsid w:val="004552AD"/>
    <w:rsid w:val="004554BB"/>
    <w:rsid w:val="00455551"/>
    <w:rsid w:val="00455799"/>
    <w:rsid w:val="00455967"/>
    <w:rsid w:val="0045636C"/>
    <w:rsid w:val="0045669B"/>
    <w:rsid w:val="004567E6"/>
    <w:rsid w:val="00456B55"/>
    <w:rsid w:val="00456F04"/>
    <w:rsid w:val="00457133"/>
    <w:rsid w:val="004572A3"/>
    <w:rsid w:val="004572EF"/>
    <w:rsid w:val="00457B46"/>
    <w:rsid w:val="004601A2"/>
    <w:rsid w:val="004605C4"/>
    <w:rsid w:val="00460766"/>
    <w:rsid w:val="004608AE"/>
    <w:rsid w:val="00460931"/>
    <w:rsid w:val="00460B9C"/>
    <w:rsid w:val="00460F7D"/>
    <w:rsid w:val="004610FD"/>
    <w:rsid w:val="00461342"/>
    <w:rsid w:val="0046159C"/>
    <w:rsid w:val="004616A4"/>
    <w:rsid w:val="00461717"/>
    <w:rsid w:val="00461C65"/>
    <w:rsid w:val="00461D96"/>
    <w:rsid w:val="0046240C"/>
    <w:rsid w:val="004624AA"/>
    <w:rsid w:val="0046257E"/>
    <w:rsid w:val="004626A5"/>
    <w:rsid w:val="004626E2"/>
    <w:rsid w:val="00462A50"/>
    <w:rsid w:val="00462E47"/>
    <w:rsid w:val="0046327F"/>
    <w:rsid w:val="004636B4"/>
    <w:rsid w:val="004638F2"/>
    <w:rsid w:val="00463CB5"/>
    <w:rsid w:val="00463E45"/>
    <w:rsid w:val="004640E8"/>
    <w:rsid w:val="004643EE"/>
    <w:rsid w:val="004644C6"/>
    <w:rsid w:val="0046490B"/>
    <w:rsid w:val="00464C22"/>
    <w:rsid w:val="00464C41"/>
    <w:rsid w:val="00464C7B"/>
    <w:rsid w:val="00464E65"/>
    <w:rsid w:val="004653C5"/>
    <w:rsid w:val="00465A35"/>
    <w:rsid w:val="00465EB2"/>
    <w:rsid w:val="00466195"/>
    <w:rsid w:val="004664BF"/>
    <w:rsid w:val="00466A75"/>
    <w:rsid w:val="00466B41"/>
    <w:rsid w:val="00466CCE"/>
    <w:rsid w:val="0046721D"/>
    <w:rsid w:val="004672DE"/>
    <w:rsid w:val="00467402"/>
    <w:rsid w:val="00467603"/>
    <w:rsid w:val="00467606"/>
    <w:rsid w:val="00467661"/>
    <w:rsid w:val="004676DA"/>
    <w:rsid w:val="00467AB8"/>
    <w:rsid w:val="00467EE9"/>
    <w:rsid w:val="0047128B"/>
    <w:rsid w:val="00472862"/>
    <w:rsid w:val="00472AF7"/>
    <w:rsid w:val="00472B8B"/>
    <w:rsid w:val="00472DBE"/>
    <w:rsid w:val="00472F95"/>
    <w:rsid w:val="004733B8"/>
    <w:rsid w:val="00473425"/>
    <w:rsid w:val="00473599"/>
    <w:rsid w:val="00473DB9"/>
    <w:rsid w:val="0047473A"/>
    <w:rsid w:val="004748BA"/>
    <w:rsid w:val="00474A19"/>
    <w:rsid w:val="00474C2B"/>
    <w:rsid w:val="00474EBE"/>
    <w:rsid w:val="00475573"/>
    <w:rsid w:val="004755B4"/>
    <w:rsid w:val="00475631"/>
    <w:rsid w:val="00475D92"/>
    <w:rsid w:val="00475DFA"/>
    <w:rsid w:val="00475EBF"/>
    <w:rsid w:val="00476665"/>
    <w:rsid w:val="004772F6"/>
    <w:rsid w:val="0047743A"/>
    <w:rsid w:val="0047763D"/>
    <w:rsid w:val="00477830"/>
    <w:rsid w:val="00477ADC"/>
    <w:rsid w:val="00477BF5"/>
    <w:rsid w:val="00477CE3"/>
    <w:rsid w:val="00480DF1"/>
    <w:rsid w:val="00480F2B"/>
    <w:rsid w:val="00481126"/>
    <w:rsid w:val="00481BA5"/>
    <w:rsid w:val="00481C34"/>
    <w:rsid w:val="0048211D"/>
    <w:rsid w:val="004821EB"/>
    <w:rsid w:val="0048234E"/>
    <w:rsid w:val="004823E9"/>
    <w:rsid w:val="00482653"/>
    <w:rsid w:val="00483647"/>
    <w:rsid w:val="00483673"/>
    <w:rsid w:val="00483A5E"/>
    <w:rsid w:val="00483E6A"/>
    <w:rsid w:val="00483EED"/>
    <w:rsid w:val="00484439"/>
    <w:rsid w:val="0048445A"/>
    <w:rsid w:val="0048491E"/>
    <w:rsid w:val="00484A69"/>
    <w:rsid w:val="00484A77"/>
    <w:rsid w:val="00484F46"/>
    <w:rsid w:val="004851DB"/>
    <w:rsid w:val="00485334"/>
    <w:rsid w:val="00485460"/>
    <w:rsid w:val="004854A4"/>
    <w:rsid w:val="00485582"/>
    <w:rsid w:val="004856C8"/>
    <w:rsid w:val="00485700"/>
    <w:rsid w:val="00485CD0"/>
    <w:rsid w:val="00485D64"/>
    <w:rsid w:val="004860FA"/>
    <w:rsid w:val="0048625A"/>
    <w:rsid w:val="00486445"/>
    <w:rsid w:val="0048691C"/>
    <w:rsid w:val="00486B60"/>
    <w:rsid w:val="00486B8E"/>
    <w:rsid w:val="0048700F"/>
    <w:rsid w:val="0048704A"/>
    <w:rsid w:val="00487249"/>
    <w:rsid w:val="0048761D"/>
    <w:rsid w:val="00487764"/>
    <w:rsid w:val="00487889"/>
    <w:rsid w:val="00487B09"/>
    <w:rsid w:val="00487CEA"/>
    <w:rsid w:val="0049024F"/>
    <w:rsid w:val="004902D5"/>
    <w:rsid w:val="004904A0"/>
    <w:rsid w:val="004905EC"/>
    <w:rsid w:val="00490E04"/>
    <w:rsid w:val="004912DE"/>
    <w:rsid w:val="00491358"/>
    <w:rsid w:val="00491481"/>
    <w:rsid w:val="0049158B"/>
    <w:rsid w:val="0049170F"/>
    <w:rsid w:val="0049172E"/>
    <w:rsid w:val="0049199D"/>
    <w:rsid w:val="00492173"/>
    <w:rsid w:val="00492235"/>
    <w:rsid w:val="004927E8"/>
    <w:rsid w:val="0049295F"/>
    <w:rsid w:val="00492C1B"/>
    <w:rsid w:val="00493126"/>
    <w:rsid w:val="00493332"/>
    <w:rsid w:val="004935D1"/>
    <w:rsid w:val="00493E3A"/>
    <w:rsid w:val="00493E45"/>
    <w:rsid w:val="00493F45"/>
    <w:rsid w:val="00494D32"/>
    <w:rsid w:val="00494F0B"/>
    <w:rsid w:val="00494FF9"/>
    <w:rsid w:val="004950D0"/>
    <w:rsid w:val="00495350"/>
    <w:rsid w:val="00495358"/>
    <w:rsid w:val="0049537B"/>
    <w:rsid w:val="004957A7"/>
    <w:rsid w:val="0049618A"/>
    <w:rsid w:val="004962C2"/>
    <w:rsid w:val="00496677"/>
    <w:rsid w:val="00496B41"/>
    <w:rsid w:val="00496F97"/>
    <w:rsid w:val="004973D2"/>
    <w:rsid w:val="00497605"/>
    <w:rsid w:val="00497AEC"/>
    <w:rsid w:val="004A02C8"/>
    <w:rsid w:val="004A07B5"/>
    <w:rsid w:val="004A0B7C"/>
    <w:rsid w:val="004A0BC0"/>
    <w:rsid w:val="004A0BE5"/>
    <w:rsid w:val="004A0CF6"/>
    <w:rsid w:val="004A0D8A"/>
    <w:rsid w:val="004A0E8C"/>
    <w:rsid w:val="004A1295"/>
    <w:rsid w:val="004A134E"/>
    <w:rsid w:val="004A1385"/>
    <w:rsid w:val="004A15A9"/>
    <w:rsid w:val="004A1DB8"/>
    <w:rsid w:val="004A1E03"/>
    <w:rsid w:val="004A1FA4"/>
    <w:rsid w:val="004A2097"/>
    <w:rsid w:val="004A2236"/>
    <w:rsid w:val="004A2AC8"/>
    <w:rsid w:val="004A344D"/>
    <w:rsid w:val="004A3627"/>
    <w:rsid w:val="004A387A"/>
    <w:rsid w:val="004A3CD8"/>
    <w:rsid w:val="004A46E0"/>
    <w:rsid w:val="004A47A7"/>
    <w:rsid w:val="004A4825"/>
    <w:rsid w:val="004A4C2C"/>
    <w:rsid w:val="004A4DF0"/>
    <w:rsid w:val="004A5201"/>
    <w:rsid w:val="004A5318"/>
    <w:rsid w:val="004A541C"/>
    <w:rsid w:val="004A57F3"/>
    <w:rsid w:val="004A5E23"/>
    <w:rsid w:val="004A624B"/>
    <w:rsid w:val="004A6252"/>
    <w:rsid w:val="004A63AA"/>
    <w:rsid w:val="004A66CC"/>
    <w:rsid w:val="004A6A3E"/>
    <w:rsid w:val="004A7385"/>
    <w:rsid w:val="004A7414"/>
    <w:rsid w:val="004A7525"/>
    <w:rsid w:val="004A7A8F"/>
    <w:rsid w:val="004A7CBD"/>
    <w:rsid w:val="004A7CD9"/>
    <w:rsid w:val="004B00B6"/>
    <w:rsid w:val="004B0CC1"/>
    <w:rsid w:val="004B10D8"/>
    <w:rsid w:val="004B1975"/>
    <w:rsid w:val="004B1AD6"/>
    <w:rsid w:val="004B1E31"/>
    <w:rsid w:val="004B22B4"/>
    <w:rsid w:val="004B25FC"/>
    <w:rsid w:val="004B2AD8"/>
    <w:rsid w:val="004B2EEC"/>
    <w:rsid w:val="004B2FB0"/>
    <w:rsid w:val="004B2FEF"/>
    <w:rsid w:val="004B311B"/>
    <w:rsid w:val="004B3E64"/>
    <w:rsid w:val="004B3EA1"/>
    <w:rsid w:val="004B4478"/>
    <w:rsid w:val="004B4656"/>
    <w:rsid w:val="004B493C"/>
    <w:rsid w:val="004B50A6"/>
    <w:rsid w:val="004B51C5"/>
    <w:rsid w:val="004B5227"/>
    <w:rsid w:val="004B5321"/>
    <w:rsid w:val="004B54EC"/>
    <w:rsid w:val="004B5504"/>
    <w:rsid w:val="004B55E2"/>
    <w:rsid w:val="004B55E4"/>
    <w:rsid w:val="004B57DF"/>
    <w:rsid w:val="004B5A78"/>
    <w:rsid w:val="004B652C"/>
    <w:rsid w:val="004B65E7"/>
    <w:rsid w:val="004B6623"/>
    <w:rsid w:val="004B6A7C"/>
    <w:rsid w:val="004B6B7D"/>
    <w:rsid w:val="004B6C48"/>
    <w:rsid w:val="004B6CC0"/>
    <w:rsid w:val="004B707C"/>
    <w:rsid w:val="004B7085"/>
    <w:rsid w:val="004B74AB"/>
    <w:rsid w:val="004B761E"/>
    <w:rsid w:val="004C0749"/>
    <w:rsid w:val="004C08C8"/>
    <w:rsid w:val="004C08D6"/>
    <w:rsid w:val="004C0C13"/>
    <w:rsid w:val="004C0CF7"/>
    <w:rsid w:val="004C160C"/>
    <w:rsid w:val="004C1C69"/>
    <w:rsid w:val="004C1C9D"/>
    <w:rsid w:val="004C1D71"/>
    <w:rsid w:val="004C1E84"/>
    <w:rsid w:val="004C1FEE"/>
    <w:rsid w:val="004C23D9"/>
    <w:rsid w:val="004C25E5"/>
    <w:rsid w:val="004C305F"/>
    <w:rsid w:val="004C331A"/>
    <w:rsid w:val="004C339D"/>
    <w:rsid w:val="004C33E1"/>
    <w:rsid w:val="004C3453"/>
    <w:rsid w:val="004C36D3"/>
    <w:rsid w:val="004C3770"/>
    <w:rsid w:val="004C37C4"/>
    <w:rsid w:val="004C3D5E"/>
    <w:rsid w:val="004C42BE"/>
    <w:rsid w:val="004C4E59"/>
    <w:rsid w:val="004C52E6"/>
    <w:rsid w:val="004C54BB"/>
    <w:rsid w:val="004C552B"/>
    <w:rsid w:val="004C5758"/>
    <w:rsid w:val="004C59CC"/>
    <w:rsid w:val="004C59EE"/>
    <w:rsid w:val="004C5B9E"/>
    <w:rsid w:val="004C5EF8"/>
    <w:rsid w:val="004C641A"/>
    <w:rsid w:val="004C65B0"/>
    <w:rsid w:val="004C6809"/>
    <w:rsid w:val="004C6873"/>
    <w:rsid w:val="004C6CE4"/>
    <w:rsid w:val="004C6F4B"/>
    <w:rsid w:val="004C7086"/>
    <w:rsid w:val="004C7218"/>
    <w:rsid w:val="004C7892"/>
    <w:rsid w:val="004C7D80"/>
    <w:rsid w:val="004C7F3C"/>
    <w:rsid w:val="004D00F4"/>
    <w:rsid w:val="004D0449"/>
    <w:rsid w:val="004D0654"/>
    <w:rsid w:val="004D0DCB"/>
    <w:rsid w:val="004D11FD"/>
    <w:rsid w:val="004D1344"/>
    <w:rsid w:val="004D17DE"/>
    <w:rsid w:val="004D1977"/>
    <w:rsid w:val="004D19B7"/>
    <w:rsid w:val="004D1ABB"/>
    <w:rsid w:val="004D1BDC"/>
    <w:rsid w:val="004D1FEA"/>
    <w:rsid w:val="004D2047"/>
    <w:rsid w:val="004D2CAE"/>
    <w:rsid w:val="004D30CB"/>
    <w:rsid w:val="004D330F"/>
    <w:rsid w:val="004D349F"/>
    <w:rsid w:val="004D3BD9"/>
    <w:rsid w:val="004D3DA5"/>
    <w:rsid w:val="004D3DA6"/>
    <w:rsid w:val="004D4500"/>
    <w:rsid w:val="004D48AD"/>
    <w:rsid w:val="004D4B90"/>
    <w:rsid w:val="004D4C8E"/>
    <w:rsid w:val="004D4D1B"/>
    <w:rsid w:val="004D505B"/>
    <w:rsid w:val="004D5453"/>
    <w:rsid w:val="004D546D"/>
    <w:rsid w:val="004D58BF"/>
    <w:rsid w:val="004D6585"/>
    <w:rsid w:val="004D6867"/>
    <w:rsid w:val="004D6AC1"/>
    <w:rsid w:val="004D6CF4"/>
    <w:rsid w:val="004D6DC2"/>
    <w:rsid w:val="004D73CD"/>
    <w:rsid w:val="004D7471"/>
    <w:rsid w:val="004D753C"/>
    <w:rsid w:val="004D77A0"/>
    <w:rsid w:val="004D7812"/>
    <w:rsid w:val="004D7B3B"/>
    <w:rsid w:val="004D7E23"/>
    <w:rsid w:val="004D7EDF"/>
    <w:rsid w:val="004E01F4"/>
    <w:rsid w:val="004E063A"/>
    <w:rsid w:val="004E0713"/>
    <w:rsid w:val="004E0814"/>
    <w:rsid w:val="004E0FD2"/>
    <w:rsid w:val="004E11A8"/>
    <w:rsid w:val="004E1307"/>
    <w:rsid w:val="004E1365"/>
    <w:rsid w:val="004E1860"/>
    <w:rsid w:val="004E1A1E"/>
    <w:rsid w:val="004E1A5E"/>
    <w:rsid w:val="004E29B3"/>
    <w:rsid w:val="004E2A39"/>
    <w:rsid w:val="004E30A6"/>
    <w:rsid w:val="004E3335"/>
    <w:rsid w:val="004E33AA"/>
    <w:rsid w:val="004E36F9"/>
    <w:rsid w:val="004E374D"/>
    <w:rsid w:val="004E3F13"/>
    <w:rsid w:val="004E3FAD"/>
    <w:rsid w:val="004E4322"/>
    <w:rsid w:val="004E4915"/>
    <w:rsid w:val="004E4A69"/>
    <w:rsid w:val="004E4B19"/>
    <w:rsid w:val="004E4BA5"/>
    <w:rsid w:val="004E50DD"/>
    <w:rsid w:val="004E54F7"/>
    <w:rsid w:val="004E5586"/>
    <w:rsid w:val="004E5CB9"/>
    <w:rsid w:val="004E6166"/>
    <w:rsid w:val="004E6179"/>
    <w:rsid w:val="004E62D1"/>
    <w:rsid w:val="004E6545"/>
    <w:rsid w:val="004E6882"/>
    <w:rsid w:val="004E6A1B"/>
    <w:rsid w:val="004E6B95"/>
    <w:rsid w:val="004E6C68"/>
    <w:rsid w:val="004E6CF4"/>
    <w:rsid w:val="004E6F1A"/>
    <w:rsid w:val="004E7217"/>
    <w:rsid w:val="004E72F1"/>
    <w:rsid w:val="004E7586"/>
    <w:rsid w:val="004E7740"/>
    <w:rsid w:val="004E7952"/>
    <w:rsid w:val="004E7BEC"/>
    <w:rsid w:val="004E7EEE"/>
    <w:rsid w:val="004F0468"/>
    <w:rsid w:val="004F0485"/>
    <w:rsid w:val="004F07FD"/>
    <w:rsid w:val="004F1743"/>
    <w:rsid w:val="004F18DA"/>
    <w:rsid w:val="004F1A3D"/>
    <w:rsid w:val="004F1BE1"/>
    <w:rsid w:val="004F1E29"/>
    <w:rsid w:val="004F1F6F"/>
    <w:rsid w:val="004F2326"/>
    <w:rsid w:val="004F2365"/>
    <w:rsid w:val="004F261C"/>
    <w:rsid w:val="004F276A"/>
    <w:rsid w:val="004F2DB6"/>
    <w:rsid w:val="004F2EA4"/>
    <w:rsid w:val="004F31ED"/>
    <w:rsid w:val="004F3686"/>
    <w:rsid w:val="004F39A5"/>
    <w:rsid w:val="004F42E2"/>
    <w:rsid w:val="004F46BC"/>
    <w:rsid w:val="004F4B79"/>
    <w:rsid w:val="004F4C2C"/>
    <w:rsid w:val="004F4FB8"/>
    <w:rsid w:val="004F5234"/>
    <w:rsid w:val="004F5C60"/>
    <w:rsid w:val="004F5CD1"/>
    <w:rsid w:val="004F5E33"/>
    <w:rsid w:val="004F6048"/>
    <w:rsid w:val="004F6BF2"/>
    <w:rsid w:val="004F7049"/>
    <w:rsid w:val="004F710B"/>
    <w:rsid w:val="004F7414"/>
    <w:rsid w:val="004F7422"/>
    <w:rsid w:val="004F7424"/>
    <w:rsid w:val="004F74F7"/>
    <w:rsid w:val="004F76AE"/>
    <w:rsid w:val="004F7B03"/>
    <w:rsid w:val="004F7B69"/>
    <w:rsid w:val="004F7CE3"/>
    <w:rsid w:val="005000EA"/>
    <w:rsid w:val="00500D7D"/>
    <w:rsid w:val="00500F34"/>
    <w:rsid w:val="00501CC2"/>
    <w:rsid w:val="00502045"/>
    <w:rsid w:val="00502520"/>
    <w:rsid w:val="00502C50"/>
    <w:rsid w:val="005032E9"/>
    <w:rsid w:val="00503BD8"/>
    <w:rsid w:val="00503EBD"/>
    <w:rsid w:val="00503FB5"/>
    <w:rsid w:val="00504912"/>
    <w:rsid w:val="00504A63"/>
    <w:rsid w:val="005053C8"/>
    <w:rsid w:val="00505D3D"/>
    <w:rsid w:val="00505D85"/>
    <w:rsid w:val="00506306"/>
    <w:rsid w:val="005063B7"/>
    <w:rsid w:val="005063C7"/>
    <w:rsid w:val="0050642A"/>
    <w:rsid w:val="0050674E"/>
    <w:rsid w:val="0050675F"/>
    <w:rsid w:val="005067FC"/>
    <w:rsid w:val="00506AF6"/>
    <w:rsid w:val="005073D5"/>
    <w:rsid w:val="00507685"/>
    <w:rsid w:val="0051093F"/>
    <w:rsid w:val="00510942"/>
    <w:rsid w:val="00510A35"/>
    <w:rsid w:val="00510B5C"/>
    <w:rsid w:val="00510ECC"/>
    <w:rsid w:val="0051133A"/>
    <w:rsid w:val="00511612"/>
    <w:rsid w:val="00511A15"/>
    <w:rsid w:val="00511A5C"/>
    <w:rsid w:val="00511FF3"/>
    <w:rsid w:val="005127B5"/>
    <w:rsid w:val="005131F9"/>
    <w:rsid w:val="00513317"/>
    <w:rsid w:val="00513DEE"/>
    <w:rsid w:val="00513E6D"/>
    <w:rsid w:val="00513EE7"/>
    <w:rsid w:val="00514050"/>
    <w:rsid w:val="005141F9"/>
    <w:rsid w:val="0051488D"/>
    <w:rsid w:val="00514F45"/>
    <w:rsid w:val="00515389"/>
    <w:rsid w:val="00515517"/>
    <w:rsid w:val="005155DB"/>
    <w:rsid w:val="005156AB"/>
    <w:rsid w:val="0051572E"/>
    <w:rsid w:val="00515976"/>
    <w:rsid w:val="00515EC4"/>
    <w:rsid w:val="005167F1"/>
    <w:rsid w:val="00516B8D"/>
    <w:rsid w:val="00516D5E"/>
    <w:rsid w:val="0051709B"/>
    <w:rsid w:val="0051740A"/>
    <w:rsid w:val="005175DF"/>
    <w:rsid w:val="00517E79"/>
    <w:rsid w:val="00520422"/>
    <w:rsid w:val="005207FC"/>
    <w:rsid w:val="005209D8"/>
    <w:rsid w:val="0052132D"/>
    <w:rsid w:val="0052158F"/>
    <w:rsid w:val="00521702"/>
    <w:rsid w:val="0052178B"/>
    <w:rsid w:val="0052181F"/>
    <w:rsid w:val="00521857"/>
    <w:rsid w:val="00521A69"/>
    <w:rsid w:val="00521D18"/>
    <w:rsid w:val="005225F8"/>
    <w:rsid w:val="0052267D"/>
    <w:rsid w:val="00522D92"/>
    <w:rsid w:val="00523132"/>
    <w:rsid w:val="005231E5"/>
    <w:rsid w:val="00523399"/>
    <w:rsid w:val="005233B0"/>
    <w:rsid w:val="005236C7"/>
    <w:rsid w:val="00523782"/>
    <w:rsid w:val="0052463E"/>
    <w:rsid w:val="00524C89"/>
    <w:rsid w:val="00524D54"/>
    <w:rsid w:val="0052528D"/>
    <w:rsid w:val="00525407"/>
    <w:rsid w:val="00525618"/>
    <w:rsid w:val="00525B0E"/>
    <w:rsid w:val="00525BB9"/>
    <w:rsid w:val="00525EC7"/>
    <w:rsid w:val="005262A4"/>
    <w:rsid w:val="00526361"/>
    <w:rsid w:val="00526527"/>
    <w:rsid w:val="005267F7"/>
    <w:rsid w:val="00526B46"/>
    <w:rsid w:val="00526B95"/>
    <w:rsid w:val="00526E26"/>
    <w:rsid w:val="00526FE9"/>
    <w:rsid w:val="00527087"/>
    <w:rsid w:val="00527354"/>
    <w:rsid w:val="0052758A"/>
    <w:rsid w:val="00527707"/>
    <w:rsid w:val="00527914"/>
    <w:rsid w:val="00527AA1"/>
    <w:rsid w:val="00527B0A"/>
    <w:rsid w:val="00527B0F"/>
    <w:rsid w:val="00527F68"/>
    <w:rsid w:val="005303C8"/>
    <w:rsid w:val="00530859"/>
    <w:rsid w:val="005308DE"/>
    <w:rsid w:val="00530B97"/>
    <w:rsid w:val="00531268"/>
    <w:rsid w:val="005315FD"/>
    <w:rsid w:val="00531F07"/>
    <w:rsid w:val="00532455"/>
    <w:rsid w:val="00532581"/>
    <w:rsid w:val="00532BC8"/>
    <w:rsid w:val="00532DF6"/>
    <w:rsid w:val="00532F56"/>
    <w:rsid w:val="0053309B"/>
    <w:rsid w:val="00533533"/>
    <w:rsid w:val="0053384C"/>
    <w:rsid w:val="00533982"/>
    <w:rsid w:val="00533BB2"/>
    <w:rsid w:val="00533CA7"/>
    <w:rsid w:val="00533E3F"/>
    <w:rsid w:val="00534701"/>
    <w:rsid w:val="0053484C"/>
    <w:rsid w:val="00534914"/>
    <w:rsid w:val="00534F98"/>
    <w:rsid w:val="005359E5"/>
    <w:rsid w:val="00535A20"/>
    <w:rsid w:val="00536214"/>
    <w:rsid w:val="00536781"/>
    <w:rsid w:val="0053685C"/>
    <w:rsid w:val="00536A51"/>
    <w:rsid w:val="00536AE9"/>
    <w:rsid w:val="00536BD0"/>
    <w:rsid w:val="00536D70"/>
    <w:rsid w:val="00537261"/>
    <w:rsid w:val="00537790"/>
    <w:rsid w:val="00537A41"/>
    <w:rsid w:val="00537B54"/>
    <w:rsid w:val="00537FBC"/>
    <w:rsid w:val="00537FFD"/>
    <w:rsid w:val="00540176"/>
    <w:rsid w:val="0054019A"/>
    <w:rsid w:val="0054043C"/>
    <w:rsid w:val="00540804"/>
    <w:rsid w:val="005408A5"/>
    <w:rsid w:val="0054095A"/>
    <w:rsid w:val="00540BEB"/>
    <w:rsid w:val="00540BFA"/>
    <w:rsid w:val="00540F1E"/>
    <w:rsid w:val="0054110E"/>
    <w:rsid w:val="00541885"/>
    <w:rsid w:val="005418AA"/>
    <w:rsid w:val="005419C0"/>
    <w:rsid w:val="00541A80"/>
    <w:rsid w:val="00541E6E"/>
    <w:rsid w:val="005421FC"/>
    <w:rsid w:val="0054257A"/>
    <w:rsid w:val="005428A5"/>
    <w:rsid w:val="00542BB7"/>
    <w:rsid w:val="00542C7A"/>
    <w:rsid w:val="00542F8E"/>
    <w:rsid w:val="00543167"/>
    <w:rsid w:val="0054321A"/>
    <w:rsid w:val="00543890"/>
    <w:rsid w:val="0054393A"/>
    <w:rsid w:val="00543C8C"/>
    <w:rsid w:val="0054435C"/>
    <w:rsid w:val="00544A9A"/>
    <w:rsid w:val="00544BA7"/>
    <w:rsid w:val="0054532E"/>
    <w:rsid w:val="005455FA"/>
    <w:rsid w:val="00545861"/>
    <w:rsid w:val="00545B72"/>
    <w:rsid w:val="00545C2E"/>
    <w:rsid w:val="00545CCD"/>
    <w:rsid w:val="00545DE5"/>
    <w:rsid w:val="00545E05"/>
    <w:rsid w:val="005463D0"/>
    <w:rsid w:val="0054643B"/>
    <w:rsid w:val="0054666F"/>
    <w:rsid w:val="00546D37"/>
    <w:rsid w:val="00546FC5"/>
    <w:rsid w:val="0054799D"/>
    <w:rsid w:val="00547A12"/>
    <w:rsid w:val="005504C2"/>
    <w:rsid w:val="00550513"/>
    <w:rsid w:val="005508BF"/>
    <w:rsid w:val="00550B93"/>
    <w:rsid w:val="00550CFF"/>
    <w:rsid w:val="005513AC"/>
    <w:rsid w:val="00551449"/>
    <w:rsid w:val="005514E8"/>
    <w:rsid w:val="00552645"/>
    <w:rsid w:val="00552FA2"/>
    <w:rsid w:val="00553264"/>
    <w:rsid w:val="0055338A"/>
    <w:rsid w:val="00553A58"/>
    <w:rsid w:val="00553AF3"/>
    <w:rsid w:val="00553B8D"/>
    <w:rsid w:val="00553D67"/>
    <w:rsid w:val="00554662"/>
    <w:rsid w:val="005546C3"/>
    <w:rsid w:val="00554826"/>
    <w:rsid w:val="00554919"/>
    <w:rsid w:val="00554A46"/>
    <w:rsid w:val="00554C6A"/>
    <w:rsid w:val="005553C6"/>
    <w:rsid w:val="005554C1"/>
    <w:rsid w:val="0055595E"/>
    <w:rsid w:val="00555C3D"/>
    <w:rsid w:val="005560A6"/>
    <w:rsid w:val="005561F7"/>
    <w:rsid w:val="00556477"/>
    <w:rsid w:val="005567EB"/>
    <w:rsid w:val="0055749F"/>
    <w:rsid w:val="005574F3"/>
    <w:rsid w:val="00557728"/>
    <w:rsid w:val="00557A19"/>
    <w:rsid w:val="005606F9"/>
    <w:rsid w:val="0056082D"/>
    <w:rsid w:val="00560979"/>
    <w:rsid w:val="00560B0D"/>
    <w:rsid w:val="00560D0B"/>
    <w:rsid w:val="00561352"/>
    <w:rsid w:val="00561AD9"/>
    <w:rsid w:val="00561C6A"/>
    <w:rsid w:val="00561C95"/>
    <w:rsid w:val="00561DDB"/>
    <w:rsid w:val="005620BB"/>
    <w:rsid w:val="005632EA"/>
    <w:rsid w:val="005632F6"/>
    <w:rsid w:val="005638B9"/>
    <w:rsid w:val="00563C1B"/>
    <w:rsid w:val="00563C94"/>
    <w:rsid w:val="00564065"/>
    <w:rsid w:val="0056526D"/>
    <w:rsid w:val="00566172"/>
    <w:rsid w:val="00566567"/>
    <w:rsid w:val="00566678"/>
    <w:rsid w:val="005669C2"/>
    <w:rsid w:val="00566DFB"/>
    <w:rsid w:val="005671CA"/>
    <w:rsid w:val="00567203"/>
    <w:rsid w:val="005672A4"/>
    <w:rsid w:val="00567383"/>
    <w:rsid w:val="005673A6"/>
    <w:rsid w:val="00567B51"/>
    <w:rsid w:val="00567E28"/>
    <w:rsid w:val="00567EA3"/>
    <w:rsid w:val="005701B8"/>
    <w:rsid w:val="00570264"/>
    <w:rsid w:val="005702F2"/>
    <w:rsid w:val="00570371"/>
    <w:rsid w:val="00570584"/>
    <w:rsid w:val="005705EF"/>
    <w:rsid w:val="00570C72"/>
    <w:rsid w:val="00571239"/>
    <w:rsid w:val="005714F6"/>
    <w:rsid w:val="00571C33"/>
    <w:rsid w:val="0057218F"/>
    <w:rsid w:val="005721FC"/>
    <w:rsid w:val="005725AD"/>
    <w:rsid w:val="005726DA"/>
    <w:rsid w:val="0057296B"/>
    <w:rsid w:val="00572A73"/>
    <w:rsid w:val="00573B06"/>
    <w:rsid w:val="00573E4C"/>
    <w:rsid w:val="00573E70"/>
    <w:rsid w:val="00574062"/>
    <w:rsid w:val="005746A2"/>
    <w:rsid w:val="00574974"/>
    <w:rsid w:val="00574B06"/>
    <w:rsid w:val="00574F39"/>
    <w:rsid w:val="00574FA6"/>
    <w:rsid w:val="005753D7"/>
    <w:rsid w:val="00575634"/>
    <w:rsid w:val="0057632C"/>
    <w:rsid w:val="00576559"/>
    <w:rsid w:val="00576669"/>
    <w:rsid w:val="00576790"/>
    <w:rsid w:val="0057681F"/>
    <w:rsid w:val="00576AE3"/>
    <w:rsid w:val="00576AE6"/>
    <w:rsid w:val="00576B9F"/>
    <w:rsid w:val="00576D8E"/>
    <w:rsid w:val="0057763E"/>
    <w:rsid w:val="005777E0"/>
    <w:rsid w:val="0057786C"/>
    <w:rsid w:val="005779F9"/>
    <w:rsid w:val="00577AE2"/>
    <w:rsid w:val="00577FA5"/>
    <w:rsid w:val="005805B4"/>
    <w:rsid w:val="005806DC"/>
    <w:rsid w:val="00581A65"/>
    <w:rsid w:val="00581B66"/>
    <w:rsid w:val="00581E87"/>
    <w:rsid w:val="00581ED2"/>
    <w:rsid w:val="005825F5"/>
    <w:rsid w:val="0058286F"/>
    <w:rsid w:val="00582884"/>
    <w:rsid w:val="00582B51"/>
    <w:rsid w:val="00583264"/>
    <w:rsid w:val="0058351D"/>
    <w:rsid w:val="0058397A"/>
    <w:rsid w:val="00583999"/>
    <w:rsid w:val="00583E53"/>
    <w:rsid w:val="00583F97"/>
    <w:rsid w:val="005844CB"/>
    <w:rsid w:val="00584811"/>
    <w:rsid w:val="00584877"/>
    <w:rsid w:val="005848BC"/>
    <w:rsid w:val="00584B85"/>
    <w:rsid w:val="00584CD3"/>
    <w:rsid w:val="00584F80"/>
    <w:rsid w:val="00584FE8"/>
    <w:rsid w:val="005850C1"/>
    <w:rsid w:val="005851C6"/>
    <w:rsid w:val="00585691"/>
    <w:rsid w:val="00585784"/>
    <w:rsid w:val="00585987"/>
    <w:rsid w:val="00585A16"/>
    <w:rsid w:val="00585A99"/>
    <w:rsid w:val="00585FB5"/>
    <w:rsid w:val="0058606B"/>
    <w:rsid w:val="005863FA"/>
    <w:rsid w:val="005868F1"/>
    <w:rsid w:val="00586994"/>
    <w:rsid w:val="00586C30"/>
    <w:rsid w:val="00586E7E"/>
    <w:rsid w:val="00587084"/>
    <w:rsid w:val="00587211"/>
    <w:rsid w:val="00587953"/>
    <w:rsid w:val="00587E57"/>
    <w:rsid w:val="00590494"/>
    <w:rsid w:val="00590616"/>
    <w:rsid w:val="00590763"/>
    <w:rsid w:val="00590878"/>
    <w:rsid w:val="00590C92"/>
    <w:rsid w:val="00590ED1"/>
    <w:rsid w:val="00591333"/>
    <w:rsid w:val="005913AC"/>
    <w:rsid w:val="0059169F"/>
    <w:rsid w:val="00591E01"/>
    <w:rsid w:val="00591EAC"/>
    <w:rsid w:val="005920B0"/>
    <w:rsid w:val="00592370"/>
    <w:rsid w:val="00592AC5"/>
    <w:rsid w:val="00592AF0"/>
    <w:rsid w:val="00592D02"/>
    <w:rsid w:val="00592D54"/>
    <w:rsid w:val="005931F6"/>
    <w:rsid w:val="00593277"/>
    <w:rsid w:val="00593325"/>
    <w:rsid w:val="00593767"/>
    <w:rsid w:val="00593A5E"/>
    <w:rsid w:val="00593AA6"/>
    <w:rsid w:val="00594161"/>
    <w:rsid w:val="0059451B"/>
    <w:rsid w:val="00594568"/>
    <w:rsid w:val="00594749"/>
    <w:rsid w:val="005947E5"/>
    <w:rsid w:val="00594843"/>
    <w:rsid w:val="005950B3"/>
    <w:rsid w:val="0059575F"/>
    <w:rsid w:val="00595E3D"/>
    <w:rsid w:val="00595ED5"/>
    <w:rsid w:val="00595F66"/>
    <w:rsid w:val="00596868"/>
    <w:rsid w:val="00596ABF"/>
    <w:rsid w:val="00596CEB"/>
    <w:rsid w:val="00596E28"/>
    <w:rsid w:val="00597704"/>
    <w:rsid w:val="00597E02"/>
    <w:rsid w:val="005A00A3"/>
    <w:rsid w:val="005A06F0"/>
    <w:rsid w:val="005A08D1"/>
    <w:rsid w:val="005A0F4C"/>
    <w:rsid w:val="005A0FF4"/>
    <w:rsid w:val="005A1140"/>
    <w:rsid w:val="005A12C0"/>
    <w:rsid w:val="005A162A"/>
    <w:rsid w:val="005A19E7"/>
    <w:rsid w:val="005A1CDD"/>
    <w:rsid w:val="005A221A"/>
    <w:rsid w:val="005A2405"/>
    <w:rsid w:val="005A2555"/>
    <w:rsid w:val="005A2802"/>
    <w:rsid w:val="005A2ADC"/>
    <w:rsid w:val="005A3572"/>
    <w:rsid w:val="005A42A9"/>
    <w:rsid w:val="005A4334"/>
    <w:rsid w:val="005A44AD"/>
    <w:rsid w:val="005A4B17"/>
    <w:rsid w:val="005A4E09"/>
    <w:rsid w:val="005A5492"/>
    <w:rsid w:val="005A553B"/>
    <w:rsid w:val="005A56B8"/>
    <w:rsid w:val="005A58A8"/>
    <w:rsid w:val="005A5A4B"/>
    <w:rsid w:val="005A5C4F"/>
    <w:rsid w:val="005A5F51"/>
    <w:rsid w:val="005A65D5"/>
    <w:rsid w:val="005A6815"/>
    <w:rsid w:val="005A6EC4"/>
    <w:rsid w:val="005A712F"/>
    <w:rsid w:val="005A7566"/>
    <w:rsid w:val="005A75E9"/>
    <w:rsid w:val="005A787B"/>
    <w:rsid w:val="005B0582"/>
    <w:rsid w:val="005B0B77"/>
    <w:rsid w:val="005B0C3A"/>
    <w:rsid w:val="005B0E84"/>
    <w:rsid w:val="005B14BC"/>
    <w:rsid w:val="005B19E4"/>
    <w:rsid w:val="005B1A91"/>
    <w:rsid w:val="005B1F0A"/>
    <w:rsid w:val="005B2024"/>
    <w:rsid w:val="005B2482"/>
    <w:rsid w:val="005B2652"/>
    <w:rsid w:val="005B27B0"/>
    <w:rsid w:val="005B2A50"/>
    <w:rsid w:val="005B2E62"/>
    <w:rsid w:val="005B3585"/>
    <w:rsid w:val="005B3ADF"/>
    <w:rsid w:val="005B3B84"/>
    <w:rsid w:val="005B3D91"/>
    <w:rsid w:val="005B4067"/>
    <w:rsid w:val="005B412F"/>
    <w:rsid w:val="005B4812"/>
    <w:rsid w:val="005B4A44"/>
    <w:rsid w:val="005B4C89"/>
    <w:rsid w:val="005B4C9E"/>
    <w:rsid w:val="005B50EE"/>
    <w:rsid w:val="005B50EF"/>
    <w:rsid w:val="005B51BA"/>
    <w:rsid w:val="005B547D"/>
    <w:rsid w:val="005B5D1B"/>
    <w:rsid w:val="005B6192"/>
    <w:rsid w:val="005B620F"/>
    <w:rsid w:val="005B677B"/>
    <w:rsid w:val="005B69A7"/>
    <w:rsid w:val="005B6CA9"/>
    <w:rsid w:val="005B6D10"/>
    <w:rsid w:val="005B6FAC"/>
    <w:rsid w:val="005B70D5"/>
    <w:rsid w:val="005B7980"/>
    <w:rsid w:val="005C015F"/>
    <w:rsid w:val="005C050D"/>
    <w:rsid w:val="005C05AC"/>
    <w:rsid w:val="005C08EC"/>
    <w:rsid w:val="005C0AA2"/>
    <w:rsid w:val="005C0DFF"/>
    <w:rsid w:val="005C0FEC"/>
    <w:rsid w:val="005C12D2"/>
    <w:rsid w:val="005C145A"/>
    <w:rsid w:val="005C1FD8"/>
    <w:rsid w:val="005C2347"/>
    <w:rsid w:val="005C2975"/>
    <w:rsid w:val="005C2A07"/>
    <w:rsid w:val="005C2F2E"/>
    <w:rsid w:val="005C316C"/>
    <w:rsid w:val="005C3D85"/>
    <w:rsid w:val="005C3F1F"/>
    <w:rsid w:val="005C3F41"/>
    <w:rsid w:val="005C40FA"/>
    <w:rsid w:val="005C45D3"/>
    <w:rsid w:val="005C480D"/>
    <w:rsid w:val="005C48F3"/>
    <w:rsid w:val="005C4CC0"/>
    <w:rsid w:val="005C512F"/>
    <w:rsid w:val="005C5145"/>
    <w:rsid w:val="005C54FC"/>
    <w:rsid w:val="005C5C4C"/>
    <w:rsid w:val="005C5EF8"/>
    <w:rsid w:val="005C6045"/>
    <w:rsid w:val="005C6167"/>
    <w:rsid w:val="005C6187"/>
    <w:rsid w:val="005C65D5"/>
    <w:rsid w:val="005C6BC2"/>
    <w:rsid w:val="005C6F42"/>
    <w:rsid w:val="005C711F"/>
    <w:rsid w:val="005C7286"/>
    <w:rsid w:val="005C747E"/>
    <w:rsid w:val="005C7493"/>
    <w:rsid w:val="005C79FA"/>
    <w:rsid w:val="005C7F1B"/>
    <w:rsid w:val="005D0943"/>
    <w:rsid w:val="005D0B2C"/>
    <w:rsid w:val="005D0CE1"/>
    <w:rsid w:val="005D1207"/>
    <w:rsid w:val="005D1254"/>
    <w:rsid w:val="005D13E8"/>
    <w:rsid w:val="005D140F"/>
    <w:rsid w:val="005D14D6"/>
    <w:rsid w:val="005D1577"/>
    <w:rsid w:val="005D1D92"/>
    <w:rsid w:val="005D1F98"/>
    <w:rsid w:val="005D2216"/>
    <w:rsid w:val="005D250C"/>
    <w:rsid w:val="005D2731"/>
    <w:rsid w:val="005D29D9"/>
    <w:rsid w:val="005D2D09"/>
    <w:rsid w:val="005D2D15"/>
    <w:rsid w:val="005D2F5D"/>
    <w:rsid w:val="005D30B8"/>
    <w:rsid w:val="005D325C"/>
    <w:rsid w:val="005D38AF"/>
    <w:rsid w:val="005D39B0"/>
    <w:rsid w:val="005D3AEA"/>
    <w:rsid w:val="005D3DB0"/>
    <w:rsid w:val="005D44C9"/>
    <w:rsid w:val="005D4B2F"/>
    <w:rsid w:val="005D4F54"/>
    <w:rsid w:val="005D4F8D"/>
    <w:rsid w:val="005D5030"/>
    <w:rsid w:val="005D5204"/>
    <w:rsid w:val="005D5278"/>
    <w:rsid w:val="005D5ACF"/>
    <w:rsid w:val="005D5D1A"/>
    <w:rsid w:val="005D5E64"/>
    <w:rsid w:val="005D5F69"/>
    <w:rsid w:val="005D67E1"/>
    <w:rsid w:val="005D6AA4"/>
    <w:rsid w:val="005D6E71"/>
    <w:rsid w:val="005D6F59"/>
    <w:rsid w:val="005D7011"/>
    <w:rsid w:val="005D728A"/>
    <w:rsid w:val="005D7520"/>
    <w:rsid w:val="005D7B7F"/>
    <w:rsid w:val="005D7BA2"/>
    <w:rsid w:val="005D7E3E"/>
    <w:rsid w:val="005E00BD"/>
    <w:rsid w:val="005E02BE"/>
    <w:rsid w:val="005E068F"/>
    <w:rsid w:val="005E09C6"/>
    <w:rsid w:val="005E0FA8"/>
    <w:rsid w:val="005E0FB3"/>
    <w:rsid w:val="005E1011"/>
    <w:rsid w:val="005E115C"/>
    <w:rsid w:val="005E122D"/>
    <w:rsid w:val="005E1F70"/>
    <w:rsid w:val="005E2044"/>
    <w:rsid w:val="005E2558"/>
    <w:rsid w:val="005E28AC"/>
    <w:rsid w:val="005E2955"/>
    <w:rsid w:val="005E320D"/>
    <w:rsid w:val="005E3401"/>
    <w:rsid w:val="005E353E"/>
    <w:rsid w:val="005E3983"/>
    <w:rsid w:val="005E3A82"/>
    <w:rsid w:val="005E4790"/>
    <w:rsid w:val="005E47A3"/>
    <w:rsid w:val="005E4C60"/>
    <w:rsid w:val="005E4E0F"/>
    <w:rsid w:val="005E4E8F"/>
    <w:rsid w:val="005E5740"/>
    <w:rsid w:val="005E5801"/>
    <w:rsid w:val="005E5DFC"/>
    <w:rsid w:val="005E5EBF"/>
    <w:rsid w:val="005E5EEE"/>
    <w:rsid w:val="005E66E9"/>
    <w:rsid w:val="005E6D86"/>
    <w:rsid w:val="005E6F9E"/>
    <w:rsid w:val="005E6FF1"/>
    <w:rsid w:val="005E7026"/>
    <w:rsid w:val="005E7317"/>
    <w:rsid w:val="005E733A"/>
    <w:rsid w:val="005E7565"/>
    <w:rsid w:val="005F0585"/>
    <w:rsid w:val="005F05A4"/>
    <w:rsid w:val="005F0679"/>
    <w:rsid w:val="005F0692"/>
    <w:rsid w:val="005F06A7"/>
    <w:rsid w:val="005F0872"/>
    <w:rsid w:val="005F0BCD"/>
    <w:rsid w:val="005F0F76"/>
    <w:rsid w:val="005F0FEB"/>
    <w:rsid w:val="005F11D1"/>
    <w:rsid w:val="005F128E"/>
    <w:rsid w:val="005F1382"/>
    <w:rsid w:val="005F1F1A"/>
    <w:rsid w:val="005F2987"/>
    <w:rsid w:val="005F3883"/>
    <w:rsid w:val="005F38FA"/>
    <w:rsid w:val="005F3B9E"/>
    <w:rsid w:val="005F3D40"/>
    <w:rsid w:val="005F3D90"/>
    <w:rsid w:val="005F41DA"/>
    <w:rsid w:val="005F42A1"/>
    <w:rsid w:val="005F46F3"/>
    <w:rsid w:val="005F497A"/>
    <w:rsid w:val="005F4EB0"/>
    <w:rsid w:val="005F5853"/>
    <w:rsid w:val="005F5C2B"/>
    <w:rsid w:val="005F5C46"/>
    <w:rsid w:val="005F5F4D"/>
    <w:rsid w:val="005F5FFA"/>
    <w:rsid w:val="005F62F6"/>
    <w:rsid w:val="005F6513"/>
    <w:rsid w:val="005F6571"/>
    <w:rsid w:val="005F6704"/>
    <w:rsid w:val="005F6877"/>
    <w:rsid w:val="005F6A5A"/>
    <w:rsid w:val="005F76D4"/>
    <w:rsid w:val="005F7944"/>
    <w:rsid w:val="0060001B"/>
    <w:rsid w:val="0060007F"/>
    <w:rsid w:val="006001FA"/>
    <w:rsid w:val="00600219"/>
    <w:rsid w:val="00600B75"/>
    <w:rsid w:val="00601458"/>
    <w:rsid w:val="0060177C"/>
    <w:rsid w:val="0060195C"/>
    <w:rsid w:val="00601AF5"/>
    <w:rsid w:val="00601BDD"/>
    <w:rsid w:val="00602154"/>
    <w:rsid w:val="00602A8F"/>
    <w:rsid w:val="00602D8E"/>
    <w:rsid w:val="00602DC0"/>
    <w:rsid w:val="00602F6C"/>
    <w:rsid w:val="00603248"/>
    <w:rsid w:val="006032BF"/>
    <w:rsid w:val="00603CBF"/>
    <w:rsid w:val="00603D24"/>
    <w:rsid w:val="00603F25"/>
    <w:rsid w:val="00604001"/>
    <w:rsid w:val="0060445C"/>
    <w:rsid w:val="00604679"/>
    <w:rsid w:val="006048F2"/>
    <w:rsid w:val="00604943"/>
    <w:rsid w:val="00604B8B"/>
    <w:rsid w:val="00604F2A"/>
    <w:rsid w:val="006054A9"/>
    <w:rsid w:val="006057CE"/>
    <w:rsid w:val="00605828"/>
    <w:rsid w:val="00605A5D"/>
    <w:rsid w:val="00605E3D"/>
    <w:rsid w:val="00605F00"/>
    <w:rsid w:val="006064F2"/>
    <w:rsid w:val="00606546"/>
    <w:rsid w:val="00606F17"/>
    <w:rsid w:val="006073F7"/>
    <w:rsid w:val="00607409"/>
    <w:rsid w:val="0060753B"/>
    <w:rsid w:val="00607DC3"/>
    <w:rsid w:val="00607F42"/>
    <w:rsid w:val="00610021"/>
    <w:rsid w:val="00610293"/>
    <w:rsid w:val="00610677"/>
    <w:rsid w:val="0061105D"/>
    <w:rsid w:val="00611097"/>
    <w:rsid w:val="00611100"/>
    <w:rsid w:val="00611109"/>
    <w:rsid w:val="00611122"/>
    <w:rsid w:val="00611434"/>
    <w:rsid w:val="0061156B"/>
    <w:rsid w:val="00611571"/>
    <w:rsid w:val="006116A7"/>
    <w:rsid w:val="00611810"/>
    <w:rsid w:val="00611835"/>
    <w:rsid w:val="00611D21"/>
    <w:rsid w:val="0061262A"/>
    <w:rsid w:val="0061272D"/>
    <w:rsid w:val="00612BB0"/>
    <w:rsid w:val="00612DF6"/>
    <w:rsid w:val="00612F5D"/>
    <w:rsid w:val="00613049"/>
    <w:rsid w:val="0061306A"/>
    <w:rsid w:val="006133C1"/>
    <w:rsid w:val="006133DD"/>
    <w:rsid w:val="00613EF4"/>
    <w:rsid w:val="00613F1F"/>
    <w:rsid w:val="00613FB7"/>
    <w:rsid w:val="0061439C"/>
    <w:rsid w:val="00614D05"/>
    <w:rsid w:val="00615305"/>
    <w:rsid w:val="006154FA"/>
    <w:rsid w:val="00615A3A"/>
    <w:rsid w:val="00615CF5"/>
    <w:rsid w:val="00615F3F"/>
    <w:rsid w:val="006168F2"/>
    <w:rsid w:val="00616CB2"/>
    <w:rsid w:val="00616CD6"/>
    <w:rsid w:val="00617161"/>
    <w:rsid w:val="00617494"/>
    <w:rsid w:val="00617641"/>
    <w:rsid w:val="006177DC"/>
    <w:rsid w:val="0061789B"/>
    <w:rsid w:val="006179F1"/>
    <w:rsid w:val="00617CBE"/>
    <w:rsid w:val="00620076"/>
    <w:rsid w:val="00620143"/>
    <w:rsid w:val="006202AD"/>
    <w:rsid w:val="006202C0"/>
    <w:rsid w:val="00620931"/>
    <w:rsid w:val="00622331"/>
    <w:rsid w:val="00622442"/>
    <w:rsid w:val="00622963"/>
    <w:rsid w:val="00622967"/>
    <w:rsid w:val="00622BC5"/>
    <w:rsid w:val="00622C68"/>
    <w:rsid w:val="00622D95"/>
    <w:rsid w:val="0062305C"/>
    <w:rsid w:val="006232D2"/>
    <w:rsid w:val="00623545"/>
    <w:rsid w:val="006237F6"/>
    <w:rsid w:val="0062405A"/>
    <w:rsid w:val="00624359"/>
    <w:rsid w:val="006245C5"/>
    <w:rsid w:val="0062470B"/>
    <w:rsid w:val="00624A10"/>
    <w:rsid w:val="00624B88"/>
    <w:rsid w:val="00624C46"/>
    <w:rsid w:val="00625A20"/>
    <w:rsid w:val="00625CEF"/>
    <w:rsid w:val="00625EAF"/>
    <w:rsid w:val="00626360"/>
    <w:rsid w:val="006268CA"/>
    <w:rsid w:val="006269B8"/>
    <w:rsid w:val="006269DD"/>
    <w:rsid w:val="00626CF9"/>
    <w:rsid w:val="006277C1"/>
    <w:rsid w:val="006277D1"/>
    <w:rsid w:val="00627B20"/>
    <w:rsid w:val="00627BBF"/>
    <w:rsid w:val="00627E0A"/>
    <w:rsid w:val="00630CCE"/>
    <w:rsid w:val="00631B6D"/>
    <w:rsid w:val="00631FA0"/>
    <w:rsid w:val="0063227A"/>
    <w:rsid w:val="006325B0"/>
    <w:rsid w:val="006328F7"/>
    <w:rsid w:val="00632F38"/>
    <w:rsid w:val="00632FD3"/>
    <w:rsid w:val="0063395F"/>
    <w:rsid w:val="00633D39"/>
    <w:rsid w:val="00633F32"/>
    <w:rsid w:val="00634A19"/>
    <w:rsid w:val="00634A2B"/>
    <w:rsid w:val="00634B0C"/>
    <w:rsid w:val="00634C2B"/>
    <w:rsid w:val="00634CFD"/>
    <w:rsid w:val="00634E2B"/>
    <w:rsid w:val="00635130"/>
    <w:rsid w:val="006353A7"/>
    <w:rsid w:val="00635775"/>
    <w:rsid w:val="00635B75"/>
    <w:rsid w:val="00635D2E"/>
    <w:rsid w:val="00636AAF"/>
    <w:rsid w:val="00636DED"/>
    <w:rsid w:val="006370DB"/>
    <w:rsid w:val="00637660"/>
    <w:rsid w:val="00637D26"/>
    <w:rsid w:val="00637F6C"/>
    <w:rsid w:val="00637FA0"/>
    <w:rsid w:val="006400CB"/>
    <w:rsid w:val="006406B8"/>
    <w:rsid w:val="00640C9A"/>
    <w:rsid w:val="006411AA"/>
    <w:rsid w:val="0064129D"/>
    <w:rsid w:val="00641354"/>
    <w:rsid w:val="00641373"/>
    <w:rsid w:val="0064143B"/>
    <w:rsid w:val="00641579"/>
    <w:rsid w:val="0064186C"/>
    <w:rsid w:val="00641A2B"/>
    <w:rsid w:val="00641B18"/>
    <w:rsid w:val="00641C2F"/>
    <w:rsid w:val="0064258E"/>
    <w:rsid w:val="00642599"/>
    <w:rsid w:val="006428CE"/>
    <w:rsid w:val="006439DC"/>
    <w:rsid w:val="00643B0C"/>
    <w:rsid w:val="00643CA9"/>
    <w:rsid w:val="006440EB"/>
    <w:rsid w:val="00644685"/>
    <w:rsid w:val="0064468A"/>
    <w:rsid w:val="00645533"/>
    <w:rsid w:val="0064555D"/>
    <w:rsid w:val="0064557B"/>
    <w:rsid w:val="00645780"/>
    <w:rsid w:val="006457CF"/>
    <w:rsid w:val="006459EF"/>
    <w:rsid w:val="00645C54"/>
    <w:rsid w:val="00645EDE"/>
    <w:rsid w:val="00645EFC"/>
    <w:rsid w:val="0064640C"/>
    <w:rsid w:val="006469F0"/>
    <w:rsid w:val="00646B83"/>
    <w:rsid w:val="00646E04"/>
    <w:rsid w:val="00646F98"/>
    <w:rsid w:val="006470C6"/>
    <w:rsid w:val="00647468"/>
    <w:rsid w:val="00647B86"/>
    <w:rsid w:val="00647CD4"/>
    <w:rsid w:val="006501A9"/>
    <w:rsid w:val="00650258"/>
    <w:rsid w:val="00650303"/>
    <w:rsid w:val="00650322"/>
    <w:rsid w:val="00650836"/>
    <w:rsid w:val="00650CC8"/>
    <w:rsid w:val="00650D27"/>
    <w:rsid w:val="00650E4E"/>
    <w:rsid w:val="006512A0"/>
    <w:rsid w:val="00651598"/>
    <w:rsid w:val="00651859"/>
    <w:rsid w:val="00651977"/>
    <w:rsid w:val="00651A6B"/>
    <w:rsid w:val="00651E0E"/>
    <w:rsid w:val="00651E77"/>
    <w:rsid w:val="00652327"/>
    <w:rsid w:val="006523AF"/>
    <w:rsid w:val="00652543"/>
    <w:rsid w:val="0065271F"/>
    <w:rsid w:val="006527A0"/>
    <w:rsid w:val="00652E95"/>
    <w:rsid w:val="0065338E"/>
    <w:rsid w:val="00653ED0"/>
    <w:rsid w:val="006542FF"/>
    <w:rsid w:val="00654450"/>
    <w:rsid w:val="006545D4"/>
    <w:rsid w:val="0065488B"/>
    <w:rsid w:val="00654A37"/>
    <w:rsid w:val="00654A4D"/>
    <w:rsid w:val="00654B19"/>
    <w:rsid w:val="00654DC9"/>
    <w:rsid w:val="00655194"/>
    <w:rsid w:val="006551E6"/>
    <w:rsid w:val="00655348"/>
    <w:rsid w:val="00655725"/>
    <w:rsid w:val="006559F6"/>
    <w:rsid w:val="00655B44"/>
    <w:rsid w:val="00656B60"/>
    <w:rsid w:val="00656FD1"/>
    <w:rsid w:val="00657015"/>
    <w:rsid w:val="0065726A"/>
    <w:rsid w:val="0065734A"/>
    <w:rsid w:val="00657409"/>
    <w:rsid w:val="0065745C"/>
    <w:rsid w:val="006574AE"/>
    <w:rsid w:val="006576EE"/>
    <w:rsid w:val="006577B0"/>
    <w:rsid w:val="00657865"/>
    <w:rsid w:val="00657BD6"/>
    <w:rsid w:val="00657EB1"/>
    <w:rsid w:val="00657FC0"/>
    <w:rsid w:val="00660292"/>
    <w:rsid w:val="006605F3"/>
    <w:rsid w:val="00660648"/>
    <w:rsid w:val="00660C22"/>
    <w:rsid w:val="00660EA9"/>
    <w:rsid w:val="006613DD"/>
    <w:rsid w:val="006615B8"/>
    <w:rsid w:val="00661642"/>
    <w:rsid w:val="00661647"/>
    <w:rsid w:val="006618C7"/>
    <w:rsid w:val="00661B1D"/>
    <w:rsid w:val="00661BD9"/>
    <w:rsid w:val="00661DA2"/>
    <w:rsid w:val="0066254D"/>
    <w:rsid w:val="0066261E"/>
    <w:rsid w:val="0066289C"/>
    <w:rsid w:val="00662909"/>
    <w:rsid w:val="00662C00"/>
    <w:rsid w:val="00664D1B"/>
    <w:rsid w:val="00664FFE"/>
    <w:rsid w:val="006650B7"/>
    <w:rsid w:val="00665366"/>
    <w:rsid w:val="00665A4A"/>
    <w:rsid w:val="00665C3A"/>
    <w:rsid w:val="00666165"/>
    <w:rsid w:val="0066619D"/>
    <w:rsid w:val="0066622F"/>
    <w:rsid w:val="00666570"/>
    <w:rsid w:val="00666781"/>
    <w:rsid w:val="00666879"/>
    <w:rsid w:val="006668DC"/>
    <w:rsid w:val="00667055"/>
    <w:rsid w:val="0066709D"/>
    <w:rsid w:val="0066723C"/>
    <w:rsid w:val="006678B8"/>
    <w:rsid w:val="00667BF8"/>
    <w:rsid w:val="00667C80"/>
    <w:rsid w:val="00667D7E"/>
    <w:rsid w:val="006700ED"/>
    <w:rsid w:val="0067030C"/>
    <w:rsid w:val="00670639"/>
    <w:rsid w:val="0067067B"/>
    <w:rsid w:val="006707BE"/>
    <w:rsid w:val="00670A4A"/>
    <w:rsid w:val="00670B57"/>
    <w:rsid w:val="00670C72"/>
    <w:rsid w:val="00670EA1"/>
    <w:rsid w:val="00670EE8"/>
    <w:rsid w:val="006710FF"/>
    <w:rsid w:val="006713C7"/>
    <w:rsid w:val="00671464"/>
    <w:rsid w:val="0067196D"/>
    <w:rsid w:val="00671ABF"/>
    <w:rsid w:val="00672098"/>
    <w:rsid w:val="00672569"/>
    <w:rsid w:val="00672663"/>
    <w:rsid w:val="00672CCE"/>
    <w:rsid w:val="00672E97"/>
    <w:rsid w:val="0067300D"/>
    <w:rsid w:val="00673059"/>
    <w:rsid w:val="0067325E"/>
    <w:rsid w:val="006733A6"/>
    <w:rsid w:val="006738B1"/>
    <w:rsid w:val="00673DF3"/>
    <w:rsid w:val="00673E27"/>
    <w:rsid w:val="0067406D"/>
    <w:rsid w:val="006746C8"/>
    <w:rsid w:val="00674C29"/>
    <w:rsid w:val="00674F25"/>
    <w:rsid w:val="0067524B"/>
    <w:rsid w:val="00675371"/>
    <w:rsid w:val="00675414"/>
    <w:rsid w:val="006758CE"/>
    <w:rsid w:val="00675964"/>
    <w:rsid w:val="00675F61"/>
    <w:rsid w:val="00676577"/>
    <w:rsid w:val="006765B7"/>
    <w:rsid w:val="00676975"/>
    <w:rsid w:val="00677174"/>
    <w:rsid w:val="006773F9"/>
    <w:rsid w:val="00677444"/>
    <w:rsid w:val="0067794E"/>
    <w:rsid w:val="00677A7A"/>
    <w:rsid w:val="00677B40"/>
    <w:rsid w:val="00677CC2"/>
    <w:rsid w:val="00677EE3"/>
    <w:rsid w:val="006800A2"/>
    <w:rsid w:val="00680165"/>
    <w:rsid w:val="006802B7"/>
    <w:rsid w:val="006806D8"/>
    <w:rsid w:val="0068085D"/>
    <w:rsid w:val="0068144D"/>
    <w:rsid w:val="00681654"/>
    <w:rsid w:val="00681986"/>
    <w:rsid w:val="00681C0D"/>
    <w:rsid w:val="00681C87"/>
    <w:rsid w:val="00681F3E"/>
    <w:rsid w:val="0068201F"/>
    <w:rsid w:val="00682087"/>
    <w:rsid w:val="00682377"/>
    <w:rsid w:val="0068241F"/>
    <w:rsid w:val="00682447"/>
    <w:rsid w:val="00682A8D"/>
    <w:rsid w:val="00682AB1"/>
    <w:rsid w:val="00682D57"/>
    <w:rsid w:val="00682DD6"/>
    <w:rsid w:val="006833C7"/>
    <w:rsid w:val="006833E3"/>
    <w:rsid w:val="006839AF"/>
    <w:rsid w:val="00683E02"/>
    <w:rsid w:val="00683F64"/>
    <w:rsid w:val="006842D0"/>
    <w:rsid w:val="006854A6"/>
    <w:rsid w:val="00685666"/>
    <w:rsid w:val="00685849"/>
    <w:rsid w:val="00685B6B"/>
    <w:rsid w:val="00685CBC"/>
    <w:rsid w:val="00685E28"/>
    <w:rsid w:val="0068609F"/>
    <w:rsid w:val="006860E5"/>
    <w:rsid w:val="0068615D"/>
    <w:rsid w:val="006861A8"/>
    <w:rsid w:val="00686207"/>
    <w:rsid w:val="00686487"/>
    <w:rsid w:val="00686B6F"/>
    <w:rsid w:val="00687042"/>
    <w:rsid w:val="0068744B"/>
    <w:rsid w:val="00687705"/>
    <w:rsid w:val="006879C2"/>
    <w:rsid w:val="006905DE"/>
    <w:rsid w:val="0069064E"/>
    <w:rsid w:val="006906FF"/>
    <w:rsid w:val="00690A7C"/>
    <w:rsid w:val="00690E1C"/>
    <w:rsid w:val="00690E59"/>
    <w:rsid w:val="00690F9D"/>
    <w:rsid w:val="00691D93"/>
    <w:rsid w:val="0069207B"/>
    <w:rsid w:val="00692643"/>
    <w:rsid w:val="00692743"/>
    <w:rsid w:val="006936C2"/>
    <w:rsid w:val="00693CFD"/>
    <w:rsid w:val="00693E1C"/>
    <w:rsid w:val="006942A0"/>
    <w:rsid w:val="006942BB"/>
    <w:rsid w:val="006945F2"/>
    <w:rsid w:val="00695155"/>
    <w:rsid w:val="006951D4"/>
    <w:rsid w:val="006951D9"/>
    <w:rsid w:val="0069550F"/>
    <w:rsid w:val="006955D6"/>
    <w:rsid w:val="00696400"/>
    <w:rsid w:val="00696A1A"/>
    <w:rsid w:val="00696D32"/>
    <w:rsid w:val="006971AE"/>
    <w:rsid w:val="0069750A"/>
    <w:rsid w:val="00697797"/>
    <w:rsid w:val="0069799C"/>
    <w:rsid w:val="00697F3A"/>
    <w:rsid w:val="006A0200"/>
    <w:rsid w:val="006A05E4"/>
    <w:rsid w:val="006A0962"/>
    <w:rsid w:val="006A099A"/>
    <w:rsid w:val="006A0A91"/>
    <w:rsid w:val="006A154F"/>
    <w:rsid w:val="006A16A9"/>
    <w:rsid w:val="006A1869"/>
    <w:rsid w:val="006A19AF"/>
    <w:rsid w:val="006A1BB9"/>
    <w:rsid w:val="006A289A"/>
    <w:rsid w:val="006A2BE5"/>
    <w:rsid w:val="006A3878"/>
    <w:rsid w:val="006A3D50"/>
    <w:rsid w:val="006A437B"/>
    <w:rsid w:val="006A44C9"/>
    <w:rsid w:val="006A46A1"/>
    <w:rsid w:val="006A4999"/>
    <w:rsid w:val="006A49B7"/>
    <w:rsid w:val="006A4CCB"/>
    <w:rsid w:val="006A59D7"/>
    <w:rsid w:val="006A5C45"/>
    <w:rsid w:val="006A5F5A"/>
    <w:rsid w:val="006A66EB"/>
    <w:rsid w:val="006A67DC"/>
    <w:rsid w:val="006A6A4A"/>
    <w:rsid w:val="006A744D"/>
    <w:rsid w:val="006A7B7C"/>
    <w:rsid w:val="006B0374"/>
    <w:rsid w:val="006B0789"/>
    <w:rsid w:val="006B0BB6"/>
    <w:rsid w:val="006B0DA4"/>
    <w:rsid w:val="006B1129"/>
    <w:rsid w:val="006B13B8"/>
    <w:rsid w:val="006B187A"/>
    <w:rsid w:val="006B208E"/>
    <w:rsid w:val="006B24A3"/>
    <w:rsid w:val="006B2983"/>
    <w:rsid w:val="006B29A1"/>
    <w:rsid w:val="006B2A2A"/>
    <w:rsid w:val="006B2BC8"/>
    <w:rsid w:val="006B3BAD"/>
    <w:rsid w:val="006B3DAD"/>
    <w:rsid w:val="006B3FFE"/>
    <w:rsid w:val="006B42B5"/>
    <w:rsid w:val="006B4A33"/>
    <w:rsid w:val="006B4E2A"/>
    <w:rsid w:val="006B4E3A"/>
    <w:rsid w:val="006B4E41"/>
    <w:rsid w:val="006B4FA5"/>
    <w:rsid w:val="006B512E"/>
    <w:rsid w:val="006B5132"/>
    <w:rsid w:val="006B5200"/>
    <w:rsid w:val="006B5789"/>
    <w:rsid w:val="006B5A78"/>
    <w:rsid w:val="006B5A84"/>
    <w:rsid w:val="006B5CB5"/>
    <w:rsid w:val="006B5CD3"/>
    <w:rsid w:val="006B5D8D"/>
    <w:rsid w:val="006B6581"/>
    <w:rsid w:val="006B66CC"/>
    <w:rsid w:val="006B69A5"/>
    <w:rsid w:val="006B6A88"/>
    <w:rsid w:val="006B6C27"/>
    <w:rsid w:val="006B6D00"/>
    <w:rsid w:val="006B7330"/>
    <w:rsid w:val="006B73A5"/>
    <w:rsid w:val="006B741C"/>
    <w:rsid w:val="006B76D3"/>
    <w:rsid w:val="006B77BB"/>
    <w:rsid w:val="006B7DE4"/>
    <w:rsid w:val="006C0B87"/>
    <w:rsid w:val="006C1885"/>
    <w:rsid w:val="006C1E71"/>
    <w:rsid w:val="006C1E76"/>
    <w:rsid w:val="006C2048"/>
    <w:rsid w:val="006C20BC"/>
    <w:rsid w:val="006C2689"/>
    <w:rsid w:val="006C2A50"/>
    <w:rsid w:val="006C2BE3"/>
    <w:rsid w:val="006C30C5"/>
    <w:rsid w:val="006C36A0"/>
    <w:rsid w:val="006C40B4"/>
    <w:rsid w:val="006C41C9"/>
    <w:rsid w:val="006C4697"/>
    <w:rsid w:val="006C48DA"/>
    <w:rsid w:val="006C4B67"/>
    <w:rsid w:val="006C4E0F"/>
    <w:rsid w:val="006C525E"/>
    <w:rsid w:val="006C5392"/>
    <w:rsid w:val="006C565A"/>
    <w:rsid w:val="006C5838"/>
    <w:rsid w:val="006C5F38"/>
    <w:rsid w:val="006C6120"/>
    <w:rsid w:val="006C6326"/>
    <w:rsid w:val="006C6486"/>
    <w:rsid w:val="006C6609"/>
    <w:rsid w:val="006C68E4"/>
    <w:rsid w:val="006C6AA4"/>
    <w:rsid w:val="006C6B6B"/>
    <w:rsid w:val="006C7364"/>
    <w:rsid w:val="006C7793"/>
    <w:rsid w:val="006C7AAF"/>
    <w:rsid w:val="006C7F23"/>
    <w:rsid w:val="006C7F8C"/>
    <w:rsid w:val="006D01E3"/>
    <w:rsid w:val="006D05E8"/>
    <w:rsid w:val="006D07E3"/>
    <w:rsid w:val="006D084F"/>
    <w:rsid w:val="006D089E"/>
    <w:rsid w:val="006D0D6A"/>
    <w:rsid w:val="006D0DFE"/>
    <w:rsid w:val="006D0EE7"/>
    <w:rsid w:val="006D109B"/>
    <w:rsid w:val="006D19A7"/>
    <w:rsid w:val="006D1A17"/>
    <w:rsid w:val="006D1DEC"/>
    <w:rsid w:val="006D22A3"/>
    <w:rsid w:val="006D2309"/>
    <w:rsid w:val="006D2C58"/>
    <w:rsid w:val="006D30A9"/>
    <w:rsid w:val="006D3D1D"/>
    <w:rsid w:val="006D3E28"/>
    <w:rsid w:val="006D49D9"/>
    <w:rsid w:val="006D4A46"/>
    <w:rsid w:val="006D4D83"/>
    <w:rsid w:val="006D5C12"/>
    <w:rsid w:val="006D5CA7"/>
    <w:rsid w:val="006D5D81"/>
    <w:rsid w:val="006D66FF"/>
    <w:rsid w:val="006D67AC"/>
    <w:rsid w:val="006D67EF"/>
    <w:rsid w:val="006D698A"/>
    <w:rsid w:val="006D6B85"/>
    <w:rsid w:val="006D6BCC"/>
    <w:rsid w:val="006D6E93"/>
    <w:rsid w:val="006D70C3"/>
    <w:rsid w:val="006D70C4"/>
    <w:rsid w:val="006D74DC"/>
    <w:rsid w:val="006D7F5E"/>
    <w:rsid w:val="006E01E6"/>
    <w:rsid w:val="006E0653"/>
    <w:rsid w:val="006E0A0B"/>
    <w:rsid w:val="006E1089"/>
    <w:rsid w:val="006E1271"/>
    <w:rsid w:val="006E13A2"/>
    <w:rsid w:val="006E1771"/>
    <w:rsid w:val="006E1E73"/>
    <w:rsid w:val="006E2052"/>
    <w:rsid w:val="006E2292"/>
    <w:rsid w:val="006E25D4"/>
    <w:rsid w:val="006E281F"/>
    <w:rsid w:val="006E2CF8"/>
    <w:rsid w:val="006E2D63"/>
    <w:rsid w:val="006E2E1C"/>
    <w:rsid w:val="006E3BF2"/>
    <w:rsid w:val="006E3FD0"/>
    <w:rsid w:val="006E43A2"/>
    <w:rsid w:val="006E43E3"/>
    <w:rsid w:val="006E489B"/>
    <w:rsid w:val="006E49BE"/>
    <w:rsid w:val="006E4B99"/>
    <w:rsid w:val="006E55A2"/>
    <w:rsid w:val="006E5665"/>
    <w:rsid w:val="006E5B93"/>
    <w:rsid w:val="006E5F95"/>
    <w:rsid w:val="006E6044"/>
    <w:rsid w:val="006E6246"/>
    <w:rsid w:val="006E63EB"/>
    <w:rsid w:val="006E65B8"/>
    <w:rsid w:val="006E6668"/>
    <w:rsid w:val="006E66F0"/>
    <w:rsid w:val="006E694F"/>
    <w:rsid w:val="006E69C2"/>
    <w:rsid w:val="006E6DCC"/>
    <w:rsid w:val="006E6E7F"/>
    <w:rsid w:val="006E6F98"/>
    <w:rsid w:val="006E725D"/>
    <w:rsid w:val="006E73DC"/>
    <w:rsid w:val="006E7445"/>
    <w:rsid w:val="006E759C"/>
    <w:rsid w:val="006E7B60"/>
    <w:rsid w:val="006E7CEB"/>
    <w:rsid w:val="006E7E08"/>
    <w:rsid w:val="006F00AD"/>
    <w:rsid w:val="006F02D5"/>
    <w:rsid w:val="006F0BFB"/>
    <w:rsid w:val="006F0D62"/>
    <w:rsid w:val="006F0D6C"/>
    <w:rsid w:val="006F0FA1"/>
    <w:rsid w:val="006F0FED"/>
    <w:rsid w:val="006F100D"/>
    <w:rsid w:val="006F158D"/>
    <w:rsid w:val="006F184B"/>
    <w:rsid w:val="006F1B0F"/>
    <w:rsid w:val="006F2496"/>
    <w:rsid w:val="006F283D"/>
    <w:rsid w:val="006F2C9A"/>
    <w:rsid w:val="006F2EC3"/>
    <w:rsid w:val="006F318F"/>
    <w:rsid w:val="006F3656"/>
    <w:rsid w:val="006F3DC7"/>
    <w:rsid w:val="006F4229"/>
    <w:rsid w:val="006F432E"/>
    <w:rsid w:val="006F43D1"/>
    <w:rsid w:val="006F4484"/>
    <w:rsid w:val="006F48E4"/>
    <w:rsid w:val="006F49BC"/>
    <w:rsid w:val="006F4A42"/>
    <w:rsid w:val="006F4AED"/>
    <w:rsid w:val="006F4B08"/>
    <w:rsid w:val="006F4D6D"/>
    <w:rsid w:val="006F57C5"/>
    <w:rsid w:val="006F634D"/>
    <w:rsid w:val="006F64C3"/>
    <w:rsid w:val="006F658F"/>
    <w:rsid w:val="006F6600"/>
    <w:rsid w:val="006F6A8E"/>
    <w:rsid w:val="006F6AFE"/>
    <w:rsid w:val="006F6BB0"/>
    <w:rsid w:val="006F6BEB"/>
    <w:rsid w:val="006F6F26"/>
    <w:rsid w:val="006F72A9"/>
    <w:rsid w:val="0070017E"/>
    <w:rsid w:val="0070053F"/>
    <w:rsid w:val="00700B2C"/>
    <w:rsid w:val="00701680"/>
    <w:rsid w:val="007016A9"/>
    <w:rsid w:val="00701E3F"/>
    <w:rsid w:val="0070205C"/>
    <w:rsid w:val="00702080"/>
    <w:rsid w:val="00702396"/>
    <w:rsid w:val="0070247B"/>
    <w:rsid w:val="007027F9"/>
    <w:rsid w:val="0070298F"/>
    <w:rsid w:val="00702B4C"/>
    <w:rsid w:val="00702C55"/>
    <w:rsid w:val="00703034"/>
    <w:rsid w:val="0070346B"/>
    <w:rsid w:val="007037B6"/>
    <w:rsid w:val="007037DF"/>
    <w:rsid w:val="0070405E"/>
    <w:rsid w:val="0070409C"/>
    <w:rsid w:val="007043F6"/>
    <w:rsid w:val="00704555"/>
    <w:rsid w:val="00704791"/>
    <w:rsid w:val="007050A2"/>
    <w:rsid w:val="00705165"/>
    <w:rsid w:val="0070538D"/>
    <w:rsid w:val="00705BCF"/>
    <w:rsid w:val="0070614F"/>
    <w:rsid w:val="00706292"/>
    <w:rsid w:val="007066D2"/>
    <w:rsid w:val="00706ACF"/>
    <w:rsid w:val="00706DF7"/>
    <w:rsid w:val="0070737B"/>
    <w:rsid w:val="007074CF"/>
    <w:rsid w:val="00707CB0"/>
    <w:rsid w:val="00707FC6"/>
    <w:rsid w:val="0071045B"/>
    <w:rsid w:val="00710BD4"/>
    <w:rsid w:val="00711041"/>
    <w:rsid w:val="007110DB"/>
    <w:rsid w:val="007111DB"/>
    <w:rsid w:val="00711312"/>
    <w:rsid w:val="00711409"/>
    <w:rsid w:val="007115C0"/>
    <w:rsid w:val="0071161D"/>
    <w:rsid w:val="00711989"/>
    <w:rsid w:val="00711D10"/>
    <w:rsid w:val="00712434"/>
    <w:rsid w:val="00712A9B"/>
    <w:rsid w:val="00713084"/>
    <w:rsid w:val="007133E0"/>
    <w:rsid w:val="007134C2"/>
    <w:rsid w:val="0071372C"/>
    <w:rsid w:val="00713923"/>
    <w:rsid w:val="0071395B"/>
    <w:rsid w:val="00713ACE"/>
    <w:rsid w:val="00714089"/>
    <w:rsid w:val="007144E3"/>
    <w:rsid w:val="007149EB"/>
    <w:rsid w:val="00714F20"/>
    <w:rsid w:val="00715048"/>
    <w:rsid w:val="007157C6"/>
    <w:rsid w:val="0071590F"/>
    <w:rsid w:val="00715914"/>
    <w:rsid w:val="00715A6B"/>
    <w:rsid w:val="0071617F"/>
    <w:rsid w:val="0071645B"/>
    <w:rsid w:val="00716DAE"/>
    <w:rsid w:val="007172DB"/>
    <w:rsid w:val="007173FB"/>
    <w:rsid w:val="0071751C"/>
    <w:rsid w:val="00717E13"/>
    <w:rsid w:val="007203D0"/>
    <w:rsid w:val="007204B1"/>
    <w:rsid w:val="007206AB"/>
    <w:rsid w:val="007207F1"/>
    <w:rsid w:val="00720A35"/>
    <w:rsid w:val="00720B10"/>
    <w:rsid w:val="00720B63"/>
    <w:rsid w:val="00720BCB"/>
    <w:rsid w:val="00720D1C"/>
    <w:rsid w:val="00721201"/>
    <w:rsid w:val="00721227"/>
    <w:rsid w:val="00721327"/>
    <w:rsid w:val="0072147A"/>
    <w:rsid w:val="00721F5B"/>
    <w:rsid w:val="007220E6"/>
    <w:rsid w:val="007222DC"/>
    <w:rsid w:val="0072242E"/>
    <w:rsid w:val="00722649"/>
    <w:rsid w:val="00722E21"/>
    <w:rsid w:val="007230CD"/>
    <w:rsid w:val="00723791"/>
    <w:rsid w:val="00723937"/>
    <w:rsid w:val="007242D8"/>
    <w:rsid w:val="00724397"/>
    <w:rsid w:val="0072468A"/>
    <w:rsid w:val="0072478C"/>
    <w:rsid w:val="00724945"/>
    <w:rsid w:val="00724981"/>
    <w:rsid w:val="00724A0E"/>
    <w:rsid w:val="00724A80"/>
    <w:rsid w:val="00724BEC"/>
    <w:rsid w:val="00724C80"/>
    <w:rsid w:val="00724C92"/>
    <w:rsid w:val="00724DBA"/>
    <w:rsid w:val="00724DD6"/>
    <w:rsid w:val="00724F9F"/>
    <w:rsid w:val="00725446"/>
    <w:rsid w:val="00725B78"/>
    <w:rsid w:val="00725B81"/>
    <w:rsid w:val="007267B8"/>
    <w:rsid w:val="00726E5F"/>
    <w:rsid w:val="007271AF"/>
    <w:rsid w:val="007276E5"/>
    <w:rsid w:val="00727B02"/>
    <w:rsid w:val="00727DFE"/>
    <w:rsid w:val="007300BF"/>
    <w:rsid w:val="00730298"/>
    <w:rsid w:val="007303FA"/>
    <w:rsid w:val="00730825"/>
    <w:rsid w:val="00730E44"/>
    <w:rsid w:val="00730E7C"/>
    <w:rsid w:val="00731040"/>
    <w:rsid w:val="007315B2"/>
    <w:rsid w:val="00731B7B"/>
    <w:rsid w:val="00731E00"/>
    <w:rsid w:val="00731E09"/>
    <w:rsid w:val="0073218F"/>
    <w:rsid w:val="007323C8"/>
    <w:rsid w:val="00732CFA"/>
    <w:rsid w:val="007330AF"/>
    <w:rsid w:val="0073349F"/>
    <w:rsid w:val="007335A8"/>
    <w:rsid w:val="00733B1E"/>
    <w:rsid w:val="00733FB8"/>
    <w:rsid w:val="00734166"/>
    <w:rsid w:val="00734611"/>
    <w:rsid w:val="007349D5"/>
    <w:rsid w:val="00734DE6"/>
    <w:rsid w:val="007352D7"/>
    <w:rsid w:val="00735881"/>
    <w:rsid w:val="00735D6E"/>
    <w:rsid w:val="00735DCA"/>
    <w:rsid w:val="00735FC9"/>
    <w:rsid w:val="0073600E"/>
    <w:rsid w:val="007360BE"/>
    <w:rsid w:val="0073623D"/>
    <w:rsid w:val="00736B2E"/>
    <w:rsid w:val="007377A0"/>
    <w:rsid w:val="00737B42"/>
    <w:rsid w:val="00737BB3"/>
    <w:rsid w:val="00737C4C"/>
    <w:rsid w:val="00737D70"/>
    <w:rsid w:val="0074088B"/>
    <w:rsid w:val="00741024"/>
    <w:rsid w:val="007415AF"/>
    <w:rsid w:val="00741B4B"/>
    <w:rsid w:val="00741C01"/>
    <w:rsid w:val="00741EF2"/>
    <w:rsid w:val="00742419"/>
    <w:rsid w:val="00742522"/>
    <w:rsid w:val="0074265B"/>
    <w:rsid w:val="007427BC"/>
    <w:rsid w:val="00742AEA"/>
    <w:rsid w:val="007432B2"/>
    <w:rsid w:val="007437DE"/>
    <w:rsid w:val="007439BF"/>
    <w:rsid w:val="00743B13"/>
    <w:rsid w:val="00743D73"/>
    <w:rsid w:val="00743F12"/>
    <w:rsid w:val="007440B7"/>
    <w:rsid w:val="0074443E"/>
    <w:rsid w:val="00744AF2"/>
    <w:rsid w:val="00744CFB"/>
    <w:rsid w:val="0074515C"/>
    <w:rsid w:val="007451A3"/>
    <w:rsid w:val="00745207"/>
    <w:rsid w:val="0074547F"/>
    <w:rsid w:val="00745560"/>
    <w:rsid w:val="007458FE"/>
    <w:rsid w:val="00745A67"/>
    <w:rsid w:val="00745DDB"/>
    <w:rsid w:val="00746078"/>
    <w:rsid w:val="007464B6"/>
    <w:rsid w:val="00746704"/>
    <w:rsid w:val="007467D0"/>
    <w:rsid w:val="0074701E"/>
    <w:rsid w:val="007473CE"/>
    <w:rsid w:val="007473E1"/>
    <w:rsid w:val="007478E9"/>
    <w:rsid w:val="00747BDB"/>
    <w:rsid w:val="007500C8"/>
    <w:rsid w:val="0075041D"/>
    <w:rsid w:val="0075045C"/>
    <w:rsid w:val="007509ED"/>
    <w:rsid w:val="00750AF6"/>
    <w:rsid w:val="007513B0"/>
    <w:rsid w:val="00751616"/>
    <w:rsid w:val="00751A4A"/>
    <w:rsid w:val="0075243B"/>
    <w:rsid w:val="007524A7"/>
    <w:rsid w:val="007525A8"/>
    <w:rsid w:val="0075290C"/>
    <w:rsid w:val="007529DB"/>
    <w:rsid w:val="00752C56"/>
    <w:rsid w:val="0075340F"/>
    <w:rsid w:val="0075360E"/>
    <w:rsid w:val="00753734"/>
    <w:rsid w:val="00753B0E"/>
    <w:rsid w:val="00753CD7"/>
    <w:rsid w:val="00753E60"/>
    <w:rsid w:val="007540B3"/>
    <w:rsid w:val="00754995"/>
    <w:rsid w:val="00754D69"/>
    <w:rsid w:val="007553D8"/>
    <w:rsid w:val="007554EF"/>
    <w:rsid w:val="00755617"/>
    <w:rsid w:val="0075578A"/>
    <w:rsid w:val="007559A0"/>
    <w:rsid w:val="00756272"/>
    <w:rsid w:val="00756CD6"/>
    <w:rsid w:val="00756D94"/>
    <w:rsid w:val="00756FEC"/>
    <w:rsid w:val="0075707B"/>
    <w:rsid w:val="0075734A"/>
    <w:rsid w:val="007574EA"/>
    <w:rsid w:val="007579F8"/>
    <w:rsid w:val="00757BD1"/>
    <w:rsid w:val="00760725"/>
    <w:rsid w:val="00760855"/>
    <w:rsid w:val="0076093C"/>
    <w:rsid w:val="00760A09"/>
    <w:rsid w:val="00760F44"/>
    <w:rsid w:val="007612A3"/>
    <w:rsid w:val="00761847"/>
    <w:rsid w:val="00761C3B"/>
    <w:rsid w:val="00761E3E"/>
    <w:rsid w:val="007620DA"/>
    <w:rsid w:val="007622DC"/>
    <w:rsid w:val="007622E5"/>
    <w:rsid w:val="007628C4"/>
    <w:rsid w:val="00762D38"/>
    <w:rsid w:val="00763413"/>
    <w:rsid w:val="0076441D"/>
    <w:rsid w:val="00764454"/>
    <w:rsid w:val="00764A26"/>
    <w:rsid w:val="007653E8"/>
    <w:rsid w:val="00765632"/>
    <w:rsid w:val="00765D4C"/>
    <w:rsid w:val="007661BE"/>
    <w:rsid w:val="007663CE"/>
    <w:rsid w:val="0076657A"/>
    <w:rsid w:val="00766772"/>
    <w:rsid w:val="00766AD1"/>
    <w:rsid w:val="00766DF6"/>
    <w:rsid w:val="00767153"/>
    <w:rsid w:val="00767262"/>
    <w:rsid w:val="00767AED"/>
    <w:rsid w:val="00767BDB"/>
    <w:rsid w:val="00767BF0"/>
    <w:rsid w:val="00767F8D"/>
    <w:rsid w:val="0077000D"/>
    <w:rsid w:val="007700AB"/>
    <w:rsid w:val="00770142"/>
    <w:rsid w:val="00770174"/>
    <w:rsid w:val="007703C5"/>
    <w:rsid w:val="00770793"/>
    <w:rsid w:val="00770833"/>
    <w:rsid w:val="00770E66"/>
    <w:rsid w:val="0077123D"/>
    <w:rsid w:val="007715C9"/>
    <w:rsid w:val="00771613"/>
    <w:rsid w:val="00771909"/>
    <w:rsid w:val="00771FEA"/>
    <w:rsid w:val="00771FEB"/>
    <w:rsid w:val="007724FF"/>
    <w:rsid w:val="00773178"/>
    <w:rsid w:val="007735AD"/>
    <w:rsid w:val="00773999"/>
    <w:rsid w:val="00773B09"/>
    <w:rsid w:val="00773B4A"/>
    <w:rsid w:val="00773C0B"/>
    <w:rsid w:val="00773FE8"/>
    <w:rsid w:val="00774373"/>
    <w:rsid w:val="007744AA"/>
    <w:rsid w:val="007744B8"/>
    <w:rsid w:val="00774956"/>
    <w:rsid w:val="00774A0B"/>
    <w:rsid w:val="00774BBC"/>
    <w:rsid w:val="00774EDD"/>
    <w:rsid w:val="00774F40"/>
    <w:rsid w:val="007751B6"/>
    <w:rsid w:val="007751C4"/>
    <w:rsid w:val="0077524F"/>
    <w:rsid w:val="00775342"/>
    <w:rsid w:val="007756A1"/>
    <w:rsid w:val="007757EC"/>
    <w:rsid w:val="007758DB"/>
    <w:rsid w:val="007759E6"/>
    <w:rsid w:val="00775E3B"/>
    <w:rsid w:val="0077609A"/>
    <w:rsid w:val="007765A0"/>
    <w:rsid w:val="00776D98"/>
    <w:rsid w:val="0077736E"/>
    <w:rsid w:val="0077770B"/>
    <w:rsid w:val="0077773C"/>
    <w:rsid w:val="00777850"/>
    <w:rsid w:val="00777905"/>
    <w:rsid w:val="0077796B"/>
    <w:rsid w:val="0077799B"/>
    <w:rsid w:val="00777A32"/>
    <w:rsid w:val="00777D69"/>
    <w:rsid w:val="00777FAF"/>
    <w:rsid w:val="007804FD"/>
    <w:rsid w:val="0078083F"/>
    <w:rsid w:val="00780B69"/>
    <w:rsid w:val="00780FDD"/>
    <w:rsid w:val="007810C6"/>
    <w:rsid w:val="00781358"/>
    <w:rsid w:val="00781B3C"/>
    <w:rsid w:val="00781D75"/>
    <w:rsid w:val="00782229"/>
    <w:rsid w:val="00782AF0"/>
    <w:rsid w:val="00782B96"/>
    <w:rsid w:val="007830D5"/>
    <w:rsid w:val="007831E2"/>
    <w:rsid w:val="00783228"/>
    <w:rsid w:val="007832F9"/>
    <w:rsid w:val="0078330A"/>
    <w:rsid w:val="00783416"/>
    <w:rsid w:val="00783E89"/>
    <w:rsid w:val="00783EEC"/>
    <w:rsid w:val="00784B06"/>
    <w:rsid w:val="00784B52"/>
    <w:rsid w:val="00784DBC"/>
    <w:rsid w:val="00784E7F"/>
    <w:rsid w:val="007850E2"/>
    <w:rsid w:val="007859DD"/>
    <w:rsid w:val="00785BE7"/>
    <w:rsid w:val="00785DF9"/>
    <w:rsid w:val="00785E8E"/>
    <w:rsid w:val="007860F3"/>
    <w:rsid w:val="007866A8"/>
    <w:rsid w:val="00786B97"/>
    <w:rsid w:val="00786DD2"/>
    <w:rsid w:val="00787380"/>
    <w:rsid w:val="00787619"/>
    <w:rsid w:val="0078764E"/>
    <w:rsid w:val="007877E7"/>
    <w:rsid w:val="00787A1C"/>
    <w:rsid w:val="00787D5B"/>
    <w:rsid w:val="00790058"/>
    <w:rsid w:val="0079056B"/>
    <w:rsid w:val="0079072E"/>
    <w:rsid w:val="00790B08"/>
    <w:rsid w:val="00790DDC"/>
    <w:rsid w:val="00790E28"/>
    <w:rsid w:val="00790E2D"/>
    <w:rsid w:val="00790FE3"/>
    <w:rsid w:val="007912E9"/>
    <w:rsid w:val="007913C6"/>
    <w:rsid w:val="007915E6"/>
    <w:rsid w:val="007920A1"/>
    <w:rsid w:val="007920C0"/>
    <w:rsid w:val="007923AC"/>
    <w:rsid w:val="00792880"/>
    <w:rsid w:val="007928D0"/>
    <w:rsid w:val="00792CF8"/>
    <w:rsid w:val="0079340D"/>
    <w:rsid w:val="00793915"/>
    <w:rsid w:val="007939CA"/>
    <w:rsid w:val="00793C0E"/>
    <w:rsid w:val="00793C49"/>
    <w:rsid w:val="00793F13"/>
    <w:rsid w:val="0079405B"/>
    <w:rsid w:val="007941AE"/>
    <w:rsid w:val="00794226"/>
    <w:rsid w:val="007943E9"/>
    <w:rsid w:val="00794463"/>
    <w:rsid w:val="00794BC7"/>
    <w:rsid w:val="00795081"/>
    <w:rsid w:val="00795195"/>
    <w:rsid w:val="00795514"/>
    <w:rsid w:val="00795745"/>
    <w:rsid w:val="00795CFD"/>
    <w:rsid w:val="0079658F"/>
    <w:rsid w:val="00796690"/>
    <w:rsid w:val="007968A9"/>
    <w:rsid w:val="00796ADB"/>
    <w:rsid w:val="00796E79"/>
    <w:rsid w:val="007971AD"/>
    <w:rsid w:val="00797453"/>
    <w:rsid w:val="00797A68"/>
    <w:rsid w:val="00797BF9"/>
    <w:rsid w:val="007A00A8"/>
    <w:rsid w:val="007A016E"/>
    <w:rsid w:val="007A0338"/>
    <w:rsid w:val="007A038D"/>
    <w:rsid w:val="007A05E0"/>
    <w:rsid w:val="007A06D4"/>
    <w:rsid w:val="007A098F"/>
    <w:rsid w:val="007A0C9F"/>
    <w:rsid w:val="007A13E2"/>
    <w:rsid w:val="007A16F9"/>
    <w:rsid w:val="007A1737"/>
    <w:rsid w:val="007A1DBB"/>
    <w:rsid w:val="007A2848"/>
    <w:rsid w:val="007A29F8"/>
    <w:rsid w:val="007A2A0C"/>
    <w:rsid w:val="007A2B16"/>
    <w:rsid w:val="007A2F5C"/>
    <w:rsid w:val="007A3260"/>
    <w:rsid w:val="007A3482"/>
    <w:rsid w:val="007A3BAD"/>
    <w:rsid w:val="007A3BC8"/>
    <w:rsid w:val="007A3CFC"/>
    <w:rsid w:val="007A3DE1"/>
    <w:rsid w:val="007A42A8"/>
    <w:rsid w:val="007A4646"/>
    <w:rsid w:val="007A4810"/>
    <w:rsid w:val="007A4BBB"/>
    <w:rsid w:val="007A56B7"/>
    <w:rsid w:val="007A574D"/>
    <w:rsid w:val="007A59A2"/>
    <w:rsid w:val="007A59AB"/>
    <w:rsid w:val="007A5B35"/>
    <w:rsid w:val="007A5CAA"/>
    <w:rsid w:val="007A5EA4"/>
    <w:rsid w:val="007A5F06"/>
    <w:rsid w:val="007A5F35"/>
    <w:rsid w:val="007A65F2"/>
    <w:rsid w:val="007A6921"/>
    <w:rsid w:val="007A6B87"/>
    <w:rsid w:val="007A6B95"/>
    <w:rsid w:val="007A6D5D"/>
    <w:rsid w:val="007A6D9E"/>
    <w:rsid w:val="007A6E63"/>
    <w:rsid w:val="007A6E9C"/>
    <w:rsid w:val="007A73A4"/>
    <w:rsid w:val="007A75FF"/>
    <w:rsid w:val="007B039A"/>
    <w:rsid w:val="007B04D7"/>
    <w:rsid w:val="007B0A69"/>
    <w:rsid w:val="007B0B29"/>
    <w:rsid w:val="007B0BF2"/>
    <w:rsid w:val="007B1239"/>
    <w:rsid w:val="007B1618"/>
    <w:rsid w:val="007B1930"/>
    <w:rsid w:val="007B1FFD"/>
    <w:rsid w:val="007B24AA"/>
    <w:rsid w:val="007B25CC"/>
    <w:rsid w:val="007B32F4"/>
    <w:rsid w:val="007B3359"/>
    <w:rsid w:val="007B3705"/>
    <w:rsid w:val="007B4550"/>
    <w:rsid w:val="007B483C"/>
    <w:rsid w:val="007B4BAC"/>
    <w:rsid w:val="007B5964"/>
    <w:rsid w:val="007B5B8E"/>
    <w:rsid w:val="007B5E50"/>
    <w:rsid w:val="007B5FF6"/>
    <w:rsid w:val="007B60E7"/>
    <w:rsid w:val="007B63BD"/>
    <w:rsid w:val="007B6A8E"/>
    <w:rsid w:val="007B6EAE"/>
    <w:rsid w:val="007B7063"/>
    <w:rsid w:val="007B767D"/>
    <w:rsid w:val="007B7EB2"/>
    <w:rsid w:val="007C064E"/>
    <w:rsid w:val="007C067E"/>
    <w:rsid w:val="007C0AB5"/>
    <w:rsid w:val="007C0CF1"/>
    <w:rsid w:val="007C0F9A"/>
    <w:rsid w:val="007C12F4"/>
    <w:rsid w:val="007C182F"/>
    <w:rsid w:val="007C18B8"/>
    <w:rsid w:val="007C1909"/>
    <w:rsid w:val="007C1A28"/>
    <w:rsid w:val="007C20E3"/>
    <w:rsid w:val="007C2253"/>
    <w:rsid w:val="007C2C04"/>
    <w:rsid w:val="007C2C55"/>
    <w:rsid w:val="007C2E11"/>
    <w:rsid w:val="007C2E21"/>
    <w:rsid w:val="007C3419"/>
    <w:rsid w:val="007C366B"/>
    <w:rsid w:val="007C399C"/>
    <w:rsid w:val="007C39E2"/>
    <w:rsid w:val="007C3A49"/>
    <w:rsid w:val="007C3A88"/>
    <w:rsid w:val="007C3C51"/>
    <w:rsid w:val="007C3F5E"/>
    <w:rsid w:val="007C454B"/>
    <w:rsid w:val="007C51CB"/>
    <w:rsid w:val="007C538E"/>
    <w:rsid w:val="007C53A4"/>
    <w:rsid w:val="007C5478"/>
    <w:rsid w:val="007C55DA"/>
    <w:rsid w:val="007C56E9"/>
    <w:rsid w:val="007C597F"/>
    <w:rsid w:val="007C5EA4"/>
    <w:rsid w:val="007C64E6"/>
    <w:rsid w:val="007C6FA3"/>
    <w:rsid w:val="007C720F"/>
    <w:rsid w:val="007C7606"/>
    <w:rsid w:val="007C7E2B"/>
    <w:rsid w:val="007C7F24"/>
    <w:rsid w:val="007D00B6"/>
    <w:rsid w:val="007D0142"/>
    <w:rsid w:val="007D0835"/>
    <w:rsid w:val="007D0887"/>
    <w:rsid w:val="007D0ED4"/>
    <w:rsid w:val="007D104F"/>
    <w:rsid w:val="007D1D96"/>
    <w:rsid w:val="007D1E1C"/>
    <w:rsid w:val="007D1FD5"/>
    <w:rsid w:val="007D217E"/>
    <w:rsid w:val="007D23D4"/>
    <w:rsid w:val="007D2B0D"/>
    <w:rsid w:val="007D2B18"/>
    <w:rsid w:val="007D3054"/>
    <w:rsid w:val="007D318A"/>
    <w:rsid w:val="007D31D8"/>
    <w:rsid w:val="007D356E"/>
    <w:rsid w:val="007D38E7"/>
    <w:rsid w:val="007D3AD3"/>
    <w:rsid w:val="007D3C73"/>
    <w:rsid w:val="007D3DA9"/>
    <w:rsid w:val="007D3E70"/>
    <w:rsid w:val="007D3E9F"/>
    <w:rsid w:val="007D4365"/>
    <w:rsid w:val="007D4550"/>
    <w:rsid w:val="007D472A"/>
    <w:rsid w:val="007D4943"/>
    <w:rsid w:val="007D4EB4"/>
    <w:rsid w:val="007D52E6"/>
    <w:rsid w:val="007D619E"/>
    <w:rsid w:val="007D627B"/>
    <w:rsid w:val="007D67DE"/>
    <w:rsid w:val="007D6BD6"/>
    <w:rsid w:val="007D702E"/>
    <w:rsid w:val="007D7304"/>
    <w:rsid w:val="007D7691"/>
    <w:rsid w:val="007D7911"/>
    <w:rsid w:val="007D7D2A"/>
    <w:rsid w:val="007D7D68"/>
    <w:rsid w:val="007E00D8"/>
    <w:rsid w:val="007E01D1"/>
    <w:rsid w:val="007E0546"/>
    <w:rsid w:val="007E05DB"/>
    <w:rsid w:val="007E06D0"/>
    <w:rsid w:val="007E0700"/>
    <w:rsid w:val="007E078A"/>
    <w:rsid w:val="007E08B8"/>
    <w:rsid w:val="007E1269"/>
    <w:rsid w:val="007E133E"/>
    <w:rsid w:val="007E163D"/>
    <w:rsid w:val="007E1C1E"/>
    <w:rsid w:val="007E216A"/>
    <w:rsid w:val="007E2322"/>
    <w:rsid w:val="007E2593"/>
    <w:rsid w:val="007E2C13"/>
    <w:rsid w:val="007E2FF8"/>
    <w:rsid w:val="007E30D6"/>
    <w:rsid w:val="007E3974"/>
    <w:rsid w:val="007E39C0"/>
    <w:rsid w:val="007E3CF0"/>
    <w:rsid w:val="007E40B6"/>
    <w:rsid w:val="007E41AB"/>
    <w:rsid w:val="007E431E"/>
    <w:rsid w:val="007E4C21"/>
    <w:rsid w:val="007E4CC1"/>
    <w:rsid w:val="007E4E84"/>
    <w:rsid w:val="007E5005"/>
    <w:rsid w:val="007E5013"/>
    <w:rsid w:val="007E50A6"/>
    <w:rsid w:val="007E5358"/>
    <w:rsid w:val="007E5381"/>
    <w:rsid w:val="007E5623"/>
    <w:rsid w:val="007E56D3"/>
    <w:rsid w:val="007E5E00"/>
    <w:rsid w:val="007E63C4"/>
    <w:rsid w:val="007E667A"/>
    <w:rsid w:val="007E69B9"/>
    <w:rsid w:val="007E74E2"/>
    <w:rsid w:val="007E7581"/>
    <w:rsid w:val="007E7687"/>
    <w:rsid w:val="007E7D1C"/>
    <w:rsid w:val="007E7D82"/>
    <w:rsid w:val="007F0E09"/>
    <w:rsid w:val="007F1333"/>
    <w:rsid w:val="007F1474"/>
    <w:rsid w:val="007F1A07"/>
    <w:rsid w:val="007F1EF8"/>
    <w:rsid w:val="007F1F01"/>
    <w:rsid w:val="007F228F"/>
    <w:rsid w:val="007F2856"/>
    <w:rsid w:val="007F28C9"/>
    <w:rsid w:val="007F308F"/>
    <w:rsid w:val="007F3929"/>
    <w:rsid w:val="007F3C0E"/>
    <w:rsid w:val="007F3E41"/>
    <w:rsid w:val="007F3E58"/>
    <w:rsid w:val="007F40BA"/>
    <w:rsid w:val="007F464E"/>
    <w:rsid w:val="007F4A04"/>
    <w:rsid w:val="007F51B2"/>
    <w:rsid w:val="007F52FD"/>
    <w:rsid w:val="007F5867"/>
    <w:rsid w:val="007F6715"/>
    <w:rsid w:val="007F6971"/>
    <w:rsid w:val="007F6BFB"/>
    <w:rsid w:val="007F6F3B"/>
    <w:rsid w:val="007F731E"/>
    <w:rsid w:val="007F7D75"/>
    <w:rsid w:val="00800029"/>
    <w:rsid w:val="00800833"/>
    <w:rsid w:val="008010F2"/>
    <w:rsid w:val="00801870"/>
    <w:rsid w:val="00801A67"/>
    <w:rsid w:val="0080218E"/>
    <w:rsid w:val="0080291B"/>
    <w:rsid w:val="00802E2A"/>
    <w:rsid w:val="00802F9D"/>
    <w:rsid w:val="008031EE"/>
    <w:rsid w:val="00803634"/>
    <w:rsid w:val="00803886"/>
    <w:rsid w:val="00803B1B"/>
    <w:rsid w:val="00803ECE"/>
    <w:rsid w:val="008040DD"/>
    <w:rsid w:val="0080445C"/>
    <w:rsid w:val="008044BB"/>
    <w:rsid w:val="008044EE"/>
    <w:rsid w:val="00804641"/>
    <w:rsid w:val="0080483B"/>
    <w:rsid w:val="0080484E"/>
    <w:rsid w:val="00804885"/>
    <w:rsid w:val="008048AE"/>
    <w:rsid w:val="00804BC6"/>
    <w:rsid w:val="00804EE5"/>
    <w:rsid w:val="00805371"/>
    <w:rsid w:val="0080586F"/>
    <w:rsid w:val="008060FB"/>
    <w:rsid w:val="00806989"/>
    <w:rsid w:val="00806A89"/>
    <w:rsid w:val="00806F36"/>
    <w:rsid w:val="008070E5"/>
    <w:rsid w:val="008071FC"/>
    <w:rsid w:val="0080725F"/>
    <w:rsid w:val="00807338"/>
    <w:rsid w:val="008074B7"/>
    <w:rsid w:val="00807780"/>
    <w:rsid w:val="008104CC"/>
    <w:rsid w:val="00810823"/>
    <w:rsid w:val="00810AAC"/>
    <w:rsid w:val="00810FD7"/>
    <w:rsid w:val="00811767"/>
    <w:rsid w:val="008117E9"/>
    <w:rsid w:val="00811B32"/>
    <w:rsid w:val="008121BC"/>
    <w:rsid w:val="00812487"/>
    <w:rsid w:val="00813256"/>
    <w:rsid w:val="008132B6"/>
    <w:rsid w:val="008132CE"/>
    <w:rsid w:val="00813976"/>
    <w:rsid w:val="00813B46"/>
    <w:rsid w:val="008141BF"/>
    <w:rsid w:val="008143E0"/>
    <w:rsid w:val="00814B1D"/>
    <w:rsid w:val="00814B58"/>
    <w:rsid w:val="00814D9B"/>
    <w:rsid w:val="00814F97"/>
    <w:rsid w:val="00815DE8"/>
    <w:rsid w:val="0081611B"/>
    <w:rsid w:val="008162B6"/>
    <w:rsid w:val="008163DF"/>
    <w:rsid w:val="00816599"/>
    <w:rsid w:val="00816610"/>
    <w:rsid w:val="00816641"/>
    <w:rsid w:val="008168F1"/>
    <w:rsid w:val="00816EDE"/>
    <w:rsid w:val="00817E76"/>
    <w:rsid w:val="008200B2"/>
    <w:rsid w:val="008200DA"/>
    <w:rsid w:val="008205D0"/>
    <w:rsid w:val="00820FBA"/>
    <w:rsid w:val="008212CE"/>
    <w:rsid w:val="008218A3"/>
    <w:rsid w:val="00821968"/>
    <w:rsid w:val="00821BD0"/>
    <w:rsid w:val="00821EF8"/>
    <w:rsid w:val="0082218B"/>
    <w:rsid w:val="00822257"/>
    <w:rsid w:val="00822384"/>
    <w:rsid w:val="0082238A"/>
    <w:rsid w:val="008223BD"/>
    <w:rsid w:val="00822540"/>
    <w:rsid w:val="00822BE7"/>
    <w:rsid w:val="00822D31"/>
    <w:rsid w:val="008232CD"/>
    <w:rsid w:val="00823362"/>
    <w:rsid w:val="0082342F"/>
    <w:rsid w:val="00823503"/>
    <w:rsid w:val="0082355A"/>
    <w:rsid w:val="00823AC8"/>
    <w:rsid w:val="00823C55"/>
    <w:rsid w:val="00823FAD"/>
    <w:rsid w:val="0082422B"/>
    <w:rsid w:val="008243D2"/>
    <w:rsid w:val="00824498"/>
    <w:rsid w:val="008244FE"/>
    <w:rsid w:val="0082460C"/>
    <w:rsid w:val="00824A81"/>
    <w:rsid w:val="00824B7C"/>
    <w:rsid w:val="00824F6B"/>
    <w:rsid w:val="00825A47"/>
    <w:rsid w:val="00825AEB"/>
    <w:rsid w:val="00825CD1"/>
    <w:rsid w:val="00825FB5"/>
    <w:rsid w:val="008260BC"/>
    <w:rsid w:val="0082667C"/>
    <w:rsid w:val="00826849"/>
    <w:rsid w:val="008268BD"/>
    <w:rsid w:val="008268FE"/>
    <w:rsid w:val="0082695E"/>
    <w:rsid w:val="008269BD"/>
    <w:rsid w:val="00826B39"/>
    <w:rsid w:val="00826BD1"/>
    <w:rsid w:val="00826EE4"/>
    <w:rsid w:val="00827264"/>
    <w:rsid w:val="00827636"/>
    <w:rsid w:val="008276E2"/>
    <w:rsid w:val="00827930"/>
    <w:rsid w:val="00827C3A"/>
    <w:rsid w:val="00827EF4"/>
    <w:rsid w:val="008301BB"/>
    <w:rsid w:val="0083032B"/>
    <w:rsid w:val="00830D59"/>
    <w:rsid w:val="00831015"/>
    <w:rsid w:val="00831514"/>
    <w:rsid w:val="0083154E"/>
    <w:rsid w:val="00831AF7"/>
    <w:rsid w:val="00831AFF"/>
    <w:rsid w:val="00831BCF"/>
    <w:rsid w:val="008322E5"/>
    <w:rsid w:val="00832865"/>
    <w:rsid w:val="008328FA"/>
    <w:rsid w:val="008329A8"/>
    <w:rsid w:val="00832F30"/>
    <w:rsid w:val="00833237"/>
    <w:rsid w:val="00833C5B"/>
    <w:rsid w:val="00833D25"/>
    <w:rsid w:val="0083411E"/>
    <w:rsid w:val="008341BA"/>
    <w:rsid w:val="008348BB"/>
    <w:rsid w:val="008348FC"/>
    <w:rsid w:val="008349C6"/>
    <w:rsid w:val="00834A6D"/>
    <w:rsid w:val="00834CB7"/>
    <w:rsid w:val="00834CD7"/>
    <w:rsid w:val="00834DB0"/>
    <w:rsid w:val="0083509D"/>
    <w:rsid w:val="008350C9"/>
    <w:rsid w:val="008351B0"/>
    <w:rsid w:val="008353E3"/>
    <w:rsid w:val="008356D6"/>
    <w:rsid w:val="008357C1"/>
    <w:rsid w:val="00836064"/>
    <w:rsid w:val="00836312"/>
    <w:rsid w:val="00836AC2"/>
    <w:rsid w:val="008373D3"/>
    <w:rsid w:val="008373FA"/>
    <w:rsid w:val="008378FE"/>
    <w:rsid w:val="00837E7E"/>
    <w:rsid w:val="00840A8D"/>
    <w:rsid w:val="0084143B"/>
    <w:rsid w:val="0084154D"/>
    <w:rsid w:val="008415FE"/>
    <w:rsid w:val="008416AB"/>
    <w:rsid w:val="00841CF7"/>
    <w:rsid w:val="00841E3E"/>
    <w:rsid w:val="00841EE3"/>
    <w:rsid w:val="00841F89"/>
    <w:rsid w:val="00842421"/>
    <w:rsid w:val="008424B7"/>
    <w:rsid w:val="00842630"/>
    <w:rsid w:val="00843489"/>
    <w:rsid w:val="008436BF"/>
    <w:rsid w:val="0084375A"/>
    <w:rsid w:val="00844572"/>
    <w:rsid w:val="00844648"/>
    <w:rsid w:val="00844AC2"/>
    <w:rsid w:val="00844C01"/>
    <w:rsid w:val="00844CD3"/>
    <w:rsid w:val="00844D16"/>
    <w:rsid w:val="00845A05"/>
    <w:rsid w:val="00845E54"/>
    <w:rsid w:val="008460C5"/>
    <w:rsid w:val="0084621D"/>
    <w:rsid w:val="00846486"/>
    <w:rsid w:val="00846AF0"/>
    <w:rsid w:val="00846CE8"/>
    <w:rsid w:val="008472A6"/>
    <w:rsid w:val="00847580"/>
    <w:rsid w:val="0084758C"/>
    <w:rsid w:val="0085007E"/>
    <w:rsid w:val="008501D5"/>
    <w:rsid w:val="00850551"/>
    <w:rsid w:val="008505A3"/>
    <w:rsid w:val="008508C8"/>
    <w:rsid w:val="0085114C"/>
    <w:rsid w:val="00851463"/>
    <w:rsid w:val="008515E2"/>
    <w:rsid w:val="00851A58"/>
    <w:rsid w:val="00851BA9"/>
    <w:rsid w:val="00852505"/>
    <w:rsid w:val="008526E1"/>
    <w:rsid w:val="00852D0A"/>
    <w:rsid w:val="00852EE8"/>
    <w:rsid w:val="008530EB"/>
    <w:rsid w:val="0085342C"/>
    <w:rsid w:val="00853955"/>
    <w:rsid w:val="00853DA5"/>
    <w:rsid w:val="00853DAA"/>
    <w:rsid w:val="0085400E"/>
    <w:rsid w:val="00854316"/>
    <w:rsid w:val="00854A72"/>
    <w:rsid w:val="00854D0B"/>
    <w:rsid w:val="00854F39"/>
    <w:rsid w:val="00855030"/>
    <w:rsid w:val="008554E9"/>
    <w:rsid w:val="00855657"/>
    <w:rsid w:val="00855B0D"/>
    <w:rsid w:val="00855DEF"/>
    <w:rsid w:val="00856752"/>
    <w:rsid w:val="00856A1A"/>
    <w:rsid w:val="00856A31"/>
    <w:rsid w:val="00856A9E"/>
    <w:rsid w:val="00857082"/>
    <w:rsid w:val="00857700"/>
    <w:rsid w:val="00857B4F"/>
    <w:rsid w:val="00857C20"/>
    <w:rsid w:val="008605D9"/>
    <w:rsid w:val="00860B4E"/>
    <w:rsid w:val="00860C1F"/>
    <w:rsid w:val="00860F98"/>
    <w:rsid w:val="00861112"/>
    <w:rsid w:val="008613E9"/>
    <w:rsid w:val="00861A2B"/>
    <w:rsid w:val="00861DB2"/>
    <w:rsid w:val="00862BA8"/>
    <w:rsid w:val="00862C0A"/>
    <w:rsid w:val="00862E2D"/>
    <w:rsid w:val="008635C6"/>
    <w:rsid w:val="00863722"/>
    <w:rsid w:val="00863BD0"/>
    <w:rsid w:val="00864479"/>
    <w:rsid w:val="00864537"/>
    <w:rsid w:val="00864594"/>
    <w:rsid w:val="0086489E"/>
    <w:rsid w:val="00864EC7"/>
    <w:rsid w:val="00864EDF"/>
    <w:rsid w:val="00865319"/>
    <w:rsid w:val="0086536B"/>
    <w:rsid w:val="0086577F"/>
    <w:rsid w:val="00865B8D"/>
    <w:rsid w:val="00865BCB"/>
    <w:rsid w:val="00865C66"/>
    <w:rsid w:val="00865DB9"/>
    <w:rsid w:val="008661D1"/>
    <w:rsid w:val="0086624D"/>
    <w:rsid w:val="0086671F"/>
    <w:rsid w:val="00866755"/>
    <w:rsid w:val="00866ED2"/>
    <w:rsid w:val="00867637"/>
    <w:rsid w:val="0086784D"/>
    <w:rsid w:val="00867B37"/>
    <w:rsid w:val="00867FF5"/>
    <w:rsid w:val="0087060A"/>
    <w:rsid w:val="00870D71"/>
    <w:rsid w:val="00870E93"/>
    <w:rsid w:val="0087176B"/>
    <w:rsid w:val="00871F97"/>
    <w:rsid w:val="00872109"/>
    <w:rsid w:val="008721EE"/>
    <w:rsid w:val="008723B8"/>
    <w:rsid w:val="00872423"/>
    <w:rsid w:val="00872E46"/>
    <w:rsid w:val="00873412"/>
    <w:rsid w:val="0087349A"/>
    <w:rsid w:val="008734EF"/>
    <w:rsid w:val="0087352D"/>
    <w:rsid w:val="00874068"/>
    <w:rsid w:val="00874332"/>
    <w:rsid w:val="008744D0"/>
    <w:rsid w:val="008745D0"/>
    <w:rsid w:val="00874B47"/>
    <w:rsid w:val="00874C42"/>
    <w:rsid w:val="008750BA"/>
    <w:rsid w:val="008753E7"/>
    <w:rsid w:val="008754D0"/>
    <w:rsid w:val="0087563A"/>
    <w:rsid w:val="00875A11"/>
    <w:rsid w:val="00875A67"/>
    <w:rsid w:val="00875D13"/>
    <w:rsid w:val="00876012"/>
    <w:rsid w:val="00876112"/>
    <w:rsid w:val="0087611C"/>
    <w:rsid w:val="0087642D"/>
    <w:rsid w:val="008771C2"/>
    <w:rsid w:val="008775CB"/>
    <w:rsid w:val="00877704"/>
    <w:rsid w:val="00877ADB"/>
    <w:rsid w:val="00877B68"/>
    <w:rsid w:val="00877E6D"/>
    <w:rsid w:val="008802BB"/>
    <w:rsid w:val="00880B78"/>
    <w:rsid w:val="00880EE0"/>
    <w:rsid w:val="00880F77"/>
    <w:rsid w:val="0088110B"/>
    <w:rsid w:val="00881172"/>
    <w:rsid w:val="0088168F"/>
    <w:rsid w:val="0088215F"/>
    <w:rsid w:val="0088235F"/>
    <w:rsid w:val="008824C6"/>
    <w:rsid w:val="0088284A"/>
    <w:rsid w:val="00882907"/>
    <w:rsid w:val="00882CC6"/>
    <w:rsid w:val="00882D42"/>
    <w:rsid w:val="0088310A"/>
    <w:rsid w:val="00883424"/>
    <w:rsid w:val="0088347C"/>
    <w:rsid w:val="008836DA"/>
    <w:rsid w:val="0088370B"/>
    <w:rsid w:val="00883BB4"/>
    <w:rsid w:val="00883CE2"/>
    <w:rsid w:val="00883E94"/>
    <w:rsid w:val="00883F0E"/>
    <w:rsid w:val="00884121"/>
    <w:rsid w:val="008841E2"/>
    <w:rsid w:val="008848B7"/>
    <w:rsid w:val="008849EE"/>
    <w:rsid w:val="00884BAA"/>
    <w:rsid w:val="00884C33"/>
    <w:rsid w:val="00884D98"/>
    <w:rsid w:val="008855C9"/>
    <w:rsid w:val="0088589C"/>
    <w:rsid w:val="00886456"/>
    <w:rsid w:val="00886615"/>
    <w:rsid w:val="0088662B"/>
    <w:rsid w:val="00886873"/>
    <w:rsid w:val="00886F06"/>
    <w:rsid w:val="008870FD"/>
    <w:rsid w:val="008874DD"/>
    <w:rsid w:val="008874F8"/>
    <w:rsid w:val="00887A64"/>
    <w:rsid w:val="00887DF1"/>
    <w:rsid w:val="00887F35"/>
    <w:rsid w:val="00890136"/>
    <w:rsid w:val="00890388"/>
    <w:rsid w:val="0089049F"/>
    <w:rsid w:val="0089052E"/>
    <w:rsid w:val="00890702"/>
    <w:rsid w:val="00890B51"/>
    <w:rsid w:val="00890C82"/>
    <w:rsid w:val="00890E01"/>
    <w:rsid w:val="0089134B"/>
    <w:rsid w:val="00891680"/>
    <w:rsid w:val="00891846"/>
    <w:rsid w:val="00891D49"/>
    <w:rsid w:val="008920B5"/>
    <w:rsid w:val="00892CE1"/>
    <w:rsid w:val="00892FE1"/>
    <w:rsid w:val="00893D42"/>
    <w:rsid w:val="00893F40"/>
    <w:rsid w:val="00894067"/>
    <w:rsid w:val="00894179"/>
    <w:rsid w:val="008943B5"/>
    <w:rsid w:val="008946BC"/>
    <w:rsid w:val="00894AEC"/>
    <w:rsid w:val="00895166"/>
    <w:rsid w:val="008951CD"/>
    <w:rsid w:val="00895561"/>
    <w:rsid w:val="008955C1"/>
    <w:rsid w:val="00895D36"/>
    <w:rsid w:val="00895EA0"/>
    <w:rsid w:val="00896093"/>
    <w:rsid w:val="008960AB"/>
    <w:rsid w:val="00896176"/>
    <w:rsid w:val="00896204"/>
    <w:rsid w:val="008968BF"/>
    <w:rsid w:val="00896941"/>
    <w:rsid w:val="0089715E"/>
    <w:rsid w:val="008977B2"/>
    <w:rsid w:val="00897834"/>
    <w:rsid w:val="00897C96"/>
    <w:rsid w:val="008A020F"/>
    <w:rsid w:val="008A095F"/>
    <w:rsid w:val="008A0A2B"/>
    <w:rsid w:val="008A0CEA"/>
    <w:rsid w:val="008A0D0F"/>
    <w:rsid w:val="008A11D0"/>
    <w:rsid w:val="008A11E3"/>
    <w:rsid w:val="008A130A"/>
    <w:rsid w:val="008A1915"/>
    <w:rsid w:val="008A1928"/>
    <w:rsid w:val="008A1A38"/>
    <w:rsid w:val="008A1BD9"/>
    <w:rsid w:val="008A1BF8"/>
    <w:rsid w:val="008A1FC0"/>
    <w:rsid w:val="008A20B8"/>
    <w:rsid w:val="008A225F"/>
    <w:rsid w:val="008A2347"/>
    <w:rsid w:val="008A2A09"/>
    <w:rsid w:val="008A2DCC"/>
    <w:rsid w:val="008A2E17"/>
    <w:rsid w:val="008A3006"/>
    <w:rsid w:val="008A3261"/>
    <w:rsid w:val="008A3875"/>
    <w:rsid w:val="008A38E0"/>
    <w:rsid w:val="008A3ABE"/>
    <w:rsid w:val="008A46E1"/>
    <w:rsid w:val="008A4BA5"/>
    <w:rsid w:val="008A4F43"/>
    <w:rsid w:val="008A5643"/>
    <w:rsid w:val="008A5C6F"/>
    <w:rsid w:val="008A5DF5"/>
    <w:rsid w:val="008A629F"/>
    <w:rsid w:val="008A6396"/>
    <w:rsid w:val="008A6B61"/>
    <w:rsid w:val="008A6C38"/>
    <w:rsid w:val="008A6C8F"/>
    <w:rsid w:val="008A6DC6"/>
    <w:rsid w:val="008A6E86"/>
    <w:rsid w:val="008A7209"/>
    <w:rsid w:val="008A7592"/>
    <w:rsid w:val="008A7617"/>
    <w:rsid w:val="008A79CB"/>
    <w:rsid w:val="008A7BFF"/>
    <w:rsid w:val="008A7C7B"/>
    <w:rsid w:val="008A7CDB"/>
    <w:rsid w:val="008B052E"/>
    <w:rsid w:val="008B0571"/>
    <w:rsid w:val="008B07FD"/>
    <w:rsid w:val="008B0B1D"/>
    <w:rsid w:val="008B1329"/>
    <w:rsid w:val="008B1B8E"/>
    <w:rsid w:val="008B1BE1"/>
    <w:rsid w:val="008B215B"/>
    <w:rsid w:val="008B25EF"/>
    <w:rsid w:val="008B2706"/>
    <w:rsid w:val="008B3361"/>
    <w:rsid w:val="008B34B9"/>
    <w:rsid w:val="008B34DF"/>
    <w:rsid w:val="008B3536"/>
    <w:rsid w:val="008B3686"/>
    <w:rsid w:val="008B38CF"/>
    <w:rsid w:val="008B398D"/>
    <w:rsid w:val="008B3C76"/>
    <w:rsid w:val="008B3DFC"/>
    <w:rsid w:val="008B3ED7"/>
    <w:rsid w:val="008B4132"/>
    <w:rsid w:val="008B414E"/>
    <w:rsid w:val="008B43A6"/>
    <w:rsid w:val="008B47ED"/>
    <w:rsid w:val="008B5C8D"/>
    <w:rsid w:val="008B5CE5"/>
    <w:rsid w:val="008B5D1D"/>
    <w:rsid w:val="008B5DCE"/>
    <w:rsid w:val="008B606B"/>
    <w:rsid w:val="008B615A"/>
    <w:rsid w:val="008B6203"/>
    <w:rsid w:val="008B70FD"/>
    <w:rsid w:val="008B739B"/>
    <w:rsid w:val="008B78F8"/>
    <w:rsid w:val="008B78FF"/>
    <w:rsid w:val="008B7A03"/>
    <w:rsid w:val="008B7EF8"/>
    <w:rsid w:val="008C00A3"/>
    <w:rsid w:val="008C00FA"/>
    <w:rsid w:val="008C0172"/>
    <w:rsid w:val="008C0604"/>
    <w:rsid w:val="008C0BFB"/>
    <w:rsid w:val="008C0C2E"/>
    <w:rsid w:val="008C1019"/>
    <w:rsid w:val="008C10CC"/>
    <w:rsid w:val="008C148F"/>
    <w:rsid w:val="008C150C"/>
    <w:rsid w:val="008C1838"/>
    <w:rsid w:val="008C1C71"/>
    <w:rsid w:val="008C23DF"/>
    <w:rsid w:val="008C2EAC"/>
    <w:rsid w:val="008C3101"/>
    <w:rsid w:val="008C317E"/>
    <w:rsid w:val="008C333C"/>
    <w:rsid w:val="008C334B"/>
    <w:rsid w:val="008C3471"/>
    <w:rsid w:val="008C3840"/>
    <w:rsid w:val="008C3AAC"/>
    <w:rsid w:val="008C3C48"/>
    <w:rsid w:val="008C40CB"/>
    <w:rsid w:val="008C41FB"/>
    <w:rsid w:val="008C446A"/>
    <w:rsid w:val="008C509B"/>
    <w:rsid w:val="008C517B"/>
    <w:rsid w:val="008C55C9"/>
    <w:rsid w:val="008C577F"/>
    <w:rsid w:val="008C5A47"/>
    <w:rsid w:val="008C61FA"/>
    <w:rsid w:val="008C64AF"/>
    <w:rsid w:val="008C65E5"/>
    <w:rsid w:val="008C696B"/>
    <w:rsid w:val="008C7A0E"/>
    <w:rsid w:val="008C7F73"/>
    <w:rsid w:val="008C7F8B"/>
    <w:rsid w:val="008D03DE"/>
    <w:rsid w:val="008D07C8"/>
    <w:rsid w:val="008D0AE2"/>
    <w:rsid w:val="008D0B96"/>
    <w:rsid w:val="008D0EE0"/>
    <w:rsid w:val="008D1388"/>
    <w:rsid w:val="008D1824"/>
    <w:rsid w:val="008D185E"/>
    <w:rsid w:val="008D18C0"/>
    <w:rsid w:val="008D1B45"/>
    <w:rsid w:val="008D1B60"/>
    <w:rsid w:val="008D1B7B"/>
    <w:rsid w:val="008D1BC9"/>
    <w:rsid w:val="008D1E54"/>
    <w:rsid w:val="008D1FBF"/>
    <w:rsid w:val="008D23D1"/>
    <w:rsid w:val="008D2414"/>
    <w:rsid w:val="008D2568"/>
    <w:rsid w:val="008D25BF"/>
    <w:rsid w:val="008D26D0"/>
    <w:rsid w:val="008D27CE"/>
    <w:rsid w:val="008D2A16"/>
    <w:rsid w:val="008D2F7B"/>
    <w:rsid w:val="008D33B4"/>
    <w:rsid w:val="008D36F2"/>
    <w:rsid w:val="008D3DE3"/>
    <w:rsid w:val="008D3F35"/>
    <w:rsid w:val="008D4396"/>
    <w:rsid w:val="008D46C1"/>
    <w:rsid w:val="008D4C64"/>
    <w:rsid w:val="008D4D7F"/>
    <w:rsid w:val="008D5089"/>
    <w:rsid w:val="008D5199"/>
    <w:rsid w:val="008D5311"/>
    <w:rsid w:val="008D53C8"/>
    <w:rsid w:val="008D54E6"/>
    <w:rsid w:val="008D55EF"/>
    <w:rsid w:val="008D5F15"/>
    <w:rsid w:val="008D69B6"/>
    <w:rsid w:val="008D6A75"/>
    <w:rsid w:val="008D7101"/>
    <w:rsid w:val="008D7852"/>
    <w:rsid w:val="008D7EEF"/>
    <w:rsid w:val="008D7F13"/>
    <w:rsid w:val="008E0027"/>
    <w:rsid w:val="008E0044"/>
    <w:rsid w:val="008E0080"/>
    <w:rsid w:val="008E089E"/>
    <w:rsid w:val="008E0EA9"/>
    <w:rsid w:val="008E1349"/>
    <w:rsid w:val="008E1383"/>
    <w:rsid w:val="008E170B"/>
    <w:rsid w:val="008E1938"/>
    <w:rsid w:val="008E1A0B"/>
    <w:rsid w:val="008E1A0C"/>
    <w:rsid w:val="008E1B7F"/>
    <w:rsid w:val="008E1CC5"/>
    <w:rsid w:val="008E23E0"/>
    <w:rsid w:val="008E25A0"/>
    <w:rsid w:val="008E274D"/>
    <w:rsid w:val="008E29E3"/>
    <w:rsid w:val="008E2A89"/>
    <w:rsid w:val="008E2B8D"/>
    <w:rsid w:val="008E2E1F"/>
    <w:rsid w:val="008E32F4"/>
    <w:rsid w:val="008E354A"/>
    <w:rsid w:val="008E39EF"/>
    <w:rsid w:val="008E3D5E"/>
    <w:rsid w:val="008E40AA"/>
    <w:rsid w:val="008E428F"/>
    <w:rsid w:val="008E4483"/>
    <w:rsid w:val="008E45F8"/>
    <w:rsid w:val="008E4972"/>
    <w:rsid w:val="008E49B9"/>
    <w:rsid w:val="008E4F1B"/>
    <w:rsid w:val="008E54D7"/>
    <w:rsid w:val="008E5FCC"/>
    <w:rsid w:val="008E6067"/>
    <w:rsid w:val="008E60DE"/>
    <w:rsid w:val="008E6BBD"/>
    <w:rsid w:val="008E6FA9"/>
    <w:rsid w:val="008E7363"/>
    <w:rsid w:val="008E7B25"/>
    <w:rsid w:val="008E7E8B"/>
    <w:rsid w:val="008E7F23"/>
    <w:rsid w:val="008F03C9"/>
    <w:rsid w:val="008F057B"/>
    <w:rsid w:val="008F0958"/>
    <w:rsid w:val="008F110A"/>
    <w:rsid w:val="008F1510"/>
    <w:rsid w:val="008F18B5"/>
    <w:rsid w:val="008F1CA1"/>
    <w:rsid w:val="008F2A3A"/>
    <w:rsid w:val="008F3273"/>
    <w:rsid w:val="008F32E9"/>
    <w:rsid w:val="008F3380"/>
    <w:rsid w:val="008F3F5E"/>
    <w:rsid w:val="008F3FB9"/>
    <w:rsid w:val="008F429B"/>
    <w:rsid w:val="008F43A1"/>
    <w:rsid w:val="008F495A"/>
    <w:rsid w:val="008F4D8B"/>
    <w:rsid w:val="008F5384"/>
    <w:rsid w:val="008F54E5"/>
    <w:rsid w:val="008F54E7"/>
    <w:rsid w:val="008F563B"/>
    <w:rsid w:val="008F56D3"/>
    <w:rsid w:val="008F598B"/>
    <w:rsid w:val="008F59CB"/>
    <w:rsid w:val="008F5DB2"/>
    <w:rsid w:val="008F5FF2"/>
    <w:rsid w:val="008F61EF"/>
    <w:rsid w:val="008F6459"/>
    <w:rsid w:val="008F659E"/>
    <w:rsid w:val="008F6B0D"/>
    <w:rsid w:val="008F72D8"/>
    <w:rsid w:val="008F753D"/>
    <w:rsid w:val="008F7613"/>
    <w:rsid w:val="008F7618"/>
    <w:rsid w:val="008F77D7"/>
    <w:rsid w:val="008F7859"/>
    <w:rsid w:val="008F7B6E"/>
    <w:rsid w:val="009003AB"/>
    <w:rsid w:val="00900BB2"/>
    <w:rsid w:val="00900BD1"/>
    <w:rsid w:val="009010F2"/>
    <w:rsid w:val="00901609"/>
    <w:rsid w:val="00901E60"/>
    <w:rsid w:val="0090236A"/>
    <w:rsid w:val="009025F0"/>
    <w:rsid w:val="00902C83"/>
    <w:rsid w:val="0090338A"/>
    <w:rsid w:val="00903422"/>
    <w:rsid w:val="009035DA"/>
    <w:rsid w:val="009038D6"/>
    <w:rsid w:val="00903A28"/>
    <w:rsid w:val="00903AA3"/>
    <w:rsid w:val="00903E36"/>
    <w:rsid w:val="00903F98"/>
    <w:rsid w:val="00904007"/>
    <w:rsid w:val="00904219"/>
    <w:rsid w:val="009043B4"/>
    <w:rsid w:val="00904699"/>
    <w:rsid w:val="00904A21"/>
    <w:rsid w:val="00904A3B"/>
    <w:rsid w:val="00904D47"/>
    <w:rsid w:val="009053D9"/>
    <w:rsid w:val="00905E06"/>
    <w:rsid w:val="009064B3"/>
    <w:rsid w:val="009066F7"/>
    <w:rsid w:val="00906CD5"/>
    <w:rsid w:val="0090723C"/>
    <w:rsid w:val="00907C09"/>
    <w:rsid w:val="00907DBA"/>
    <w:rsid w:val="00907FF4"/>
    <w:rsid w:val="00910592"/>
    <w:rsid w:val="00910BDF"/>
    <w:rsid w:val="00911066"/>
    <w:rsid w:val="00911645"/>
    <w:rsid w:val="00911766"/>
    <w:rsid w:val="00911A83"/>
    <w:rsid w:val="00911B71"/>
    <w:rsid w:val="00911BDC"/>
    <w:rsid w:val="00911C1B"/>
    <w:rsid w:val="00911E5B"/>
    <w:rsid w:val="009121B1"/>
    <w:rsid w:val="009121E8"/>
    <w:rsid w:val="009122D8"/>
    <w:rsid w:val="00912451"/>
    <w:rsid w:val="009127BE"/>
    <w:rsid w:val="00912BA1"/>
    <w:rsid w:val="00913412"/>
    <w:rsid w:val="009139A8"/>
    <w:rsid w:val="00914366"/>
    <w:rsid w:val="0091480C"/>
    <w:rsid w:val="00914D8D"/>
    <w:rsid w:val="00914DA5"/>
    <w:rsid w:val="00914E83"/>
    <w:rsid w:val="00914ED5"/>
    <w:rsid w:val="00914EF7"/>
    <w:rsid w:val="00915191"/>
    <w:rsid w:val="009151AD"/>
    <w:rsid w:val="00915C0F"/>
    <w:rsid w:val="0091606B"/>
    <w:rsid w:val="0091618C"/>
    <w:rsid w:val="00916460"/>
    <w:rsid w:val="00916587"/>
    <w:rsid w:val="00916699"/>
    <w:rsid w:val="00916974"/>
    <w:rsid w:val="00916A66"/>
    <w:rsid w:val="00916CE4"/>
    <w:rsid w:val="009172D2"/>
    <w:rsid w:val="00917684"/>
    <w:rsid w:val="009177E4"/>
    <w:rsid w:val="009177F1"/>
    <w:rsid w:val="00920312"/>
    <w:rsid w:val="00920596"/>
    <w:rsid w:val="0092095E"/>
    <w:rsid w:val="00920A1D"/>
    <w:rsid w:val="00920E60"/>
    <w:rsid w:val="00921101"/>
    <w:rsid w:val="0092124C"/>
    <w:rsid w:val="00921FCC"/>
    <w:rsid w:val="00922837"/>
    <w:rsid w:val="00922A0B"/>
    <w:rsid w:val="00922A16"/>
    <w:rsid w:val="00922A7A"/>
    <w:rsid w:val="00923174"/>
    <w:rsid w:val="009231B7"/>
    <w:rsid w:val="009233D8"/>
    <w:rsid w:val="009234FB"/>
    <w:rsid w:val="00923898"/>
    <w:rsid w:val="00923BBB"/>
    <w:rsid w:val="00923CD0"/>
    <w:rsid w:val="00924062"/>
    <w:rsid w:val="00924652"/>
    <w:rsid w:val="00924CFE"/>
    <w:rsid w:val="00924D45"/>
    <w:rsid w:val="00924FEA"/>
    <w:rsid w:val="009254C3"/>
    <w:rsid w:val="0092560F"/>
    <w:rsid w:val="00925CBE"/>
    <w:rsid w:val="00925D00"/>
    <w:rsid w:val="00925D46"/>
    <w:rsid w:val="00925F57"/>
    <w:rsid w:val="009262FD"/>
    <w:rsid w:val="00926317"/>
    <w:rsid w:val="00926892"/>
    <w:rsid w:val="00926E47"/>
    <w:rsid w:val="00926E99"/>
    <w:rsid w:val="00926F58"/>
    <w:rsid w:val="00926FB7"/>
    <w:rsid w:val="00927035"/>
    <w:rsid w:val="00927A16"/>
    <w:rsid w:val="00927EBE"/>
    <w:rsid w:val="0093008B"/>
    <w:rsid w:val="00930E09"/>
    <w:rsid w:val="00930F4B"/>
    <w:rsid w:val="009312AD"/>
    <w:rsid w:val="0093187C"/>
    <w:rsid w:val="009319F2"/>
    <w:rsid w:val="0093233B"/>
    <w:rsid w:val="00932377"/>
    <w:rsid w:val="00932866"/>
    <w:rsid w:val="0093322B"/>
    <w:rsid w:val="009332FB"/>
    <w:rsid w:val="00933369"/>
    <w:rsid w:val="00933C2D"/>
    <w:rsid w:val="00933E03"/>
    <w:rsid w:val="0093414B"/>
    <w:rsid w:val="0093454E"/>
    <w:rsid w:val="009345E6"/>
    <w:rsid w:val="009346E5"/>
    <w:rsid w:val="009347A2"/>
    <w:rsid w:val="00934EB8"/>
    <w:rsid w:val="009350EF"/>
    <w:rsid w:val="0093513D"/>
    <w:rsid w:val="0093595F"/>
    <w:rsid w:val="009365DB"/>
    <w:rsid w:val="00936ACA"/>
    <w:rsid w:val="00936AE3"/>
    <w:rsid w:val="00937283"/>
    <w:rsid w:val="009375D1"/>
    <w:rsid w:val="00937767"/>
    <w:rsid w:val="009379DE"/>
    <w:rsid w:val="00937A90"/>
    <w:rsid w:val="00937FDA"/>
    <w:rsid w:val="0094022B"/>
    <w:rsid w:val="00940571"/>
    <w:rsid w:val="009407EC"/>
    <w:rsid w:val="00940B6E"/>
    <w:rsid w:val="00941236"/>
    <w:rsid w:val="009412EC"/>
    <w:rsid w:val="00941342"/>
    <w:rsid w:val="009415F6"/>
    <w:rsid w:val="0094186C"/>
    <w:rsid w:val="00941C94"/>
    <w:rsid w:val="009422AE"/>
    <w:rsid w:val="00942B11"/>
    <w:rsid w:val="009433A0"/>
    <w:rsid w:val="0094364A"/>
    <w:rsid w:val="0094379A"/>
    <w:rsid w:val="00943DCF"/>
    <w:rsid w:val="00943FD5"/>
    <w:rsid w:val="00944152"/>
    <w:rsid w:val="009444C5"/>
    <w:rsid w:val="00944A3D"/>
    <w:rsid w:val="00944ACC"/>
    <w:rsid w:val="00944CEA"/>
    <w:rsid w:val="00944F45"/>
    <w:rsid w:val="0094520C"/>
    <w:rsid w:val="00945282"/>
    <w:rsid w:val="00945627"/>
    <w:rsid w:val="00945F2F"/>
    <w:rsid w:val="0094628E"/>
    <w:rsid w:val="009465EE"/>
    <w:rsid w:val="009468C2"/>
    <w:rsid w:val="009469BB"/>
    <w:rsid w:val="00946DD8"/>
    <w:rsid w:val="009471D5"/>
    <w:rsid w:val="00947491"/>
    <w:rsid w:val="00947871"/>
    <w:rsid w:val="00947D49"/>
    <w:rsid w:val="00947D5A"/>
    <w:rsid w:val="009500AD"/>
    <w:rsid w:val="00950318"/>
    <w:rsid w:val="00950346"/>
    <w:rsid w:val="00950371"/>
    <w:rsid w:val="00950408"/>
    <w:rsid w:val="00950F44"/>
    <w:rsid w:val="00951124"/>
    <w:rsid w:val="0095138C"/>
    <w:rsid w:val="009514FA"/>
    <w:rsid w:val="009515DD"/>
    <w:rsid w:val="0095196B"/>
    <w:rsid w:val="00951AFB"/>
    <w:rsid w:val="00951E72"/>
    <w:rsid w:val="00952229"/>
    <w:rsid w:val="00952450"/>
    <w:rsid w:val="009524AE"/>
    <w:rsid w:val="00952572"/>
    <w:rsid w:val="00952833"/>
    <w:rsid w:val="009529EB"/>
    <w:rsid w:val="00952AC0"/>
    <w:rsid w:val="00952B5F"/>
    <w:rsid w:val="00952EF5"/>
    <w:rsid w:val="00952F7A"/>
    <w:rsid w:val="00953138"/>
    <w:rsid w:val="009532A5"/>
    <w:rsid w:val="00953799"/>
    <w:rsid w:val="009538CB"/>
    <w:rsid w:val="00953C1E"/>
    <w:rsid w:val="00953D23"/>
    <w:rsid w:val="00953D2D"/>
    <w:rsid w:val="00953FC1"/>
    <w:rsid w:val="00954462"/>
    <w:rsid w:val="00954470"/>
    <w:rsid w:val="009544D0"/>
    <w:rsid w:val="009545BD"/>
    <w:rsid w:val="00954CB0"/>
    <w:rsid w:val="00954FAF"/>
    <w:rsid w:val="0095502E"/>
    <w:rsid w:val="00955033"/>
    <w:rsid w:val="009552DF"/>
    <w:rsid w:val="009555D1"/>
    <w:rsid w:val="009556C6"/>
    <w:rsid w:val="00955C0C"/>
    <w:rsid w:val="009560B6"/>
    <w:rsid w:val="009560ED"/>
    <w:rsid w:val="0095639F"/>
    <w:rsid w:val="009564F6"/>
    <w:rsid w:val="009568DF"/>
    <w:rsid w:val="00956BE1"/>
    <w:rsid w:val="00956DE2"/>
    <w:rsid w:val="0095772B"/>
    <w:rsid w:val="0095782A"/>
    <w:rsid w:val="00957A1B"/>
    <w:rsid w:val="00957CC0"/>
    <w:rsid w:val="00957DCB"/>
    <w:rsid w:val="009604FE"/>
    <w:rsid w:val="00960E6F"/>
    <w:rsid w:val="00960EC5"/>
    <w:rsid w:val="00960F5B"/>
    <w:rsid w:val="0096103D"/>
    <w:rsid w:val="00961404"/>
    <w:rsid w:val="0096141F"/>
    <w:rsid w:val="00961618"/>
    <w:rsid w:val="00961D9B"/>
    <w:rsid w:val="00962586"/>
    <w:rsid w:val="00962685"/>
    <w:rsid w:val="009627BD"/>
    <w:rsid w:val="009629A6"/>
    <w:rsid w:val="00963295"/>
    <w:rsid w:val="00963A3A"/>
    <w:rsid w:val="00963BBD"/>
    <w:rsid w:val="00964409"/>
    <w:rsid w:val="009644C9"/>
    <w:rsid w:val="0096455F"/>
    <w:rsid w:val="0096456E"/>
    <w:rsid w:val="00964574"/>
    <w:rsid w:val="00964771"/>
    <w:rsid w:val="00964ACC"/>
    <w:rsid w:val="00964B47"/>
    <w:rsid w:val="00964CF0"/>
    <w:rsid w:val="00964EDA"/>
    <w:rsid w:val="00965076"/>
    <w:rsid w:val="0096523C"/>
    <w:rsid w:val="009652A5"/>
    <w:rsid w:val="00965398"/>
    <w:rsid w:val="00965BC2"/>
    <w:rsid w:val="00965E16"/>
    <w:rsid w:val="00965EE7"/>
    <w:rsid w:val="009663E9"/>
    <w:rsid w:val="00966633"/>
    <w:rsid w:val="00967119"/>
    <w:rsid w:val="00967130"/>
    <w:rsid w:val="009679CE"/>
    <w:rsid w:val="00967A6C"/>
    <w:rsid w:val="00967AA0"/>
    <w:rsid w:val="00967E98"/>
    <w:rsid w:val="00967F91"/>
    <w:rsid w:val="00970156"/>
    <w:rsid w:val="00970236"/>
    <w:rsid w:val="00970A97"/>
    <w:rsid w:val="00970DA9"/>
    <w:rsid w:val="00971A27"/>
    <w:rsid w:val="00971B9B"/>
    <w:rsid w:val="00971CBC"/>
    <w:rsid w:val="00971CEC"/>
    <w:rsid w:val="00971F7C"/>
    <w:rsid w:val="00971F9B"/>
    <w:rsid w:val="00972079"/>
    <w:rsid w:val="00972C51"/>
    <w:rsid w:val="00972CFA"/>
    <w:rsid w:val="009730A4"/>
    <w:rsid w:val="0097314D"/>
    <w:rsid w:val="00973620"/>
    <w:rsid w:val="00973C78"/>
    <w:rsid w:val="009742C7"/>
    <w:rsid w:val="00974588"/>
    <w:rsid w:val="009746A8"/>
    <w:rsid w:val="009748B6"/>
    <w:rsid w:val="0097491D"/>
    <w:rsid w:val="009749EC"/>
    <w:rsid w:val="00974EC4"/>
    <w:rsid w:val="00974ED4"/>
    <w:rsid w:val="009751DB"/>
    <w:rsid w:val="009752FA"/>
    <w:rsid w:val="0097565F"/>
    <w:rsid w:val="00975A89"/>
    <w:rsid w:val="00975B55"/>
    <w:rsid w:val="009760E8"/>
    <w:rsid w:val="00976207"/>
    <w:rsid w:val="0097627F"/>
    <w:rsid w:val="00976708"/>
    <w:rsid w:val="009769B2"/>
    <w:rsid w:val="00976E52"/>
    <w:rsid w:val="00976EEF"/>
    <w:rsid w:val="00977271"/>
    <w:rsid w:val="009773C9"/>
    <w:rsid w:val="009777CF"/>
    <w:rsid w:val="009777E9"/>
    <w:rsid w:val="00977806"/>
    <w:rsid w:val="00977F95"/>
    <w:rsid w:val="009803BC"/>
    <w:rsid w:val="009805A5"/>
    <w:rsid w:val="0098092C"/>
    <w:rsid w:val="00980BED"/>
    <w:rsid w:val="00980DA9"/>
    <w:rsid w:val="00980E72"/>
    <w:rsid w:val="0098158E"/>
    <w:rsid w:val="009817E6"/>
    <w:rsid w:val="00982242"/>
    <w:rsid w:val="009823B3"/>
    <w:rsid w:val="009823B8"/>
    <w:rsid w:val="00982429"/>
    <w:rsid w:val="00982893"/>
    <w:rsid w:val="00982D94"/>
    <w:rsid w:val="00983BC1"/>
    <w:rsid w:val="0098426E"/>
    <w:rsid w:val="0098449E"/>
    <w:rsid w:val="0098487F"/>
    <w:rsid w:val="00984C6E"/>
    <w:rsid w:val="00985132"/>
    <w:rsid w:val="00985329"/>
    <w:rsid w:val="009853A9"/>
    <w:rsid w:val="00985682"/>
    <w:rsid w:val="0098576D"/>
    <w:rsid w:val="0098583E"/>
    <w:rsid w:val="009859F5"/>
    <w:rsid w:val="00985C20"/>
    <w:rsid w:val="00986247"/>
    <w:rsid w:val="0098634D"/>
    <w:rsid w:val="009868E9"/>
    <w:rsid w:val="0098693E"/>
    <w:rsid w:val="00986C81"/>
    <w:rsid w:val="00986D07"/>
    <w:rsid w:val="00987495"/>
    <w:rsid w:val="00987944"/>
    <w:rsid w:val="009879BB"/>
    <w:rsid w:val="00987D49"/>
    <w:rsid w:val="009900A3"/>
    <w:rsid w:val="00990156"/>
    <w:rsid w:val="0099039B"/>
    <w:rsid w:val="00990510"/>
    <w:rsid w:val="009905AD"/>
    <w:rsid w:val="00990F4E"/>
    <w:rsid w:val="00991069"/>
    <w:rsid w:val="009910E6"/>
    <w:rsid w:val="009914FB"/>
    <w:rsid w:val="00991971"/>
    <w:rsid w:val="00991BF8"/>
    <w:rsid w:val="00992247"/>
    <w:rsid w:val="009922C1"/>
    <w:rsid w:val="009928FA"/>
    <w:rsid w:val="00992939"/>
    <w:rsid w:val="00992961"/>
    <w:rsid w:val="00992D73"/>
    <w:rsid w:val="009931DC"/>
    <w:rsid w:val="0099349A"/>
    <w:rsid w:val="00993688"/>
    <w:rsid w:val="00993BBE"/>
    <w:rsid w:val="0099401B"/>
    <w:rsid w:val="009942CA"/>
    <w:rsid w:val="00994580"/>
    <w:rsid w:val="009948A2"/>
    <w:rsid w:val="00994C1B"/>
    <w:rsid w:val="00994D61"/>
    <w:rsid w:val="00994FA3"/>
    <w:rsid w:val="0099551A"/>
    <w:rsid w:val="009956B2"/>
    <w:rsid w:val="00995944"/>
    <w:rsid w:val="00995A9B"/>
    <w:rsid w:val="00995C37"/>
    <w:rsid w:val="00995E02"/>
    <w:rsid w:val="00996655"/>
    <w:rsid w:val="0099670B"/>
    <w:rsid w:val="00996C2E"/>
    <w:rsid w:val="00996E3E"/>
    <w:rsid w:val="00997081"/>
    <w:rsid w:val="0099738F"/>
    <w:rsid w:val="009974BD"/>
    <w:rsid w:val="00997866"/>
    <w:rsid w:val="00997A6D"/>
    <w:rsid w:val="00997B5E"/>
    <w:rsid w:val="00997EF6"/>
    <w:rsid w:val="009A079B"/>
    <w:rsid w:val="009A0E68"/>
    <w:rsid w:val="009A1994"/>
    <w:rsid w:val="009A1C62"/>
    <w:rsid w:val="009A2061"/>
    <w:rsid w:val="009A21CF"/>
    <w:rsid w:val="009A22A3"/>
    <w:rsid w:val="009A2684"/>
    <w:rsid w:val="009A2741"/>
    <w:rsid w:val="009A28F1"/>
    <w:rsid w:val="009A2D4C"/>
    <w:rsid w:val="009A2D8C"/>
    <w:rsid w:val="009A3331"/>
    <w:rsid w:val="009A343C"/>
    <w:rsid w:val="009A3B36"/>
    <w:rsid w:val="009A3C89"/>
    <w:rsid w:val="009A41BC"/>
    <w:rsid w:val="009A4658"/>
    <w:rsid w:val="009A46F7"/>
    <w:rsid w:val="009A4971"/>
    <w:rsid w:val="009A499A"/>
    <w:rsid w:val="009A49D1"/>
    <w:rsid w:val="009A4D53"/>
    <w:rsid w:val="009A51C6"/>
    <w:rsid w:val="009A5E86"/>
    <w:rsid w:val="009A5EF6"/>
    <w:rsid w:val="009A6052"/>
    <w:rsid w:val="009A615A"/>
    <w:rsid w:val="009A6229"/>
    <w:rsid w:val="009A6A4C"/>
    <w:rsid w:val="009A6D7C"/>
    <w:rsid w:val="009A6EF4"/>
    <w:rsid w:val="009A7597"/>
    <w:rsid w:val="009A7B30"/>
    <w:rsid w:val="009A7BB7"/>
    <w:rsid w:val="009A7C0B"/>
    <w:rsid w:val="009B01DB"/>
    <w:rsid w:val="009B042C"/>
    <w:rsid w:val="009B058A"/>
    <w:rsid w:val="009B0C46"/>
    <w:rsid w:val="009B0E7D"/>
    <w:rsid w:val="009B11A4"/>
    <w:rsid w:val="009B11BD"/>
    <w:rsid w:val="009B127B"/>
    <w:rsid w:val="009B168C"/>
    <w:rsid w:val="009B1718"/>
    <w:rsid w:val="009B1D38"/>
    <w:rsid w:val="009B1E9C"/>
    <w:rsid w:val="009B1F0A"/>
    <w:rsid w:val="009B215C"/>
    <w:rsid w:val="009B22DA"/>
    <w:rsid w:val="009B2523"/>
    <w:rsid w:val="009B252A"/>
    <w:rsid w:val="009B2B02"/>
    <w:rsid w:val="009B309E"/>
    <w:rsid w:val="009B3127"/>
    <w:rsid w:val="009B3131"/>
    <w:rsid w:val="009B32FB"/>
    <w:rsid w:val="009B3CD1"/>
    <w:rsid w:val="009B3D38"/>
    <w:rsid w:val="009B3D6A"/>
    <w:rsid w:val="009B4410"/>
    <w:rsid w:val="009B443F"/>
    <w:rsid w:val="009B5170"/>
    <w:rsid w:val="009B518F"/>
    <w:rsid w:val="009B5196"/>
    <w:rsid w:val="009B560D"/>
    <w:rsid w:val="009B56F2"/>
    <w:rsid w:val="009B5820"/>
    <w:rsid w:val="009B5A75"/>
    <w:rsid w:val="009B64AB"/>
    <w:rsid w:val="009B64F8"/>
    <w:rsid w:val="009B66AE"/>
    <w:rsid w:val="009B68A3"/>
    <w:rsid w:val="009B6AFD"/>
    <w:rsid w:val="009B72F9"/>
    <w:rsid w:val="009B7627"/>
    <w:rsid w:val="009B78C1"/>
    <w:rsid w:val="009B7A15"/>
    <w:rsid w:val="009B7D9B"/>
    <w:rsid w:val="009C0127"/>
    <w:rsid w:val="009C0366"/>
    <w:rsid w:val="009C0889"/>
    <w:rsid w:val="009C0BDE"/>
    <w:rsid w:val="009C0D5B"/>
    <w:rsid w:val="009C0F5A"/>
    <w:rsid w:val="009C0FC1"/>
    <w:rsid w:val="009C1061"/>
    <w:rsid w:val="009C1335"/>
    <w:rsid w:val="009C173A"/>
    <w:rsid w:val="009C1C7A"/>
    <w:rsid w:val="009C1CDB"/>
    <w:rsid w:val="009C222D"/>
    <w:rsid w:val="009C22B3"/>
    <w:rsid w:val="009C22EB"/>
    <w:rsid w:val="009C2453"/>
    <w:rsid w:val="009C271A"/>
    <w:rsid w:val="009C2CA4"/>
    <w:rsid w:val="009C3119"/>
    <w:rsid w:val="009C31D4"/>
    <w:rsid w:val="009C33D5"/>
    <w:rsid w:val="009C3413"/>
    <w:rsid w:val="009C39AC"/>
    <w:rsid w:val="009C3B77"/>
    <w:rsid w:val="009C3ECA"/>
    <w:rsid w:val="009C404C"/>
    <w:rsid w:val="009C4551"/>
    <w:rsid w:val="009C4B8C"/>
    <w:rsid w:val="009C5186"/>
    <w:rsid w:val="009C538E"/>
    <w:rsid w:val="009C5437"/>
    <w:rsid w:val="009C5579"/>
    <w:rsid w:val="009C5636"/>
    <w:rsid w:val="009C5AAC"/>
    <w:rsid w:val="009C5E41"/>
    <w:rsid w:val="009C5F7A"/>
    <w:rsid w:val="009C6022"/>
    <w:rsid w:val="009C6029"/>
    <w:rsid w:val="009C61B9"/>
    <w:rsid w:val="009C66E6"/>
    <w:rsid w:val="009C67CE"/>
    <w:rsid w:val="009C69E7"/>
    <w:rsid w:val="009C6C2A"/>
    <w:rsid w:val="009C6CC7"/>
    <w:rsid w:val="009C6D9F"/>
    <w:rsid w:val="009C6E6B"/>
    <w:rsid w:val="009C6EA2"/>
    <w:rsid w:val="009C6F6E"/>
    <w:rsid w:val="009C7330"/>
    <w:rsid w:val="009C7376"/>
    <w:rsid w:val="009C73B4"/>
    <w:rsid w:val="009C78C9"/>
    <w:rsid w:val="009C79EC"/>
    <w:rsid w:val="009C7BA7"/>
    <w:rsid w:val="009C7C5D"/>
    <w:rsid w:val="009C7E87"/>
    <w:rsid w:val="009C7EE0"/>
    <w:rsid w:val="009D005E"/>
    <w:rsid w:val="009D00ED"/>
    <w:rsid w:val="009D0238"/>
    <w:rsid w:val="009D06B7"/>
    <w:rsid w:val="009D06C2"/>
    <w:rsid w:val="009D0AF9"/>
    <w:rsid w:val="009D0FDC"/>
    <w:rsid w:val="009D12C3"/>
    <w:rsid w:val="009D1487"/>
    <w:rsid w:val="009D178F"/>
    <w:rsid w:val="009D19AF"/>
    <w:rsid w:val="009D1BA6"/>
    <w:rsid w:val="009D1CA3"/>
    <w:rsid w:val="009D1E6D"/>
    <w:rsid w:val="009D2031"/>
    <w:rsid w:val="009D20FF"/>
    <w:rsid w:val="009D24A8"/>
    <w:rsid w:val="009D290A"/>
    <w:rsid w:val="009D2E92"/>
    <w:rsid w:val="009D37E7"/>
    <w:rsid w:val="009D3A13"/>
    <w:rsid w:val="009D3D65"/>
    <w:rsid w:val="009D41D4"/>
    <w:rsid w:val="009D42F2"/>
    <w:rsid w:val="009D46EB"/>
    <w:rsid w:val="009D4A34"/>
    <w:rsid w:val="009D5040"/>
    <w:rsid w:val="009D52D6"/>
    <w:rsid w:val="009D540A"/>
    <w:rsid w:val="009D5585"/>
    <w:rsid w:val="009D59CD"/>
    <w:rsid w:val="009D6247"/>
    <w:rsid w:val="009D6488"/>
    <w:rsid w:val="009D6646"/>
    <w:rsid w:val="009D6EE6"/>
    <w:rsid w:val="009D6FE5"/>
    <w:rsid w:val="009D74BA"/>
    <w:rsid w:val="009D7675"/>
    <w:rsid w:val="009D76F1"/>
    <w:rsid w:val="009D7752"/>
    <w:rsid w:val="009D77C1"/>
    <w:rsid w:val="009D7896"/>
    <w:rsid w:val="009D7A47"/>
    <w:rsid w:val="009D7B33"/>
    <w:rsid w:val="009E0A22"/>
    <w:rsid w:val="009E0F8A"/>
    <w:rsid w:val="009E1274"/>
    <w:rsid w:val="009E15A8"/>
    <w:rsid w:val="009E1895"/>
    <w:rsid w:val="009E1EF4"/>
    <w:rsid w:val="009E2531"/>
    <w:rsid w:val="009E2949"/>
    <w:rsid w:val="009E2B1B"/>
    <w:rsid w:val="009E2D45"/>
    <w:rsid w:val="009E2EBE"/>
    <w:rsid w:val="009E3259"/>
    <w:rsid w:val="009E398E"/>
    <w:rsid w:val="009E3D28"/>
    <w:rsid w:val="009E3FED"/>
    <w:rsid w:val="009E407F"/>
    <w:rsid w:val="009E420D"/>
    <w:rsid w:val="009E4687"/>
    <w:rsid w:val="009E470B"/>
    <w:rsid w:val="009E47B1"/>
    <w:rsid w:val="009E4C22"/>
    <w:rsid w:val="009E564F"/>
    <w:rsid w:val="009E5D2C"/>
    <w:rsid w:val="009E5E9F"/>
    <w:rsid w:val="009E5F63"/>
    <w:rsid w:val="009E6909"/>
    <w:rsid w:val="009E6A03"/>
    <w:rsid w:val="009E6B95"/>
    <w:rsid w:val="009E6F18"/>
    <w:rsid w:val="009F04E7"/>
    <w:rsid w:val="009F0DCE"/>
    <w:rsid w:val="009F116A"/>
    <w:rsid w:val="009F1345"/>
    <w:rsid w:val="009F1448"/>
    <w:rsid w:val="009F26D0"/>
    <w:rsid w:val="009F28D9"/>
    <w:rsid w:val="009F2B01"/>
    <w:rsid w:val="009F2D96"/>
    <w:rsid w:val="009F2F17"/>
    <w:rsid w:val="009F31AD"/>
    <w:rsid w:val="009F32EE"/>
    <w:rsid w:val="009F350A"/>
    <w:rsid w:val="009F3C95"/>
    <w:rsid w:val="009F3ED3"/>
    <w:rsid w:val="009F4308"/>
    <w:rsid w:val="009F4559"/>
    <w:rsid w:val="009F455B"/>
    <w:rsid w:val="009F4C96"/>
    <w:rsid w:val="009F4E98"/>
    <w:rsid w:val="009F504F"/>
    <w:rsid w:val="009F51EA"/>
    <w:rsid w:val="009F51EC"/>
    <w:rsid w:val="009F52BC"/>
    <w:rsid w:val="009F5532"/>
    <w:rsid w:val="009F5867"/>
    <w:rsid w:val="009F5946"/>
    <w:rsid w:val="009F5C9D"/>
    <w:rsid w:val="009F5FDC"/>
    <w:rsid w:val="009F676B"/>
    <w:rsid w:val="009F687E"/>
    <w:rsid w:val="009F6998"/>
    <w:rsid w:val="009F7DC4"/>
    <w:rsid w:val="00A00465"/>
    <w:rsid w:val="00A0068D"/>
    <w:rsid w:val="00A00CAD"/>
    <w:rsid w:val="00A00DF6"/>
    <w:rsid w:val="00A0123A"/>
    <w:rsid w:val="00A017CF"/>
    <w:rsid w:val="00A01A04"/>
    <w:rsid w:val="00A01A25"/>
    <w:rsid w:val="00A021DB"/>
    <w:rsid w:val="00A0246D"/>
    <w:rsid w:val="00A02524"/>
    <w:rsid w:val="00A02798"/>
    <w:rsid w:val="00A02CC8"/>
    <w:rsid w:val="00A02D70"/>
    <w:rsid w:val="00A030D3"/>
    <w:rsid w:val="00A03855"/>
    <w:rsid w:val="00A039AE"/>
    <w:rsid w:val="00A03A47"/>
    <w:rsid w:val="00A03EEB"/>
    <w:rsid w:val="00A03F7E"/>
    <w:rsid w:val="00A043FB"/>
    <w:rsid w:val="00A0441E"/>
    <w:rsid w:val="00A0484C"/>
    <w:rsid w:val="00A04ACF"/>
    <w:rsid w:val="00A04BFC"/>
    <w:rsid w:val="00A04F23"/>
    <w:rsid w:val="00A05063"/>
    <w:rsid w:val="00A051B0"/>
    <w:rsid w:val="00A05BF5"/>
    <w:rsid w:val="00A0606C"/>
    <w:rsid w:val="00A0613C"/>
    <w:rsid w:val="00A06965"/>
    <w:rsid w:val="00A06B5B"/>
    <w:rsid w:val="00A06D3B"/>
    <w:rsid w:val="00A070AE"/>
    <w:rsid w:val="00A072C6"/>
    <w:rsid w:val="00A072F4"/>
    <w:rsid w:val="00A07492"/>
    <w:rsid w:val="00A074A3"/>
    <w:rsid w:val="00A0776E"/>
    <w:rsid w:val="00A07820"/>
    <w:rsid w:val="00A0789A"/>
    <w:rsid w:val="00A07969"/>
    <w:rsid w:val="00A07BDE"/>
    <w:rsid w:val="00A10182"/>
    <w:rsid w:val="00A1024C"/>
    <w:rsid w:val="00A10386"/>
    <w:rsid w:val="00A10603"/>
    <w:rsid w:val="00A10C92"/>
    <w:rsid w:val="00A11021"/>
    <w:rsid w:val="00A1106A"/>
    <w:rsid w:val="00A11547"/>
    <w:rsid w:val="00A1161A"/>
    <w:rsid w:val="00A11737"/>
    <w:rsid w:val="00A11AA6"/>
    <w:rsid w:val="00A11B30"/>
    <w:rsid w:val="00A11B5F"/>
    <w:rsid w:val="00A12128"/>
    <w:rsid w:val="00A123A1"/>
    <w:rsid w:val="00A124C0"/>
    <w:rsid w:val="00A12551"/>
    <w:rsid w:val="00A12A74"/>
    <w:rsid w:val="00A12EE9"/>
    <w:rsid w:val="00A12F28"/>
    <w:rsid w:val="00A1307F"/>
    <w:rsid w:val="00A13332"/>
    <w:rsid w:val="00A13847"/>
    <w:rsid w:val="00A13B79"/>
    <w:rsid w:val="00A13D8D"/>
    <w:rsid w:val="00A14285"/>
    <w:rsid w:val="00A1477D"/>
    <w:rsid w:val="00A148EE"/>
    <w:rsid w:val="00A149D6"/>
    <w:rsid w:val="00A14D88"/>
    <w:rsid w:val="00A15737"/>
    <w:rsid w:val="00A15C04"/>
    <w:rsid w:val="00A15C22"/>
    <w:rsid w:val="00A16248"/>
    <w:rsid w:val="00A162C3"/>
    <w:rsid w:val="00A16366"/>
    <w:rsid w:val="00A166B3"/>
    <w:rsid w:val="00A16723"/>
    <w:rsid w:val="00A16D55"/>
    <w:rsid w:val="00A16EFD"/>
    <w:rsid w:val="00A1704A"/>
    <w:rsid w:val="00A171A1"/>
    <w:rsid w:val="00A173D2"/>
    <w:rsid w:val="00A175D8"/>
    <w:rsid w:val="00A17B61"/>
    <w:rsid w:val="00A17C2E"/>
    <w:rsid w:val="00A17C2F"/>
    <w:rsid w:val="00A20048"/>
    <w:rsid w:val="00A2004B"/>
    <w:rsid w:val="00A2090C"/>
    <w:rsid w:val="00A20945"/>
    <w:rsid w:val="00A20BE7"/>
    <w:rsid w:val="00A20C63"/>
    <w:rsid w:val="00A213E1"/>
    <w:rsid w:val="00A215CA"/>
    <w:rsid w:val="00A216B5"/>
    <w:rsid w:val="00A21B77"/>
    <w:rsid w:val="00A21C80"/>
    <w:rsid w:val="00A221F0"/>
    <w:rsid w:val="00A227D9"/>
    <w:rsid w:val="00A2299F"/>
    <w:rsid w:val="00A22C98"/>
    <w:rsid w:val="00A22FFA"/>
    <w:rsid w:val="00A23141"/>
    <w:rsid w:val="00A231E2"/>
    <w:rsid w:val="00A23A86"/>
    <w:rsid w:val="00A23B55"/>
    <w:rsid w:val="00A23BC1"/>
    <w:rsid w:val="00A24072"/>
    <w:rsid w:val="00A241D4"/>
    <w:rsid w:val="00A2433D"/>
    <w:rsid w:val="00A243D1"/>
    <w:rsid w:val="00A24E34"/>
    <w:rsid w:val="00A25065"/>
    <w:rsid w:val="00A2506E"/>
    <w:rsid w:val="00A252DD"/>
    <w:rsid w:val="00A259B6"/>
    <w:rsid w:val="00A25C82"/>
    <w:rsid w:val="00A25E3A"/>
    <w:rsid w:val="00A25EDF"/>
    <w:rsid w:val="00A26059"/>
    <w:rsid w:val="00A26303"/>
    <w:rsid w:val="00A2636E"/>
    <w:rsid w:val="00A26920"/>
    <w:rsid w:val="00A26E6B"/>
    <w:rsid w:val="00A276A9"/>
    <w:rsid w:val="00A27877"/>
    <w:rsid w:val="00A27C72"/>
    <w:rsid w:val="00A27D3A"/>
    <w:rsid w:val="00A27E62"/>
    <w:rsid w:val="00A3049D"/>
    <w:rsid w:val="00A3078E"/>
    <w:rsid w:val="00A308F6"/>
    <w:rsid w:val="00A317F6"/>
    <w:rsid w:val="00A31933"/>
    <w:rsid w:val="00A31A35"/>
    <w:rsid w:val="00A32572"/>
    <w:rsid w:val="00A3268F"/>
    <w:rsid w:val="00A3271A"/>
    <w:rsid w:val="00A328E1"/>
    <w:rsid w:val="00A3323D"/>
    <w:rsid w:val="00A33356"/>
    <w:rsid w:val="00A334B6"/>
    <w:rsid w:val="00A33994"/>
    <w:rsid w:val="00A339D4"/>
    <w:rsid w:val="00A33AEB"/>
    <w:rsid w:val="00A33E43"/>
    <w:rsid w:val="00A34278"/>
    <w:rsid w:val="00A34533"/>
    <w:rsid w:val="00A34798"/>
    <w:rsid w:val="00A34A0C"/>
    <w:rsid w:val="00A34C1D"/>
    <w:rsid w:val="00A34DB8"/>
    <w:rsid w:val="00A3545B"/>
    <w:rsid w:val="00A355B9"/>
    <w:rsid w:val="00A35630"/>
    <w:rsid w:val="00A359CD"/>
    <w:rsid w:val="00A35A22"/>
    <w:rsid w:val="00A35D10"/>
    <w:rsid w:val="00A35F1A"/>
    <w:rsid w:val="00A362B4"/>
    <w:rsid w:val="00A36365"/>
    <w:rsid w:val="00A36429"/>
    <w:rsid w:val="00A367D1"/>
    <w:rsid w:val="00A36909"/>
    <w:rsid w:val="00A369E3"/>
    <w:rsid w:val="00A36DC4"/>
    <w:rsid w:val="00A36EBE"/>
    <w:rsid w:val="00A37409"/>
    <w:rsid w:val="00A374D1"/>
    <w:rsid w:val="00A37806"/>
    <w:rsid w:val="00A379FF"/>
    <w:rsid w:val="00A37ED0"/>
    <w:rsid w:val="00A40A96"/>
    <w:rsid w:val="00A40C92"/>
    <w:rsid w:val="00A40EBB"/>
    <w:rsid w:val="00A40FF9"/>
    <w:rsid w:val="00A4103F"/>
    <w:rsid w:val="00A4159C"/>
    <w:rsid w:val="00A417A2"/>
    <w:rsid w:val="00A41DC1"/>
    <w:rsid w:val="00A42303"/>
    <w:rsid w:val="00A42520"/>
    <w:rsid w:val="00A42F86"/>
    <w:rsid w:val="00A43280"/>
    <w:rsid w:val="00A432F4"/>
    <w:rsid w:val="00A43366"/>
    <w:rsid w:val="00A44090"/>
    <w:rsid w:val="00A440D3"/>
    <w:rsid w:val="00A44767"/>
    <w:rsid w:val="00A44928"/>
    <w:rsid w:val="00A45203"/>
    <w:rsid w:val="00A45C47"/>
    <w:rsid w:val="00A45C5E"/>
    <w:rsid w:val="00A45D02"/>
    <w:rsid w:val="00A45EAA"/>
    <w:rsid w:val="00A46233"/>
    <w:rsid w:val="00A46551"/>
    <w:rsid w:val="00A46581"/>
    <w:rsid w:val="00A46C18"/>
    <w:rsid w:val="00A46E9A"/>
    <w:rsid w:val="00A46ECF"/>
    <w:rsid w:val="00A471DB"/>
    <w:rsid w:val="00A471DF"/>
    <w:rsid w:val="00A47583"/>
    <w:rsid w:val="00A47971"/>
    <w:rsid w:val="00A47C69"/>
    <w:rsid w:val="00A47F09"/>
    <w:rsid w:val="00A47FB7"/>
    <w:rsid w:val="00A5023D"/>
    <w:rsid w:val="00A50C93"/>
    <w:rsid w:val="00A5132C"/>
    <w:rsid w:val="00A5150E"/>
    <w:rsid w:val="00A51832"/>
    <w:rsid w:val="00A51985"/>
    <w:rsid w:val="00A51AFC"/>
    <w:rsid w:val="00A51E88"/>
    <w:rsid w:val="00A523BF"/>
    <w:rsid w:val="00A52621"/>
    <w:rsid w:val="00A52B3E"/>
    <w:rsid w:val="00A5316D"/>
    <w:rsid w:val="00A531B6"/>
    <w:rsid w:val="00A53A9C"/>
    <w:rsid w:val="00A5416A"/>
    <w:rsid w:val="00A542AE"/>
    <w:rsid w:val="00A54607"/>
    <w:rsid w:val="00A55175"/>
    <w:rsid w:val="00A55849"/>
    <w:rsid w:val="00A5586C"/>
    <w:rsid w:val="00A559AF"/>
    <w:rsid w:val="00A56576"/>
    <w:rsid w:val="00A56660"/>
    <w:rsid w:val="00A567EA"/>
    <w:rsid w:val="00A56A2F"/>
    <w:rsid w:val="00A56F82"/>
    <w:rsid w:val="00A572C1"/>
    <w:rsid w:val="00A57443"/>
    <w:rsid w:val="00A57600"/>
    <w:rsid w:val="00A5764D"/>
    <w:rsid w:val="00A5787E"/>
    <w:rsid w:val="00A57A61"/>
    <w:rsid w:val="00A57DC2"/>
    <w:rsid w:val="00A57F5A"/>
    <w:rsid w:val="00A60072"/>
    <w:rsid w:val="00A605C3"/>
    <w:rsid w:val="00A60A80"/>
    <w:rsid w:val="00A60EB2"/>
    <w:rsid w:val="00A60F0D"/>
    <w:rsid w:val="00A61132"/>
    <w:rsid w:val="00A61BBE"/>
    <w:rsid w:val="00A62142"/>
    <w:rsid w:val="00A624F6"/>
    <w:rsid w:val="00A6271A"/>
    <w:rsid w:val="00A62757"/>
    <w:rsid w:val="00A62D2D"/>
    <w:rsid w:val="00A6301F"/>
    <w:rsid w:val="00A630D5"/>
    <w:rsid w:val="00A6349B"/>
    <w:rsid w:val="00A63669"/>
    <w:rsid w:val="00A63B54"/>
    <w:rsid w:val="00A63C96"/>
    <w:rsid w:val="00A63F89"/>
    <w:rsid w:val="00A640D2"/>
    <w:rsid w:val="00A64264"/>
    <w:rsid w:val="00A6439C"/>
    <w:rsid w:val="00A647F6"/>
    <w:rsid w:val="00A64912"/>
    <w:rsid w:val="00A64972"/>
    <w:rsid w:val="00A64A2E"/>
    <w:rsid w:val="00A64A33"/>
    <w:rsid w:val="00A64AFF"/>
    <w:rsid w:val="00A64E02"/>
    <w:rsid w:val="00A64F00"/>
    <w:rsid w:val="00A64F13"/>
    <w:rsid w:val="00A65113"/>
    <w:rsid w:val="00A6512F"/>
    <w:rsid w:val="00A6523A"/>
    <w:rsid w:val="00A6529A"/>
    <w:rsid w:val="00A655CE"/>
    <w:rsid w:val="00A65A8E"/>
    <w:rsid w:val="00A65C1A"/>
    <w:rsid w:val="00A65DA0"/>
    <w:rsid w:val="00A65E67"/>
    <w:rsid w:val="00A65EE0"/>
    <w:rsid w:val="00A65FC8"/>
    <w:rsid w:val="00A65FEF"/>
    <w:rsid w:val="00A662A6"/>
    <w:rsid w:val="00A6687D"/>
    <w:rsid w:val="00A668B1"/>
    <w:rsid w:val="00A66F2F"/>
    <w:rsid w:val="00A67010"/>
    <w:rsid w:val="00A670EA"/>
    <w:rsid w:val="00A672B7"/>
    <w:rsid w:val="00A672BF"/>
    <w:rsid w:val="00A676F8"/>
    <w:rsid w:val="00A67D92"/>
    <w:rsid w:val="00A67DB6"/>
    <w:rsid w:val="00A67E0A"/>
    <w:rsid w:val="00A67F2C"/>
    <w:rsid w:val="00A7087D"/>
    <w:rsid w:val="00A70A74"/>
    <w:rsid w:val="00A71A72"/>
    <w:rsid w:val="00A71E2B"/>
    <w:rsid w:val="00A72125"/>
    <w:rsid w:val="00A72566"/>
    <w:rsid w:val="00A7279D"/>
    <w:rsid w:val="00A72C69"/>
    <w:rsid w:val="00A72C8A"/>
    <w:rsid w:val="00A734C6"/>
    <w:rsid w:val="00A73896"/>
    <w:rsid w:val="00A73FEA"/>
    <w:rsid w:val="00A740E6"/>
    <w:rsid w:val="00A74898"/>
    <w:rsid w:val="00A75539"/>
    <w:rsid w:val="00A75727"/>
    <w:rsid w:val="00A75A8E"/>
    <w:rsid w:val="00A75C64"/>
    <w:rsid w:val="00A75E1B"/>
    <w:rsid w:val="00A75FD9"/>
    <w:rsid w:val="00A75FE9"/>
    <w:rsid w:val="00A76DB2"/>
    <w:rsid w:val="00A77228"/>
    <w:rsid w:val="00A77367"/>
    <w:rsid w:val="00A7743D"/>
    <w:rsid w:val="00A777FD"/>
    <w:rsid w:val="00A778A7"/>
    <w:rsid w:val="00A77B0C"/>
    <w:rsid w:val="00A77B94"/>
    <w:rsid w:val="00A800CE"/>
    <w:rsid w:val="00A80174"/>
    <w:rsid w:val="00A804A8"/>
    <w:rsid w:val="00A80591"/>
    <w:rsid w:val="00A806AF"/>
    <w:rsid w:val="00A808D3"/>
    <w:rsid w:val="00A80C5D"/>
    <w:rsid w:val="00A80D7B"/>
    <w:rsid w:val="00A81095"/>
    <w:rsid w:val="00A81512"/>
    <w:rsid w:val="00A8184C"/>
    <w:rsid w:val="00A818DA"/>
    <w:rsid w:val="00A81BE7"/>
    <w:rsid w:val="00A81C51"/>
    <w:rsid w:val="00A82183"/>
    <w:rsid w:val="00A82610"/>
    <w:rsid w:val="00A82631"/>
    <w:rsid w:val="00A82A16"/>
    <w:rsid w:val="00A82B48"/>
    <w:rsid w:val="00A82DC9"/>
    <w:rsid w:val="00A82F43"/>
    <w:rsid w:val="00A837F4"/>
    <w:rsid w:val="00A83988"/>
    <w:rsid w:val="00A83B15"/>
    <w:rsid w:val="00A83C48"/>
    <w:rsid w:val="00A8477E"/>
    <w:rsid w:val="00A84824"/>
    <w:rsid w:val="00A84CCE"/>
    <w:rsid w:val="00A85201"/>
    <w:rsid w:val="00A852C6"/>
    <w:rsid w:val="00A85E68"/>
    <w:rsid w:val="00A85E6C"/>
    <w:rsid w:val="00A86CA2"/>
    <w:rsid w:val="00A87099"/>
    <w:rsid w:val="00A87123"/>
    <w:rsid w:val="00A87705"/>
    <w:rsid w:val="00A90455"/>
    <w:rsid w:val="00A904F0"/>
    <w:rsid w:val="00A906CE"/>
    <w:rsid w:val="00A9083A"/>
    <w:rsid w:val="00A90A1A"/>
    <w:rsid w:val="00A90AB8"/>
    <w:rsid w:val="00A90B6B"/>
    <w:rsid w:val="00A90B93"/>
    <w:rsid w:val="00A90C37"/>
    <w:rsid w:val="00A90F0A"/>
    <w:rsid w:val="00A90FDD"/>
    <w:rsid w:val="00A91241"/>
    <w:rsid w:val="00A9134A"/>
    <w:rsid w:val="00A91C9C"/>
    <w:rsid w:val="00A925C3"/>
    <w:rsid w:val="00A9284B"/>
    <w:rsid w:val="00A92CC0"/>
    <w:rsid w:val="00A93119"/>
    <w:rsid w:val="00A931F6"/>
    <w:rsid w:val="00A934A5"/>
    <w:rsid w:val="00A935EB"/>
    <w:rsid w:val="00A9393B"/>
    <w:rsid w:val="00A93ADA"/>
    <w:rsid w:val="00A9547E"/>
    <w:rsid w:val="00A9581C"/>
    <w:rsid w:val="00A9582B"/>
    <w:rsid w:val="00A95FA2"/>
    <w:rsid w:val="00A963D2"/>
    <w:rsid w:val="00A96941"/>
    <w:rsid w:val="00A96AF7"/>
    <w:rsid w:val="00A97623"/>
    <w:rsid w:val="00A9763A"/>
    <w:rsid w:val="00A97760"/>
    <w:rsid w:val="00A977A2"/>
    <w:rsid w:val="00A977AA"/>
    <w:rsid w:val="00A97847"/>
    <w:rsid w:val="00A978C9"/>
    <w:rsid w:val="00A979B3"/>
    <w:rsid w:val="00A97C3F"/>
    <w:rsid w:val="00A97DEB"/>
    <w:rsid w:val="00A97DFE"/>
    <w:rsid w:val="00AA0220"/>
    <w:rsid w:val="00AA0421"/>
    <w:rsid w:val="00AA0495"/>
    <w:rsid w:val="00AA0C71"/>
    <w:rsid w:val="00AA0D11"/>
    <w:rsid w:val="00AA11D2"/>
    <w:rsid w:val="00AA186F"/>
    <w:rsid w:val="00AA1983"/>
    <w:rsid w:val="00AA1DFB"/>
    <w:rsid w:val="00AA2297"/>
    <w:rsid w:val="00AA28C6"/>
    <w:rsid w:val="00AA297B"/>
    <w:rsid w:val="00AA3239"/>
    <w:rsid w:val="00AA356B"/>
    <w:rsid w:val="00AA3E43"/>
    <w:rsid w:val="00AA3EC8"/>
    <w:rsid w:val="00AA3F22"/>
    <w:rsid w:val="00AA3FC4"/>
    <w:rsid w:val="00AA42B3"/>
    <w:rsid w:val="00AA4328"/>
    <w:rsid w:val="00AA441C"/>
    <w:rsid w:val="00AA4A31"/>
    <w:rsid w:val="00AA57D4"/>
    <w:rsid w:val="00AA5CA7"/>
    <w:rsid w:val="00AA5F50"/>
    <w:rsid w:val="00AA610C"/>
    <w:rsid w:val="00AA6207"/>
    <w:rsid w:val="00AA6845"/>
    <w:rsid w:val="00AA68BE"/>
    <w:rsid w:val="00AA730A"/>
    <w:rsid w:val="00AA7377"/>
    <w:rsid w:val="00AA7511"/>
    <w:rsid w:val="00AA7706"/>
    <w:rsid w:val="00AA7E76"/>
    <w:rsid w:val="00AA7F0D"/>
    <w:rsid w:val="00AB0030"/>
    <w:rsid w:val="00AB0154"/>
    <w:rsid w:val="00AB0B6F"/>
    <w:rsid w:val="00AB0F42"/>
    <w:rsid w:val="00AB1664"/>
    <w:rsid w:val="00AB16B4"/>
    <w:rsid w:val="00AB19F6"/>
    <w:rsid w:val="00AB1F2C"/>
    <w:rsid w:val="00AB210C"/>
    <w:rsid w:val="00AB24A4"/>
    <w:rsid w:val="00AB2722"/>
    <w:rsid w:val="00AB29E9"/>
    <w:rsid w:val="00AB2BFA"/>
    <w:rsid w:val="00AB2CBC"/>
    <w:rsid w:val="00AB3070"/>
    <w:rsid w:val="00AB33C7"/>
    <w:rsid w:val="00AB34E7"/>
    <w:rsid w:val="00AB3C03"/>
    <w:rsid w:val="00AB3E8F"/>
    <w:rsid w:val="00AB3F46"/>
    <w:rsid w:val="00AB4370"/>
    <w:rsid w:val="00AB4913"/>
    <w:rsid w:val="00AB4C5F"/>
    <w:rsid w:val="00AB4E48"/>
    <w:rsid w:val="00AB5C42"/>
    <w:rsid w:val="00AB61AC"/>
    <w:rsid w:val="00AB62FF"/>
    <w:rsid w:val="00AB64D6"/>
    <w:rsid w:val="00AB6518"/>
    <w:rsid w:val="00AB6B24"/>
    <w:rsid w:val="00AB6D6E"/>
    <w:rsid w:val="00AB6E47"/>
    <w:rsid w:val="00AB7112"/>
    <w:rsid w:val="00AB73DF"/>
    <w:rsid w:val="00AB75C9"/>
    <w:rsid w:val="00AB79D0"/>
    <w:rsid w:val="00AB7B1C"/>
    <w:rsid w:val="00AB7B51"/>
    <w:rsid w:val="00AC03F7"/>
    <w:rsid w:val="00AC0E38"/>
    <w:rsid w:val="00AC0EF5"/>
    <w:rsid w:val="00AC10B5"/>
    <w:rsid w:val="00AC135F"/>
    <w:rsid w:val="00AC16F2"/>
    <w:rsid w:val="00AC18DE"/>
    <w:rsid w:val="00AC1909"/>
    <w:rsid w:val="00AC1A24"/>
    <w:rsid w:val="00AC1D85"/>
    <w:rsid w:val="00AC1D8E"/>
    <w:rsid w:val="00AC1F5F"/>
    <w:rsid w:val="00AC2568"/>
    <w:rsid w:val="00AC27DD"/>
    <w:rsid w:val="00AC2B82"/>
    <w:rsid w:val="00AC327F"/>
    <w:rsid w:val="00AC3315"/>
    <w:rsid w:val="00AC3582"/>
    <w:rsid w:val="00AC36C7"/>
    <w:rsid w:val="00AC3BA1"/>
    <w:rsid w:val="00AC3CC2"/>
    <w:rsid w:val="00AC3D83"/>
    <w:rsid w:val="00AC3E58"/>
    <w:rsid w:val="00AC3F45"/>
    <w:rsid w:val="00AC40D2"/>
    <w:rsid w:val="00AC44CA"/>
    <w:rsid w:val="00AC5196"/>
    <w:rsid w:val="00AC51A3"/>
    <w:rsid w:val="00AC5510"/>
    <w:rsid w:val="00AC597D"/>
    <w:rsid w:val="00AC5B1A"/>
    <w:rsid w:val="00AC5E15"/>
    <w:rsid w:val="00AC622B"/>
    <w:rsid w:val="00AC652D"/>
    <w:rsid w:val="00AC668D"/>
    <w:rsid w:val="00AC671F"/>
    <w:rsid w:val="00AC676F"/>
    <w:rsid w:val="00AC6FFF"/>
    <w:rsid w:val="00AC7A16"/>
    <w:rsid w:val="00AC7C1B"/>
    <w:rsid w:val="00AD0E7A"/>
    <w:rsid w:val="00AD0F31"/>
    <w:rsid w:val="00AD101A"/>
    <w:rsid w:val="00AD121E"/>
    <w:rsid w:val="00AD15DD"/>
    <w:rsid w:val="00AD1663"/>
    <w:rsid w:val="00AD1B9A"/>
    <w:rsid w:val="00AD1C5D"/>
    <w:rsid w:val="00AD2B57"/>
    <w:rsid w:val="00AD3411"/>
    <w:rsid w:val="00AD34D8"/>
    <w:rsid w:val="00AD3573"/>
    <w:rsid w:val="00AD3655"/>
    <w:rsid w:val="00AD372F"/>
    <w:rsid w:val="00AD3D2D"/>
    <w:rsid w:val="00AD3DD2"/>
    <w:rsid w:val="00AD3F8C"/>
    <w:rsid w:val="00AD44E7"/>
    <w:rsid w:val="00AD4564"/>
    <w:rsid w:val="00AD47A6"/>
    <w:rsid w:val="00AD53CC"/>
    <w:rsid w:val="00AD5641"/>
    <w:rsid w:val="00AD60FE"/>
    <w:rsid w:val="00AD6931"/>
    <w:rsid w:val="00AD6B71"/>
    <w:rsid w:val="00AD6F7A"/>
    <w:rsid w:val="00AD7055"/>
    <w:rsid w:val="00AD74B5"/>
    <w:rsid w:val="00AD7726"/>
    <w:rsid w:val="00AD7CFD"/>
    <w:rsid w:val="00AD7E38"/>
    <w:rsid w:val="00AD7F64"/>
    <w:rsid w:val="00AE0064"/>
    <w:rsid w:val="00AE0587"/>
    <w:rsid w:val="00AE059B"/>
    <w:rsid w:val="00AE065D"/>
    <w:rsid w:val="00AE080E"/>
    <w:rsid w:val="00AE0B73"/>
    <w:rsid w:val="00AE0D10"/>
    <w:rsid w:val="00AE103A"/>
    <w:rsid w:val="00AE10F5"/>
    <w:rsid w:val="00AE1644"/>
    <w:rsid w:val="00AE18B5"/>
    <w:rsid w:val="00AE19F2"/>
    <w:rsid w:val="00AE1DA2"/>
    <w:rsid w:val="00AE20EF"/>
    <w:rsid w:val="00AE22C3"/>
    <w:rsid w:val="00AE2378"/>
    <w:rsid w:val="00AE2682"/>
    <w:rsid w:val="00AE285A"/>
    <w:rsid w:val="00AE2964"/>
    <w:rsid w:val="00AE2B4A"/>
    <w:rsid w:val="00AE2ED1"/>
    <w:rsid w:val="00AE3192"/>
    <w:rsid w:val="00AE340A"/>
    <w:rsid w:val="00AE359A"/>
    <w:rsid w:val="00AE36C6"/>
    <w:rsid w:val="00AE3888"/>
    <w:rsid w:val="00AE39B0"/>
    <w:rsid w:val="00AE3ADA"/>
    <w:rsid w:val="00AE3C3E"/>
    <w:rsid w:val="00AE466A"/>
    <w:rsid w:val="00AE4E0C"/>
    <w:rsid w:val="00AE4F26"/>
    <w:rsid w:val="00AE55E8"/>
    <w:rsid w:val="00AE5822"/>
    <w:rsid w:val="00AE5B15"/>
    <w:rsid w:val="00AE5D83"/>
    <w:rsid w:val="00AE5DA0"/>
    <w:rsid w:val="00AE5FA6"/>
    <w:rsid w:val="00AE6163"/>
    <w:rsid w:val="00AE635D"/>
    <w:rsid w:val="00AE63AA"/>
    <w:rsid w:val="00AE65F8"/>
    <w:rsid w:val="00AE6703"/>
    <w:rsid w:val="00AE6801"/>
    <w:rsid w:val="00AE6E19"/>
    <w:rsid w:val="00AE748C"/>
    <w:rsid w:val="00AE76DD"/>
    <w:rsid w:val="00AE7CEC"/>
    <w:rsid w:val="00AE7E8D"/>
    <w:rsid w:val="00AF0293"/>
    <w:rsid w:val="00AF06CF"/>
    <w:rsid w:val="00AF127A"/>
    <w:rsid w:val="00AF1368"/>
    <w:rsid w:val="00AF136D"/>
    <w:rsid w:val="00AF177D"/>
    <w:rsid w:val="00AF1932"/>
    <w:rsid w:val="00AF1981"/>
    <w:rsid w:val="00AF1C14"/>
    <w:rsid w:val="00AF1D46"/>
    <w:rsid w:val="00AF2381"/>
    <w:rsid w:val="00AF239C"/>
    <w:rsid w:val="00AF2C4C"/>
    <w:rsid w:val="00AF2DC8"/>
    <w:rsid w:val="00AF356E"/>
    <w:rsid w:val="00AF3D4C"/>
    <w:rsid w:val="00AF3DDC"/>
    <w:rsid w:val="00AF4D1F"/>
    <w:rsid w:val="00AF5319"/>
    <w:rsid w:val="00AF53D1"/>
    <w:rsid w:val="00AF5810"/>
    <w:rsid w:val="00AF5F3F"/>
    <w:rsid w:val="00AF6068"/>
    <w:rsid w:val="00AF6292"/>
    <w:rsid w:val="00AF6697"/>
    <w:rsid w:val="00AF6A46"/>
    <w:rsid w:val="00AF6A8E"/>
    <w:rsid w:val="00AF6AAE"/>
    <w:rsid w:val="00AF6FDC"/>
    <w:rsid w:val="00AF740A"/>
    <w:rsid w:val="00AF75AB"/>
    <w:rsid w:val="00AF75F6"/>
    <w:rsid w:val="00AF797C"/>
    <w:rsid w:val="00AF7B62"/>
    <w:rsid w:val="00AF7E21"/>
    <w:rsid w:val="00AF7FD1"/>
    <w:rsid w:val="00B00AC2"/>
    <w:rsid w:val="00B00AE1"/>
    <w:rsid w:val="00B00C60"/>
    <w:rsid w:val="00B00EA1"/>
    <w:rsid w:val="00B01024"/>
    <w:rsid w:val="00B01166"/>
    <w:rsid w:val="00B0117F"/>
    <w:rsid w:val="00B01548"/>
    <w:rsid w:val="00B01D61"/>
    <w:rsid w:val="00B01F58"/>
    <w:rsid w:val="00B020CC"/>
    <w:rsid w:val="00B023D4"/>
    <w:rsid w:val="00B028E8"/>
    <w:rsid w:val="00B02B4E"/>
    <w:rsid w:val="00B02D40"/>
    <w:rsid w:val="00B03168"/>
    <w:rsid w:val="00B03201"/>
    <w:rsid w:val="00B03354"/>
    <w:rsid w:val="00B033DC"/>
    <w:rsid w:val="00B035B8"/>
    <w:rsid w:val="00B036F2"/>
    <w:rsid w:val="00B03770"/>
    <w:rsid w:val="00B0395E"/>
    <w:rsid w:val="00B03A90"/>
    <w:rsid w:val="00B03B51"/>
    <w:rsid w:val="00B03B76"/>
    <w:rsid w:val="00B03DBD"/>
    <w:rsid w:val="00B03FB8"/>
    <w:rsid w:val="00B03FBF"/>
    <w:rsid w:val="00B04051"/>
    <w:rsid w:val="00B040C5"/>
    <w:rsid w:val="00B041E6"/>
    <w:rsid w:val="00B04341"/>
    <w:rsid w:val="00B043ED"/>
    <w:rsid w:val="00B0449E"/>
    <w:rsid w:val="00B04515"/>
    <w:rsid w:val="00B046EA"/>
    <w:rsid w:val="00B04910"/>
    <w:rsid w:val="00B04C66"/>
    <w:rsid w:val="00B04CA0"/>
    <w:rsid w:val="00B04E19"/>
    <w:rsid w:val="00B04E7E"/>
    <w:rsid w:val="00B04E97"/>
    <w:rsid w:val="00B04F55"/>
    <w:rsid w:val="00B0532C"/>
    <w:rsid w:val="00B057FB"/>
    <w:rsid w:val="00B058B2"/>
    <w:rsid w:val="00B05A42"/>
    <w:rsid w:val="00B05CE3"/>
    <w:rsid w:val="00B0657D"/>
    <w:rsid w:val="00B06759"/>
    <w:rsid w:val="00B06FAF"/>
    <w:rsid w:val="00B073E9"/>
    <w:rsid w:val="00B07428"/>
    <w:rsid w:val="00B07477"/>
    <w:rsid w:val="00B07602"/>
    <w:rsid w:val="00B07799"/>
    <w:rsid w:val="00B07BFD"/>
    <w:rsid w:val="00B07CDB"/>
    <w:rsid w:val="00B07D56"/>
    <w:rsid w:val="00B106B2"/>
    <w:rsid w:val="00B1080A"/>
    <w:rsid w:val="00B10ADE"/>
    <w:rsid w:val="00B10E12"/>
    <w:rsid w:val="00B10E88"/>
    <w:rsid w:val="00B10EDB"/>
    <w:rsid w:val="00B119C1"/>
    <w:rsid w:val="00B1210D"/>
    <w:rsid w:val="00B12144"/>
    <w:rsid w:val="00B12645"/>
    <w:rsid w:val="00B12AEB"/>
    <w:rsid w:val="00B130FF"/>
    <w:rsid w:val="00B13343"/>
    <w:rsid w:val="00B1387B"/>
    <w:rsid w:val="00B139C0"/>
    <w:rsid w:val="00B13B48"/>
    <w:rsid w:val="00B13DEE"/>
    <w:rsid w:val="00B13EBC"/>
    <w:rsid w:val="00B13F8B"/>
    <w:rsid w:val="00B14313"/>
    <w:rsid w:val="00B1444C"/>
    <w:rsid w:val="00B144E4"/>
    <w:rsid w:val="00B146DA"/>
    <w:rsid w:val="00B1504D"/>
    <w:rsid w:val="00B15188"/>
    <w:rsid w:val="00B1545A"/>
    <w:rsid w:val="00B15523"/>
    <w:rsid w:val="00B155C2"/>
    <w:rsid w:val="00B155ED"/>
    <w:rsid w:val="00B157C8"/>
    <w:rsid w:val="00B16082"/>
    <w:rsid w:val="00B1639E"/>
    <w:rsid w:val="00B1675D"/>
    <w:rsid w:val="00B16A31"/>
    <w:rsid w:val="00B16C73"/>
    <w:rsid w:val="00B16ECC"/>
    <w:rsid w:val="00B1733E"/>
    <w:rsid w:val="00B176C1"/>
    <w:rsid w:val="00B17A38"/>
    <w:rsid w:val="00B17DFD"/>
    <w:rsid w:val="00B2018F"/>
    <w:rsid w:val="00B20495"/>
    <w:rsid w:val="00B2049D"/>
    <w:rsid w:val="00B207FB"/>
    <w:rsid w:val="00B20DDD"/>
    <w:rsid w:val="00B21111"/>
    <w:rsid w:val="00B21696"/>
    <w:rsid w:val="00B21AE9"/>
    <w:rsid w:val="00B21DCB"/>
    <w:rsid w:val="00B2308F"/>
    <w:rsid w:val="00B2338C"/>
    <w:rsid w:val="00B233A4"/>
    <w:rsid w:val="00B2358A"/>
    <w:rsid w:val="00B23602"/>
    <w:rsid w:val="00B2387A"/>
    <w:rsid w:val="00B23C90"/>
    <w:rsid w:val="00B23D2C"/>
    <w:rsid w:val="00B23D38"/>
    <w:rsid w:val="00B23DFE"/>
    <w:rsid w:val="00B24395"/>
    <w:rsid w:val="00B24AA2"/>
    <w:rsid w:val="00B24AEB"/>
    <w:rsid w:val="00B24C52"/>
    <w:rsid w:val="00B24D84"/>
    <w:rsid w:val="00B24F75"/>
    <w:rsid w:val="00B24FE2"/>
    <w:rsid w:val="00B24FFF"/>
    <w:rsid w:val="00B25306"/>
    <w:rsid w:val="00B253AB"/>
    <w:rsid w:val="00B25BBF"/>
    <w:rsid w:val="00B26357"/>
    <w:rsid w:val="00B269EB"/>
    <w:rsid w:val="00B26AEA"/>
    <w:rsid w:val="00B26BD4"/>
    <w:rsid w:val="00B26BDB"/>
    <w:rsid w:val="00B27831"/>
    <w:rsid w:val="00B27A48"/>
    <w:rsid w:val="00B27D12"/>
    <w:rsid w:val="00B27F13"/>
    <w:rsid w:val="00B30010"/>
    <w:rsid w:val="00B30099"/>
    <w:rsid w:val="00B30263"/>
    <w:rsid w:val="00B308FE"/>
    <w:rsid w:val="00B31455"/>
    <w:rsid w:val="00B3169E"/>
    <w:rsid w:val="00B3173B"/>
    <w:rsid w:val="00B318E5"/>
    <w:rsid w:val="00B31D18"/>
    <w:rsid w:val="00B3209C"/>
    <w:rsid w:val="00B320CA"/>
    <w:rsid w:val="00B329F2"/>
    <w:rsid w:val="00B32AD6"/>
    <w:rsid w:val="00B32AE1"/>
    <w:rsid w:val="00B32B33"/>
    <w:rsid w:val="00B32DCF"/>
    <w:rsid w:val="00B33190"/>
    <w:rsid w:val="00B331F1"/>
    <w:rsid w:val="00B3357A"/>
    <w:rsid w:val="00B335C6"/>
    <w:rsid w:val="00B33709"/>
    <w:rsid w:val="00B339FE"/>
    <w:rsid w:val="00B33B3C"/>
    <w:rsid w:val="00B33CF2"/>
    <w:rsid w:val="00B33E64"/>
    <w:rsid w:val="00B34156"/>
    <w:rsid w:val="00B3482B"/>
    <w:rsid w:val="00B349EF"/>
    <w:rsid w:val="00B34A6E"/>
    <w:rsid w:val="00B35696"/>
    <w:rsid w:val="00B358DB"/>
    <w:rsid w:val="00B35B4D"/>
    <w:rsid w:val="00B35E80"/>
    <w:rsid w:val="00B36283"/>
    <w:rsid w:val="00B36392"/>
    <w:rsid w:val="00B367F7"/>
    <w:rsid w:val="00B36A8C"/>
    <w:rsid w:val="00B36E27"/>
    <w:rsid w:val="00B373C3"/>
    <w:rsid w:val="00B37417"/>
    <w:rsid w:val="00B37614"/>
    <w:rsid w:val="00B37628"/>
    <w:rsid w:val="00B376F2"/>
    <w:rsid w:val="00B37DD2"/>
    <w:rsid w:val="00B37F60"/>
    <w:rsid w:val="00B40043"/>
    <w:rsid w:val="00B40251"/>
    <w:rsid w:val="00B4087C"/>
    <w:rsid w:val="00B408DA"/>
    <w:rsid w:val="00B41001"/>
    <w:rsid w:val="00B411B6"/>
    <w:rsid w:val="00B415F2"/>
    <w:rsid w:val="00B41771"/>
    <w:rsid w:val="00B418CB"/>
    <w:rsid w:val="00B41CCF"/>
    <w:rsid w:val="00B41D5B"/>
    <w:rsid w:val="00B41E08"/>
    <w:rsid w:val="00B4207B"/>
    <w:rsid w:val="00B42151"/>
    <w:rsid w:val="00B426CC"/>
    <w:rsid w:val="00B42934"/>
    <w:rsid w:val="00B42D4C"/>
    <w:rsid w:val="00B435E0"/>
    <w:rsid w:val="00B43995"/>
    <w:rsid w:val="00B441DF"/>
    <w:rsid w:val="00B443D7"/>
    <w:rsid w:val="00B447B0"/>
    <w:rsid w:val="00B44C6C"/>
    <w:rsid w:val="00B44D17"/>
    <w:rsid w:val="00B44D58"/>
    <w:rsid w:val="00B44D6F"/>
    <w:rsid w:val="00B44F88"/>
    <w:rsid w:val="00B45138"/>
    <w:rsid w:val="00B455A1"/>
    <w:rsid w:val="00B45701"/>
    <w:rsid w:val="00B45A51"/>
    <w:rsid w:val="00B45D50"/>
    <w:rsid w:val="00B465BE"/>
    <w:rsid w:val="00B4671D"/>
    <w:rsid w:val="00B46A12"/>
    <w:rsid w:val="00B46BE8"/>
    <w:rsid w:val="00B46D20"/>
    <w:rsid w:val="00B46EAE"/>
    <w:rsid w:val="00B46EFB"/>
    <w:rsid w:val="00B472F2"/>
    <w:rsid w:val="00B47444"/>
    <w:rsid w:val="00B4772F"/>
    <w:rsid w:val="00B477C9"/>
    <w:rsid w:val="00B47C24"/>
    <w:rsid w:val="00B47C4B"/>
    <w:rsid w:val="00B506C8"/>
    <w:rsid w:val="00B508EA"/>
    <w:rsid w:val="00B50A3B"/>
    <w:rsid w:val="00B50ADC"/>
    <w:rsid w:val="00B50B69"/>
    <w:rsid w:val="00B50EC1"/>
    <w:rsid w:val="00B50F23"/>
    <w:rsid w:val="00B515A5"/>
    <w:rsid w:val="00B51750"/>
    <w:rsid w:val="00B51913"/>
    <w:rsid w:val="00B51B10"/>
    <w:rsid w:val="00B51B5C"/>
    <w:rsid w:val="00B51C3A"/>
    <w:rsid w:val="00B52FF0"/>
    <w:rsid w:val="00B53115"/>
    <w:rsid w:val="00B5312F"/>
    <w:rsid w:val="00B53183"/>
    <w:rsid w:val="00B5333C"/>
    <w:rsid w:val="00B53EDA"/>
    <w:rsid w:val="00B53F4D"/>
    <w:rsid w:val="00B54AD2"/>
    <w:rsid w:val="00B54B80"/>
    <w:rsid w:val="00B54E8C"/>
    <w:rsid w:val="00B54EEB"/>
    <w:rsid w:val="00B54F3C"/>
    <w:rsid w:val="00B5521B"/>
    <w:rsid w:val="00B55369"/>
    <w:rsid w:val="00B55A23"/>
    <w:rsid w:val="00B55BF6"/>
    <w:rsid w:val="00B55C4F"/>
    <w:rsid w:val="00B55CD5"/>
    <w:rsid w:val="00B563D7"/>
    <w:rsid w:val="00B566B1"/>
    <w:rsid w:val="00B5674F"/>
    <w:rsid w:val="00B56903"/>
    <w:rsid w:val="00B569CF"/>
    <w:rsid w:val="00B569FB"/>
    <w:rsid w:val="00B56AF4"/>
    <w:rsid w:val="00B5729E"/>
    <w:rsid w:val="00B57350"/>
    <w:rsid w:val="00B57674"/>
    <w:rsid w:val="00B577C2"/>
    <w:rsid w:val="00B57817"/>
    <w:rsid w:val="00B57973"/>
    <w:rsid w:val="00B57B1F"/>
    <w:rsid w:val="00B57C4A"/>
    <w:rsid w:val="00B60065"/>
    <w:rsid w:val="00B601DC"/>
    <w:rsid w:val="00B605D1"/>
    <w:rsid w:val="00B60869"/>
    <w:rsid w:val="00B609E4"/>
    <w:rsid w:val="00B60BCB"/>
    <w:rsid w:val="00B60D5A"/>
    <w:rsid w:val="00B60E1A"/>
    <w:rsid w:val="00B60F27"/>
    <w:rsid w:val="00B60F56"/>
    <w:rsid w:val="00B6118B"/>
    <w:rsid w:val="00B6126E"/>
    <w:rsid w:val="00B612A5"/>
    <w:rsid w:val="00B61320"/>
    <w:rsid w:val="00B614E4"/>
    <w:rsid w:val="00B61740"/>
    <w:rsid w:val="00B618D2"/>
    <w:rsid w:val="00B61FF4"/>
    <w:rsid w:val="00B621B7"/>
    <w:rsid w:val="00B62399"/>
    <w:rsid w:val="00B62842"/>
    <w:rsid w:val="00B62DFA"/>
    <w:rsid w:val="00B630D0"/>
    <w:rsid w:val="00B63269"/>
    <w:rsid w:val="00B63415"/>
    <w:rsid w:val="00B636BD"/>
    <w:rsid w:val="00B63834"/>
    <w:rsid w:val="00B6392A"/>
    <w:rsid w:val="00B63ECA"/>
    <w:rsid w:val="00B64038"/>
    <w:rsid w:val="00B64077"/>
    <w:rsid w:val="00B6416E"/>
    <w:rsid w:val="00B6443E"/>
    <w:rsid w:val="00B6487E"/>
    <w:rsid w:val="00B64A49"/>
    <w:rsid w:val="00B64AB2"/>
    <w:rsid w:val="00B64AD7"/>
    <w:rsid w:val="00B64C34"/>
    <w:rsid w:val="00B64D06"/>
    <w:rsid w:val="00B651AB"/>
    <w:rsid w:val="00B65527"/>
    <w:rsid w:val="00B6554F"/>
    <w:rsid w:val="00B65867"/>
    <w:rsid w:val="00B659A4"/>
    <w:rsid w:val="00B65B9E"/>
    <w:rsid w:val="00B65E00"/>
    <w:rsid w:val="00B66267"/>
    <w:rsid w:val="00B662CA"/>
    <w:rsid w:val="00B6659F"/>
    <w:rsid w:val="00B667B5"/>
    <w:rsid w:val="00B66997"/>
    <w:rsid w:val="00B66A79"/>
    <w:rsid w:val="00B66BB4"/>
    <w:rsid w:val="00B66CC7"/>
    <w:rsid w:val="00B66E9D"/>
    <w:rsid w:val="00B6734E"/>
    <w:rsid w:val="00B673B0"/>
    <w:rsid w:val="00B67445"/>
    <w:rsid w:val="00B6778E"/>
    <w:rsid w:val="00B67C14"/>
    <w:rsid w:val="00B67CEF"/>
    <w:rsid w:val="00B7075D"/>
    <w:rsid w:val="00B70790"/>
    <w:rsid w:val="00B70DB1"/>
    <w:rsid w:val="00B7140D"/>
    <w:rsid w:val="00B71881"/>
    <w:rsid w:val="00B71B1D"/>
    <w:rsid w:val="00B72877"/>
    <w:rsid w:val="00B72DC0"/>
    <w:rsid w:val="00B73266"/>
    <w:rsid w:val="00B733BA"/>
    <w:rsid w:val="00B7341D"/>
    <w:rsid w:val="00B73457"/>
    <w:rsid w:val="00B737DB"/>
    <w:rsid w:val="00B738B6"/>
    <w:rsid w:val="00B73F04"/>
    <w:rsid w:val="00B743DC"/>
    <w:rsid w:val="00B7462E"/>
    <w:rsid w:val="00B749C2"/>
    <w:rsid w:val="00B749E0"/>
    <w:rsid w:val="00B749FA"/>
    <w:rsid w:val="00B74A30"/>
    <w:rsid w:val="00B74BFC"/>
    <w:rsid w:val="00B74F2D"/>
    <w:rsid w:val="00B75297"/>
    <w:rsid w:val="00B752B8"/>
    <w:rsid w:val="00B755BB"/>
    <w:rsid w:val="00B7597D"/>
    <w:rsid w:val="00B75B4E"/>
    <w:rsid w:val="00B75D82"/>
    <w:rsid w:val="00B75D8F"/>
    <w:rsid w:val="00B75E02"/>
    <w:rsid w:val="00B75E7E"/>
    <w:rsid w:val="00B75FE7"/>
    <w:rsid w:val="00B76056"/>
    <w:rsid w:val="00B76722"/>
    <w:rsid w:val="00B769C5"/>
    <w:rsid w:val="00B76A3E"/>
    <w:rsid w:val="00B76B3A"/>
    <w:rsid w:val="00B76BFC"/>
    <w:rsid w:val="00B7729E"/>
    <w:rsid w:val="00B77AF2"/>
    <w:rsid w:val="00B80047"/>
    <w:rsid w:val="00B800A2"/>
    <w:rsid w:val="00B80199"/>
    <w:rsid w:val="00B804B3"/>
    <w:rsid w:val="00B80531"/>
    <w:rsid w:val="00B80696"/>
    <w:rsid w:val="00B80796"/>
    <w:rsid w:val="00B80874"/>
    <w:rsid w:val="00B809E9"/>
    <w:rsid w:val="00B8110F"/>
    <w:rsid w:val="00B811DA"/>
    <w:rsid w:val="00B8132D"/>
    <w:rsid w:val="00B81502"/>
    <w:rsid w:val="00B8156A"/>
    <w:rsid w:val="00B815F6"/>
    <w:rsid w:val="00B816F3"/>
    <w:rsid w:val="00B8182A"/>
    <w:rsid w:val="00B8192F"/>
    <w:rsid w:val="00B81A9A"/>
    <w:rsid w:val="00B82353"/>
    <w:rsid w:val="00B82440"/>
    <w:rsid w:val="00B827E7"/>
    <w:rsid w:val="00B82A8D"/>
    <w:rsid w:val="00B82AC5"/>
    <w:rsid w:val="00B83158"/>
    <w:rsid w:val="00B83204"/>
    <w:rsid w:val="00B8351C"/>
    <w:rsid w:val="00B8357C"/>
    <w:rsid w:val="00B83603"/>
    <w:rsid w:val="00B837CF"/>
    <w:rsid w:val="00B8380C"/>
    <w:rsid w:val="00B83ADC"/>
    <w:rsid w:val="00B83C34"/>
    <w:rsid w:val="00B83EF8"/>
    <w:rsid w:val="00B83FE3"/>
    <w:rsid w:val="00B84ECA"/>
    <w:rsid w:val="00B85223"/>
    <w:rsid w:val="00B85445"/>
    <w:rsid w:val="00B856BD"/>
    <w:rsid w:val="00B856E7"/>
    <w:rsid w:val="00B856FB"/>
    <w:rsid w:val="00B8575D"/>
    <w:rsid w:val="00B85948"/>
    <w:rsid w:val="00B85CB6"/>
    <w:rsid w:val="00B85F9E"/>
    <w:rsid w:val="00B86207"/>
    <w:rsid w:val="00B86340"/>
    <w:rsid w:val="00B868E9"/>
    <w:rsid w:val="00B8698C"/>
    <w:rsid w:val="00B86DB6"/>
    <w:rsid w:val="00B870F5"/>
    <w:rsid w:val="00B8771E"/>
    <w:rsid w:val="00B879EB"/>
    <w:rsid w:val="00B87A4D"/>
    <w:rsid w:val="00B87BC1"/>
    <w:rsid w:val="00B87EF7"/>
    <w:rsid w:val="00B87F4F"/>
    <w:rsid w:val="00B90833"/>
    <w:rsid w:val="00B90ABA"/>
    <w:rsid w:val="00B90EE2"/>
    <w:rsid w:val="00B9198D"/>
    <w:rsid w:val="00B92B39"/>
    <w:rsid w:val="00B92D3A"/>
    <w:rsid w:val="00B92E18"/>
    <w:rsid w:val="00B93ADE"/>
    <w:rsid w:val="00B93D2C"/>
    <w:rsid w:val="00B940ED"/>
    <w:rsid w:val="00B941D6"/>
    <w:rsid w:val="00B94490"/>
    <w:rsid w:val="00B946D5"/>
    <w:rsid w:val="00B947BB"/>
    <w:rsid w:val="00B94918"/>
    <w:rsid w:val="00B94A24"/>
    <w:rsid w:val="00B952D2"/>
    <w:rsid w:val="00B95983"/>
    <w:rsid w:val="00B95BDE"/>
    <w:rsid w:val="00B95BEF"/>
    <w:rsid w:val="00B95E27"/>
    <w:rsid w:val="00B96335"/>
    <w:rsid w:val="00B963A8"/>
    <w:rsid w:val="00B9654B"/>
    <w:rsid w:val="00B969BB"/>
    <w:rsid w:val="00B96BF2"/>
    <w:rsid w:val="00B96CC8"/>
    <w:rsid w:val="00B96FE7"/>
    <w:rsid w:val="00B97032"/>
    <w:rsid w:val="00B97D58"/>
    <w:rsid w:val="00BA0063"/>
    <w:rsid w:val="00BA018E"/>
    <w:rsid w:val="00BA036F"/>
    <w:rsid w:val="00BA083A"/>
    <w:rsid w:val="00BA0950"/>
    <w:rsid w:val="00BA0D7B"/>
    <w:rsid w:val="00BA0E5C"/>
    <w:rsid w:val="00BA10C5"/>
    <w:rsid w:val="00BA1329"/>
    <w:rsid w:val="00BA135A"/>
    <w:rsid w:val="00BA140D"/>
    <w:rsid w:val="00BA142F"/>
    <w:rsid w:val="00BA1753"/>
    <w:rsid w:val="00BA2177"/>
    <w:rsid w:val="00BA220B"/>
    <w:rsid w:val="00BA2667"/>
    <w:rsid w:val="00BA27EB"/>
    <w:rsid w:val="00BA2963"/>
    <w:rsid w:val="00BA29D6"/>
    <w:rsid w:val="00BA2B90"/>
    <w:rsid w:val="00BA2B9E"/>
    <w:rsid w:val="00BA335D"/>
    <w:rsid w:val="00BA3A57"/>
    <w:rsid w:val="00BA3D47"/>
    <w:rsid w:val="00BA3E13"/>
    <w:rsid w:val="00BA401C"/>
    <w:rsid w:val="00BA46F0"/>
    <w:rsid w:val="00BA4977"/>
    <w:rsid w:val="00BA5410"/>
    <w:rsid w:val="00BA54B5"/>
    <w:rsid w:val="00BA5754"/>
    <w:rsid w:val="00BA6347"/>
    <w:rsid w:val="00BA651C"/>
    <w:rsid w:val="00BA67FB"/>
    <w:rsid w:val="00BA6B9D"/>
    <w:rsid w:val="00BA6E1E"/>
    <w:rsid w:val="00BA7819"/>
    <w:rsid w:val="00BA781B"/>
    <w:rsid w:val="00BA7B02"/>
    <w:rsid w:val="00BA7B7D"/>
    <w:rsid w:val="00BA7E01"/>
    <w:rsid w:val="00BB10D3"/>
    <w:rsid w:val="00BB1533"/>
    <w:rsid w:val="00BB187E"/>
    <w:rsid w:val="00BB1903"/>
    <w:rsid w:val="00BB19B1"/>
    <w:rsid w:val="00BB1A81"/>
    <w:rsid w:val="00BB1BC5"/>
    <w:rsid w:val="00BB1C7E"/>
    <w:rsid w:val="00BB1CAC"/>
    <w:rsid w:val="00BB28E4"/>
    <w:rsid w:val="00BB2EB9"/>
    <w:rsid w:val="00BB34FB"/>
    <w:rsid w:val="00BB36C9"/>
    <w:rsid w:val="00BB3AC6"/>
    <w:rsid w:val="00BB465E"/>
    <w:rsid w:val="00BB4660"/>
    <w:rsid w:val="00BB482B"/>
    <w:rsid w:val="00BB4A78"/>
    <w:rsid w:val="00BB4B12"/>
    <w:rsid w:val="00BB4B9F"/>
    <w:rsid w:val="00BB4BD4"/>
    <w:rsid w:val="00BB4D4F"/>
    <w:rsid w:val="00BB4E1A"/>
    <w:rsid w:val="00BB4E39"/>
    <w:rsid w:val="00BB4EC6"/>
    <w:rsid w:val="00BB50D2"/>
    <w:rsid w:val="00BB514D"/>
    <w:rsid w:val="00BB539E"/>
    <w:rsid w:val="00BB53A9"/>
    <w:rsid w:val="00BB5788"/>
    <w:rsid w:val="00BB5993"/>
    <w:rsid w:val="00BB599C"/>
    <w:rsid w:val="00BB5F96"/>
    <w:rsid w:val="00BB60F5"/>
    <w:rsid w:val="00BB615D"/>
    <w:rsid w:val="00BB71FF"/>
    <w:rsid w:val="00BB7A68"/>
    <w:rsid w:val="00BB7AC8"/>
    <w:rsid w:val="00BB7BD1"/>
    <w:rsid w:val="00BB7F12"/>
    <w:rsid w:val="00BC015E"/>
    <w:rsid w:val="00BC0B43"/>
    <w:rsid w:val="00BC119D"/>
    <w:rsid w:val="00BC12B9"/>
    <w:rsid w:val="00BC131C"/>
    <w:rsid w:val="00BC151E"/>
    <w:rsid w:val="00BC156E"/>
    <w:rsid w:val="00BC15AE"/>
    <w:rsid w:val="00BC1ACB"/>
    <w:rsid w:val="00BC1E4D"/>
    <w:rsid w:val="00BC1E62"/>
    <w:rsid w:val="00BC2167"/>
    <w:rsid w:val="00BC238E"/>
    <w:rsid w:val="00BC26C6"/>
    <w:rsid w:val="00BC2BB2"/>
    <w:rsid w:val="00BC35C7"/>
    <w:rsid w:val="00BC3C2E"/>
    <w:rsid w:val="00BC3D80"/>
    <w:rsid w:val="00BC408B"/>
    <w:rsid w:val="00BC46D1"/>
    <w:rsid w:val="00BC50AD"/>
    <w:rsid w:val="00BC51C7"/>
    <w:rsid w:val="00BC521A"/>
    <w:rsid w:val="00BC5427"/>
    <w:rsid w:val="00BC5EA5"/>
    <w:rsid w:val="00BC6093"/>
    <w:rsid w:val="00BC64A4"/>
    <w:rsid w:val="00BC67B2"/>
    <w:rsid w:val="00BC74EA"/>
    <w:rsid w:val="00BC76AC"/>
    <w:rsid w:val="00BC78F8"/>
    <w:rsid w:val="00BD0395"/>
    <w:rsid w:val="00BD0462"/>
    <w:rsid w:val="00BD097B"/>
    <w:rsid w:val="00BD0A9F"/>
    <w:rsid w:val="00BD0B4A"/>
    <w:rsid w:val="00BD0C21"/>
    <w:rsid w:val="00BD0DAD"/>
    <w:rsid w:val="00BD0ECB"/>
    <w:rsid w:val="00BD1187"/>
    <w:rsid w:val="00BD1239"/>
    <w:rsid w:val="00BD127F"/>
    <w:rsid w:val="00BD1770"/>
    <w:rsid w:val="00BD1DD6"/>
    <w:rsid w:val="00BD1E3E"/>
    <w:rsid w:val="00BD24AD"/>
    <w:rsid w:val="00BD29CA"/>
    <w:rsid w:val="00BD2AB7"/>
    <w:rsid w:val="00BD2AD1"/>
    <w:rsid w:val="00BD37F0"/>
    <w:rsid w:val="00BD3DCE"/>
    <w:rsid w:val="00BD402D"/>
    <w:rsid w:val="00BD46A3"/>
    <w:rsid w:val="00BD48A4"/>
    <w:rsid w:val="00BD4957"/>
    <w:rsid w:val="00BD4BD0"/>
    <w:rsid w:val="00BD4C2B"/>
    <w:rsid w:val="00BD53D2"/>
    <w:rsid w:val="00BD5412"/>
    <w:rsid w:val="00BD5418"/>
    <w:rsid w:val="00BD5BAA"/>
    <w:rsid w:val="00BD6035"/>
    <w:rsid w:val="00BD6060"/>
    <w:rsid w:val="00BD63EB"/>
    <w:rsid w:val="00BD65FD"/>
    <w:rsid w:val="00BD667F"/>
    <w:rsid w:val="00BD6991"/>
    <w:rsid w:val="00BD6A00"/>
    <w:rsid w:val="00BD6A84"/>
    <w:rsid w:val="00BD77FE"/>
    <w:rsid w:val="00BD7B84"/>
    <w:rsid w:val="00BD7BCE"/>
    <w:rsid w:val="00BD7D50"/>
    <w:rsid w:val="00BE018F"/>
    <w:rsid w:val="00BE02C1"/>
    <w:rsid w:val="00BE0839"/>
    <w:rsid w:val="00BE0C7F"/>
    <w:rsid w:val="00BE101B"/>
    <w:rsid w:val="00BE182B"/>
    <w:rsid w:val="00BE1CB5"/>
    <w:rsid w:val="00BE1E81"/>
    <w:rsid w:val="00BE2155"/>
    <w:rsid w:val="00BE2511"/>
    <w:rsid w:val="00BE3025"/>
    <w:rsid w:val="00BE345A"/>
    <w:rsid w:val="00BE37E3"/>
    <w:rsid w:val="00BE3806"/>
    <w:rsid w:val="00BE3CC4"/>
    <w:rsid w:val="00BE444B"/>
    <w:rsid w:val="00BE4D5F"/>
    <w:rsid w:val="00BE50DE"/>
    <w:rsid w:val="00BE51CD"/>
    <w:rsid w:val="00BE54E6"/>
    <w:rsid w:val="00BE56C7"/>
    <w:rsid w:val="00BE5708"/>
    <w:rsid w:val="00BE5CF6"/>
    <w:rsid w:val="00BE5DFA"/>
    <w:rsid w:val="00BE5FB8"/>
    <w:rsid w:val="00BE6582"/>
    <w:rsid w:val="00BE6833"/>
    <w:rsid w:val="00BE6864"/>
    <w:rsid w:val="00BE68B5"/>
    <w:rsid w:val="00BE69FF"/>
    <w:rsid w:val="00BE6B52"/>
    <w:rsid w:val="00BE719A"/>
    <w:rsid w:val="00BE720A"/>
    <w:rsid w:val="00BE72EA"/>
    <w:rsid w:val="00BE7559"/>
    <w:rsid w:val="00BE774C"/>
    <w:rsid w:val="00BE7AD3"/>
    <w:rsid w:val="00BE7D57"/>
    <w:rsid w:val="00BF04A3"/>
    <w:rsid w:val="00BF05AB"/>
    <w:rsid w:val="00BF0705"/>
    <w:rsid w:val="00BF09DA"/>
    <w:rsid w:val="00BF0BA0"/>
    <w:rsid w:val="00BF0D73"/>
    <w:rsid w:val="00BF11E1"/>
    <w:rsid w:val="00BF1D32"/>
    <w:rsid w:val="00BF2199"/>
    <w:rsid w:val="00BF220E"/>
    <w:rsid w:val="00BF2465"/>
    <w:rsid w:val="00BF2ABC"/>
    <w:rsid w:val="00BF2B6D"/>
    <w:rsid w:val="00BF2BBC"/>
    <w:rsid w:val="00BF2F53"/>
    <w:rsid w:val="00BF30B3"/>
    <w:rsid w:val="00BF3A1C"/>
    <w:rsid w:val="00BF3B52"/>
    <w:rsid w:val="00BF3B85"/>
    <w:rsid w:val="00BF3CCB"/>
    <w:rsid w:val="00BF42ED"/>
    <w:rsid w:val="00BF4A48"/>
    <w:rsid w:val="00BF4BD5"/>
    <w:rsid w:val="00BF4C69"/>
    <w:rsid w:val="00BF50F5"/>
    <w:rsid w:val="00BF5922"/>
    <w:rsid w:val="00BF598A"/>
    <w:rsid w:val="00BF5A6E"/>
    <w:rsid w:val="00BF5B56"/>
    <w:rsid w:val="00BF5EE3"/>
    <w:rsid w:val="00BF5F55"/>
    <w:rsid w:val="00BF6BB9"/>
    <w:rsid w:val="00BF6D2F"/>
    <w:rsid w:val="00BF710C"/>
    <w:rsid w:val="00BF71BD"/>
    <w:rsid w:val="00BF737B"/>
    <w:rsid w:val="00BF75D6"/>
    <w:rsid w:val="00BF7740"/>
    <w:rsid w:val="00BF7797"/>
    <w:rsid w:val="00BF7D05"/>
    <w:rsid w:val="00BF7D6E"/>
    <w:rsid w:val="00BF7F4F"/>
    <w:rsid w:val="00C00026"/>
    <w:rsid w:val="00C00993"/>
    <w:rsid w:val="00C00CDC"/>
    <w:rsid w:val="00C00D68"/>
    <w:rsid w:val="00C00F3A"/>
    <w:rsid w:val="00C013DC"/>
    <w:rsid w:val="00C01604"/>
    <w:rsid w:val="00C01761"/>
    <w:rsid w:val="00C017BA"/>
    <w:rsid w:val="00C01A36"/>
    <w:rsid w:val="00C01C58"/>
    <w:rsid w:val="00C01E13"/>
    <w:rsid w:val="00C02000"/>
    <w:rsid w:val="00C02086"/>
    <w:rsid w:val="00C020DC"/>
    <w:rsid w:val="00C02B97"/>
    <w:rsid w:val="00C02DFA"/>
    <w:rsid w:val="00C03422"/>
    <w:rsid w:val="00C038DC"/>
    <w:rsid w:val="00C03D8F"/>
    <w:rsid w:val="00C03DE6"/>
    <w:rsid w:val="00C0425F"/>
    <w:rsid w:val="00C04DCC"/>
    <w:rsid w:val="00C04EA9"/>
    <w:rsid w:val="00C051A0"/>
    <w:rsid w:val="00C053A1"/>
    <w:rsid w:val="00C05EE9"/>
    <w:rsid w:val="00C06228"/>
    <w:rsid w:val="00C065F6"/>
    <w:rsid w:val="00C066EB"/>
    <w:rsid w:val="00C0692C"/>
    <w:rsid w:val="00C06A3E"/>
    <w:rsid w:val="00C06C50"/>
    <w:rsid w:val="00C070A2"/>
    <w:rsid w:val="00C0718F"/>
    <w:rsid w:val="00C0732A"/>
    <w:rsid w:val="00C0796D"/>
    <w:rsid w:val="00C10087"/>
    <w:rsid w:val="00C1021E"/>
    <w:rsid w:val="00C10446"/>
    <w:rsid w:val="00C105AD"/>
    <w:rsid w:val="00C1092E"/>
    <w:rsid w:val="00C10EB7"/>
    <w:rsid w:val="00C11116"/>
    <w:rsid w:val="00C1114C"/>
    <w:rsid w:val="00C111DF"/>
    <w:rsid w:val="00C119E5"/>
    <w:rsid w:val="00C11CF9"/>
    <w:rsid w:val="00C12200"/>
    <w:rsid w:val="00C1226B"/>
    <w:rsid w:val="00C12497"/>
    <w:rsid w:val="00C1252D"/>
    <w:rsid w:val="00C1296C"/>
    <w:rsid w:val="00C13073"/>
    <w:rsid w:val="00C131F7"/>
    <w:rsid w:val="00C133F8"/>
    <w:rsid w:val="00C1340C"/>
    <w:rsid w:val="00C135E7"/>
    <w:rsid w:val="00C13866"/>
    <w:rsid w:val="00C138AD"/>
    <w:rsid w:val="00C13AA4"/>
    <w:rsid w:val="00C14107"/>
    <w:rsid w:val="00C14123"/>
    <w:rsid w:val="00C144A3"/>
    <w:rsid w:val="00C1472D"/>
    <w:rsid w:val="00C15259"/>
    <w:rsid w:val="00C1549C"/>
    <w:rsid w:val="00C15AFF"/>
    <w:rsid w:val="00C15DAA"/>
    <w:rsid w:val="00C161B7"/>
    <w:rsid w:val="00C16619"/>
    <w:rsid w:val="00C16C5D"/>
    <w:rsid w:val="00C16D26"/>
    <w:rsid w:val="00C17015"/>
    <w:rsid w:val="00C17030"/>
    <w:rsid w:val="00C173FE"/>
    <w:rsid w:val="00C17464"/>
    <w:rsid w:val="00C17C17"/>
    <w:rsid w:val="00C17F1E"/>
    <w:rsid w:val="00C204B2"/>
    <w:rsid w:val="00C204CD"/>
    <w:rsid w:val="00C204F9"/>
    <w:rsid w:val="00C20523"/>
    <w:rsid w:val="00C206BF"/>
    <w:rsid w:val="00C20738"/>
    <w:rsid w:val="00C207BA"/>
    <w:rsid w:val="00C20884"/>
    <w:rsid w:val="00C20BDC"/>
    <w:rsid w:val="00C20DCA"/>
    <w:rsid w:val="00C20E85"/>
    <w:rsid w:val="00C20F88"/>
    <w:rsid w:val="00C211F1"/>
    <w:rsid w:val="00C21C13"/>
    <w:rsid w:val="00C21E07"/>
    <w:rsid w:val="00C21E63"/>
    <w:rsid w:val="00C221B4"/>
    <w:rsid w:val="00C22650"/>
    <w:rsid w:val="00C22929"/>
    <w:rsid w:val="00C22AAD"/>
    <w:rsid w:val="00C22C51"/>
    <w:rsid w:val="00C22D22"/>
    <w:rsid w:val="00C22D49"/>
    <w:rsid w:val="00C22E51"/>
    <w:rsid w:val="00C231D9"/>
    <w:rsid w:val="00C2369C"/>
    <w:rsid w:val="00C2482C"/>
    <w:rsid w:val="00C24AC2"/>
    <w:rsid w:val="00C24CDA"/>
    <w:rsid w:val="00C24FDB"/>
    <w:rsid w:val="00C25A50"/>
    <w:rsid w:val="00C25E41"/>
    <w:rsid w:val="00C25E49"/>
    <w:rsid w:val="00C25E7F"/>
    <w:rsid w:val="00C25F8B"/>
    <w:rsid w:val="00C26005"/>
    <w:rsid w:val="00C268E4"/>
    <w:rsid w:val="00C26B8E"/>
    <w:rsid w:val="00C26C6C"/>
    <w:rsid w:val="00C270A1"/>
    <w:rsid w:val="00C2746F"/>
    <w:rsid w:val="00C27CFA"/>
    <w:rsid w:val="00C3068C"/>
    <w:rsid w:val="00C30875"/>
    <w:rsid w:val="00C30880"/>
    <w:rsid w:val="00C30BD5"/>
    <w:rsid w:val="00C30BF6"/>
    <w:rsid w:val="00C3135B"/>
    <w:rsid w:val="00C31386"/>
    <w:rsid w:val="00C31632"/>
    <w:rsid w:val="00C31931"/>
    <w:rsid w:val="00C31B21"/>
    <w:rsid w:val="00C31BD6"/>
    <w:rsid w:val="00C31D67"/>
    <w:rsid w:val="00C31F4D"/>
    <w:rsid w:val="00C3237C"/>
    <w:rsid w:val="00C323D6"/>
    <w:rsid w:val="00C324A0"/>
    <w:rsid w:val="00C32679"/>
    <w:rsid w:val="00C3284C"/>
    <w:rsid w:val="00C32885"/>
    <w:rsid w:val="00C329F7"/>
    <w:rsid w:val="00C32CBC"/>
    <w:rsid w:val="00C32F7A"/>
    <w:rsid w:val="00C3303B"/>
    <w:rsid w:val="00C33058"/>
    <w:rsid w:val="00C33199"/>
    <w:rsid w:val="00C333D9"/>
    <w:rsid w:val="00C338DA"/>
    <w:rsid w:val="00C33E14"/>
    <w:rsid w:val="00C33F69"/>
    <w:rsid w:val="00C343B1"/>
    <w:rsid w:val="00C344FC"/>
    <w:rsid w:val="00C35226"/>
    <w:rsid w:val="00C3524B"/>
    <w:rsid w:val="00C3575F"/>
    <w:rsid w:val="00C3590C"/>
    <w:rsid w:val="00C35942"/>
    <w:rsid w:val="00C35DD7"/>
    <w:rsid w:val="00C36437"/>
    <w:rsid w:val="00C370DF"/>
    <w:rsid w:val="00C378D9"/>
    <w:rsid w:val="00C405EF"/>
    <w:rsid w:val="00C40849"/>
    <w:rsid w:val="00C40856"/>
    <w:rsid w:val="00C408ED"/>
    <w:rsid w:val="00C409C6"/>
    <w:rsid w:val="00C40A26"/>
    <w:rsid w:val="00C40E0E"/>
    <w:rsid w:val="00C40F28"/>
    <w:rsid w:val="00C4132D"/>
    <w:rsid w:val="00C4134C"/>
    <w:rsid w:val="00C42176"/>
    <w:rsid w:val="00C42853"/>
    <w:rsid w:val="00C42887"/>
    <w:rsid w:val="00C4297F"/>
    <w:rsid w:val="00C42B4A"/>
    <w:rsid w:val="00C42BF8"/>
    <w:rsid w:val="00C42DF9"/>
    <w:rsid w:val="00C43D61"/>
    <w:rsid w:val="00C43E75"/>
    <w:rsid w:val="00C43F71"/>
    <w:rsid w:val="00C443F5"/>
    <w:rsid w:val="00C4472C"/>
    <w:rsid w:val="00C44867"/>
    <w:rsid w:val="00C44CA4"/>
    <w:rsid w:val="00C453C7"/>
    <w:rsid w:val="00C456DD"/>
    <w:rsid w:val="00C45A4B"/>
    <w:rsid w:val="00C45A81"/>
    <w:rsid w:val="00C45F12"/>
    <w:rsid w:val="00C461F0"/>
    <w:rsid w:val="00C463D1"/>
    <w:rsid w:val="00C464F4"/>
    <w:rsid w:val="00C46511"/>
    <w:rsid w:val="00C46774"/>
    <w:rsid w:val="00C469DC"/>
    <w:rsid w:val="00C46ABF"/>
    <w:rsid w:val="00C46C74"/>
    <w:rsid w:val="00C46D2E"/>
    <w:rsid w:val="00C46D45"/>
    <w:rsid w:val="00C46D5A"/>
    <w:rsid w:val="00C46DFA"/>
    <w:rsid w:val="00C4707E"/>
    <w:rsid w:val="00C4730B"/>
    <w:rsid w:val="00C47323"/>
    <w:rsid w:val="00C47725"/>
    <w:rsid w:val="00C47A60"/>
    <w:rsid w:val="00C47D33"/>
    <w:rsid w:val="00C47DAA"/>
    <w:rsid w:val="00C47E09"/>
    <w:rsid w:val="00C47E4A"/>
    <w:rsid w:val="00C47EB0"/>
    <w:rsid w:val="00C50043"/>
    <w:rsid w:val="00C502F7"/>
    <w:rsid w:val="00C5066E"/>
    <w:rsid w:val="00C514DE"/>
    <w:rsid w:val="00C51D0C"/>
    <w:rsid w:val="00C51F8A"/>
    <w:rsid w:val="00C521A0"/>
    <w:rsid w:val="00C522E2"/>
    <w:rsid w:val="00C5236A"/>
    <w:rsid w:val="00C523B7"/>
    <w:rsid w:val="00C528CD"/>
    <w:rsid w:val="00C52C9A"/>
    <w:rsid w:val="00C53540"/>
    <w:rsid w:val="00C53705"/>
    <w:rsid w:val="00C53875"/>
    <w:rsid w:val="00C53AA5"/>
    <w:rsid w:val="00C53B46"/>
    <w:rsid w:val="00C53CE2"/>
    <w:rsid w:val="00C53D83"/>
    <w:rsid w:val="00C53FAA"/>
    <w:rsid w:val="00C5458F"/>
    <w:rsid w:val="00C5477E"/>
    <w:rsid w:val="00C548EC"/>
    <w:rsid w:val="00C54B18"/>
    <w:rsid w:val="00C54D9E"/>
    <w:rsid w:val="00C5519D"/>
    <w:rsid w:val="00C551F1"/>
    <w:rsid w:val="00C5582E"/>
    <w:rsid w:val="00C55992"/>
    <w:rsid w:val="00C559B3"/>
    <w:rsid w:val="00C55BE2"/>
    <w:rsid w:val="00C55C5F"/>
    <w:rsid w:val="00C55D38"/>
    <w:rsid w:val="00C55DFC"/>
    <w:rsid w:val="00C55EF2"/>
    <w:rsid w:val="00C560DF"/>
    <w:rsid w:val="00C56401"/>
    <w:rsid w:val="00C56C81"/>
    <w:rsid w:val="00C5708A"/>
    <w:rsid w:val="00C570A0"/>
    <w:rsid w:val="00C57318"/>
    <w:rsid w:val="00C578E1"/>
    <w:rsid w:val="00C57BD9"/>
    <w:rsid w:val="00C57D0F"/>
    <w:rsid w:val="00C57F8D"/>
    <w:rsid w:val="00C604DF"/>
    <w:rsid w:val="00C60641"/>
    <w:rsid w:val="00C60B04"/>
    <w:rsid w:val="00C616B6"/>
    <w:rsid w:val="00C6261D"/>
    <w:rsid w:val="00C62C46"/>
    <w:rsid w:val="00C630DB"/>
    <w:rsid w:val="00C634D1"/>
    <w:rsid w:val="00C63844"/>
    <w:rsid w:val="00C63922"/>
    <w:rsid w:val="00C641DB"/>
    <w:rsid w:val="00C644EF"/>
    <w:rsid w:val="00C649C9"/>
    <w:rsid w:val="00C64B1A"/>
    <w:rsid w:val="00C64FF6"/>
    <w:rsid w:val="00C65161"/>
    <w:rsid w:val="00C651B6"/>
    <w:rsid w:val="00C65783"/>
    <w:rsid w:val="00C65794"/>
    <w:rsid w:val="00C65989"/>
    <w:rsid w:val="00C65ACE"/>
    <w:rsid w:val="00C65FEB"/>
    <w:rsid w:val="00C664AB"/>
    <w:rsid w:val="00C665E8"/>
    <w:rsid w:val="00C665FE"/>
    <w:rsid w:val="00C667D0"/>
    <w:rsid w:val="00C66A80"/>
    <w:rsid w:val="00C66C4F"/>
    <w:rsid w:val="00C66D15"/>
    <w:rsid w:val="00C67108"/>
    <w:rsid w:val="00C67491"/>
    <w:rsid w:val="00C675F0"/>
    <w:rsid w:val="00C6787D"/>
    <w:rsid w:val="00C67AA5"/>
    <w:rsid w:val="00C7017A"/>
    <w:rsid w:val="00C709C8"/>
    <w:rsid w:val="00C70A22"/>
    <w:rsid w:val="00C70D3F"/>
    <w:rsid w:val="00C711D7"/>
    <w:rsid w:val="00C713E7"/>
    <w:rsid w:val="00C71445"/>
    <w:rsid w:val="00C7158D"/>
    <w:rsid w:val="00C7175F"/>
    <w:rsid w:val="00C71835"/>
    <w:rsid w:val="00C71975"/>
    <w:rsid w:val="00C71AB8"/>
    <w:rsid w:val="00C71D2E"/>
    <w:rsid w:val="00C71FA3"/>
    <w:rsid w:val="00C720EF"/>
    <w:rsid w:val="00C7221F"/>
    <w:rsid w:val="00C72549"/>
    <w:rsid w:val="00C7287E"/>
    <w:rsid w:val="00C72C2A"/>
    <w:rsid w:val="00C72DCB"/>
    <w:rsid w:val="00C730BF"/>
    <w:rsid w:val="00C7378A"/>
    <w:rsid w:val="00C742DD"/>
    <w:rsid w:val="00C745C1"/>
    <w:rsid w:val="00C7460F"/>
    <w:rsid w:val="00C7476D"/>
    <w:rsid w:val="00C74B35"/>
    <w:rsid w:val="00C756A5"/>
    <w:rsid w:val="00C7573B"/>
    <w:rsid w:val="00C75BDC"/>
    <w:rsid w:val="00C75F96"/>
    <w:rsid w:val="00C7600D"/>
    <w:rsid w:val="00C761CE"/>
    <w:rsid w:val="00C76623"/>
    <w:rsid w:val="00C768B8"/>
    <w:rsid w:val="00C76A2B"/>
    <w:rsid w:val="00C7743F"/>
    <w:rsid w:val="00C776C2"/>
    <w:rsid w:val="00C778A8"/>
    <w:rsid w:val="00C77947"/>
    <w:rsid w:val="00C779CB"/>
    <w:rsid w:val="00C77B16"/>
    <w:rsid w:val="00C77D91"/>
    <w:rsid w:val="00C77DBB"/>
    <w:rsid w:val="00C77E71"/>
    <w:rsid w:val="00C77EB3"/>
    <w:rsid w:val="00C80064"/>
    <w:rsid w:val="00C80D47"/>
    <w:rsid w:val="00C81173"/>
    <w:rsid w:val="00C81620"/>
    <w:rsid w:val="00C816A1"/>
    <w:rsid w:val="00C81B0F"/>
    <w:rsid w:val="00C82166"/>
    <w:rsid w:val="00C824BE"/>
    <w:rsid w:val="00C826C8"/>
    <w:rsid w:val="00C82AA8"/>
    <w:rsid w:val="00C82ACC"/>
    <w:rsid w:val="00C82B14"/>
    <w:rsid w:val="00C82B8C"/>
    <w:rsid w:val="00C82C65"/>
    <w:rsid w:val="00C82CAA"/>
    <w:rsid w:val="00C8338A"/>
    <w:rsid w:val="00C83A2E"/>
    <w:rsid w:val="00C84501"/>
    <w:rsid w:val="00C84683"/>
    <w:rsid w:val="00C84732"/>
    <w:rsid w:val="00C84A6F"/>
    <w:rsid w:val="00C85653"/>
    <w:rsid w:val="00C85888"/>
    <w:rsid w:val="00C85A0C"/>
    <w:rsid w:val="00C85D7E"/>
    <w:rsid w:val="00C85E43"/>
    <w:rsid w:val="00C85E48"/>
    <w:rsid w:val="00C85E7B"/>
    <w:rsid w:val="00C8658A"/>
    <w:rsid w:val="00C86A0E"/>
    <w:rsid w:val="00C86A0F"/>
    <w:rsid w:val="00C87219"/>
    <w:rsid w:val="00C875D3"/>
    <w:rsid w:val="00C8762E"/>
    <w:rsid w:val="00C87667"/>
    <w:rsid w:val="00C876CA"/>
    <w:rsid w:val="00C87763"/>
    <w:rsid w:val="00C87CE9"/>
    <w:rsid w:val="00C87D53"/>
    <w:rsid w:val="00C87E90"/>
    <w:rsid w:val="00C903BE"/>
    <w:rsid w:val="00C90873"/>
    <w:rsid w:val="00C90904"/>
    <w:rsid w:val="00C90ACD"/>
    <w:rsid w:val="00C90CF2"/>
    <w:rsid w:val="00C91011"/>
    <w:rsid w:val="00C91953"/>
    <w:rsid w:val="00C91BA1"/>
    <w:rsid w:val="00C91D1E"/>
    <w:rsid w:val="00C92124"/>
    <w:rsid w:val="00C92792"/>
    <w:rsid w:val="00C92804"/>
    <w:rsid w:val="00C92821"/>
    <w:rsid w:val="00C92946"/>
    <w:rsid w:val="00C92BD1"/>
    <w:rsid w:val="00C92EE3"/>
    <w:rsid w:val="00C936B0"/>
    <w:rsid w:val="00C9376F"/>
    <w:rsid w:val="00C93983"/>
    <w:rsid w:val="00C9413D"/>
    <w:rsid w:val="00C94474"/>
    <w:rsid w:val="00C95275"/>
    <w:rsid w:val="00C954A9"/>
    <w:rsid w:val="00C95D4A"/>
    <w:rsid w:val="00C963E3"/>
    <w:rsid w:val="00C966FB"/>
    <w:rsid w:val="00C96F5C"/>
    <w:rsid w:val="00C96F63"/>
    <w:rsid w:val="00C978CA"/>
    <w:rsid w:val="00C97A43"/>
    <w:rsid w:val="00C97A54"/>
    <w:rsid w:val="00C97B3B"/>
    <w:rsid w:val="00C97DCF"/>
    <w:rsid w:val="00C97F65"/>
    <w:rsid w:val="00CA0371"/>
    <w:rsid w:val="00CA0456"/>
    <w:rsid w:val="00CA0814"/>
    <w:rsid w:val="00CA081E"/>
    <w:rsid w:val="00CA0BEA"/>
    <w:rsid w:val="00CA1961"/>
    <w:rsid w:val="00CA2102"/>
    <w:rsid w:val="00CA2C56"/>
    <w:rsid w:val="00CA2D63"/>
    <w:rsid w:val="00CA2DFA"/>
    <w:rsid w:val="00CA2FF3"/>
    <w:rsid w:val="00CA33D7"/>
    <w:rsid w:val="00CA34A6"/>
    <w:rsid w:val="00CA3634"/>
    <w:rsid w:val="00CA374B"/>
    <w:rsid w:val="00CA3789"/>
    <w:rsid w:val="00CA382A"/>
    <w:rsid w:val="00CA389F"/>
    <w:rsid w:val="00CA3D26"/>
    <w:rsid w:val="00CA424B"/>
    <w:rsid w:val="00CA45D6"/>
    <w:rsid w:val="00CA4EB7"/>
    <w:rsid w:val="00CA515A"/>
    <w:rsid w:val="00CA59AD"/>
    <w:rsid w:val="00CA59CF"/>
    <w:rsid w:val="00CA5ABD"/>
    <w:rsid w:val="00CA5B23"/>
    <w:rsid w:val="00CA5B3E"/>
    <w:rsid w:val="00CA646E"/>
    <w:rsid w:val="00CA6894"/>
    <w:rsid w:val="00CA68EB"/>
    <w:rsid w:val="00CA6C17"/>
    <w:rsid w:val="00CA6E3F"/>
    <w:rsid w:val="00CA72D1"/>
    <w:rsid w:val="00CA7872"/>
    <w:rsid w:val="00CA7889"/>
    <w:rsid w:val="00CA7CB4"/>
    <w:rsid w:val="00CA7CC0"/>
    <w:rsid w:val="00CB00EB"/>
    <w:rsid w:val="00CB0342"/>
    <w:rsid w:val="00CB0523"/>
    <w:rsid w:val="00CB0950"/>
    <w:rsid w:val="00CB0A42"/>
    <w:rsid w:val="00CB0A85"/>
    <w:rsid w:val="00CB0B9B"/>
    <w:rsid w:val="00CB0BF1"/>
    <w:rsid w:val="00CB0CFB"/>
    <w:rsid w:val="00CB13A6"/>
    <w:rsid w:val="00CB1965"/>
    <w:rsid w:val="00CB1ECD"/>
    <w:rsid w:val="00CB2198"/>
    <w:rsid w:val="00CB23DE"/>
    <w:rsid w:val="00CB249E"/>
    <w:rsid w:val="00CB3099"/>
    <w:rsid w:val="00CB33D9"/>
    <w:rsid w:val="00CB34F0"/>
    <w:rsid w:val="00CB393F"/>
    <w:rsid w:val="00CB3EDA"/>
    <w:rsid w:val="00CB3FD0"/>
    <w:rsid w:val="00CB40A3"/>
    <w:rsid w:val="00CB43B9"/>
    <w:rsid w:val="00CB4817"/>
    <w:rsid w:val="00CB49C4"/>
    <w:rsid w:val="00CB4A47"/>
    <w:rsid w:val="00CB4CDB"/>
    <w:rsid w:val="00CB4D4B"/>
    <w:rsid w:val="00CB4EF0"/>
    <w:rsid w:val="00CB55AA"/>
    <w:rsid w:val="00CB5D1F"/>
    <w:rsid w:val="00CB5D74"/>
    <w:rsid w:val="00CB5F86"/>
    <w:rsid w:val="00CB602E"/>
    <w:rsid w:val="00CB603B"/>
    <w:rsid w:val="00CB6170"/>
    <w:rsid w:val="00CB6C4D"/>
    <w:rsid w:val="00CB6E2F"/>
    <w:rsid w:val="00CB6FD2"/>
    <w:rsid w:val="00CB74FE"/>
    <w:rsid w:val="00CB7A41"/>
    <w:rsid w:val="00CB7E90"/>
    <w:rsid w:val="00CC03B2"/>
    <w:rsid w:val="00CC040B"/>
    <w:rsid w:val="00CC0F79"/>
    <w:rsid w:val="00CC1025"/>
    <w:rsid w:val="00CC139E"/>
    <w:rsid w:val="00CC161D"/>
    <w:rsid w:val="00CC197A"/>
    <w:rsid w:val="00CC198B"/>
    <w:rsid w:val="00CC1BE8"/>
    <w:rsid w:val="00CC1CF6"/>
    <w:rsid w:val="00CC1E35"/>
    <w:rsid w:val="00CC1F74"/>
    <w:rsid w:val="00CC1FED"/>
    <w:rsid w:val="00CC26C9"/>
    <w:rsid w:val="00CC28A8"/>
    <w:rsid w:val="00CC28BC"/>
    <w:rsid w:val="00CC3BD3"/>
    <w:rsid w:val="00CC3EA0"/>
    <w:rsid w:val="00CC44CA"/>
    <w:rsid w:val="00CC45A7"/>
    <w:rsid w:val="00CC48FF"/>
    <w:rsid w:val="00CC4A07"/>
    <w:rsid w:val="00CC4F7A"/>
    <w:rsid w:val="00CC51A4"/>
    <w:rsid w:val="00CC5A54"/>
    <w:rsid w:val="00CC5C9E"/>
    <w:rsid w:val="00CC62EC"/>
    <w:rsid w:val="00CC6816"/>
    <w:rsid w:val="00CC6DB1"/>
    <w:rsid w:val="00CC6DB4"/>
    <w:rsid w:val="00CC6DBF"/>
    <w:rsid w:val="00CC7053"/>
    <w:rsid w:val="00CC714F"/>
    <w:rsid w:val="00CC77EC"/>
    <w:rsid w:val="00CC791E"/>
    <w:rsid w:val="00CC7D9A"/>
    <w:rsid w:val="00CC7FBB"/>
    <w:rsid w:val="00CD005C"/>
    <w:rsid w:val="00CD0365"/>
    <w:rsid w:val="00CD0823"/>
    <w:rsid w:val="00CD0D24"/>
    <w:rsid w:val="00CD0FA5"/>
    <w:rsid w:val="00CD1806"/>
    <w:rsid w:val="00CD19DA"/>
    <w:rsid w:val="00CD2228"/>
    <w:rsid w:val="00CD2863"/>
    <w:rsid w:val="00CD28EC"/>
    <w:rsid w:val="00CD290D"/>
    <w:rsid w:val="00CD2964"/>
    <w:rsid w:val="00CD2D06"/>
    <w:rsid w:val="00CD30F6"/>
    <w:rsid w:val="00CD32D1"/>
    <w:rsid w:val="00CD3AA2"/>
    <w:rsid w:val="00CD3E2D"/>
    <w:rsid w:val="00CD4D2E"/>
    <w:rsid w:val="00CD5066"/>
    <w:rsid w:val="00CD56F4"/>
    <w:rsid w:val="00CD58EB"/>
    <w:rsid w:val="00CD598A"/>
    <w:rsid w:val="00CD7169"/>
    <w:rsid w:val="00CD71DA"/>
    <w:rsid w:val="00CD760D"/>
    <w:rsid w:val="00CD767B"/>
    <w:rsid w:val="00CD7A23"/>
    <w:rsid w:val="00CD7B6D"/>
    <w:rsid w:val="00CE01BF"/>
    <w:rsid w:val="00CE02B3"/>
    <w:rsid w:val="00CE0370"/>
    <w:rsid w:val="00CE051D"/>
    <w:rsid w:val="00CE0600"/>
    <w:rsid w:val="00CE08DF"/>
    <w:rsid w:val="00CE08EE"/>
    <w:rsid w:val="00CE0CFB"/>
    <w:rsid w:val="00CE12C3"/>
    <w:rsid w:val="00CE1335"/>
    <w:rsid w:val="00CE17B7"/>
    <w:rsid w:val="00CE1806"/>
    <w:rsid w:val="00CE1AC1"/>
    <w:rsid w:val="00CE1B28"/>
    <w:rsid w:val="00CE1E42"/>
    <w:rsid w:val="00CE253F"/>
    <w:rsid w:val="00CE27F7"/>
    <w:rsid w:val="00CE2E71"/>
    <w:rsid w:val="00CE3159"/>
    <w:rsid w:val="00CE3850"/>
    <w:rsid w:val="00CE3CCF"/>
    <w:rsid w:val="00CE3D39"/>
    <w:rsid w:val="00CE4461"/>
    <w:rsid w:val="00CE4746"/>
    <w:rsid w:val="00CE493D"/>
    <w:rsid w:val="00CE4993"/>
    <w:rsid w:val="00CE4EB8"/>
    <w:rsid w:val="00CE5854"/>
    <w:rsid w:val="00CE5E3A"/>
    <w:rsid w:val="00CE5ECF"/>
    <w:rsid w:val="00CE60FF"/>
    <w:rsid w:val="00CE69AD"/>
    <w:rsid w:val="00CE69BB"/>
    <w:rsid w:val="00CE6D09"/>
    <w:rsid w:val="00CE7034"/>
    <w:rsid w:val="00CE745B"/>
    <w:rsid w:val="00CE75EA"/>
    <w:rsid w:val="00CE794C"/>
    <w:rsid w:val="00CE7C8A"/>
    <w:rsid w:val="00CF0191"/>
    <w:rsid w:val="00CF03B5"/>
    <w:rsid w:val="00CF03D7"/>
    <w:rsid w:val="00CF0686"/>
    <w:rsid w:val="00CF06D6"/>
    <w:rsid w:val="00CF07F0"/>
    <w:rsid w:val="00CF07FA"/>
    <w:rsid w:val="00CF0AEE"/>
    <w:rsid w:val="00CF0BB2"/>
    <w:rsid w:val="00CF0C03"/>
    <w:rsid w:val="00CF0D0D"/>
    <w:rsid w:val="00CF0DF6"/>
    <w:rsid w:val="00CF0E3D"/>
    <w:rsid w:val="00CF113B"/>
    <w:rsid w:val="00CF14A5"/>
    <w:rsid w:val="00CF16EE"/>
    <w:rsid w:val="00CF192E"/>
    <w:rsid w:val="00CF1AFA"/>
    <w:rsid w:val="00CF1C3B"/>
    <w:rsid w:val="00CF21CC"/>
    <w:rsid w:val="00CF2268"/>
    <w:rsid w:val="00CF2DE6"/>
    <w:rsid w:val="00CF2F78"/>
    <w:rsid w:val="00CF319D"/>
    <w:rsid w:val="00CF31BB"/>
    <w:rsid w:val="00CF33A1"/>
    <w:rsid w:val="00CF3435"/>
    <w:rsid w:val="00CF3691"/>
    <w:rsid w:val="00CF36F6"/>
    <w:rsid w:val="00CF38C0"/>
    <w:rsid w:val="00CF3E2E"/>
    <w:rsid w:val="00CF3EE8"/>
    <w:rsid w:val="00CF415E"/>
    <w:rsid w:val="00CF41B6"/>
    <w:rsid w:val="00CF41C8"/>
    <w:rsid w:val="00CF4414"/>
    <w:rsid w:val="00CF4727"/>
    <w:rsid w:val="00CF497C"/>
    <w:rsid w:val="00CF4CEC"/>
    <w:rsid w:val="00CF4D83"/>
    <w:rsid w:val="00CF5442"/>
    <w:rsid w:val="00CF56E2"/>
    <w:rsid w:val="00CF5BCD"/>
    <w:rsid w:val="00CF5ED4"/>
    <w:rsid w:val="00CF621A"/>
    <w:rsid w:val="00CF6325"/>
    <w:rsid w:val="00CF77B3"/>
    <w:rsid w:val="00CF77F7"/>
    <w:rsid w:val="00CF7ABC"/>
    <w:rsid w:val="00CF7E22"/>
    <w:rsid w:val="00D001AB"/>
    <w:rsid w:val="00D0035C"/>
    <w:rsid w:val="00D00A21"/>
    <w:rsid w:val="00D00BC2"/>
    <w:rsid w:val="00D00FB9"/>
    <w:rsid w:val="00D01737"/>
    <w:rsid w:val="00D01A04"/>
    <w:rsid w:val="00D02017"/>
    <w:rsid w:val="00D0281E"/>
    <w:rsid w:val="00D02BC8"/>
    <w:rsid w:val="00D02CA3"/>
    <w:rsid w:val="00D02CF9"/>
    <w:rsid w:val="00D02EDD"/>
    <w:rsid w:val="00D032A3"/>
    <w:rsid w:val="00D03466"/>
    <w:rsid w:val="00D03722"/>
    <w:rsid w:val="00D0379B"/>
    <w:rsid w:val="00D0380A"/>
    <w:rsid w:val="00D03871"/>
    <w:rsid w:val="00D03934"/>
    <w:rsid w:val="00D03D16"/>
    <w:rsid w:val="00D03F04"/>
    <w:rsid w:val="00D04033"/>
    <w:rsid w:val="00D041F9"/>
    <w:rsid w:val="00D04705"/>
    <w:rsid w:val="00D04766"/>
    <w:rsid w:val="00D04782"/>
    <w:rsid w:val="00D0488B"/>
    <w:rsid w:val="00D04908"/>
    <w:rsid w:val="00D0496C"/>
    <w:rsid w:val="00D04A37"/>
    <w:rsid w:val="00D04AAE"/>
    <w:rsid w:val="00D04BEF"/>
    <w:rsid w:val="00D04CD7"/>
    <w:rsid w:val="00D04D0E"/>
    <w:rsid w:val="00D04E96"/>
    <w:rsid w:val="00D04F61"/>
    <w:rsid w:val="00D05283"/>
    <w:rsid w:val="00D052A3"/>
    <w:rsid w:val="00D0543B"/>
    <w:rsid w:val="00D057CA"/>
    <w:rsid w:val="00D05D53"/>
    <w:rsid w:val="00D05FA1"/>
    <w:rsid w:val="00D06907"/>
    <w:rsid w:val="00D06A68"/>
    <w:rsid w:val="00D06E56"/>
    <w:rsid w:val="00D07846"/>
    <w:rsid w:val="00D07B84"/>
    <w:rsid w:val="00D07E64"/>
    <w:rsid w:val="00D07EEE"/>
    <w:rsid w:val="00D07FEA"/>
    <w:rsid w:val="00D10712"/>
    <w:rsid w:val="00D10F51"/>
    <w:rsid w:val="00D1122C"/>
    <w:rsid w:val="00D112B6"/>
    <w:rsid w:val="00D1144E"/>
    <w:rsid w:val="00D11744"/>
    <w:rsid w:val="00D11785"/>
    <w:rsid w:val="00D11EB3"/>
    <w:rsid w:val="00D125A1"/>
    <w:rsid w:val="00D12B42"/>
    <w:rsid w:val="00D1341D"/>
    <w:rsid w:val="00D13441"/>
    <w:rsid w:val="00D134F2"/>
    <w:rsid w:val="00D13726"/>
    <w:rsid w:val="00D1380B"/>
    <w:rsid w:val="00D144FB"/>
    <w:rsid w:val="00D14CE0"/>
    <w:rsid w:val="00D14D72"/>
    <w:rsid w:val="00D14FBF"/>
    <w:rsid w:val="00D150E7"/>
    <w:rsid w:val="00D15185"/>
    <w:rsid w:val="00D16013"/>
    <w:rsid w:val="00D161AA"/>
    <w:rsid w:val="00D16213"/>
    <w:rsid w:val="00D16957"/>
    <w:rsid w:val="00D16BD4"/>
    <w:rsid w:val="00D16D85"/>
    <w:rsid w:val="00D16E30"/>
    <w:rsid w:val="00D17555"/>
    <w:rsid w:val="00D17DE4"/>
    <w:rsid w:val="00D200A1"/>
    <w:rsid w:val="00D2013A"/>
    <w:rsid w:val="00D204EC"/>
    <w:rsid w:val="00D20B50"/>
    <w:rsid w:val="00D20C40"/>
    <w:rsid w:val="00D20EA3"/>
    <w:rsid w:val="00D212E4"/>
    <w:rsid w:val="00D21344"/>
    <w:rsid w:val="00D21486"/>
    <w:rsid w:val="00D21768"/>
    <w:rsid w:val="00D21B52"/>
    <w:rsid w:val="00D21CE1"/>
    <w:rsid w:val="00D21D38"/>
    <w:rsid w:val="00D21FDC"/>
    <w:rsid w:val="00D2242A"/>
    <w:rsid w:val="00D22443"/>
    <w:rsid w:val="00D225D9"/>
    <w:rsid w:val="00D227C1"/>
    <w:rsid w:val="00D22883"/>
    <w:rsid w:val="00D22AB3"/>
    <w:rsid w:val="00D22C3C"/>
    <w:rsid w:val="00D22C7E"/>
    <w:rsid w:val="00D22E8B"/>
    <w:rsid w:val="00D23336"/>
    <w:rsid w:val="00D23568"/>
    <w:rsid w:val="00D23BDD"/>
    <w:rsid w:val="00D23C46"/>
    <w:rsid w:val="00D23DC1"/>
    <w:rsid w:val="00D23DFF"/>
    <w:rsid w:val="00D23F7B"/>
    <w:rsid w:val="00D24410"/>
    <w:rsid w:val="00D24420"/>
    <w:rsid w:val="00D251AD"/>
    <w:rsid w:val="00D25206"/>
    <w:rsid w:val="00D25DBA"/>
    <w:rsid w:val="00D262A3"/>
    <w:rsid w:val="00D26714"/>
    <w:rsid w:val="00D26783"/>
    <w:rsid w:val="00D26797"/>
    <w:rsid w:val="00D26C2D"/>
    <w:rsid w:val="00D2745F"/>
    <w:rsid w:val="00D27478"/>
    <w:rsid w:val="00D274F3"/>
    <w:rsid w:val="00D27B75"/>
    <w:rsid w:val="00D27CE3"/>
    <w:rsid w:val="00D27DB8"/>
    <w:rsid w:val="00D27FFE"/>
    <w:rsid w:val="00D305A3"/>
    <w:rsid w:val="00D30926"/>
    <w:rsid w:val="00D309F7"/>
    <w:rsid w:val="00D30AC7"/>
    <w:rsid w:val="00D3117F"/>
    <w:rsid w:val="00D3132F"/>
    <w:rsid w:val="00D3168A"/>
    <w:rsid w:val="00D31987"/>
    <w:rsid w:val="00D325DD"/>
    <w:rsid w:val="00D32BD4"/>
    <w:rsid w:val="00D32F77"/>
    <w:rsid w:val="00D33305"/>
    <w:rsid w:val="00D334F0"/>
    <w:rsid w:val="00D337D1"/>
    <w:rsid w:val="00D338B0"/>
    <w:rsid w:val="00D33B3B"/>
    <w:rsid w:val="00D33D24"/>
    <w:rsid w:val="00D33FEB"/>
    <w:rsid w:val="00D34073"/>
    <w:rsid w:val="00D3444A"/>
    <w:rsid w:val="00D34637"/>
    <w:rsid w:val="00D346DE"/>
    <w:rsid w:val="00D34759"/>
    <w:rsid w:val="00D34980"/>
    <w:rsid w:val="00D35455"/>
    <w:rsid w:val="00D35638"/>
    <w:rsid w:val="00D35932"/>
    <w:rsid w:val="00D35949"/>
    <w:rsid w:val="00D359B1"/>
    <w:rsid w:val="00D35B63"/>
    <w:rsid w:val="00D35C90"/>
    <w:rsid w:val="00D3609B"/>
    <w:rsid w:val="00D361AF"/>
    <w:rsid w:val="00D3627B"/>
    <w:rsid w:val="00D362A9"/>
    <w:rsid w:val="00D362D9"/>
    <w:rsid w:val="00D3649B"/>
    <w:rsid w:val="00D36720"/>
    <w:rsid w:val="00D3706C"/>
    <w:rsid w:val="00D3734D"/>
    <w:rsid w:val="00D37468"/>
    <w:rsid w:val="00D37492"/>
    <w:rsid w:val="00D374E3"/>
    <w:rsid w:val="00D40460"/>
    <w:rsid w:val="00D405AA"/>
    <w:rsid w:val="00D406C0"/>
    <w:rsid w:val="00D407B0"/>
    <w:rsid w:val="00D40FE1"/>
    <w:rsid w:val="00D4136F"/>
    <w:rsid w:val="00D4198D"/>
    <w:rsid w:val="00D41A12"/>
    <w:rsid w:val="00D41F91"/>
    <w:rsid w:val="00D420F9"/>
    <w:rsid w:val="00D42214"/>
    <w:rsid w:val="00D422B6"/>
    <w:rsid w:val="00D42572"/>
    <w:rsid w:val="00D42AD9"/>
    <w:rsid w:val="00D43035"/>
    <w:rsid w:val="00D4315A"/>
    <w:rsid w:val="00D431BB"/>
    <w:rsid w:val="00D43250"/>
    <w:rsid w:val="00D43BCC"/>
    <w:rsid w:val="00D43F15"/>
    <w:rsid w:val="00D43FF3"/>
    <w:rsid w:val="00D4417E"/>
    <w:rsid w:val="00D44317"/>
    <w:rsid w:val="00D44847"/>
    <w:rsid w:val="00D44C46"/>
    <w:rsid w:val="00D44ED0"/>
    <w:rsid w:val="00D45185"/>
    <w:rsid w:val="00D451E3"/>
    <w:rsid w:val="00D455FC"/>
    <w:rsid w:val="00D456F6"/>
    <w:rsid w:val="00D45758"/>
    <w:rsid w:val="00D458B4"/>
    <w:rsid w:val="00D4590E"/>
    <w:rsid w:val="00D45F85"/>
    <w:rsid w:val="00D46189"/>
    <w:rsid w:val="00D46281"/>
    <w:rsid w:val="00D46432"/>
    <w:rsid w:val="00D466D1"/>
    <w:rsid w:val="00D468C0"/>
    <w:rsid w:val="00D46DFA"/>
    <w:rsid w:val="00D46FCA"/>
    <w:rsid w:val="00D46FD0"/>
    <w:rsid w:val="00D47038"/>
    <w:rsid w:val="00D470DC"/>
    <w:rsid w:val="00D471C9"/>
    <w:rsid w:val="00D472BD"/>
    <w:rsid w:val="00D473CE"/>
    <w:rsid w:val="00D475EB"/>
    <w:rsid w:val="00D476C3"/>
    <w:rsid w:val="00D47970"/>
    <w:rsid w:val="00D500EE"/>
    <w:rsid w:val="00D5022E"/>
    <w:rsid w:val="00D50452"/>
    <w:rsid w:val="00D505AD"/>
    <w:rsid w:val="00D5065D"/>
    <w:rsid w:val="00D50661"/>
    <w:rsid w:val="00D50930"/>
    <w:rsid w:val="00D50D9F"/>
    <w:rsid w:val="00D5122F"/>
    <w:rsid w:val="00D513D7"/>
    <w:rsid w:val="00D51B52"/>
    <w:rsid w:val="00D51CD7"/>
    <w:rsid w:val="00D51E34"/>
    <w:rsid w:val="00D51F64"/>
    <w:rsid w:val="00D5292E"/>
    <w:rsid w:val="00D52B0A"/>
    <w:rsid w:val="00D52DC2"/>
    <w:rsid w:val="00D52DD6"/>
    <w:rsid w:val="00D52DF7"/>
    <w:rsid w:val="00D53093"/>
    <w:rsid w:val="00D5328C"/>
    <w:rsid w:val="00D53387"/>
    <w:rsid w:val="00D535B7"/>
    <w:rsid w:val="00D53973"/>
    <w:rsid w:val="00D53BCC"/>
    <w:rsid w:val="00D54B68"/>
    <w:rsid w:val="00D54C9E"/>
    <w:rsid w:val="00D55453"/>
    <w:rsid w:val="00D554A2"/>
    <w:rsid w:val="00D55F08"/>
    <w:rsid w:val="00D56517"/>
    <w:rsid w:val="00D56AFB"/>
    <w:rsid w:val="00D56B09"/>
    <w:rsid w:val="00D56FAE"/>
    <w:rsid w:val="00D57023"/>
    <w:rsid w:val="00D57144"/>
    <w:rsid w:val="00D57B7A"/>
    <w:rsid w:val="00D60705"/>
    <w:rsid w:val="00D60816"/>
    <w:rsid w:val="00D6102E"/>
    <w:rsid w:val="00D6108B"/>
    <w:rsid w:val="00D610C6"/>
    <w:rsid w:val="00D61156"/>
    <w:rsid w:val="00D612D5"/>
    <w:rsid w:val="00D615EA"/>
    <w:rsid w:val="00D61EBA"/>
    <w:rsid w:val="00D6204B"/>
    <w:rsid w:val="00D6219F"/>
    <w:rsid w:val="00D62297"/>
    <w:rsid w:val="00D62587"/>
    <w:rsid w:val="00D62AEC"/>
    <w:rsid w:val="00D62C0B"/>
    <w:rsid w:val="00D63126"/>
    <w:rsid w:val="00D633DD"/>
    <w:rsid w:val="00D63723"/>
    <w:rsid w:val="00D6394E"/>
    <w:rsid w:val="00D64034"/>
    <w:rsid w:val="00D64559"/>
    <w:rsid w:val="00D64568"/>
    <w:rsid w:val="00D64646"/>
    <w:rsid w:val="00D64786"/>
    <w:rsid w:val="00D64B45"/>
    <w:rsid w:val="00D64E08"/>
    <w:rsid w:val="00D64F65"/>
    <w:rsid w:val="00D6525A"/>
    <w:rsid w:val="00D6537E"/>
    <w:rsid w:val="00D65475"/>
    <w:rsid w:val="00D65982"/>
    <w:rsid w:val="00D65A8F"/>
    <w:rsid w:val="00D65DFC"/>
    <w:rsid w:val="00D667E0"/>
    <w:rsid w:val="00D66C0B"/>
    <w:rsid w:val="00D67BB9"/>
    <w:rsid w:val="00D67D8D"/>
    <w:rsid w:val="00D67DAF"/>
    <w:rsid w:val="00D67ED9"/>
    <w:rsid w:val="00D702A3"/>
    <w:rsid w:val="00D703E5"/>
    <w:rsid w:val="00D70CA1"/>
    <w:rsid w:val="00D70D24"/>
    <w:rsid w:val="00D70DFB"/>
    <w:rsid w:val="00D7115A"/>
    <w:rsid w:val="00D71326"/>
    <w:rsid w:val="00D714E6"/>
    <w:rsid w:val="00D71814"/>
    <w:rsid w:val="00D71D0E"/>
    <w:rsid w:val="00D71D68"/>
    <w:rsid w:val="00D71E7F"/>
    <w:rsid w:val="00D7219F"/>
    <w:rsid w:val="00D7232C"/>
    <w:rsid w:val="00D7245A"/>
    <w:rsid w:val="00D7283C"/>
    <w:rsid w:val="00D72865"/>
    <w:rsid w:val="00D72B50"/>
    <w:rsid w:val="00D72CB4"/>
    <w:rsid w:val="00D72DF3"/>
    <w:rsid w:val="00D7370E"/>
    <w:rsid w:val="00D737BA"/>
    <w:rsid w:val="00D737DD"/>
    <w:rsid w:val="00D73920"/>
    <w:rsid w:val="00D74143"/>
    <w:rsid w:val="00D74387"/>
    <w:rsid w:val="00D74467"/>
    <w:rsid w:val="00D748D7"/>
    <w:rsid w:val="00D74E08"/>
    <w:rsid w:val="00D750E9"/>
    <w:rsid w:val="00D75230"/>
    <w:rsid w:val="00D75394"/>
    <w:rsid w:val="00D75B1C"/>
    <w:rsid w:val="00D75D06"/>
    <w:rsid w:val="00D75FDB"/>
    <w:rsid w:val="00D761EB"/>
    <w:rsid w:val="00D76389"/>
    <w:rsid w:val="00D766DF"/>
    <w:rsid w:val="00D7673E"/>
    <w:rsid w:val="00D7679F"/>
    <w:rsid w:val="00D76D9A"/>
    <w:rsid w:val="00D76E37"/>
    <w:rsid w:val="00D76F4B"/>
    <w:rsid w:val="00D76FAF"/>
    <w:rsid w:val="00D7772E"/>
    <w:rsid w:val="00D77E21"/>
    <w:rsid w:val="00D806E9"/>
    <w:rsid w:val="00D807A8"/>
    <w:rsid w:val="00D8098E"/>
    <w:rsid w:val="00D809BB"/>
    <w:rsid w:val="00D80A64"/>
    <w:rsid w:val="00D80A89"/>
    <w:rsid w:val="00D81305"/>
    <w:rsid w:val="00D813F1"/>
    <w:rsid w:val="00D8155A"/>
    <w:rsid w:val="00D816C0"/>
    <w:rsid w:val="00D81718"/>
    <w:rsid w:val="00D81BCA"/>
    <w:rsid w:val="00D81C44"/>
    <w:rsid w:val="00D81C64"/>
    <w:rsid w:val="00D8206C"/>
    <w:rsid w:val="00D822FD"/>
    <w:rsid w:val="00D8267D"/>
    <w:rsid w:val="00D82814"/>
    <w:rsid w:val="00D82BD1"/>
    <w:rsid w:val="00D830B9"/>
    <w:rsid w:val="00D833EB"/>
    <w:rsid w:val="00D837FD"/>
    <w:rsid w:val="00D83884"/>
    <w:rsid w:val="00D83B7B"/>
    <w:rsid w:val="00D83C7A"/>
    <w:rsid w:val="00D83CA2"/>
    <w:rsid w:val="00D83E42"/>
    <w:rsid w:val="00D84275"/>
    <w:rsid w:val="00D8439B"/>
    <w:rsid w:val="00D8444F"/>
    <w:rsid w:val="00D85047"/>
    <w:rsid w:val="00D85534"/>
    <w:rsid w:val="00D85558"/>
    <w:rsid w:val="00D85612"/>
    <w:rsid w:val="00D85756"/>
    <w:rsid w:val="00D85B77"/>
    <w:rsid w:val="00D85D4B"/>
    <w:rsid w:val="00D861A1"/>
    <w:rsid w:val="00D86547"/>
    <w:rsid w:val="00D86778"/>
    <w:rsid w:val="00D8689D"/>
    <w:rsid w:val="00D868CB"/>
    <w:rsid w:val="00D86ADB"/>
    <w:rsid w:val="00D86D85"/>
    <w:rsid w:val="00D871E1"/>
    <w:rsid w:val="00D8726E"/>
    <w:rsid w:val="00D876FC"/>
    <w:rsid w:val="00D878F2"/>
    <w:rsid w:val="00D90046"/>
    <w:rsid w:val="00D90288"/>
    <w:rsid w:val="00D90436"/>
    <w:rsid w:val="00D90479"/>
    <w:rsid w:val="00D90788"/>
    <w:rsid w:val="00D9092B"/>
    <w:rsid w:val="00D90ED6"/>
    <w:rsid w:val="00D915F0"/>
    <w:rsid w:val="00D91F10"/>
    <w:rsid w:val="00D92372"/>
    <w:rsid w:val="00D925AD"/>
    <w:rsid w:val="00D927BB"/>
    <w:rsid w:val="00D927D6"/>
    <w:rsid w:val="00D92893"/>
    <w:rsid w:val="00D92927"/>
    <w:rsid w:val="00D92F54"/>
    <w:rsid w:val="00D9301C"/>
    <w:rsid w:val="00D930C0"/>
    <w:rsid w:val="00D93240"/>
    <w:rsid w:val="00D9332B"/>
    <w:rsid w:val="00D9357D"/>
    <w:rsid w:val="00D935A8"/>
    <w:rsid w:val="00D936FC"/>
    <w:rsid w:val="00D937A7"/>
    <w:rsid w:val="00D93AA3"/>
    <w:rsid w:val="00D93EA0"/>
    <w:rsid w:val="00D94094"/>
    <w:rsid w:val="00D940B5"/>
    <w:rsid w:val="00D9420F"/>
    <w:rsid w:val="00D94614"/>
    <w:rsid w:val="00D9479B"/>
    <w:rsid w:val="00D94CDD"/>
    <w:rsid w:val="00D94F46"/>
    <w:rsid w:val="00D950E8"/>
    <w:rsid w:val="00D953DD"/>
    <w:rsid w:val="00D95462"/>
    <w:rsid w:val="00D95F4B"/>
    <w:rsid w:val="00D960CB"/>
    <w:rsid w:val="00D960FB"/>
    <w:rsid w:val="00D96444"/>
    <w:rsid w:val="00D96AEB"/>
    <w:rsid w:val="00D973BA"/>
    <w:rsid w:val="00D97A99"/>
    <w:rsid w:val="00D97D08"/>
    <w:rsid w:val="00DA026D"/>
    <w:rsid w:val="00DA031E"/>
    <w:rsid w:val="00DA0709"/>
    <w:rsid w:val="00DA0DA7"/>
    <w:rsid w:val="00DA1666"/>
    <w:rsid w:val="00DA186E"/>
    <w:rsid w:val="00DA19C3"/>
    <w:rsid w:val="00DA1DA6"/>
    <w:rsid w:val="00DA21EA"/>
    <w:rsid w:val="00DA26FE"/>
    <w:rsid w:val="00DA3555"/>
    <w:rsid w:val="00DA4116"/>
    <w:rsid w:val="00DA41FA"/>
    <w:rsid w:val="00DA437C"/>
    <w:rsid w:val="00DA456B"/>
    <w:rsid w:val="00DA4694"/>
    <w:rsid w:val="00DA480D"/>
    <w:rsid w:val="00DA4BDF"/>
    <w:rsid w:val="00DA53C7"/>
    <w:rsid w:val="00DA54C7"/>
    <w:rsid w:val="00DA6003"/>
    <w:rsid w:val="00DA6357"/>
    <w:rsid w:val="00DA66A4"/>
    <w:rsid w:val="00DA6901"/>
    <w:rsid w:val="00DA6BB7"/>
    <w:rsid w:val="00DA6C54"/>
    <w:rsid w:val="00DA6D8D"/>
    <w:rsid w:val="00DA70CA"/>
    <w:rsid w:val="00DA73BF"/>
    <w:rsid w:val="00DA7546"/>
    <w:rsid w:val="00DA7552"/>
    <w:rsid w:val="00DA7564"/>
    <w:rsid w:val="00DA7724"/>
    <w:rsid w:val="00DA7922"/>
    <w:rsid w:val="00DA7C2A"/>
    <w:rsid w:val="00DA7CA5"/>
    <w:rsid w:val="00DA7E95"/>
    <w:rsid w:val="00DB0245"/>
    <w:rsid w:val="00DB0936"/>
    <w:rsid w:val="00DB0B69"/>
    <w:rsid w:val="00DB0D53"/>
    <w:rsid w:val="00DB1345"/>
    <w:rsid w:val="00DB1655"/>
    <w:rsid w:val="00DB1C72"/>
    <w:rsid w:val="00DB20B7"/>
    <w:rsid w:val="00DB20ED"/>
    <w:rsid w:val="00DB251C"/>
    <w:rsid w:val="00DB29A0"/>
    <w:rsid w:val="00DB2E8B"/>
    <w:rsid w:val="00DB31A1"/>
    <w:rsid w:val="00DB39C8"/>
    <w:rsid w:val="00DB3BE9"/>
    <w:rsid w:val="00DB3ED8"/>
    <w:rsid w:val="00DB44A4"/>
    <w:rsid w:val="00DB4630"/>
    <w:rsid w:val="00DB487E"/>
    <w:rsid w:val="00DB4A76"/>
    <w:rsid w:val="00DB4C80"/>
    <w:rsid w:val="00DB4D03"/>
    <w:rsid w:val="00DB4DAE"/>
    <w:rsid w:val="00DB4F4B"/>
    <w:rsid w:val="00DB51BE"/>
    <w:rsid w:val="00DB588D"/>
    <w:rsid w:val="00DB5AC2"/>
    <w:rsid w:val="00DB5E7B"/>
    <w:rsid w:val="00DB5F2A"/>
    <w:rsid w:val="00DB694E"/>
    <w:rsid w:val="00DB6DA0"/>
    <w:rsid w:val="00DB6DCE"/>
    <w:rsid w:val="00DB6F8D"/>
    <w:rsid w:val="00DB74A8"/>
    <w:rsid w:val="00DB7AD3"/>
    <w:rsid w:val="00DB7B76"/>
    <w:rsid w:val="00DB7EF9"/>
    <w:rsid w:val="00DC012A"/>
    <w:rsid w:val="00DC06C7"/>
    <w:rsid w:val="00DC0A6B"/>
    <w:rsid w:val="00DC0A7D"/>
    <w:rsid w:val="00DC1071"/>
    <w:rsid w:val="00DC12B1"/>
    <w:rsid w:val="00DC13DA"/>
    <w:rsid w:val="00DC1C05"/>
    <w:rsid w:val="00DC1C65"/>
    <w:rsid w:val="00DC1D18"/>
    <w:rsid w:val="00DC1E98"/>
    <w:rsid w:val="00DC22D9"/>
    <w:rsid w:val="00DC31CB"/>
    <w:rsid w:val="00DC33AE"/>
    <w:rsid w:val="00DC3CC6"/>
    <w:rsid w:val="00DC3CFA"/>
    <w:rsid w:val="00DC4175"/>
    <w:rsid w:val="00DC41FE"/>
    <w:rsid w:val="00DC4240"/>
    <w:rsid w:val="00DC48DB"/>
    <w:rsid w:val="00DC4C8E"/>
    <w:rsid w:val="00DC4F88"/>
    <w:rsid w:val="00DC4F90"/>
    <w:rsid w:val="00DC5602"/>
    <w:rsid w:val="00DC59D6"/>
    <w:rsid w:val="00DC5BEF"/>
    <w:rsid w:val="00DC60E9"/>
    <w:rsid w:val="00DC697B"/>
    <w:rsid w:val="00DC6A02"/>
    <w:rsid w:val="00DC6CAE"/>
    <w:rsid w:val="00DC6D12"/>
    <w:rsid w:val="00DC6D44"/>
    <w:rsid w:val="00DC6E11"/>
    <w:rsid w:val="00DC786E"/>
    <w:rsid w:val="00DC7A92"/>
    <w:rsid w:val="00DC7E98"/>
    <w:rsid w:val="00DD049A"/>
    <w:rsid w:val="00DD0B38"/>
    <w:rsid w:val="00DD1187"/>
    <w:rsid w:val="00DD16AC"/>
    <w:rsid w:val="00DD1762"/>
    <w:rsid w:val="00DD1850"/>
    <w:rsid w:val="00DD196C"/>
    <w:rsid w:val="00DD1A6E"/>
    <w:rsid w:val="00DD2DCC"/>
    <w:rsid w:val="00DD30FB"/>
    <w:rsid w:val="00DD33C8"/>
    <w:rsid w:val="00DD3501"/>
    <w:rsid w:val="00DD3B38"/>
    <w:rsid w:val="00DD3DBA"/>
    <w:rsid w:val="00DD423B"/>
    <w:rsid w:val="00DD4CF2"/>
    <w:rsid w:val="00DD577B"/>
    <w:rsid w:val="00DD57CD"/>
    <w:rsid w:val="00DD5839"/>
    <w:rsid w:val="00DD68AD"/>
    <w:rsid w:val="00DD69CB"/>
    <w:rsid w:val="00DD6B28"/>
    <w:rsid w:val="00DD6BEE"/>
    <w:rsid w:val="00DD6C4B"/>
    <w:rsid w:val="00DD74CE"/>
    <w:rsid w:val="00DD75F2"/>
    <w:rsid w:val="00DD7CD3"/>
    <w:rsid w:val="00DD7D40"/>
    <w:rsid w:val="00DE01EE"/>
    <w:rsid w:val="00DE08DE"/>
    <w:rsid w:val="00DE0902"/>
    <w:rsid w:val="00DE0D64"/>
    <w:rsid w:val="00DE107C"/>
    <w:rsid w:val="00DE1082"/>
    <w:rsid w:val="00DE114E"/>
    <w:rsid w:val="00DE11EA"/>
    <w:rsid w:val="00DE1445"/>
    <w:rsid w:val="00DE147B"/>
    <w:rsid w:val="00DE18E7"/>
    <w:rsid w:val="00DE1B0A"/>
    <w:rsid w:val="00DE1DB0"/>
    <w:rsid w:val="00DE1E71"/>
    <w:rsid w:val="00DE1E80"/>
    <w:rsid w:val="00DE2574"/>
    <w:rsid w:val="00DE284D"/>
    <w:rsid w:val="00DE2944"/>
    <w:rsid w:val="00DE2B03"/>
    <w:rsid w:val="00DE2C29"/>
    <w:rsid w:val="00DE2C8C"/>
    <w:rsid w:val="00DE336A"/>
    <w:rsid w:val="00DE36EF"/>
    <w:rsid w:val="00DE36F8"/>
    <w:rsid w:val="00DE3743"/>
    <w:rsid w:val="00DE3970"/>
    <w:rsid w:val="00DE3B1A"/>
    <w:rsid w:val="00DE3D50"/>
    <w:rsid w:val="00DE3F1E"/>
    <w:rsid w:val="00DE3FE8"/>
    <w:rsid w:val="00DE4679"/>
    <w:rsid w:val="00DE5219"/>
    <w:rsid w:val="00DE5736"/>
    <w:rsid w:val="00DE57EB"/>
    <w:rsid w:val="00DE5CBB"/>
    <w:rsid w:val="00DE5FCA"/>
    <w:rsid w:val="00DE63D0"/>
    <w:rsid w:val="00DE6559"/>
    <w:rsid w:val="00DE7035"/>
    <w:rsid w:val="00DE78A9"/>
    <w:rsid w:val="00DE79F4"/>
    <w:rsid w:val="00DE7A77"/>
    <w:rsid w:val="00DF0228"/>
    <w:rsid w:val="00DF051F"/>
    <w:rsid w:val="00DF0569"/>
    <w:rsid w:val="00DF0976"/>
    <w:rsid w:val="00DF167A"/>
    <w:rsid w:val="00DF1F4E"/>
    <w:rsid w:val="00DF1F61"/>
    <w:rsid w:val="00DF2011"/>
    <w:rsid w:val="00DF2098"/>
    <w:rsid w:val="00DF21C2"/>
    <w:rsid w:val="00DF22DB"/>
    <w:rsid w:val="00DF2388"/>
    <w:rsid w:val="00DF271C"/>
    <w:rsid w:val="00DF28BD"/>
    <w:rsid w:val="00DF305F"/>
    <w:rsid w:val="00DF330D"/>
    <w:rsid w:val="00DF3F82"/>
    <w:rsid w:val="00DF3FBC"/>
    <w:rsid w:val="00DF402A"/>
    <w:rsid w:val="00DF425D"/>
    <w:rsid w:val="00DF45D7"/>
    <w:rsid w:val="00DF46E1"/>
    <w:rsid w:val="00DF5689"/>
    <w:rsid w:val="00DF5873"/>
    <w:rsid w:val="00DF5A41"/>
    <w:rsid w:val="00DF5F8F"/>
    <w:rsid w:val="00DF6507"/>
    <w:rsid w:val="00DF724F"/>
    <w:rsid w:val="00DF76B6"/>
    <w:rsid w:val="00DF78CD"/>
    <w:rsid w:val="00E00005"/>
    <w:rsid w:val="00E00407"/>
    <w:rsid w:val="00E004A1"/>
    <w:rsid w:val="00E00BDC"/>
    <w:rsid w:val="00E0100E"/>
    <w:rsid w:val="00E01326"/>
    <w:rsid w:val="00E01845"/>
    <w:rsid w:val="00E019B5"/>
    <w:rsid w:val="00E02149"/>
    <w:rsid w:val="00E024DC"/>
    <w:rsid w:val="00E02E90"/>
    <w:rsid w:val="00E02FC5"/>
    <w:rsid w:val="00E03125"/>
    <w:rsid w:val="00E03425"/>
    <w:rsid w:val="00E0356F"/>
    <w:rsid w:val="00E037F1"/>
    <w:rsid w:val="00E0384E"/>
    <w:rsid w:val="00E038F3"/>
    <w:rsid w:val="00E03ACB"/>
    <w:rsid w:val="00E03CC6"/>
    <w:rsid w:val="00E04044"/>
    <w:rsid w:val="00E042AE"/>
    <w:rsid w:val="00E042B7"/>
    <w:rsid w:val="00E044F8"/>
    <w:rsid w:val="00E049D6"/>
    <w:rsid w:val="00E04F56"/>
    <w:rsid w:val="00E0504A"/>
    <w:rsid w:val="00E050C4"/>
    <w:rsid w:val="00E0521A"/>
    <w:rsid w:val="00E05543"/>
    <w:rsid w:val="00E05644"/>
    <w:rsid w:val="00E05704"/>
    <w:rsid w:val="00E05E65"/>
    <w:rsid w:val="00E05F5E"/>
    <w:rsid w:val="00E063FF"/>
    <w:rsid w:val="00E06482"/>
    <w:rsid w:val="00E06656"/>
    <w:rsid w:val="00E06EA5"/>
    <w:rsid w:val="00E071BD"/>
    <w:rsid w:val="00E07263"/>
    <w:rsid w:val="00E077B0"/>
    <w:rsid w:val="00E07A25"/>
    <w:rsid w:val="00E07B6D"/>
    <w:rsid w:val="00E07BE4"/>
    <w:rsid w:val="00E07E36"/>
    <w:rsid w:val="00E10171"/>
    <w:rsid w:val="00E10D6E"/>
    <w:rsid w:val="00E1170A"/>
    <w:rsid w:val="00E1188C"/>
    <w:rsid w:val="00E11E5E"/>
    <w:rsid w:val="00E11E83"/>
    <w:rsid w:val="00E11F88"/>
    <w:rsid w:val="00E12295"/>
    <w:rsid w:val="00E124F3"/>
    <w:rsid w:val="00E1300D"/>
    <w:rsid w:val="00E13BBF"/>
    <w:rsid w:val="00E14159"/>
    <w:rsid w:val="00E1429F"/>
    <w:rsid w:val="00E14636"/>
    <w:rsid w:val="00E14F19"/>
    <w:rsid w:val="00E1509E"/>
    <w:rsid w:val="00E1589C"/>
    <w:rsid w:val="00E16104"/>
    <w:rsid w:val="00E161A3"/>
    <w:rsid w:val="00E165D1"/>
    <w:rsid w:val="00E168AD"/>
    <w:rsid w:val="00E16A82"/>
    <w:rsid w:val="00E179BE"/>
    <w:rsid w:val="00E17C5F"/>
    <w:rsid w:val="00E20637"/>
    <w:rsid w:val="00E206FA"/>
    <w:rsid w:val="00E20CE5"/>
    <w:rsid w:val="00E21344"/>
    <w:rsid w:val="00E21643"/>
    <w:rsid w:val="00E216B3"/>
    <w:rsid w:val="00E2175F"/>
    <w:rsid w:val="00E217C0"/>
    <w:rsid w:val="00E2180D"/>
    <w:rsid w:val="00E22207"/>
    <w:rsid w:val="00E22582"/>
    <w:rsid w:val="00E22881"/>
    <w:rsid w:val="00E22B5F"/>
    <w:rsid w:val="00E22B8A"/>
    <w:rsid w:val="00E22BD2"/>
    <w:rsid w:val="00E22D15"/>
    <w:rsid w:val="00E22EB5"/>
    <w:rsid w:val="00E22EC5"/>
    <w:rsid w:val="00E2351E"/>
    <w:rsid w:val="00E23BBA"/>
    <w:rsid w:val="00E2440E"/>
    <w:rsid w:val="00E24A47"/>
    <w:rsid w:val="00E24BA7"/>
    <w:rsid w:val="00E24C76"/>
    <w:rsid w:val="00E25131"/>
    <w:rsid w:val="00E2552F"/>
    <w:rsid w:val="00E256D5"/>
    <w:rsid w:val="00E25A07"/>
    <w:rsid w:val="00E260F8"/>
    <w:rsid w:val="00E2631D"/>
    <w:rsid w:val="00E263A9"/>
    <w:rsid w:val="00E26565"/>
    <w:rsid w:val="00E2666F"/>
    <w:rsid w:val="00E268E4"/>
    <w:rsid w:val="00E26DE2"/>
    <w:rsid w:val="00E2713A"/>
    <w:rsid w:val="00E2777B"/>
    <w:rsid w:val="00E27DA7"/>
    <w:rsid w:val="00E27E45"/>
    <w:rsid w:val="00E30049"/>
    <w:rsid w:val="00E308C7"/>
    <w:rsid w:val="00E308CC"/>
    <w:rsid w:val="00E30ED6"/>
    <w:rsid w:val="00E30ED9"/>
    <w:rsid w:val="00E30FDB"/>
    <w:rsid w:val="00E310A9"/>
    <w:rsid w:val="00E3110A"/>
    <w:rsid w:val="00E319B4"/>
    <w:rsid w:val="00E31AB4"/>
    <w:rsid w:val="00E31B91"/>
    <w:rsid w:val="00E31C09"/>
    <w:rsid w:val="00E31FFE"/>
    <w:rsid w:val="00E32183"/>
    <w:rsid w:val="00E32432"/>
    <w:rsid w:val="00E326BD"/>
    <w:rsid w:val="00E328EA"/>
    <w:rsid w:val="00E32A98"/>
    <w:rsid w:val="00E32B3B"/>
    <w:rsid w:val="00E32F38"/>
    <w:rsid w:val="00E32F91"/>
    <w:rsid w:val="00E3304B"/>
    <w:rsid w:val="00E33159"/>
    <w:rsid w:val="00E332B1"/>
    <w:rsid w:val="00E338EF"/>
    <w:rsid w:val="00E339C6"/>
    <w:rsid w:val="00E33E5B"/>
    <w:rsid w:val="00E343CE"/>
    <w:rsid w:val="00E346F5"/>
    <w:rsid w:val="00E34A01"/>
    <w:rsid w:val="00E34D4E"/>
    <w:rsid w:val="00E35783"/>
    <w:rsid w:val="00E35BF2"/>
    <w:rsid w:val="00E35C24"/>
    <w:rsid w:val="00E37CA7"/>
    <w:rsid w:val="00E400B2"/>
    <w:rsid w:val="00E401D6"/>
    <w:rsid w:val="00E40C30"/>
    <w:rsid w:val="00E40C33"/>
    <w:rsid w:val="00E40D35"/>
    <w:rsid w:val="00E40E6A"/>
    <w:rsid w:val="00E411F4"/>
    <w:rsid w:val="00E4193A"/>
    <w:rsid w:val="00E42349"/>
    <w:rsid w:val="00E4237A"/>
    <w:rsid w:val="00E42735"/>
    <w:rsid w:val="00E427A1"/>
    <w:rsid w:val="00E4280C"/>
    <w:rsid w:val="00E42B14"/>
    <w:rsid w:val="00E42F0F"/>
    <w:rsid w:val="00E4337E"/>
    <w:rsid w:val="00E4365D"/>
    <w:rsid w:val="00E436AD"/>
    <w:rsid w:val="00E436B5"/>
    <w:rsid w:val="00E43922"/>
    <w:rsid w:val="00E439F1"/>
    <w:rsid w:val="00E43D1F"/>
    <w:rsid w:val="00E43DA0"/>
    <w:rsid w:val="00E43E95"/>
    <w:rsid w:val="00E442C9"/>
    <w:rsid w:val="00E44737"/>
    <w:rsid w:val="00E44844"/>
    <w:rsid w:val="00E44AAC"/>
    <w:rsid w:val="00E4520A"/>
    <w:rsid w:val="00E456FD"/>
    <w:rsid w:val="00E45A10"/>
    <w:rsid w:val="00E45D57"/>
    <w:rsid w:val="00E466C1"/>
    <w:rsid w:val="00E469B8"/>
    <w:rsid w:val="00E46B57"/>
    <w:rsid w:val="00E46DDB"/>
    <w:rsid w:val="00E470DE"/>
    <w:rsid w:val="00E47994"/>
    <w:rsid w:val="00E47DC7"/>
    <w:rsid w:val="00E47DCB"/>
    <w:rsid w:val="00E5004F"/>
    <w:rsid w:val="00E5097A"/>
    <w:rsid w:val="00E50BA0"/>
    <w:rsid w:val="00E50C38"/>
    <w:rsid w:val="00E51421"/>
    <w:rsid w:val="00E51448"/>
    <w:rsid w:val="00E514BD"/>
    <w:rsid w:val="00E517AF"/>
    <w:rsid w:val="00E51B1F"/>
    <w:rsid w:val="00E51C94"/>
    <w:rsid w:val="00E51FE8"/>
    <w:rsid w:val="00E51FEA"/>
    <w:rsid w:val="00E52492"/>
    <w:rsid w:val="00E5366A"/>
    <w:rsid w:val="00E53912"/>
    <w:rsid w:val="00E53AA6"/>
    <w:rsid w:val="00E53C9F"/>
    <w:rsid w:val="00E54063"/>
    <w:rsid w:val="00E5433D"/>
    <w:rsid w:val="00E544BB"/>
    <w:rsid w:val="00E5495B"/>
    <w:rsid w:val="00E54C00"/>
    <w:rsid w:val="00E54F56"/>
    <w:rsid w:val="00E5514E"/>
    <w:rsid w:val="00E5519C"/>
    <w:rsid w:val="00E55F57"/>
    <w:rsid w:val="00E55FA3"/>
    <w:rsid w:val="00E565F7"/>
    <w:rsid w:val="00E5679C"/>
    <w:rsid w:val="00E56AB5"/>
    <w:rsid w:val="00E56B86"/>
    <w:rsid w:val="00E57461"/>
    <w:rsid w:val="00E574C3"/>
    <w:rsid w:val="00E576FC"/>
    <w:rsid w:val="00E57878"/>
    <w:rsid w:val="00E57AE9"/>
    <w:rsid w:val="00E57B4D"/>
    <w:rsid w:val="00E601E5"/>
    <w:rsid w:val="00E60248"/>
    <w:rsid w:val="00E60765"/>
    <w:rsid w:val="00E607D9"/>
    <w:rsid w:val="00E60994"/>
    <w:rsid w:val="00E60ABC"/>
    <w:rsid w:val="00E60F11"/>
    <w:rsid w:val="00E61BD4"/>
    <w:rsid w:val="00E61C4A"/>
    <w:rsid w:val="00E61F3C"/>
    <w:rsid w:val="00E62B80"/>
    <w:rsid w:val="00E62C76"/>
    <w:rsid w:val="00E62DAC"/>
    <w:rsid w:val="00E62ED9"/>
    <w:rsid w:val="00E63259"/>
    <w:rsid w:val="00E63379"/>
    <w:rsid w:val="00E639DA"/>
    <w:rsid w:val="00E63D70"/>
    <w:rsid w:val="00E6495C"/>
    <w:rsid w:val="00E64A41"/>
    <w:rsid w:val="00E65187"/>
    <w:rsid w:val="00E65309"/>
    <w:rsid w:val="00E65576"/>
    <w:rsid w:val="00E658DE"/>
    <w:rsid w:val="00E65D06"/>
    <w:rsid w:val="00E65E30"/>
    <w:rsid w:val="00E660B8"/>
    <w:rsid w:val="00E66500"/>
    <w:rsid w:val="00E6660A"/>
    <w:rsid w:val="00E667BE"/>
    <w:rsid w:val="00E668F9"/>
    <w:rsid w:val="00E66B35"/>
    <w:rsid w:val="00E66D13"/>
    <w:rsid w:val="00E66D79"/>
    <w:rsid w:val="00E66D7E"/>
    <w:rsid w:val="00E6721D"/>
    <w:rsid w:val="00E673EB"/>
    <w:rsid w:val="00E673FB"/>
    <w:rsid w:val="00E67AE3"/>
    <w:rsid w:val="00E709CC"/>
    <w:rsid w:val="00E709E4"/>
    <w:rsid w:val="00E70E3D"/>
    <w:rsid w:val="00E70E88"/>
    <w:rsid w:val="00E70FB0"/>
    <w:rsid w:val="00E710C8"/>
    <w:rsid w:val="00E710CB"/>
    <w:rsid w:val="00E71229"/>
    <w:rsid w:val="00E71279"/>
    <w:rsid w:val="00E714F2"/>
    <w:rsid w:val="00E716E2"/>
    <w:rsid w:val="00E718BB"/>
    <w:rsid w:val="00E71B33"/>
    <w:rsid w:val="00E71D17"/>
    <w:rsid w:val="00E72513"/>
    <w:rsid w:val="00E7262B"/>
    <w:rsid w:val="00E72ACF"/>
    <w:rsid w:val="00E72BB5"/>
    <w:rsid w:val="00E72E89"/>
    <w:rsid w:val="00E73129"/>
    <w:rsid w:val="00E731C1"/>
    <w:rsid w:val="00E73735"/>
    <w:rsid w:val="00E73863"/>
    <w:rsid w:val="00E73DED"/>
    <w:rsid w:val="00E743A8"/>
    <w:rsid w:val="00E744F7"/>
    <w:rsid w:val="00E74617"/>
    <w:rsid w:val="00E748F5"/>
    <w:rsid w:val="00E74A34"/>
    <w:rsid w:val="00E74DC7"/>
    <w:rsid w:val="00E74F8E"/>
    <w:rsid w:val="00E74F99"/>
    <w:rsid w:val="00E75204"/>
    <w:rsid w:val="00E75627"/>
    <w:rsid w:val="00E75B4D"/>
    <w:rsid w:val="00E75CBE"/>
    <w:rsid w:val="00E764F2"/>
    <w:rsid w:val="00E7650C"/>
    <w:rsid w:val="00E76677"/>
    <w:rsid w:val="00E7675E"/>
    <w:rsid w:val="00E768AE"/>
    <w:rsid w:val="00E768CE"/>
    <w:rsid w:val="00E76C1A"/>
    <w:rsid w:val="00E77150"/>
    <w:rsid w:val="00E77152"/>
    <w:rsid w:val="00E773FD"/>
    <w:rsid w:val="00E7758E"/>
    <w:rsid w:val="00E7785F"/>
    <w:rsid w:val="00E77AAF"/>
    <w:rsid w:val="00E77F2D"/>
    <w:rsid w:val="00E77F42"/>
    <w:rsid w:val="00E801F1"/>
    <w:rsid w:val="00E8073F"/>
    <w:rsid w:val="00E8075A"/>
    <w:rsid w:val="00E807C7"/>
    <w:rsid w:val="00E80930"/>
    <w:rsid w:val="00E80C84"/>
    <w:rsid w:val="00E8139D"/>
    <w:rsid w:val="00E81533"/>
    <w:rsid w:val="00E815D0"/>
    <w:rsid w:val="00E816FD"/>
    <w:rsid w:val="00E81F94"/>
    <w:rsid w:val="00E82158"/>
    <w:rsid w:val="00E82EAC"/>
    <w:rsid w:val="00E8302B"/>
    <w:rsid w:val="00E8361D"/>
    <w:rsid w:val="00E83726"/>
    <w:rsid w:val="00E838B4"/>
    <w:rsid w:val="00E83B34"/>
    <w:rsid w:val="00E83CDF"/>
    <w:rsid w:val="00E83F94"/>
    <w:rsid w:val="00E84080"/>
    <w:rsid w:val="00E84391"/>
    <w:rsid w:val="00E844E4"/>
    <w:rsid w:val="00E846C0"/>
    <w:rsid w:val="00E84873"/>
    <w:rsid w:val="00E84940"/>
    <w:rsid w:val="00E85085"/>
    <w:rsid w:val="00E85439"/>
    <w:rsid w:val="00E8558A"/>
    <w:rsid w:val="00E85D43"/>
    <w:rsid w:val="00E85E27"/>
    <w:rsid w:val="00E86037"/>
    <w:rsid w:val="00E86520"/>
    <w:rsid w:val="00E8655B"/>
    <w:rsid w:val="00E8671B"/>
    <w:rsid w:val="00E868CA"/>
    <w:rsid w:val="00E86917"/>
    <w:rsid w:val="00E87343"/>
    <w:rsid w:val="00E87767"/>
    <w:rsid w:val="00E87B98"/>
    <w:rsid w:val="00E90063"/>
    <w:rsid w:val="00E9027C"/>
    <w:rsid w:val="00E90727"/>
    <w:rsid w:val="00E912C8"/>
    <w:rsid w:val="00E9189C"/>
    <w:rsid w:val="00E91E2F"/>
    <w:rsid w:val="00E91F16"/>
    <w:rsid w:val="00E922CE"/>
    <w:rsid w:val="00E92AD4"/>
    <w:rsid w:val="00E92EE0"/>
    <w:rsid w:val="00E933D4"/>
    <w:rsid w:val="00E93450"/>
    <w:rsid w:val="00E93A0D"/>
    <w:rsid w:val="00E93CA0"/>
    <w:rsid w:val="00E940D8"/>
    <w:rsid w:val="00E94530"/>
    <w:rsid w:val="00E94964"/>
    <w:rsid w:val="00E94967"/>
    <w:rsid w:val="00E94B99"/>
    <w:rsid w:val="00E94D5E"/>
    <w:rsid w:val="00E94DE2"/>
    <w:rsid w:val="00E94E0C"/>
    <w:rsid w:val="00E94F6D"/>
    <w:rsid w:val="00E95DD9"/>
    <w:rsid w:val="00E95FFE"/>
    <w:rsid w:val="00E9608B"/>
    <w:rsid w:val="00E961F9"/>
    <w:rsid w:val="00E96437"/>
    <w:rsid w:val="00E96633"/>
    <w:rsid w:val="00E96CB2"/>
    <w:rsid w:val="00E96D01"/>
    <w:rsid w:val="00E9750A"/>
    <w:rsid w:val="00E975D9"/>
    <w:rsid w:val="00EA0189"/>
    <w:rsid w:val="00EA023A"/>
    <w:rsid w:val="00EA057C"/>
    <w:rsid w:val="00EA088B"/>
    <w:rsid w:val="00EA0B40"/>
    <w:rsid w:val="00EA1700"/>
    <w:rsid w:val="00EA17F6"/>
    <w:rsid w:val="00EA1E07"/>
    <w:rsid w:val="00EA20A4"/>
    <w:rsid w:val="00EA23AB"/>
    <w:rsid w:val="00EA2401"/>
    <w:rsid w:val="00EA26D5"/>
    <w:rsid w:val="00EA2AF2"/>
    <w:rsid w:val="00EA2ED7"/>
    <w:rsid w:val="00EA2EE6"/>
    <w:rsid w:val="00EA3354"/>
    <w:rsid w:val="00EA3510"/>
    <w:rsid w:val="00EA363C"/>
    <w:rsid w:val="00EA403F"/>
    <w:rsid w:val="00EA4D98"/>
    <w:rsid w:val="00EA50B1"/>
    <w:rsid w:val="00EA5902"/>
    <w:rsid w:val="00EA59D2"/>
    <w:rsid w:val="00EA5D59"/>
    <w:rsid w:val="00EA6240"/>
    <w:rsid w:val="00EA63F7"/>
    <w:rsid w:val="00EA67BC"/>
    <w:rsid w:val="00EA6B5E"/>
    <w:rsid w:val="00EA6B6E"/>
    <w:rsid w:val="00EA6DB2"/>
    <w:rsid w:val="00EA6E50"/>
    <w:rsid w:val="00EA7100"/>
    <w:rsid w:val="00EA75C9"/>
    <w:rsid w:val="00EA78B7"/>
    <w:rsid w:val="00EA7982"/>
    <w:rsid w:val="00EA7A90"/>
    <w:rsid w:val="00EA7B35"/>
    <w:rsid w:val="00EA7B90"/>
    <w:rsid w:val="00EA7E75"/>
    <w:rsid w:val="00EA7F9F"/>
    <w:rsid w:val="00EB0307"/>
    <w:rsid w:val="00EB036D"/>
    <w:rsid w:val="00EB0914"/>
    <w:rsid w:val="00EB0CA8"/>
    <w:rsid w:val="00EB0E4E"/>
    <w:rsid w:val="00EB0EC8"/>
    <w:rsid w:val="00EB0F13"/>
    <w:rsid w:val="00EB0F59"/>
    <w:rsid w:val="00EB1274"/>
    <w:rsid w:val="00EB13C6"/>
    <w:rsid w:val="00EB18EE"/>
    <w:rsid w:val="00EB1F7C"/>
    <w:rsid w:val="00EB2113"/>
    <w:rsid w:val="00EB269F"/>
    <w:rsid w:val="00EB2A10"/>
    <w:rsid w:val="00EB2D57"/>
    <w:rsid w:val="00EB2D76"/>
    <w:rsid w:val="00EB38BE"/>
    <w:rsid w:val="00EB3B45"/>
    <w:rsid w:val="00EB3B83"/>
    <w:rsid w:val="00EB3BC5"/>
    <w:rsid w:val="00EB3C79"/>
    <w:rsid w:val="00EB4265"/>
    <w:rsid w:val="00EB4377"/>
    <w:rsid w:val="00EB59AF"/>
    <w:rsid w:val="00EB5E48"/>
    <w:rsid w:val="00EB6076"/>
    <w:rsid w:val="00EB60AE"/>
    <w:rsid w:val="00EB64E2"/>
    <w:rsid w:val="00EB687D"/>
    <w:rsid w:val="00EB69E1"/>
    <w:rsid w:val="00EB6D6A"/>
    <w:rsid w:val="00EB6E62"/>
    <w:rsid w:val="00EB7096"/>
    <w:rsid w:val="00EB70FD"/>
    <w:rsid w:val="00EB7436"/>
    <w:rsid w:val="00EB78B9"/>
    <w:rsid w:val="00EB7B02"/>
    <w:rsid w:val="00EB7BAA"/>
    <w:rsid w:val="00EB7BB3"/>
    <w:rsid w:val="00EB7D22"/>
    <w:rsid w:val="00EB7EC2"/>
    <w:rsid w:val="00EB7FAC"/>
    <w:rsid w:val="00EC007B"/>
    <w:rsid w:val="00EC0094"/>
    <w:rsid w:val="00EC00F7"/>
    <w:rsid w:val="00EC042B"/>
    <w:rsid w:val="00EC07E7"/>
    <w:rsid w:val="00EC0819"/>
    <w:rsid w:val="00EC0D84"/>
    <w:rsid w:val="00EC177D"/>
    <w:rsid w:val="00EC1939"/>
    <w:rsid w:val="00EC1E60"/>
    <w:rsid w:val="00EC200D"/>
    <w:rsid w:val="00EC208B"/>
    <w:rsid w:val="00EC2192"/>
    <w:rsid w:val="00EC2CC6"/>
    <w:rsid w:val="00EC2FFA"/>
    <w:rsid w:val="00EC30B0"/>
    <w:rsid w:val="00EC31EF"/>
    <w:rsid w:val="00EC3366"/>
    <w:rsid w:val="00EC3EF8"/>
    <w:rsid w:val="00EC4385"/>
    <w:rsid w:val="00EC45F4"/>
    <w:rsid w:val="00EC49FD"/>
    <w:rsid w:val="00EC4A79"/>
    <w:rsid w:val="00EC4E0C"/>
    <w:rsid w:val="00EC522F"/>
    <w:rsid w:val="00EC54B5"/>
    <w:rsid w:val="00EC578E"/>
    <w:rsid w:val="00EC5815"/>
    <w:rsid w:val="00EC5ACE"/>
    <w:rsid w:val="00EC5E2F"/>
    <w:rsid w:val="00EC61B8"/>
    <w:rsid w:val="00EC6845"/>
    <w:rsid w:val="00EC6C19"/>
    <w:rsid w:val="00EC6CC3"/>
    <w:rsid w:val="00EC7150"/>
    <w:rsid w:val="00EC7276"/>
    <w:rsid w:val="00EC78BA"/>
    <w:rsid w:val="00EC791B"/>
    <w:rsid w:val="00EC7A2C"/>
    <w:rsid w:val="00ED0317"/>
    <w:rsid w:val="00ED0A9B"/>
    <w:rsid w:val="00ED0B9C"/>
    <w:rsid w:val="00ED0D4D"/>
    <w:rsid w:val="00ED1140"/>
    <w:rsid w:val="00ED175E"/>
    <w:rsid w:val="00ED18F2"/>
    <w:rsid w:val="00ED1B3E"/>
    <w:rsid w:val="00ED1C0B"/>
    <w:rsid w:val="00ED1E66"/>
    <w:rsid w:val="00ED2025"/>
    <w:rsid w:val="00ED233D"/>
    <w:rsid w:val="00ED260C"/>
    <w:rsid w:val="00ED29BF"/>
    <w:rsid w:val="00ED2A5A"/>
    <w:rsid w:val="00ED2B27"/>
    <w:rsid w:val="00ED2BB6"/>
    <w:rsid w:val="00ED2E8D"/>
    <w:rsid w:val="00ED30DB"/>
    <w:rsid w:val="00ED34E1"/>
    <w:rsid w:val="00ED38C7"/>
    <w:rsid w:val="00ED3B8D"/>
    <w:rsid w:val="00ED3C15"/>
    <w:rsid w:val="00ED3C83"/>
    <w:rsid w:val="00ED3D0C"/>
    <w:rsid w:val="00ED3E59"/>
    <w:rsid w:val="00ED3E9D"/>
    <w:rsid w:val="00ED41D8"/>
    <w:rsid w:val="00ED421E"/>
    <w:rsid w:val="00ED435D"/>
    <w:rsid w:val="00ED4582"/>
    <w:rsid w:val="00ED4707"/>
    <w:rsid w:val="00ED483B"/>
    <w:rsid w:val="00ED4B31"/>
    <w:rsid w:val="00ED4F0A"/>
    <w:rsid w:val="00ED4F4B"/>
    <w:rsid w:val="00ED4FDF"/>
    <w:rsid w:val="00ED511B"/>
    <w:rsid w:val="00ED52DE"/>
    <w:rsid w:val="00ED53FE"/>
    <w:rsid w:val="00ED5728"/>
    <w:rsid w:val="00ED5808"/>
    <w:rsid w:val="00ED58FB"/>
    <w:rsid w:val="00ED59F9"/>
    <w:rsid w:val="00ED5C55"/>
    <w:rsid w:val="00ED5CB2"/>
    <w:rsid w:val="00ED5D02"/>
    <w:rsid w:val="00ED5F11"/>
    <w:rsid w:val="00ED6489"/>
    <w:rsid w:val="00ED653A"/>
    <w:rsid w:val="00ED69EB"/>
    <w:rsid w:val="00ED6A8C"/>
    <w:rsid w:val="00ED6AA6"/>
    <w:rsid w:val="00ED6F68"/>
    <w:rsid w:val="00ED70A7"/>
    <w:rsid w:val="00ED724B"/>
    <w:rsid w:val="00ED749D"/>
    <w:rsid w:val="00ED75AF"/>
    <w:rsid w:val="00ED75FB"/>
    <w:rsid w:val="00ED79DB"/>
    <w:rsid w:val="00ED7BA5"/>
    <w:rsid w:val="00EE049C"/>
    <w:rsid w:val="00EE054C"/>
    <w:rsid w:val="00EE05AB"/>
    <w:rsid w:val="00EE0B5B"/>
    <w:rsid w:val="00EE0BA9"/>
    <w:rsid w:val="00EE0E54"/>
    <w:rsid w:val="00EE0F52"/>
    <w:rsid w:val="00EE11E5"/>
    <w:rsid w:val="00EE1226"/>
    <w:rsid w:val="00EE1685"/>
    <w:rsid w:val="00EE1B0A"/>
    <w:rsid w:val="00EE1D06"/>
    <w:rsid w:val="00EE1DB7"/>
    <w:rsid w:val="00EE2526"/>
    <w:rsid w:val="00EE28B9"/>
    <w:rsid w:val="00EE28C1"/>
    <w:rsid w:val="00EE29F1"/>
    <w:rsid w:val="00EE2B25"/>
    <w:rsid w:val="00EE2BFA"/>
    <w:rsid w:val="00EE2C46"/>
    <w:rsid w:val="00EE2EA1"/>
    <w:rsid w:val="00EE30E2"/>
    <w:rsid w:val="00EE33D7"/>
    <w:rsid w:val="00EE34EC"/>
    <w:rsid w:val="00EE387A"/>
    <w:rsid w:val="00EE3C0F"/>
    <w:rsid w:val="00EE3E56"/>
    <w:rsid w:val="00EE3F29"/>
    <w:rsid w:val="00EE4404"/>
    <w:rsid w:val="00EE45A9"/>
    <w:rsid w:val="00EE4A4A"/>
    <w:rsid w:val="00EE4DF7"/>
    <w:rsid w:val="00EE4E2B"/>
    <w:rsid w:val="00EE591A"/>
    <w:rsid w:val="00EE5E36"/>
    <w:rsid w:val="00EE60BC"/>
    <w:rsid w:val="00EE6255"/>
    <w:rsid w:val="00EE62B3"/>
    <w:rsid w:val="00EE6342"/>
    <w:rsid w:val="00EE6471"/>
    <w:rsid w:val="00EE66B2"/>
    <w:rsid w:val="00EE67DB"/>
    <w:rsid w:val="00EE6D5F"/>
    <w:rsid w:val="00EE6EEA"/>
    <w:rsid w:val="00EE7850"/>
    <w:rsid w:val="00EE78A9"/>
    <w:rsid w:val="00EE7C51"/>
    <w:rsid w:val="00EF000F"/>
    <w:rsid w:val="00EF0106"/>
    <w:rsid w:val="00EF03A2"/>
    <w:rsid w:val="00EF0E15"/>
    <w:rsid w:val="00EF1186"/>
    <w:rsid w:val="00EF1490"/>
    <w:rsid w:val="00EF14B0"/>
    <w:rsid w:val="00EF16D3"/>
    <w:rsid w:val="00EF1932"/>
    <w:rsid w:val="00EF1BC1"/>
    <w:rsid w:val="00EF1C18"/>
    <w:rsid w:val="00EF1C66"/>
    <w:rsid w:val="00EF1C99"/>
    <w:rsid w:val="00EF1EFA"/>
    <w:rsid w:val="00EF1F9D"/>
    <w:rsid w:val="00EF25DB"/>
    <w:rsid w:val="00EF2817"/>
    <w:rsid w:val="00EF2C97"/>
    <w:rsid w:val="00EF2E3A"/>
    <w:rsid w:val="00EF2E3D"/>
    <w:rsid w:val="00EF32C4"/>
    <w:rsid w:val="00EF3347"/>
    <w:rsid w:val="00EF3D6D"/>
    <w:rsid w:val="00EF3DE4"/>
    <w:rsid w:val="00EF4783"/>
    <w:rsid w:val="00EF4810"/>
    <w:rsid w:val="00EF48F6"/>
    <w:rsid w:val="00EF4951"/>
    <w:rsid w:val="00EF4B92"/>
    <w:rsid w:val="00EF501E"/>
    <w:rsid w:val="00EF50B8"/>
    <w:rsid w:val="00EF55BA"/>
    <w:rsid w:val="00EF5DB4"/>
    <w:rsid w:val="00EF6100"/>
    <w:rsid w:val="00EF64EA"/>
    <w:rsid w:val="00EF6713"/>
    <w:rsid w:val="00EF6842"/>
    <w:rsid w:val="00EF6AF5"/>
    <w:rsid w:val="00EF75A2"/>
    <w:rsid w:val="00EF75E4"/>
    <w:rsid w:val="00EF7C07"/>
    <w:rsid w:val="00F000CC"/>
    <w:rsid w:val="00F0079D"/>
    <w:rsid w:val="00F00C96"/>
    <w:rsid w:val="00F0109E"/>
    <w:rsid w:val="00F015A2"/>
    <w:rsid w:val="00F01B0E"/>
    <w:rsid w:val="00F01EAC"/>
    <w:rsid w:val="00F0243F"/>
    <w:rsid w:val="00F02A09"/>
    <w:rsid w:val="00F02B76"/>
    <w:rsid w:val="00F02C7C"/>
    <w:rsid w:val="00F02FA2"/>
    <w:rsid w:val="00F02FF6"/>
    <w:rsid w:val="00F03636"/>
    <w:rsid w:val="00F036A4"/>
    <w:rsid w:val="00F03AAA"/>
    <w:rsid w:val="00F04053"/>
    <w:rsid w:val="00F04064"/>
    <w:rsid w:val="00F0414A"/>
    <w:rsid w:val="00F04776"/>
    <w:rsid w:val="00F0519D"/>
    <w:rsid w:val="00F056A5"/>
    <w:rsid w:val="00F0596F"/>
    <w:rsid w:val="00F05A5E"/>
    <w:rsid w:val="00F05B86"/>
    <w:rsid w:val="00F05C00"/>
    <w:rsid w:val="00F05D11"/>
    <w:rsid w:val="00F05FF2"/>
    <w:rsid w:val="00F06236"/>
    <w:rsid w:val="00F06276"/>
    <w:rsid w:val="00F06573"/>
    <w:rsid w:val="00F069AC"/>
    <w:rsid w:val="00F06ABC"/>
    <w:rsid w:val="00F06E07"/>
    <w:rsid w:val="00F06FCD"/>
    <w:rsid w:val="00F072A7"/>
    <w:rsid w:val="00F072DC"/>
    <w:rsid w:val="00F0735F"/>
    <w:rsid w:val="00F07699"/>
    <w:rsid w:val="00F076AE"/>
    <w:rsid w:val="00F078DC"/>
    <w:rsid w:val="00F07B34"/>
    <w:rsid w:val="00F07C8E"/>
    <w:rsid w:val="00F07D4C"/>
    <w:rsid w:val="00F07E5B"/>
    <w:rsid w:val="00F07EF1"/>
    <w:rsid w:val="00F10E41"/>
    <w:rsid w:val="00F1106E"/>
    <w:rsid w:val="00F11327"/>
    <w:rsid w:val="00F11B88"/>
    <w:rsid w:val="00F11C62"/>
    <w:rsid w:val="00F11E97"/>
    <w:rsid w:val="00F11FCF"/>
    <w:rsid w:val="00F12229"/>
    <w:rsid w:val="00F1232E"/>
    <w:rsid w:val="00F12473"/>
    <w:rsid w:val="00F124D1"/>
    <w:rsid w:val="00F12A77"/>
    <w:rsid w:val="00F13038"/>
    <w:rsid w:val="00F133C1"/>
    <w:rsid w:val="00F134D6"/>
    <w:rsid w:val="00F1391F"/>
    <w:rsid w:val="00F13E29"/>
    <w:rsid w:val="00F14084"/>
    <w:rsid w:val="00F143F1"/>
    <w:rsid w:val="00F1452E"/>
    <w:rsid w:val="00F14687"/>
    <w:rsid w:val="00F14928"/>
    <w:rsid w:val="00F150E3"/>
    <w:rsid w:val="00F15218"/>
    <w:rsid w:val="00F15392"/>
    <w:rsid w:val="00F154DF"/>
    <w:rsid w:val="00F154E3"/>
    <w:rsid w:val="00F15790"/>
    <w:rsid w:val="00F1588B"/>
    <w:rsid w:val="00F15BF6"/>
    <w:rsid w:val="00F16754"/>
    <w:rsid w:val="00F16C01"/>
    <w:rsid w:val="00F1735C"/>
    <w:rsid w:val="00F176AD"/>
    <w:rsid w:val="00F1799A"/>
    <w:rsid w:val="00F17BA6"/>
    <w:rsid w:val="00F17BBB"/>
    <w:rsid w:val="00F17BC2"/>
    <w:rsid w:val="00F202AD"/>
    <w:rsid w:val="00F207F6"/>
    <w:rsid w:val="00F20ED8"/>
    <w:rsid w:val="00F21258"/>
    <w:rsid w:val="00F2278C"/>
    <w:rsid w:val="00F22885"/>
    <w:rsid w:val="00F2290A"/>
    <w:rsid w:val="00F22B17"/>
    <w:rsid w:val="00F230A8"/>
    <w:rsid w:val="00F23160"/>
    <w:rsid w:val="00F2318F"/>
    <w:rsid w:val="00F23435"/>
    <w:rsid w:val="00F238DF"/>
    <w:rsid w:val="00F23B96"/>
    <w:rsid w:val="00F23F5A"/>
    <w:rsid w:val="00F24205"/>
    <w:rsid w:val="00F2452A"/>
    <w:rsid w:val="00F2461F"/>
    <w:rsid w:val="00F24B70"/>
    <w:rsid w:val="00F24C3A"/>
    <w:rsid w:val="00F24D2C"/>
    <w:rsid w:val="00F24E72"/>
    <w:rsid w:val="00F24FAC"/>
    <w:rsid w:val="00F2522C"/>
    <w:rsid w:val="00F2527E"/>
    <w:rsid w:val="00F2537F"/>
    <w:rsid w:val="00F25587"/>
    <w:rsid w:val="00F25665"/>
    <w:rsid w:val="00F2577C"/>
    <w:rsid w:val="00F25A41"/>
    <w:rsid w:val="00F25C08"/>
    <w:rsid w:val="00F25C74"/>
    <w:rsid w:val="00F25CA4"/>
    <w:rsid w:val="00F26136"/>
    <w:rsid w:val="00F26429"/>
    <w:rsid w:val="00F26DEB"/>
    <w:rsid w:val="00F26E9F"/>
    <w:rsid w:val="00F27186"/>
    <w:rsid w:val="00F275B4"/>
    <w:rsid w:val="00F276F1"/>
    <w:rsid w:val="00F27730"/>
    <w:rsid w:val="00F27CC8"/>
    <w:rsid w:val="00F27E4B"/>
    <w:rsid w:val="00F302E8"/>
    <w:rsid w:val="00F303BE"/>
    <w:rsid w:val="00F3056C"/>
    <w:rsid w:val="00F3080A"/>
    <w:rsid w:val="00F30A09"/>
    <w:rsid w:val="00F30A9A"/>
    <w:rsid w:val="00F3104C"/>
    <w:rsid w:val="00F313B4"/>
    <w:rsid w:val="00F315A0"/>
    <w:rsid w:val="00F320C8"/>
    <w:rsid w:val="00F3293D"/>
    <w:rsid w:val="00F3295C"/>
    <w:rsid w:val="00F32BA8"/>
    <w:rsid w:val="00F32EE0"/>
    <w:rsid w:val="00F32F63"/>
    <w:rsid w:val="00F33216"/>
    <w:rsid w:val="00F332E7"/>
    <w:rsid w:val="00F33501"/>
    <w:rsid w:val="00F33B1C"/>
    <w:rsid w:val="00F33E8C"/>
    <w:rsid w:val="00F33EB1"/>
    <w:rsid w:val="00F33FB7"/>
    <w:rsid w:val="00F34448"/>
    <w:rsid w:val="00F349A7"/>
    <w:rsid w:val="00F349F1"/>
    <w:rsid w:val="00F34B46"/>
    <w:rsid w:val="00F34E69"/>
    <w:rsid w:val="00F3549A"/>
    <w:rsid w:val="00F356E4"/>
    <w:rsid w:val="00F35751"/>
    <w:rsid w:val="00F35AC7"/>
    <w:rsid w:val="00F35E9C"/>
    <w:rsid w:val="00F365ED"/>
    <w:rsid w:val="00F368A2"/>
    <w:rsid w:val="00F36C4B"/>
    <w:rsid w:val="00F36FAD"/>
    <w:rsid w:val="00F37017"/>
    <w:rsid w:val="00F37088"/>
    <w:rsid w:val="00F37106"/>
    <w:rsid w:val="00F3720A"/>
    <w:rsid w:val="00F37961"/>
    <w:rsid w:val="00F379FC"/>
    <w:rsid w:val="00F37CB3"/>
    <w:rsid w:val="00F37D73"/>
    <w:rsid w:val="00F37F2E"/>
    <w:rsid w:val="00F40F8C"/>
    <w:rsid w:val="00F41565"/>
    <w:rsid w:val="00F41634"/>
    <w:rsid w:val="00F417FA"/>
    <w:rsid w:val="00F41872"/>
    <w:rsid w:val="00F419AB"/>
    <w:rsid w:val="00F41A6F"/>
    <w:rsid w:val="00F41BBC"/>
    <w:rsid w:val="00F41C20"/>
    <w:rsid w:val="00F41FB6"/>
    <w:rsid w:val="00F42A88"/>
    <w:rsid w:val="00F42A98"/>
    <w:rsid w:val="00F42BE3"/>
    <w:rsid w:val="00F42F98"/>
    <w:rsid w:val="00F433F8"/>
    <w:rsid w:val="00F43422"/>
    <w:rsid w:val="00F4350D"/>
    <w:rsid w:val="00F4405C"/>
    <w:rsid w:val="00F45AFF"/>
    <w:rsid w:val="00F463F7"/>
    <w:rsid w:val="00F46586"/>
    <w:rsid w:val="00F46765"/>
    <w:rsid w:val="00F46789"/>
    <w:rsid w:val="00F46B04"/>
    <w:rsid w:val="00F46B32"/>
    <w:rsid w:val="00F46C21"/>
    <w:rsid w:val="00F46D99"/>
    <w:rsid w:val="00F47078"/>
    <w:rsid w:val="00F473B6"/>
    <w:rsid w:val="00F4785C"/>
    <w:rsid w:val="00F479C4"/>
    <w:rsid w:val="00F50000"/>
    <w:rsid w:val="00F50151"/>
    <w:rsid w:val="00F5035A"/>
    <w:rsid w:val="00F504CC"/>
    <w:rsid w:val="00F5063D"/>
    <w:rsid w:val="00F5069E"/>
    <w:rsid w:val="00F5128B"/>
    <w:rsid w:val="00F514D9"/>
    <w:rsid w:val="00F51591"/>
    <w:rsid w:val="00F516D9"/>
    <w:rsid w:val="00F52205"/>
    <w:rsid w:val="00F52651"/>
    <w:rsid w:val="00F526D6"/>
    <w:rsid w:val="00F52C27"/>
    <w:rsid w:val="00F52EEB"/>
    <w:rsid w:val="00F5364A"/>
    <w:rsid w:val="00F5365F"/>
    <w:rsid w:val="00F544AE"/>
    <w:rsid w:val="00F54890"/>
    <w:rsid w:val="00F54A8A"/>
    <w:rsid w:val="00F54B3A"/>
    <w:rsid w:val="00F54C32"/>
    <w:rsid w:val="00F54D07"/>
    <w:rsid w:val="00F54DE5"/>
    <w:rsid w:val="00F55110"/>
    <w:rsid w:val="00F55641"/>
    <w:rsid w:val="00F55879"/>
    <w:rsid w:val="00F55B0C"/>
    <w:rsid w:val="00F55D7E"/>
    <w:rsid w:val="00F55F1C"/>
    <w:rsid w:val="00F56110"/>
    <w:rsid w:val="00F56148"/>
    <w:rsid w:val="00F561D5"/>
    <w:rsid w:val="00F5668E"/>
    <w:rsid w:val="00F567F7"/>
    <w:rsid w:val="00F5693B"/>
    <w:rsid w:val="00F56F38"/>
    <w:rsid w:val="00F56F93"/>
    <w:rsid w:val="00F56FBB"/>
    <w:rsid w:val="00F5712B"/>
    <w:rsid w:val="00F572C5"/>
    <w:rsid w:val="00F5734F"/>
    <w:rsid w:val="00F57497"/>
    <w:rsid w:val="00F57684"/>
    <w:rsid w:val="00F57832"/>
    <w:rsid w:val="00F5796A"/>
    <w:rsid w:val="00F57B02"/>
    <w:rsid w:val="00F57CE7"/>
    <w:rsid w:val="00F6029B"/>
    <w:rsid w:val="00F606AF"/>
    <w:rsid w:val="00F606BC"/>
    <w:rsid w:val="00F607C9"/>
    <w:rsid w:val="00F60DFC"/>
    <w:rsid w:val="00F60F26"/>
    <w:rsid w:val="00F61162"/>
    <w:rsid w:val="00F61A68"/>
    <w:rsid w:val="00F61BAB"/>
    <w:rsid w:val="00F623E3"/>
    <w:rsid w:val="00F6256A"/>
    <w:rsid w:val="00F625CE"/>
    <w:rsid w:val="00F625EF"/>
    <w:rsid w:val="00F62E4D"/>
    <w:rsid w:val="00F62FAE"/>
    <w:rsid w:val="00F634B8"/>
    <w:rsid w:val="00F636B0"/>
    <w:rsid w:val="00F63B22"/>
    <w:rsid w:val="00F6412C"/>
    <w:rsid w:val="00F64645"/>
    <w:rsid w:val="00F64769"/>
    <w:rsid w:val="00F648FC"/>
    <w:rsid w:val="00F64AAF"/>
    <w:rsid w:val="00F64C7A"/>
    <w:rsid w:val="00F64F99"/>
    <w:rsid w:val="00F6587E"/>
    <w:rsid w:val="00F65949"/>
    <w:rsid w:val="00F66124"/>
    <w:rsid w:val="00F662B0"/>
    <w:rsid w:val="00F6653E"/>
    <w:rsid w:val="00F6696E"/>
    <w:rsid w:val="00F66D51"/>
    <w:rsid w:val="00F67051"/>
    <w:rsid w:val="00F671F0"/>
    <w:rsid w:val="00F67401"/>
    <w:rsid w:val="00F67D3D"/>
    <w:rsid w:val="00F67EE1"/>
    <w:rsid w:val="00F67F90"/>
    <w:rsid w:val="00F70543"/>
    <w:rsid w:val="00F706A5"/>
    <w:rsid w:val="00F706B0"/>
    <w:rsid w:val="00F709CE"/>
    <w:rsid w:val="00F70B7E"/>
    <w:rsid w:val="00F70DDB"/>
    <w:rsid w:val="00F70DFC"/>
    <w:rsid w:val="00F70FE3"/>
    <w:rsid w:val="00F7101F"/>
    <w:rsid w:val="00F71024"/>
    <w:rsid w:val="00F71171"/>
    <w:rsid w:val="00F711BA"/>
    <w:rsid w:val="00F712D1"/>
    <w:rsid w:val="00F71319"/>
    <w:rsid w:val="00F7186B"/>
    <w:rsid w:val="00F71D76"/>
    <w:rsid w:val="00F72122"/>
    <w:rsid w:val="00F72759"/>
    <w:rsid w:val="00F7298A"/>
    <w:rsid w:val="00F7303A"/>
    <w:rsid w:val="00F73169"/>
    <w:rsid w:val="00F7362C"/>
    <w:rsid w:val="00F73BD6"/>
    <w:rsid w:val="00F73C16"/>
    <w:rsid w:val="00F73C45"/>
    <w:rsid w:val="00F73C88"/>
    <w:rsid w:val="00F73DD2"/>
    <w:rsid w:val="00F73E70"/>
    <w:rsid w:val="00F73EBA"/>
    <w:rsid w:val="00F74141"/>
    <w:rsid w:val="00F74215"/>
    <w:rsid w:val="00F744EE"/>
    <w:rsid w:val="00F74AD6"/>
    <w:rsid w:val="00F75B3E"/>
    <w:rsid w:val="00F75E05"/>
    <w:rsid w:val="00F75E2F"/>
    <w:rsid w:val="00F75F17"/>
    <w:rsid w:val="00F76425"/>
    <w:rsid w:val="00F76485"/>
    <w:rsid w:val="00F76511"/>
    <w:rsid w:val="00F76E96"/>
    <w:rsid w:val="00F77681"/>
    <w:rsid w:val="00F77952"/>
    <w:rsid w:val="00F77AF2"/>
    <w:rsid w:val="00F801C3"/>
    <w:rsid w:val="00F80435"/>
    <w:rsid w:val="00F812F2"/>
    <w:rsid w:val="00F813D7"/>
    <w:rsid w:val="00F81694"/>
    <w:rsid w:val="00F81B82"/>
    <w:rsid w:val="00F81C25"/>
    <w:rsid w:val="00F81DA8"/>
    <w:rsid w:val="00F81F5C"/>
    <w:rsid w:val="00F825A0"/>
    <w:rsid w:val="00F8273B"/>
    <w:rsid w:val="00F82B97"/>
    <w:rsid w:val="00F83398"/>
    <w:rsid w:val="00F83889"/>
    <w:rsid w:val="00F83989"/>
    <w:rsid w:val="00F83AD7"/>
    <w:rsid w:val="00F83CD0"/>
    <w:rsid w:val="00F83D49"/>
    <w:rsid w:val="00F83F50"/>
    <w:rsid w:val="00F83F89"/>
    <w:rsid w:val="00F83FE8"/>
    <w:rsid w:val="00F84263"/>
    <w:rsid w:val="00F84406"/>
    <w:rsid w:val="00F84ABB"/>
    <w:rsid w:val="00F84B82"/>
    <w:rsid w:val="00F84E36"/>
    <w:rsid w:val="00F8505E"/>
    <w:rsid w:val="00F85099"/>
    <w:rsid w:val="00F85274"/>
    <w:rsid w:val="00F8562D"/>
    <w:rsid w:val="00F856B7"/>
    <w:rsid w:val="00F8598B"/>
    <w:rsid w:val="00F85D60"/>
    <w:rsid w:val="00F85DD9"/>
    <w:rsid w:val="00F85F83"/>
    <w:rsid w:val="00F871D8"/>
    <w:rsid w:val="00F8737C"/>
    <w:rsid w:val="00F87420"/>
    <w:rsid w:val="00F875F7"/>
    <w:rsid w:val="00F8793E"/>
    <w:rsid w:val="00F87956"/>
    <w:rsid w:val="00F87C2B"/>
    <w:rsid w:val="00F87DD2"/>
    <w:rsid w:val="00F87F48"/>
    <w:rsid w:val="00F9012D"/>
    <w:rsid w:val="00F902E6"/>
    <w:rsid w:val="00F90432"/>
    <w:rsid w:val="00F90771"/>
    <w:rsid w:val="00F90A37"/>
    <w:rsid w:val="00F90AB6"/>
    <w:rsid w:val="00F90BFA"/>
    <w:rsid w:val="00F9131E"/>
    <w:rsid w:val="00F9151C"/>
    <w:rsid w:val="00F9164B"/>
    <w:rsid w:val="00F916E3"/>
    <w:rsid w:val="00F918A5"/>
    <w:rsid w:val="00F918B2"/>
    <w:rsid w:val="00F918FE"/>
    <w:rsid w:val="00F91A56"/>
    <w:rsid w:val="00F92064"/>
    <w:rsid w:val="00F921DE"/>
    <w:rsid w:val="00F924BA"/>
    <w:rsid w:val="00F92694"/>
    <w:rsid w:val="00F92C16"/>
    <w:rsid w:val="00F92EAF"/>
    <w:rsid w:val="00F9314C"/>
    <w:rsid w:val="00F9319D"/>
    <w:rsid w:val="00F9369D"/>
    <w:rsid w:val="00F9379C"/>
    <w:rsid w:val="00F93B47"/>
    <w:rsid w:val="00F93B61"/>
    <w:rsid w:val="00F94394"/>
    <w:rsid w:val="00F9449A"/>
    <w:rsid w:val="00F94875"/>
    <w:rsid w:val="00F949C1"/>
    <w:rsid w:val="00F94A47"/>
    <w:rsid w:val="00F94D46"/>
    <w:rsid w:val="00F94F6D"/>
    <w:rsid w:val="00F9504F"/>
    <w:rsid w:val="00F9537D"/>
    <w:rsid w:val="00F9569C"/>
    <w:rsid w:val="00F9632C"/>
    <w:rsid w:val="00F96468"/>
    <w:rsid w:val="00F9694F"/>
    <w:rsid w:val="00F96BB3"/>
    <w:rsid w:val="00F96CA2"/>
    <w:rsid w:val="00F9705E"/>
    <w:rsid w:val="00F976CC"/>
    <w:rsid w:val="00F97B39"/>
    <w:rsid w:val="00F97BB6"/>
    <w:rsid w:val="00F97DB2"/>
    <w:rsid w:val="00F97EF5"/>
    <w:rsid w:val="00FA04D3"/>
    <w:rsid w:val="00FA04DA"/>
    <w:rsid w:val="00FA0591"/>
    <w:rsid w:val="00FA06B3"/>
    <w:rsid w:val="00FA0740"/>
    <w:rsid w:val="00FA0B6F"/>
    <w:rsid w:val="00FA0C0F"/>
    <w:rsid w:val="00FA0CFE"/>
    <w:rsid w:val="00FA0E9B"/>
    <w:rsid w:val="00FA13F0"/>
    <w:rsid w:val="00FA14C2"/>
    <w:rsid w:val="00FA14D0"/>
    <w:rsid w:val="00FA15B3"/>
    <w:rsid w:val="00FA18E6"/>
    <w:rsid w:val="00FA19F7"/>
    <w:rsid w:val="00FA1D27"/>
    <w:rsid w:val="00FA1E52"/>
    <w:rsid w:val="00FA1E76"/>
    <w:rsid w:val="00FA31C2"/>
    <w:rsid w:val="00FA32E6"/>
    <w:rsid w:val="00FA3A0C"/>
    <w:rsid w:val="00FA3AF1"/>
    <w:rsid w:val="00FA3BD3"/>
    <w:rsid w:val="00FA3C0C"/>
    <w:rsid w:val="00FA3F90"/>
    <w:rsid w:val="00FA42B2"/>
    <w:rsid w:val="00FA4465"/>
    <w:rsid w:val="00FA48EE"/>
    <w:rsid w:val="00FA4B55"/>
    <w:rsid w:val="00FA4BDC"/>
    <w:rsid w:val="00FA4F80"/>
    <w:rsid w:val="00FA5127"/>
    <w:rsid w:val="00FA5438"/>
    <w:rsid w:val="00FA54E5"/>
    <w:rsid w:val="00FA55C1"/>
    <w:rsid w:val="00FA5783"/>
    <w:rsid w:val="00FA5A74"/>
    <w:rsid w:val="00FA5E5F"/>
    <w:rsid w:val="00FA5F55"/>
    <w:rsid w:val="00FA6154"/>
    <w:rsid w:val="00FA65A7"/>
    <w:rsid w:val="00FA6A7B"/>
    <w:rsid w:val="00FA708A"/>
    <w:rsid w:val="00FA7337"/>
    <w:rsid w:val="00FA7771"/>
    <w:rsid w:val="00FA7ECE"/>
    <w:rsid w:val="00FA7FC9"/>
    <w:rsid w:val="00FB0612"/>
    <w:rsid w:val="00FB07C1"/>
    <w:rsid w:val="00FB07D5"/>
    <w:rsid w:val="00FB08A9"/>
    <w:rsid w:val="00FB08BF"/>
    <w:rsid w:val="00FB0908"/>
    <w:rsid w:val="00FB0A22"/>
    <w:rsid w:val="00FB0A2C"/>
    <w:rsid w:val="00FB0F3E"/>
    <w:rsid w:val="00FB0FA5"/>
    <w:rsid w:val="00FB12D3"/>
    <w:rsid w:val="00FB16E5"/>
    <w:rsid w:val="00FB1EDD"/>
    <w:rsid w:val="00FB2105"/>
    <w:rsid w:val="00FB2240"/>
    <w:rsid w:val="00FB2623"/>
    <w:rsid w:val="00FB2C76"/>
    <w:rsid w:val="00FB2C87"/>
    <w:rsid w:val="00FB2E2D"/>
    <w:rsid w:val="00FB2EF5"/>
    <w:rsid w:val="00FB442E"/>
    <w:rsid w:val="00FB4613"/>
    <w:rsid w:val="00FB491C"/>
    <w:rsid w:val="00FB49E3"/>
    <w:rsid w:val="00FB4B6A"/>
    <w:rsid w:val="00FB4CDA"/>
    <w:rsid w:val="00FB4D4A"/>
    <w:rsid w:val="00FB4FC5"/>
    <w:rsid w:val="00FB522A"/>
    <w:rsid w:val="00FB524C"/>
    <w:rsid w:val="00FB5A08"/>
    <w:rsid w:val="00FB5BBF"/>
    <w:rsid w:val="00FB5E6B"/>
    <w:rsid w:val="00FB61F3"/>
    <w:rsid w:val="00FB6550"/>
    <w:rsid w:val="00FB68A5"/>
    <w:rsid w:val="00FB6D4B"/>
    <w:rsid w:val="00FB7421"/>
    <w:rsid w:val="00FB74C3"/>
    <w:rsid w:val="00FB7600"/>
    <w:rsid w:val="00FB7D6C"/>
    <w:rsid w:val="00FC019C"/>
    <w:rsid w:val="00FC05A2"/>
    <w:rsid w:val="00FC0B51"/>
    <w:rsid w:val="00FC0C4B"/>
    <w:rsid w:val="00FC0C8A"/>
    <w:rsid w:val="00FC0D06"/>
    <w:rsid w:val="00FC0F09"/>
    <w:rsid w:val="00FC137B"/>
    <w:rsid w:val="00FC143C"/>
    <w:rsid w:val="00FC1462"/>
    <w:rsid w:val="00FC1985"/>
    <w:rsid w:val="00FC19BE"/>
    <w:rsid w:val="00FC1A65"/>
    <w:rsid w:val="00FC1EA3"/>
    <w:rsid w:val="00FC201A"/>
    <w:rsid w:val="00FC20B5"/>
    <w:rsid w:val="00FC2474"/>
    <w:rsid w:val="00FC24A3"/>
    <w:rsid w:val="00FC24CB"/>
    <w:rsid w:val="00FC277D"/>
    <w:rsid w:val="00FC29A9"/>
    <w:rsid w:val="00FC2B54"/>
    <w:rsid w:val="00FC305F"/>
    <w:rsid w:val="00FC3214"/>
    <w:rsid w:val="00FC33C5"/>
    <w:rsid w:val="00FC394C"/>
    <w:rsid w:val="00FC3D10"/>
    <w:rsid w:val="00FC3E2A"/>
    <w:rsid w:val="00FC4044"/>
    <w:rsid w:val="00FC464B"/>
    <w:rsid w:val="00FC48FF"/>
    <w:rsid w:val="00FC4BD5"/>
    <w:rsid w:val="00FC4C61"/>
    <w:rsid w:val="00FC513C"/>
    <w:rsid w:val="00FC54E8"/>
    <w:rsid w:val="00FC56EA"/>
    <w:rsid w:val="00FC5A1D"/>
    <w:rsid w:val="00FC6250"/>
    <w:rsid w:val="00FC6938"/>
    <w:rsid w:val="00FC6A20"/>
    <w:rsid w:val="00FC6A80"/>
    <w:rsid w:val="00FC6B1C"/>
    <w:rsid w:val="00FC71E1"/>
    <w:rsid w:val="00FC726A"/>
    <w:rsid w:val="00FC734E"/>
    <w:rsid w:val="00FC7452"/>
    <w:rsid w:val="00FC74C8"/>
    <w:rsid w:val="00FC7CFC"/>
    <w:rsid w:val="00FD03FE"/>
    <w:rsid w:val="00FD065F"/>
    <w:rsid w:val="00FD0D3D"/>
    <w:rsid w:val="00FD1246"/>
    <w:rsid w:val="00FD134A"/>
    <w:rsid w:val="00FD1371"/>
    <w:rsid w:val="00FD141B"/>
    <w:rsid w:val="00FD1450"/>
    <w:rsid w:val="00FD1804"/>
    <w:rsid w:val="00FD18CE"/>
    <w:rsid w:val="00FD1A47"/>
    <w:rsid w:val="00FD1D01"/>
    <w:rsid w:val="00FD1DC7"/>
    <w:rsid w:val="00FD2027"/>
    <w:rsid w:val="00FD202A"/>
    <w:rsid w:val="00FD2176"/>
    <w:rsid w:val="00FD2210"/>
    <w:rsid w:val="00FD22FF"/>
    <w:rsid w:val="00FD2746"/>
    <w:rsid w:val="00FD28DE"/>
    <w:rsid w:val="00FD3D31"/>
    <w:rsid w:val="00FD46FD"/>
    <w:rsid w:val="00FD4A05"/>
    <w:rsid w:val="00FD5759"/>
    <w:rsid w:val="00FD5804"/>
    <w:rsid w:val="00FD5F73"/>
    <w:rsid w:val="00FD691B"/>
    <w:rsid w:val="00FD70CA"/>
    <w:rsid w:val="00FD70E0"/>
    <w:rsid w:val="00FD71A7"/>
    <w:rsid w:val="00FD73BB"/>
    <w:rsid w:val="00FD74E8"/>
    <w:rsid w:val="00FD7694"/>
    <w:rsid w:val="00FD7873"/>
    <w:rsid w:val="00FD7D4B"/>
    <w:rsid w:val="00FD7EE2"/>
    <w:rsid w:val="00FE0096"/>
    <w:rsid w:val="00FE057F"/>
    <w:rsid w:val="00FE075C"/>
    <w:rsid w:val="00FE0E1B"/>
    <w:rsid w:val="00FE0FD0"/>
    <w:rsid w:val="00FE1DF8"/>
    <w:rsid w:val="00FE20CA"/>
    <w:rsid w:val="00FE2205"/>
    <w:rsid w:val="00FE254F"/>
    <w:rsid w:val="00FE27D6"/>
    <w:rsid w:val="00FE30DA"/>
    <w:rsid w:val="00FE35E4"/>
    <w:rsid w:val="00FE39C1"/>
    <w:rsid w:val="00FE3D44"/>
    <w:rsid w:val="00FE3DD1"/>
    <w:rsid w:val="00FE42F8"/>
    <w:rsid w:val="00FE4688"/>
    <w:rsid w:val="00FE497A"/>
    <w:rsid w:val="00FE4A50"/>
    <w:rsid w:val="00FE4F8C"/>
    <w:rsid w:val="00FE5209"/>
    <w:rsid w:val="00FE569E"/>
    <w:rsid w:val="00FE59D3"/>
    <w:rsid w:val="00FE5BB7"/>
    <w:rsid w:val="00FE5E4D"/>
    <w:rsid w:val="00FE5F80"/>
    <w:rsid w:val="00FE61A5"/>
    <w:rsid w:val="00FE6317"/>
    <w:rsid w:val="00FE680D"/>
    <w:rsid w:val="00FE6A8A"/>
    <w:rsid w:val="00FE6F50"/>
    <w:rsid w:val="00FE7309"/>
    <w:rsid w:val="00FE7F23"/>
    <w:rsid w:val="00FF012E"/>
    <w:rsid w:val="00FF0B6D"/>
    <w:rsid w:val="00FF16E1"/>
    <w:rsid w:val="00FF1800"/>
    <w:rsid w:val="00FF1C6A"/>
    <w:rsid w:val="00FF1CBC"/>
    <w:rsid w:val="00FF1FEF"/>
    <w:rsid w:val="00FF205D"/>
    <w:rsid w:val="00FF2130"/>
    <w:rsid w:val="00FF2282"/>
    <w:rsid w:val="00FF228B"/>
    <w:rsid w:val="00FF2BB1"/>
    <w:rsid w:val="00FF2BE9"/>
    <w:rsid w:val="00FF2D32"/>
    <w:rsid w:val="00FF2F6B"/>
    <w:rsid w:val="00FF39A8"/>
    <w:rsid w:val="00FF409B"/>
    <w:rsid w:val="00FF46F9"/>
    <w:rsid w:val="00FF5239"/>
    <w:rsid w:val="00FF5539"/>
    <w:rsid w:val="00FF5704"/>
    <w:rsid w:val="00FF657B"/>
    <w:rsid w:val="00FF690A"/>
    <w:rsid w:val="00FF6D25"/>
    <w:rsid w:val="00FF71D2"/>
    <w:rsid w:val="00FF73B9"/>
    <w:rsid w:val="00FF73F8"/>
    <w:rsid w:val="00FF74E5"/>
    <w:rsid w:val="00FF75A8"/>
    <w:rsid w:val="00FF7626"/>
    <w:rsid w:val="00FF7D84"/>
    <w:rsid w:val="00FF7DFD"/>
    <w:rsid w:val="00FF7E57"/>
  </w:rsids>
  <m:mathPr>
    <m:mathFont m:val="Cambria Math"/>
    <m:brkBin m:val="before"/>
    <m:brkBinSub m:val="--"/>
    <m:smallFrac m:val="0"/>
    <m:dispDef/>
    <m:lMargin m:val="0"/>
    <m:rMargin m:val="0"/>
    <m:defJc m:val="left"/>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9F2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672569"/>
    <w:pPr>
      <w:spacing w:line="260" w:lineRule="atLeast"/>
    </w:pPr>
    <w:rPr>
      <w:sz w:val="22"/>
    </w:rPr>
  </w:style>
  <w:style w:type="paragraph" w:styleId="Heading1">
    <w:name w:val="heading 1"/>
    <w:aliases w:val="h1"/>
    <w:basedOn w:val="Normal"/>
    <w:next w:val="Normal"/>
    <w:link w:val="Heading1Char"/>
    <w:qFormat/>
    <w:rsid w:val="00152336"/>
    <w:pPr>
      <w:keepNext/>
      <w:keepLines/>
      <w:numPr>
        <w:numId w:val="5"/>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unhideWhenUsed/>
    <w:qFormat/>
    <w:rsid w:val="00152336"/>
    <w:pPr>
      <w:keepNext/>
      <w:keepLines/>
      <w:numPr>
        <w:ilvl w:val="1"/>
        <w:numId w:val="5"/>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
    <w:basedOn w:val="Normal"/>
    <w:next w:val="Normal"/>
    <w:link w:val="Heading3Char"/>
    <w:unhideWhenUsed/>
    <w:qFormat/>
    <w:rsid w:val="00152336"/>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nhideWhenUsed/>
    <w:qFormat/>
    <w:rsid w:val="00152336"/>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152336"/>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numPr>
        <w:ilvl w:val="5"/>
        <w:numId w:val="5"/>
      </w:numPr>
      <w:spacing w:line="240" w:lineRule="auto"/>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nhideWhenUsed/>
    <w:qFormat/>
    <w:rsid w:val="00152336"/>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152336"/>
    <w:pPr>
      <w:keepNext/>
      <w:keepLines/>
      <w:numPr>
        <w:ilvl w:val="7"/>
        <w:numId w:val="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152336"/>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h1_Chap"/>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h4_Subdiv"/>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autoRedefine/>
    <w:qFormat/>
    <w:rsid w:val="009A3331"/>
    <w:pPr>
      <w:keepNext/>
      <w:autoSpaceDE w:val="0"/>
      <w:autoSpaceDN w:val="0"/>
      <w:spacing w:before="360" w:line="240" w:lineRule="auto"/>
      <w:ind w:left="720" w:hanging="720"/>
      <w:outlineLvl w:val="0"/>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t_Mai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t_Defn"/>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n_to_Heading"/>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t_Subpara"/>
    <w:basedOn w:val="OPCParaBase"/>
    <w:rsid w:val="00A64912"/>
    <w:pPr>
      <w:tabs>
        <w:tab w:val="right" w:pos="1985"/>
      </w:tabs>
      <w:spacing w:before="40" w:line="240" w:lineRule="auto"/>
      <w:ind w:left="2098" w:hanging="2098"/>
    </w:pPr>
  </w:style>
  <w:style w:type="paragraph" w:customStyle="1" w:styleId="paragraphsub-sub">
    <w:name w:val="paragraph(sub-sub)"/>
    <w:aliases w:val="aaa,t_Subsub"/>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h6_Subsec"/>
    <w:basedOn w:val="OPCParaBase"/>
    <w:next w:val="subsection"/>
    <w:uiPriority w:val="99"/>
    <w:rsid w:val="00C7573B"/>
    <w:pPr>
      <w:keepNext/>
      <w:keepLines/>
      <w:spacing w:before="240" w:line="240" w:lineRule="auto"/>
      <w:ind w:left="1134"/>
    </w:pPr>
    <w:rPr>
      <w:i/>
    </w:rPr>
  </w:style>
  <w:style w:type="paragraph" w:customStyle="1" w:styleId="Tablea">
    <w:name w:val="Table(a)"/>
    <w:aliases w:val="ta"/>
    <w:basedOn w:val="OPCParaBase"/>
    <w:autoRedefine/>
    <w:rsid w:val="00041538"/>
    <w:pPr>
      <w:tabs>
        <w:tab w:val="right" w:pos="57"/>
      </w:tabs>
      <w:spacing w:before="60" w:line="240" w:lineRule="auto"/>
      <w:ind w:left="425" w:hanging="425"/>
    </w:pPr>
    <w:rPr>
      <w:sz w:val="20"/>
    </w:rPr>
  </w:style>
  <w:style w:type="paragraph" w:customStyle="1" w:styleId="TableAA">
    <w:name w:val="Table(AA)"/>
    <w:aliases w:val="taaa"/>
    <w:basedOn w:val="OPCParaBase"/>
    <w:autoRedefine/>
    <w:rsid w:val="005B0582"/>
    <w:pPr>
      <w:tabs>
        <w:tab w:val="right" w:pos="1418"/>
      </w:tabs>
      <w:spacing w:before="40" w:after="40" w:line="240" w:lineRule="exact"/>
      <w:ind w:left="1531" w:hanging="1531"/>
    </w:pPr>
    <w:rPr>
      <w:sz w:val="20"/>
    </w:rPr>
  </w:style>
  <w:style w:type="paragraph" w:customStyle="1" w:styleId="Tablei">
    <w:name w:val="Table(i)"/>
    <w:aliases w:val="taa"/>
    <w:basedOn w:val="OPCParaBase"/>
    <w:autoRedefine/>
    <w:rsid w:val="006A44C9"/>
    <w:pPr>
      <w:tabs>
        <w:tab w:val="right" w:pos="737"/>
      </w:tabs>
      <w:spacing w:line="240" w:lineRule="exact"/>
      <w:ind w:left="851" w:hanging="851"/>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14493"/>
    <w:pPr>
      <w:tabs>
        <w:tab w:val="left" w:pos="357"/>
      </w:tabs>
      <w:spacing w:before="60" w:line="198" w:lineRule="exact"/>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n_Mai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314493"/>
    <w:pPr>
      <w:spacing w:before="240" w:line="240" w:lineRule="auto"/>
    </w:pPr>
    <w:rPr>
      <w:sz w:val="24"/>
    </w:rPr>
  </w:style>
  <w:style w:type="paragraph" w:customStyle="1" w:styleId="BodyPara">
    <w:name w:val="BodyPara"/>
    <w:aliases w:val="ba"/>
    <w:basedOn w:val="OPCParaBase"/>
    <w:rsid w:val="00314493"/>
    <w:pPr>
      <w:spacing w:before="240" w:line="240" w:lineRule="auto"/>
    </w:pPr>
    <w:rPr>
      <w:sz w:val="24"/>
    </w:rPr>
  </w:style>
  <w:style w:type="numbering" w:customStyle="1" w:styleId="OPCBodyList">
    <w:name w:val="OPCBodyList"/>
    <w:uiPriority w:val="99"/>
    <w:rsid w:val="00CA5B23"/>
    <w:pPr>
      <w:numPr>
        <w:numId w:val="1"/>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aliases w:val="h1 Char"/>
    <w:basedOn w:val="DefaultParagraphFont"/>
    <w:link w:val="Heading1"/>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
    <w:basedOn w:val="DefaultParagraphFont"/>
    <w:link w:val="Heading3"/>
    <w:rsid w:val="00152336"/>
    <w:rPr>
      <w:rFonts w:asciiTheme="majorHAnsi" w:eastAsiaTheme="majorEastAsia" w:hAnsiTheme="majorHAnsi" w:cstheme="majorBidi"/>
      <w:b/>
      <w:bCs/>
      <w:color w:val="4F81BD" w:themeColor="accent1"/>
      <w:sz w:val="22"/>
    </w:rPr>
  </w:style>
  <w:style w:type="character" w:customStyle="1" w:styleId="Heading4Char">
    <w:name w:val="Heading 4 Char"/>
    <w:aliases w:val="h4 Char"/>
    <w:basedOn w:val="DefaultParagraphFont"/>
    <w:link w:val="Heading4"/>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152336"/>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314493"/>
  </w:style>
  <w:style w:type="paragraph" w:styleId="BlockText">
    <w:name w:val="Block Text"/>
    <w:basedOn w:val="Normal"/>
    <w:unhideWhenUsed/>
    <w:rsid w:val="0031449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nhideWhenUsed/>
    <w:rsid w:val="00314493"/>
    <w:pPr>
      <w:spacing w:after="120"/>
    </w:pPr>
  </w:style>
  <w:style w:type="character" w:customStyle="1" w:styleId="BodyTextChar">
    <w:name w:val="Body Text Char"/>
    <w:basedOn w:val="DefaultParagraphFont"/>
    <w:link w:val="BodyText"/>
    <w:uiPriority w:val="99"/>
    <w:semiHidden/>
    <w:rsid w:val="00314493"/>
    <w:rPr>
      <w:sz w:val="22"/>
    </w:rPr>
  </w:style>
  <w:style w:type="paragraph" w:styleId="BodyText2">
    <w:name w:val="Body Text 2"/>
    <w:basedOn w:val="Normal"/>
    <w:link w:val="BodyText2Char"/>
    <w:unhideWhenUsed/>
    <w:rsid w:val="00314493"/>
    <w:pPr>
      <w:spacing w:after="120" w:line="480" w:lineRule="auto"/>
    </w:pPr>
  </w:style>
  <w:style w:type="character" w:customStyle="1" w:styleId="BodyText2Char">
    <w:name w:val="Body Text 2 Char"/>
    <w:basedOn w:val="DefaultParagraphFont"/>
    <w:link w:val="BodyText2"/>
    <w:uiPriority w:val="99"/>
    <w:semiHidden/>
    <w:rsid w:val="00314493"/>
    <w:rPr>
      <w:sz w:val="22"/>
    </w:rPr>
  </w:style>
  <w:style w:type="paragraph" w:styleId="BodyText3">
    <w:name w:val="Body Text 3"/>
    <w:basedOn w:val="Normal"/>
    <w:link w:val="BodyText3Char"/>
    <w:unhideWhenUsed/>
    <w:rsid w:val="00314493"/>
    <w:pPr>
      <w:spacing w:after="120"/>
    </w:pPr>
    <w:rPr>
      <w:sz w:val="16"/>
      <w:szCs w:val="16"/>
    </w:rPr>
  </w:style>
  <w:style w:type="character" w:customStyle="1" w:styleId="BodyText3Char">
    <w:name w:val="Body Text 3 Char"/>
    <w:basedOn w:val="DefaultParagraphFont"/>
    <w:link w:val="BodyText3"/>
    <w:uiPriority w:val="99"/>
    <w:semiHidden/>
    <w:rsid w:val="00314493"/>
    <w:rPr>
      <w:sz w:val="16"/>
      <w:szCs w:val="16"/>
    </w:rPr>
  </w:style>
  <w:style w:type="paragraph" w:styleId="BodyTextFirstIndent">
    <w:name w:val="Body Text First Indent"/>
    <w:basedOn w:val="BodyText"/>
    <w:link w:val="BodyTextFirstIndentChar"/>
    <w:unhideWhenUsed/>
    <w:rsid w:val="00314493"/>
    <w:pPr>
      <w:spacing w:after="0"/>
      <w:ind w:firstLine="360"/>
    </w:pPr>
  </w:style>
  <w:style w:type="character" w:customStyle="1" w:styleId="BodyTextFirstIndentChar">
    <w:name w:val="Body Text First Indent Char"/>
    <w:basedOn w:val="BodyTextChar"/>
    <w:link w:val="BodyTextFirstIndent"/>
    <w:uiPriority w:val="99"/>
    <w:semiHidden/>
    <w:rsid w:val="00314493"/>
    <w:rPr>
      <w:sz w:val="22"/>
    </w:rPr>
  </w:style>
  <w:style w:type="paragraph" w:styleId="BodyTextIndent">
    <w:name w:val="Body Text Indent"/>
    <w:basedOn w:val="Normal"/>
    <w:link w:val="BodyTextIndentChar"/>
    <w:unhideWhenUsed/>
    <w:rsid w:val="00314493"/>
    <w:pPr>
      <w:spacing w:after="120"/>
      <w:ind w:left="283"/>
    </w:pPr>
  </w:style>
  <w:style w:type="character" w:customStyle="1" w:styleId="BodyTextIndentChar">
    <w:name w:val="Body Text Indent Char"/>
    <w:basedOn w:val="DefaultParagraphFont"/>
    <w:link w:val="BodyTextIndent"/>
    <w:uiPriority w:val="99"/>
    <w:semiHidden/>
    <w:rsid w:val="00314493"/>
    <w:rPr>
      <w:sz w:val="22"/>
    </w:rPr>
  </w:style>
  <w:style w:type="paragraph" w:styleId="BodyTextFirstIndent2">
    <w:name w:val="Body Text First Indent 2"/>
    <w:basedOn w:val="BodyTextIndent"/>
    <w:link w:val="BodyTextFirstIndent2Char"/>
    <w:unhideWhenUsed/>
    <w:rsid w:val="00314493"/>
    <w:pPr>
      <w:spacing w:after="0"/>
      <w:ind w:left="360" w:firstLine="360"/>
    </w:pPr>
  </w:style>
  <w:style w:type="character" w:customStyle="1" w:styleId="BodyTextFirstIndent2Char">
    <w:name w:val="Body Text First Indent 2 Char"/>
    <w:basedOn w:val="BodyTextIndentChar"/>
    <w:link w:val="BodyTextFirstIndent2"/>
    <w:uiPriority w:val="99"/>
    <w:semiHidden/>
    <w:rsid w:val="00314493"/>
    <w:rPr>
      <w:sz w:val="22"/>
    </w:rPr>
  </w:style>
  <w:style w:type="paragraph" w:styleId="BodyTextIndent2">
    <w:name w:val="Body Text Indent 2"/>
    <w:basedOn w:val="Normal"/>
    <w:link w:val="BodyTextIndent2Char"/>
    <w:unhideWhenUsed/>
    <w:rsid w:val="00314493"/>
    <w:pPr>
      <w:spacing w:after="120" w:line="480" w:lineRule="auto"/>
      <w:ind w:left="283"/>
    </w:pPr>
  </w:style>
  <w:style w:type="character" w:customStyle="1" w:styleId="BodyTextIndent2Char">
    <w:name w:val="Body Text Indent 2 Char"/>
    <w:basedOn w:val="DefaultParagraphFont"/>
    <w:link w:val="BodyTextIndent2"/>
    <w:uiPriority w:val="99"/>
    <w:semiHidden/>
    <w:rsid w:val="00314493"/>
    <w:rPr>
      <w:sz w:val="22"/>
    </w:rPr>
  </w:style>
  <w:style w:type="paragraph" w:styleId="BodyTextIndent3">
    <w:name w:val="Body Text Indent 3"/>
    <w:basedOn w:val="Normal"/>
    <w:link w:val="BodyTextIndent3Char"/>
    <w:unhideWhenUsed/>
    <w:rsid w:val="0031449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4493"/>
    <w:rPr>
      <w:sz w:val="16"/>
      <w:szCs w:val="16"/>
    </w:rPr>
  </w:style>
  <w:style w:type="paragraph" w:styleId="Caption">
    <w:name w:val="caption"/>
    <w:basedOn w:val="Normal"/>
    <w:next w:val="Normal"/>
    <w:unhideWhenUsed/>
    <w:qFormat/>
    <w:rsid w:val="00314493"/>
    <w:pPr>
      <w:spacing w:after="200" w:line="240" w:lineRule="auto"/>
    </w:pPr>
    <w:rPr>
      <w:i/>
      <w:iCs/>
      <w:color w:val="1F497D" w:themeColor="text2"/>
      <w:sz w:val="18"/>
      <w:szCs w:val="18"/>
    </w:rPr>
  </w:style>
  <w:style w:type="paragraph" w:styleId="Closing">
    <w:name w:val="Closing"/>
    <w:basedOn w:val="Normal"/>
    <w:link w:val="ClosingChar"/>
    <w:unhideWhenUsed/>
    <w:rsid w:val="00314493"/>
    <w:pPr>
      <w:spacing w:line="240" w:lineRule="auto"/>
      <w:ind w:left="4252"/>
    </w:pPr>
  </w:style>
  <w:style w:type="character" w:customStyle="1" w:styleId="ClosingChar">
    <w:name w:val="Closing Char"/>
    <w:basedOn w:val="DefaultParagraphFont"/>
    <w:link w:val="Closing"/>
    <w:uiPriority w:val="99"/>
    <w:semiHidden/>
    <w:rsid w:val="00314493"/>
    <w:rPr>
      <w:sz w:val="22"/>
    </w:rPr>
  </w:style>
  <w:style w:type="paragraph" w:styleId="CommentText">
    <w:name w:val="annotation text"/>
    <w:basedOn w:val="Normal"/>
    <w:link w:val="CommentTextChar"/>
    <w:unhideWhenUsed/>
    <w:rsid w:val="00314493"/>
    <w:pPr>
      <w:spacing w:line="240" w:lineRule="auto"/>
    </w:pPr>
    <w:rPr>
      <w:sz w:val="20"/>
    </w:rPr>
  </w:style>
  <w:style w:type="character" w:customStyle="1" w:styleId="CommentTextChar">
    <w:name w:val="Comment Text Char"/>
    <w:basedOn w:val="DefaultParagraphFont"/>
    <w:link w:val="CommentText"/>
    <w:uiPriority w:val="99"/>
    <w:rsid w:val="00314493"/>
  </w:style>
  <w:style w:type="paragraph" w:styleId="CommentSubject">
    <w:name w:val="annotation subject"/>
    <w:basedOn w:val="CommentText"/>
    <w:next w:val="CommentText"/>
    <w:link w:val="CommentSubjectChar"/>
    <w:unhideWhenUsed/>
    <w:rsid w:val="00314493"/>
    <w:rPr>
      <w:b/>
      <w:bCs/>
    </w:rPr>
  </w:style>
  <w:style w:type="character" w:customStyle="1" w:styleId="CommentSubjectChar">
    <w:name w:val="Comment Subject Char"/>
    <w:basedOn w:val="CommentTextChar"/>
    <w:link w:val="CommentSubject"/>
    <w:uiPriority w:val="99"/>
    <w:semiHidden/>
    <w:rsid w:val="00314493"/>
    <w:rPr>
      <w:b/>
      <w:bCs/>
    </w:rPr>
  </w:style>
  <w:style w:type="paragraph" w:styleId="Date">
    <w:name w:val="Date"/>
    <w:basedOn w:val="Normal"/>
    <w:next w:val="Normal"/>
    <w:link w:val="DateChar"/>
    <w:unhideWhenUsed/>
    <w:rsid w:val="00314493"/>
  </w:style>
  <w:style w:type="character" w:customStyle="1" w:styleId="DateChar">
    <w:name w:val="Date Char"/>
    <w:basedOn w:val="DefaultParagraphFont"/>
    <w:link w:val="Date"/>
    <w:uiPriority w:val="99"/>
    <w:semiHidden/>
    <w:rsid w:val="00314493"/>
    <w:rPr>
      <w:sz w:val="22"/>
    </w:rPr>
  </w:style>
  <w:style w:type="paragraph" w:styleId="DocumentMap">
    <w:name w:val="Document Map"/>
    <w:basedOn w:val="Normal"/>
    <w:link w:val="DocumentMapChar"/>
    <w:unhideWhenUsed/>
    <w:rsid w:val="0031449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4493"/>
    <w:rPr>
      <w:rFonts w:ascii="Segoe UI" w:hAnsi="Segoe UI" w:cs="Segoe UI"/>
      <w:sz w:val="16"/>
      <w:szCs w:val="16"/>
    </w:rPr>
  </w:style>
  <w:style w:type="paragraph" w:styleId="E-mailSignature">
    <w:name w:val="E-mail Signature"/>
    <w:basedOn w:val="Normal"/>
    <w:link w:val="E-mailSignatureChar"/>
    <w:unhideWhenUsed/>
    <w:rsid w:val="00314493"/>
    <w:pPr>
      <w:spacing w:line="240" w:lineRule="auto"/>
    </w:pPr>
  </w:style>
  <w:style w:type="character" w:customStyle="1" w:styleId="E-mailSignatureChar">
    <w:name w:val="E-mail Signature Char"/>
    <w:basedOn w:val="DefaultParagraphFont"/>
    <w:link w:val="E-mailSignature"/>
    <w:uiPriority w:val="99"/>
    <w:semiHidden/>
    <w:rsid w:val="00314493"/>
    <w:rPr>
      <w:sz w:val="22"/>
    </w:rPr>
  </w:style>
  <w:style w:type="paragraph" w:styleId="EndnoteText">
    <w:name w:val="endnote text"/>
    <w:basedOn w:val="Normal"/>
    <w:link w:val="EndnoteTextChar"/>
    <w:unhideWhenUsed/>
    <w:rsid w:val="00314493"/>
    <w:pPr>
      <w:spacing w:line="240" w:lineRule="auto"/>
    </w:pPr>
    <w:rPr>
      <w:sz w:val="20"/>
    </w:rPr>
  </w:style>
  <w:style w:type="character" w:customStyle="1" w:styleId="EndnoteTextChar">
    <w:name w:val="Endnote Text Char"/>
    <w:basedOn w:val="DefaultParagraphFont"/>
    <w:link w:val="EndnoteText"/>
    <w:uiPriority w:val="99"/>
    <w:semiHidden/>
    <w:rsid w:val="00314493"/>
  </w:style>
  <w:style w:type="paragraph" w:styleId="EnvelopeAddress">
    <w:name w:val="envelope address"/>
    <w:basedOn w:val="Normal"/>
    <w:unhideWhenUsed/>
    <w:rsid w:val="0031449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14493"/>
    <w:pPr>
      <w:spacing w:line="240" w:lineRule="auto"/>
    </w:pPr>
    <w:rPr>
      <w:rFonts w:asciiTheme="majorHAnsi" w:eastAsiaTheme="majorEastAsia" w:hAnsiTheme="majorHAnsi" w:cstheme="majorBidi"/>
      <w:sz w:val="20"/>
    </w:rPr>
  </w:style>
  <w:style w:type="paragraph" w:styleId="FootnoteText">
    <w:name w:val="footnote text"/>
    <w:basedOn w:val="Normal"/>
    <w:link w:val="FootnoteTextChar"/>
    <w:uiPriority w:val="2"/>
    <w:unhideWhenUsed/>
    <w:rsid w:val="00314493"/>
    <w:pPr>
      <w:spacing w:line="240" w:lineRule="auto"/>
    </w:pPr>
    <w:rPr>
      <w:sz w:val="20"/>
    </w:rPr>
  </w:style>
  <w:style w:type="character" w:customStyle="1" w:styleId="FootnoteTextChar">
    <w:name w:val="Footnote Text Char"/>
    <w:basedOn w:val="DefaultParagraphFont"/>
    <w:link w:val="FootnoteText"/>
    <w:uiPriority w:val="2"/>
    <w:rsid w:val="00314493"/>
  </w:style>
  <w:style w:type="paragraph" w:styleId="HTMLAddress">
    <w:name w:val="HTML Address"/>
    <w:basedOn w:val="Normal"/>
    <w:link w:val="HTMLAddressChar"/>
    <w:unhideWhenUsed/>
    <w:rsid w:val="00314493"/>
    <w:pPr>
      <w:spacing w:line="240" w:lineRule="auto"/>
    </w:pPr>
    <w:rPr>
      <w:i/>
      <w:iCs/>
    </w:rPr>
  </w:style>
  <w:style w:type="character" w:customStyle="1" w:styleId="HTMLAddressChar">
    <w:name w:val="HTML Address Char"/>
    <w:basedOn w:val="DefaultParagraphFont"/>
    <w:link w:val="HTMLAddress"/>
    <w:uiPriority w:val="99"/>
    <w:semiHidden/>
    <w:rsid w:val="00314493"/>
    <w:rPr>
      <w:i/>
      <w:iCs/>
      <w:sz w:val="22"/>
    </w:rPr>
  </w:style>
  <w:style w:type="paragraph" w:styleId="HTMLPreformatted">
    <w:name w:val="HTML Preformatted"/>
    <w:basedOn w:val="Normal"/>
    <w:link w:val="HTMLPreformattedChar"/>
    <w:unhideWhenUsed/>
    <w:rsid w:val="00314493"/>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314493"/>
    <w:rPr>
      <w:rFonts w:ascii="Consolas" w:hAnsi="Consolas" w:cs="Consolas"/>
    </w:rPr>
  </w:style>
  <w:style w:type="paragraph" w:styleId="Index1">
    <w:name w:val="index 1"/>
    <w:basedOn w:val="Normal"/>
    <w:next w:val="Normal"/>
    <w:autoRedefine/>
    <w:unhideWhenUsed/>
    <w:rsid w:val="00314493"/>
    <w:pPr>
      <w:spacing w:line="240" w:lineRule="auto"/>
      <w:ind w:left="220" w:hanging="220"/>
    </w:pPr>
  </w:style>
  <w:style w:type="paragraph" w:styleId="Index2">
    <w:name w:val="index 2"/>
    <w:basedOn w:val="Normal"/>
    <w:next w:val="Normal"/>
    <w:autoRedefine/>
    <w:unhideWhenUsed/>
    <w:rsid w:val="00314493"/>
    <w:pPr>
      <w:spacing w:line="240" w:lineRule="auto"/>
      <w:ind w:left="440" w:hanging="220"/>
    </w:pPr>
  </w:style>
  <w:style w:type="paragraph" w:styleId="Index3">
    <w:name w:val="index 3"/>
    <w:basedOn w:val="Normal"/>
    <w:next w:val="Normal"/>
    <w:autoRedefine/>
    <w:unhideWhenUsed/>
    <w:rsid w:val="00314493"/>
    <w:pPr>
      <w:spacing w:line="240" w:lineRule="auto"/>
      <w:ind w:left="660" w:hanging="220"/>
    </w:pPr>
  </w:style>
  <w:style w:type="paragraph" w:styleId="Index4">
    <w:name w:val="index 4"/>
    <w:basedOn w:val="Normal"/>
    <w:next w:val="Normal"/>
    <w:autoRedefine/>
    <w:unhideWhenUsed/>
    <w:rsid w:val="00314493"/>
    <w:pPr>
      <w:spacing w:line="240" w:lineRule="auto"/>
      <w:ind w:left="880" w:hanging="220"/>
    </w:pPr>
  </w:style>
  <w:style w:type="paragraph" w:styleId="Index5">
    <w:name w:val="index 5"/>
    <w:basedOn w:val="Normal"/>
    <w:next w:val="Normal"/>
    <w:autoRedefine/>
    <w:unhideWhenUsed/>
    <w:rsid w:val="00314493"/>
    <w:pPr>
      <w:spacing w:line="240" w:lineRule="auto"/>
      <w:ind w:left="1100" w:hanging="220"/>
    </w:pPr>
  </w:style>
  <w:style w:type="paragraph" w:styleId="Index6">
    <w:name w:val="index 6"/>
    <w:basedOn w:val="Normal"/>
    <w:next w:val="Normal"/>
    <w:autoRedefine/>
    <w:unhideWhenUsed/>
    <w:rsid w:val="00314493"/>
    <w:pPr>
      <w:spacing w:line="240" w:lineRule="auto"/>
      <w:ind w:left="1320" w:hanging="220"/>
    </w:pPr>
  </w:style>
  <w:style w:type="paragraph" w:styleId="Index7">
    <w:name w:val="index 7"/>
    <w:basedOn w:val="Normal"/>
    <w:next w:val="Normal"/>
    <w:autoRedefine/>
    <w:unhideWhenUsed/>
    <w:rsid w:val="00314493"/>
    <w:pPr>
      <w:spacing w:line="240" w:lineRule="auto"/>
      <w:ind w:left="1540" w:hanging="220"/>
    </w:pPr>
  </w:style>
  <w:style w:type="paragraph" w:styleId="Index8">
    <w:name w:val="index 8"/>
    <w:basedOn w:val="Normal"/>
    <w:next w:val="Normal"/>
    <w:autoRedefine/>
    <w:unhideWhenUsed/>
    <w:rsid w:val="00314493"/>
    <w:pPr>
      <w:spacing w:line="240" w:lineRule="auto"/>
      <w:ind w:left="1760" w:hanging="220"/>
    </w:pPr>
  </w:style>
  <w:style w:type="paragraph" w:styleId="Index9">
    <w:name w:val="index 9"/>
    <w:basedOn w:val="Normal"/>
    <w:next w:val="Normal"/>
    <w:autoRedefine/>
    <w:unhideWhenUsed/>
    <w:rsid w:val="00314493"/>
    <w:pPr>
      <w:spacing w:line="240" w:lineRule="auto"/>
      <w:ind w:left="1980" w:hanging="220"/>
    </w:pPr>
  </w:style>
  <w:style w:type="paragraph" w:styleId="IndexHeading">
    <w:name w:val="index heading"/>
    <w:basedOn w:val="Normal"/>
    <w:next w:val="Index1"/>
    <w:unhideWhenUsed/>
    <w:rsid w:val="0031449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44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4493"/>
    <w:rPr>
      <w:i/>
      <w:iCs/>
      <w:color w:val="4F81BD" w:themeColor="accent1"/>
      <w:sz w:val="22"/>
    </w:rPr>
  </w:style>
  <w:style w:type="paragraph" w:styleId="List">
    <w:name w:val="List"/>
    <w:basedOn w:val="Normal"/>
    <w:unhideWhenUsed/>
    <w:rsid w:val="00314493"/>
    <w:pPr>
      <w:ind w:left="283" w:hanging="283"/>
      <w:contextualSpacing/>
    </w:pPr>
  </w:style>
  <w:style w:type="paragraph" w:styleId="List2">
    <w:name w:val="List 2"/>
    <w:basedOn w:val="Normal"/>
    <w:unhideWhenUsed/>
    <w:rsid w:val="00314493"/>
    <w:pPr>
      <w:ind w:left="566" w:hanging="283"/>
      <w:contextualSpacing/>
    </w:pPr>
  </w:style>
  <w:style w:type="paragraph" w:styleId="List3">
    <w:name w:val="List 3"/>
    <w:basedOn w:val="Normal"/>
    <w:unhideWhenUsed/>
    <w:rsid w:val="00314493"/>
    <w:pPr>
      <w:ind w:left="849" w:hanging="283"/>
      <w:contextualSpacing/>
    </w:pPr>
  </w:style>
  <w:style w:type="paragraph" w:styleId="List4">
    <w:name w:val="List 4"/>
    <w:basedOn w:val="Normal"/>
    <w:unhideWhenUsed/>
    <w:rsid w:val="00314493"/>
    <w:pPr>
      <w:ind w:left="1132" w:hanging="283"/>
      <w:contextualSpacing/>
    </w:pPr>
  </w:style>
  <w:style w:type="paragraph" w:styleId="List5">
    <w:name w:val="List 5"/>
    <w:basedOn w:val="Normal"/>
    <w:unhideWhenUsed/>
    <w:rsid w:val="00314493"/>
    <w:pPr>
      <w:ind w:left="1415" w:hanging="283"/>
      <w:contextualSpacing/>
    </w:pPr>
  </w:style>
  <w:style w:type="paragraph" w:styleId="ListBullet">
    <w:name w:val="List Bullet"/>
    <w:basedOn w:val="Normal"/>
    <w:unhideWhenUsed/>
    <w:rsid w:val="00314493"/>
    <w:pPr>
      <w:contextualSpacing/>
    </w:pPr>
  </w:style>
  <w:style w:type="paragraph" w:styleId="ListBullet2">
    <w:name w:val="List Bullet 2"/>
    <w:basedOn w:val="Normal"/>
    <w:unhideWhenUsed/>
    <w:rsid w:val="00314493"/>
    <w:pPr>
      <w:contextualSpacing/>
    </w:pPr>
  </w:style>
  <w:style w:type="paragraph" w:styleId="ListBullet3">
    <w:name w:val="List Bullet 3"/>
    <w:basedOn w:val="Normal"/>
    <w:unhideWhenUsed/>
    <w:rsid w:val="00314493"/>
    <w:pPr>
      <w:contextualSpacing/>
    </w:pPr>
  </w:style>
  <w:style w:type="paragraph" w:styleId="ListBullet4">
    <w:name w:val="List Bullet 4"/>
    <w:basedOn w:val="Normal"/>
    <w:unhideWhenUsed/>
    <w:rsid w:val="00314493"/>
    <w:pPr>
      <w:contextualSpacing/>
    </w:pPr>
  </w:style>
  <w:style w:type="paragraph" w:styleId="ListBullet5">
    <w:name w:val="List Bullet 5"/>
    <w:basedOn w:val="Normal"/>
    <w:unhideWhenUsed/>
    <w:rsid w:val="00314493"/>
    <w:pPr>
      <w:contextualSpacing/>
    </w:pPr>
  </w:style>
  <w:style w:type="paragraph" w:styleId="ListContinue">
    <w:name w:val="List Continue"/>
    <w:basedOn w:val="Normal"/>
    <w:unhideWhenUsed/>
    <w:rsid w:val="00314493"/>
    <w:pPr>
      <w:spacing w:after="120"/>
      <w:ind w:left="283"/>
      <w:contextualSpacing/>
    </w:pPr>
  </w:style>
  <w:style w:type="paragraph" w:styleId="ListContinue2">
    <w:name w:val="List Continue 2"/>
    <w:basedOn w:val="Normal"/>
    <w:unhideWhenUsed/>
    <w:rsid w:val="00314493"/>
    <w:pPr>
      <w:spacing w:after="120"/>
      <w:ind w:left="566"/>
      <w:contextualSpacing/>
    </w:pPr>
  </w:style>
  <w:style w:type="paragraph" w:styleId="ListContinue3">
    <w:name w:val="List Continue 3"/>
    <w:basedOn w:val="Normal"/>
    <w:unhideWhenUsed/>
    <w:rsid w:val="00314493"/>
    <w:pPr>
      <w:spacing w:after="120"/>
      <w:ind w:left="849"/>
      <w:contextualSpacing/>
    </w:pPr>
  </w:style>
  <w:style w:type="paragraph" w:styleId="ListContinue4">
    <w:name w:val="List Continue 4"/>
    <w:basedOn w:val="Normal"/>
    <w:unhideWhenUsed/>
    <w:rsid w:val="00314493"/>
    <w:pPr>
      <w:spacing w:after="120"/>
      <w:ind w:left="1132"/>
      <w:contextualSpacing/>
    </w:pPr>
  </w:style>
  <w:style w:type="paragraph" w:styleId="ListContinue5">
    <w:name w:val="List Continue 5"/>
    <w:basedOn w:val="Normal"/>
    <w:unhideWhenUsed/>
    <w:rsid w:val="00314493"/>
    <w:pPr>
      <w:spacing w:after="120"/>
      <w:ind w:left="1415"/>
      <w:contextualSpacing/>
    </w:pPr>
  </w:style>
  <w:style w:type="paragraph" w:styleId="ListNumber">
    <w:name w:val="List Number"/>
    <w:basedOn w:val="Normal"/>
    <w:unhideWhenUsed/>
    <w:rsid w:val="00314493"/>
    <w:pPr>
      <w:contextualSpacing/>
    </w:pPr>
  </w:style>
  <w:style w:type="paragraph" w:styleId="ListNumber2">
    <w:name w:val="List Number 2"/>
    <w:basedOn w:val="Normal"/>
    <w:unhideWhenUsed/>
    <w:rsid w:val="00314493"/>
    <w:pPr>
      <w:contextualSpacing/>
    </w:pPr>
  </w:style>
  <w:style w:type="paragraph" w:styleId="ListNumber3">
    <w:name w:val="List Number 3"/>
    <w:basedOn w:val="Normal"/>
    <w:unhideWhenUsed/>
    <w:rsid w:val="00314493"/>
    <w:pPr>
      <w:contextualSpacing/>
    </w:pPr>
  </w:style>
  <w:style w:type="paragraph" w:styleId="ListNumber4">
    <w:name w:val="List Number 4"/>
    <w:basedOn w:val="Normal"/>
    <w:unhideWhenUsed/>
    <w:rsid w:val="00314493"/>
    <w:pPr>
      <w:contextualSpacing/>
    </w:pPr>
  </w:style>
  <w:style w:type="paragraph" w:styleId="ListNumber5">
    <w:name w:val="List Number 5"/>
    <w:basedOn w:val="Normal"/>
    <w:unhideWhenUsed/>
    <w:rsid w:val="00314493"/>
    <w:pPr>
      <w:contextualSpacing/>
    </w:pPr>
  </w:style>
  <w:style w:type="paragraph" w:styleId="ListParagraph">
    <w:name w:val="List Paragraph"/>
    <w:basedOn w:val="Normal"/>
    <w:uiPriority w:val="34"/>
    <w:qFormat/>
    <w:rsid w:val="00314493"/>
    <w:pPr>
      <w:ind w:left="720"/>
      <w:contextualSpacing/>
    </w:pPr>
  </w:style>
  <w:style w:type="paragraph" w:styleId="MacroText">
    <w:name w:val="macro"/>
    <w:link w:val="MacroTextChar"/>
    <w:unhideWhenUsed/>
    <w:rsid w:val="00314493"/>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cs="Consolas"/>
    </w:rPr>
  </w:style>
  <w:style w:type="character" w:customStyle="1" w:styleId="MacroTextChar">
    <w:name w:val="Macro Text Char"/>
    <w:basedOn w:val="DefaultParagraphFont"/>
    <w:link w:val="MacroText"/>
    <w:uiPriority w:val="99"/>
    <w:semiHidden/>
    <w:rsid w:val="00314493"/>
    <w:rPr>
      <w:rFonts w:ascii="Consolas" w:hAnsi="Consolas" w:cs="Consolas"/>
    </w:rPr>
  </w:style>
  <w:style w:type="paragraph" w:styleId="MessageHeader">
    <w:name w:val="Message Header"/>
    <w:basedOn w:val="Normal"/>
    <w:link w:val="MessageHeaderChar"/>
    <w:unhideWhenUsed/>
    <w:rsid w:val="0031449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4493"/>
    <w:rPr>
      <w:rFonts w:asciiTheme="majorHAnsi" w:eastAsiaTheme="majorEastAsia" w:hAnsiTheme="majorHAnsi" w:cstheme="majorBidi"/>
      <w:sz w:val="24"/>
      <w:szCs w:val="24"/>
      <w:shd w:val="pct20" w:color="auto" w:fill="auto"/>
    </w:rPr>
  </w:style>
  <w:style w:type="paragraph" w:styleId="NoSpacing">
    <w:name w:val="No Spacing"/>
    <w:uiPriority w:val="1"/>
    <w:qFormat/>
    <w:rsid w:val="00314493"/>
    <w:rPr>
      <w:sz w:val="22"/>
    </w:rPr>
  </w:style>
  <w:style w:type="paragraph" w:styleId="NormalWeb">
    <w:name w:val="Normal (Web)"/>
    <w:basedOn w:val="Normal"/>
    <w:unhideWhenUsed/>
    <w:rsid w:val="00314493"/>
    <w:rPr>
      <w:rFonts w:cs="Times New Roman"/>
      <w:sz w:val="24"/>
      <w:szCs w:val="24"/>
    </w:rPr>
  </w:style>
  <w:style w:type="paragraph" w:styleId="NormalIndent">
    <w:name w:val="Normal Indent"/>
    <w:basedOn w:val="Normal"/>
    <w:unhideWhenUsed/>
    <w:rsid w:val="00314493"/>
    <w:pPr>
      <w:ind w:left="425"/>
    </w:pPr>
  </w:style>
  <w:style w:type="paragraph" w:styleId="NoteHeading">
    <w:name w:val="Note Heading"/>
    <w:basedOn w:val="Normal"/>
    <w:next w:val="Normal"/>
    <w:link w:val="NoteHeadingChar"/>
    <w:uiPriority w:val="99"/>
    <w:semiHidden/>
    <w:unhideWhenUsed/>
    <w:rsid w:val="00314493"/>
    <w:pPr>
      <w:spacing w:line="240" w:lineRule="auto"/>
    </w:pPr>
  </w:style>
  <w:style w:type="character" w:customStyle="1" w:styleId="NoteHeadingChar">
    <w:name w:val="Note Heading Char"/>
    <w:basedOn w:val="DefaultParagraphFont"/>
    <w:link w:val="NoteHeading"/>
    <w:uiPriority w:val="99"/>
    <w:semiHidden/>
    <w:rsid w:val="00314493"/>
    <w:rPr>
      <w:sz w:val="22"/>
    </w:rPr>
  </w:style>
  <w:style w:type="paragraph" w:styleId="PlainText">
    <w:name w:val="Plain Text"/>
    <w:basedOn w:val="Normal"/>
    <w:link w:val="PlainTextChar"/>
    <w:unhideWhenUsed/>
    <w:rsid w:val="00314493"/>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314493"/>
    <w:rPr>
      <w:rFonts w:ascii="Consolas" w:hAnsi="Consolas" w:cs="Consolas"/>
      <w:sz w:val="21"/>
      <w:szCs w:val="21"/>
    </w:rPr>
  </w:style>
  <w:style w:type="paragraph" w:styleId="Quote">
    <w:name w:val="Quote"/>
    <w:basedOn w:val="Normal"/>
    <w:next w:val="Normal"/>
    <w:link w:val="QuoteChar"/>
    <w:uiPriority w:val="29"/>
    <w:qFormat/>
    <w:rsid w:val="003144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14493"/>
    <w:rPr>
      <w:i/>
      <w:iCs/>
      <w:color w:val="404040" w:themeColor="text1" w:themeTint="BF"/>
      <w:sz w:val="22"/>
    </w:rPr>
  </w:style>
  <w:style w:type="paragraph" w:styleId="Salutation">
    <w:name w:val="Salutation"/>
    <w:basedOn w:val="Normal"/>
    <w:next w:val="Normal"/>
    <w:link w:val="SalutationChar"/>
    <w:unhideWhenUsed/>
    <w:rsid w:val="00314493"/>
  </w:style>
  <w:style w:type="character" w:customStyle="1" w:styleId="SalutationChar">
    <w:name w:val="Salutation Char"/>
    <w:basedOn w:val="DefaultParagraphFont"/>
    <w:link w:val="Salutation"/>
    <w:uiPriority w:val="99"/>
    <w:semiHidden/>
    <w:rsid w:val="00314493"/>
    <w:rPr>
      <w:sz w:val="22"/>
    </w:rPr>
  </w:style>
  <w:style w:type="paragraph" w:styleId="Signature">
    <w:name w:val="Signature"/>
    <w:basedOn w:val="Normal"/>
    <w:link w:val="SignatureChar"/>
    <w:unhideWhenUsed/>
    <w:rsid w:val="00314493"/>
    <w:pPr>
      <w:spacing w:line="240" w:lineRule="auto"/>
      <w:ind w:left="4252"/>
    </w:pPr>
  </w:style>
  <w:style w:type="character" w:customStyle="1" w:styleId="SignatureChar">
    <w:name w:val="Signature Char"/>
    <w:basedOn w:val="DefaultParagraphFont"/>
    <w:link w:val="Signature"/>
    <w:uiPriority w:val="99"/>
    <w:semiHidden/>
    <w:rsid w:val="00314493"/>
    <w:rPr>
      <w:sz w:val="22"/>
    </w:rPr>
  </w:style>
  <w:style w:type="paragraph" w:styleId="Subtitle">
    <w:name w:val="Subtitle"/>
    <w:basedOn w:val="Normal"/>
    <w:next w:val="Normal"/>
    <w:link w:val="SubtitleChar"/>
    <w:qFormat/>
    <w:rsid w:val="00314493"/>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14493"/>
    <w:rPr>
      <w:rFonts w:asciiTheme="minorHAnsi" w:eastAsiaTheme="minorEastAsia" w:hAnsiTheme="minorHAnsi"/>
      <w:color w:val="5A5A5A" w:themeColor="text1" w:themeTint="A5"/>
      <w:spacing w:val="15"/>
      <w:sz w:val="22"/>
      <w:szCs w:val="22"/>
    </w:rPr>
  </w:style>
  <w:style w:type="paragraph" w:styleId="TableofAuthorities">
    <w:name w:val="table of authorities"/>
    <w:basedOn w:val="Normal"/>
    <w:next w:val="Normal"/>
    <w:unhideWhenUsed/>
    <w:rsid w:val="00314493"/>
    <w:pPr>
      <w:ind w:left="220" w:hanging="220"/>
    </w:pPr>
  </w:style>
  <w:style w:type="paragraph" w:styleId="TableofFigures">
    <w:name w:val="table of figures"/>
    <w:basedOn w:val="Normal"/>
    <w:next w:val="Normal"/>
    <w:unhideWhenUsed/>
    <w:rsid w:val="00314493"/>
  </w:style>
  <w:style w:type="paragraph" w:styleId="Title">
    <w:name w:val="Title"/>
    <w:basedOn w:val="Normal"/>
    <w:next w:val="Normal"/>
    <w:link w:val="TitleChar"/>
    <w:qFormat/>
    <w:rsid w:val="0031449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93"/>
    <w:rPr>
      <w:rFonts w:asciiTheme="majorHAnsi" w:eastAsiaTheme="majorEastAsia" w:hAnsiTheme="majorHAnsi" w:cstheme="majorBidi"/>
      <w:spacing w:val="-10"/>
      <w:kern w:val="28"/>
      <w:sz w:val="56"/>
      <w:szCs w:val="56"/>
    </w:rPr>
  </w:style>
  <w:style w:type="paragraph" w:styleId="TOAHeading">
    <w:name w:val="toa heading"/>
    <w:basedOn w:val="Normal"/>
    <w:next w:val="Normal"/>
    <w:unhideWhenUsed/>
    <w:rsid w:val="0031449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14493"/>
    <w:pPr>
      <w:spacing w:before="240"/>
      <w:outlineLvl w:val="9"/>
    </w:pPr>
    <w:rPr>
      <w:b w:val="0"/>
      <w:bCs w:val="0"/>
      <w:sz w:val="32"/>
      <w:szCs w:val="32"/>
    </w:rPr>
  </w:style>
  <w:style w:type="paragraph" w:customStyle="1" w:styleId="ttExplainTemplate">
    <w:name w:val="tt_Explain_Template"/>
    <w:basedOn w:val="Normal"/>
    <w:qFormat/>
    <w:rsid w:val="00A57A61"/>
    <w:pPr>
      <w:tabs>
        <w:tab w:val="left" w:pos="737"/>
        <w:tab w:val="left" w:pos="1191"/>
        <w:tab w:val="left" w:pos="1644"/>
      </w:tabs>
      <w:spacing w:before="80"/>
    </w:pPr>
    <w:rPr>
      <w:rFonts w:ascii="Arial" w:eastAsia="Calibri" w:hAnsi="Arial" w:cs="Times New Roman"/>
      <w:color w:val="7030A0"/>
    </w:rPr>
  </w:style>
  <w:style w:type="paragraph" w:customStyle="1" w:styleId="ttDraftstrip">
    <w:name w:val="tt_Draft_strip"/>
    <w:basedOn w:val="ShortT"/>
    <w:qFormat/>
    <w:rsid w:val="005B3ADF"/>
  </w:style>
  <w:style w:type="character" w:styleId="PlaceholderText">
    <w:name w:val="Placeholder Text"/>
    <w:basedOn w:val="DefaultParagraphFont"/>
    <w:uiPriority w:val="99"/>
    <w:semiHidden/>
    <w:rsid w:val="00746704"/>
    <w:rPr>
      <w:color w:val="808080"/>
    </w:rPr>
  </w:style>
  <w:style w:type="character" w:styleId="CommentReference">
    <w:name w:val="annotation reference"/>
    <w:basedOn w:val="DefaultParagraphFont"/>
    <w:unhideWhenUsed/>
    <w:rsid w:val="00FC6250"/>
    <w:rPr>
      <w:sz w:val="16"/>
      <w:szCs w:val="16"/>
    </w:rPr>
  </w:style>
  <w:style w:type="paragraph" w:customStyle="1" w:styleId="nDrafterComment">
    <w:name w:val="n_Drafter_Comment"/>
    <w:basedOn w:val="Normal"/>
    <w:link w:val="nDrafterCommentChar"/>
    <w:qFormat/>
    <w:rsid w:val="00AA0220"/>
    <w:pPr>
      <w:spacing w:before="80"/>
    </w:pPr>
    <w:rPr>
      <w:rFonts w:ascii="Arial" w:eastAsia="Calibri" w:hAnsi="Arial" w:cs="Times New Roman"/>
      <w:color w:val="7030A0"/>
    </w:rPr>
  </w:style>
  <w:style w:type="character" w:customStyle="1" w:styleId="paragraphChar">
    <w:name w:val="paragraph Char"/>
    <w:aliases w:val="a Char"/>
    <w:basedOn w:val="DefaultParagraphFont"/>
    <w:link w:val="paragraph"/>
    <w:rsid w:val="0068201F"/>
    <w:rPr>
      <w:rFonts w:eastAsia="Times New Roman" w:cs="Times New Roman"/>
      <w:sz w:val="22"/>
      <w:lang w:eastAsia="en-AU"/>
    </w:rPr>
  </w:style>
  <w:style w:type="table" w:customStyle="1" w:styleId="TableGrid1">
    <w:name w:val="Table Grid1"/>
    <w:basedOn w:val="TableNormal"/>
    <w:next w:val="TableGrid"/>
    <w:rsid w:val="00104CDF"/>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AA">
    <w:name w:val="Table(AAA)"/>
    <w:basedOn w:val="TableAA"/>
    <w:autoRedefine/>
    <w:rsid w:val="006A44C9"/>
    <w:pPr>
      <w:tabs>
        <w:tab w:val="clear" w:pos="1418"/>
        <w:tab w:val="right" w:pos="1701"/>
      </w:tabs>
      <w:ind w:left="1985" w:hanging="284"/>
    </w:pPr>
  </w:style>
  <w:style w:type="paragraph" w:customStyle="1" w:styleId="Plainpa">
    <w:name w:val="Plain pa"/>
    <w:basedOn w:val="nDrafterComment"/>
    <w:rsid w:val="00273EA8"/>
    <w:rPr>
      <w:color w:val="000000" w:themeColor="text1"/>
    </w:rPr>
  </w:style>
  <w:style w:type="paragraph" w:customStyle="1" w:styleId="definition0">
    <w:name w:val="definition"/>
    <w:basedOn w:val="Normal"/>
    <w:rsid w:val="008A6B61"/>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8A6B61"/>
    <w:pPr>
      <w:spacing w:before="100" w:beforeAutospacing="1" w:after="100" w:afterAutospacing="1" w:line="240" w:lineRule="auto"/>
    </w:pPr>
    <w:rPr>
      <w:rFonts w:eastAsia="Times New Roman" w:cs="Times New Roman"/>
      <w:sz w:val="24"/>
      <w:szCs w:val="24"/>
      <w:lang w:eastAsia="en-AU"/>
    </w:rPr>
  </w:style>
  <w:style w:type="paragraph" w:customStyle="1" w:styleId="subsection20">
    <w:name w:val="subsection_2"/>
    <w:basedOn w:val="subsection"/>
    <w:autoRedefine/>
    <w:rsid w:val="002D51A1"/>
    <w:pPr>
      <w:spacing w:before="40"/>
    </w:pPr>
  </w:style>
  <w:style w:type="character" w:styleId="Hyperlink">
    <w:name w:val="Hyperlink"/>
    <w:basedOn w:val="DefaultParagraphFont"/>
    <w:unhideWhenUsed/>
    <w:rsid w:val="00E30ED6"/>
    <w:rPr>
      <w:color w:val="0000FF" w:themeColor="hyperlink"/>
      <w:u w:val="single"/>
    </w:rPr>
  </w:style>
  <w:style w:type="paragraph" w:customStyle="1" w:styleId="acthead50">
    <w:name w:val="acthead5"/>
    <w:basedOn w:val="Normal"/>
    <w:rsid w:val="00497605"/>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497605"/>
  </w:style>
  <w:style w:type="paragraph" w:customStyle="1" w:styleId="notetext0">
    <w:name w:val="notetext"/>
    <w:basedOn w:val="Normal"/>
    <w:rsid w:val="00497605"/>
    <w:pPr>
      <w:spacing w:before="100" w:beforeAutospacing="1" w:after="100" w:afterAutospacing="1" w:line="240" w:lineRule="auto"/>
    </w:pPr>
    <w:rPr>
      <w:rFonts w:eastAsia="Times New Roman" w:cs="Times New Roman"/>
      <w:sz w:val="24"/>
      <w:szCs w:val="24"/>
      <w:lang w:eastAsia="en-AU"/>
    </w:rPr>
  </w:style>
  <w:style w:type="paragraph" w:customStyle="1" w:styleId="56">
    <w:name w:val="56"/>
    <w:basedOn w:val="subsection"/>
    <w:rsid w:val="008E4483"/>
  </w:style>
  <w:style w:type="paragraph" w:customStyle="1" w:styleId="Default">
    <w:name w:val="Default"/>
    <w:rsid w:val="0074701E"/>
    <w:pPr>
      <w:autoSpaceDE w:val="0"/>
      <w:autoSpaceDN w:val="0"/>
      <w:adjustRightInd w:val="0"/>
    </w:pPr>
    <w:rPr>
      <w:rFonts w:ascii="Arial" w:hAnsi="Arial" w:cs="Arial"/>
      <w:color w:val="000000"/>
      <w:sz w:val="24"/>
      <w:szCs w:val="24"/>
    </w:rPr>
  </w:style>
  <w:style w:type="paragraph" w:customStyle="1" w:styleId="SOSubpara">
    <w:name w:val="SO Subpara"/>
    <w:basedOn w:val="SOPara"/>
    <w:autoRedefine/>
    <w:qFormat/>
    <w:rsid w:val="006F6600"/>
    <w:pPr>
      <w:tabs>
        <w:tab w:val="clear" w:pos="1786"/>
        <w:tab w:val="right" w:pos="2353"/>
      </w:tabs>
      <w:ind w:left="2637" w:hanging="1503"/>
    </w:pPr>
    <w:rPr>
      <w:color w:val="008000"/>
    </w:rPr>
  </w:style>
  <w:style w:type="paragraph" w:customStyle="1" w:styleId="TextBoxtext">
    <w:name w:val="TextBox_text"/>
    <w:basedOn w:val="Normal"/>
    <w:qFormat/>
    <w:rsid w:val="007C5478"/>
    <w:rPr>
      <w:rFonts w:ascii="Arial" w:hAnsi="Arial"/>
    </w:rPr>
  </w:style>
  <w:style w:type="character" w:styleId="FootnoteReference">
    <w:name w:val="footnote reference"/>
    <w:basedOn w:val="DefaultParagraphFont"/>
    <w:uiPriority w:val="99"/>
    <w:unhideWhenUsed/>
    <w:rsid w:val="001C7B93"/>
    <w:rPr>
      <w:vertAlign w:val="superscript"/>
    </w:rPr>
  </w:style>
  <w:style w:type="paragraph" w:styleId="Revision">
    <w:name w:val="Revision"/>
    <w:hidden/>
    <w:uiPriority w:val="99"/>
    <w:semiHidden/>
    <w:rsid w:val="00743F12"/>
    <w:rPr>
      <w:sz w:val="22"/>
    </w:rPr>
  </w:style>
  <w:style w:type="paragraph" w:customStyle="1" w:styleId="Plainparagraph">
    <w:name w:val="Plain paragraph"/>
    <w:basedOn w:val="ActHead3"/>
    <w:rsid w:val="007735AD"/>
    <w:pPr>
      <w:pageBreakBefore/>
    </w:pPr>
    <w:rPr>
      <w:strike/>
      <w:color w:val="0000FF"/>
    </w:rPr>
  </w:style>
  <w:style w:type="character" w:customStyle="1" w:styleId="apple-tab-span">
    <w:name w:val="apple-tab-span"/>
    <w:basedOn w:val="DefaultParagraphFont"/>
    <w:rsid w:val="00376121"/>
  </w:style>
  <w:style w:type="character" w:customStyle="1" w:styleId="nDrafterCommentChar">
    <w:name w:val="n_Drafter_Comment Char"/>
    <w:basedOn w:val="DefaultParagraphFont"/>
    <w:link w:val="nDrafterComment"/>
    <w:locked/>
    <w:rsid w:val="0052132D"/>
    <w:rPr>
      <w:rFonts w:ascii="Arial" w:eastAsia="Calibri" w:hAnsi="Arial" w:cs="Times New Roman"/>
      <w:color w:val="7030A0"/>
      <w:sz w:val="22"/>
    </w:rPr>
  </w:style>
  <w:style w:type="paragraph" w:customStyle="1" w:styleId="NumberLevel1">
    <w:name w:val="Number Level 1"/>
    <w:aliases w:val="N1"/>
    <w:basedOn w:val="Normal"/>
    <w:uiPriority w:val="1"/>
    <w:qFormat/>
    <w:rsid w:val="00BC408B"/>
    <w:pPr>
      <w:numPr>
        <w:numId w:val="2"/>
      </w:numPr>
      <w:spacing w:before="140" w:after="140" w:line="280" w:lineRule="atLeast"/>
    </w:pPr>
    <w:rPr>
      <w:rFonts w:ascii="Arial" w:eastAsia="Times New Roman" w:hAnsi="Arial" w:cs="Arial"/>
      <w:szCs w:val="22"/>
      <w:lang w:eastAsia="en-AU"/>
    </w:rPr>
  </w:style>
  <w:style w:type="paragraph" w:customStyle="1" w:styleId="NumberLevel2">
    <w:name w:val="Number Level 2"/>
    <w:aliases w:val="N2"/>
    <w:basedOn w:val="Normal"/>
    <w:uiPriority w:val="1"/>
    <w:qFormat/>
    <w:rsid w:val="00BC408B"/>
    <w:pPr>
      <w:numPr>
        <w:ilvl w:val="1"/>
        <w:numId w:val="2"/>
      </w:numPr>
      <w:spacing w:before="140" w:after="140" w:line="280" w:lineRule="atLeast"/>
    </w:pPr>
    <w:rPr>
      <w:rFonts w:ascii="Arial" w:eastAsia="Times New Roman" w:hAnsi="Arial" w:cs="Arial"/>
      <w:szCs w:val="22"/>
      <w:lang w:eastAsia="en-AU"/>
    </w:rPr>
  </w:style>
  <w:style w:type="paragraph" w:customStyle="1" w:styleId="NumberLevel3">
    <w:name w:val="Number Level 3"/>
    <w:aliases w:val="N3"/>
    <w:basedOn w:val="Normal"/>
    <w:uiPriority w:val="1"/>
    <w:qFormat/>
    <w:rsid w:val="00BC408B"/>
    <w:pPr>
      <w:numPr>
        <w:ilvl w:val="2"/>
        <w:numId w:val="2"/>
      </w:numPr>
      <w:spacing w:before="140" w:after="140" w:line="280" w:lineRule="atLeast"/>
    </w:pPr>
    <w:rPr>
      <w:rFonts w:ascii="Arial" w:eastAsia="Times New Roman" w:hAnsi="Arial" w:cs="Arial"/>
      <w:szCs w:val="22"/>
      <w:lang w:eastAsia="en-AU"/>
    </w:rPr>
  </w:style>
  <w:style w:type="paragraph" w:customStyle="1" w:styleId="NumberLevel4">
    <w:name w:val="Number Level 4"/>
    <w:aliases w:val="N4"/>
    <w:basedOn w:val="Normal"/>
    <w:uiPriority w:val="1"/>
    <w:qFormat/>
    <w:rsid w:val="00BC408B"/>
    <w:pPr>
      <w:numPr>
        <w:ilvl w:val="3"/>
        <w:numId w:val="2"/>
      </w:numPr>
      <w:spacing w:after="140" w:line="280" w:lineRule="atLeast"/>
    </w:pPr>
    <w:rPr>
      <w:rFonts w:ascii="Arial" w:eastAsia="Times New Roman" w:hAnsi="Arial" w:cs="Arial"/>
      <w:szCs w:val="22"/>
      <w:lang w:eastAsia="en-AU"/>
    </w:rPr>
  </w:style>
  <w:style w:type="paragraph" w:customStyle="1" w:styleId="NumberLevel5">
    <w:name w:val="Number Level 5"/>
    <w:aliases w:val="N5"/>
    <w:basedOn w:val="Normal"/>
    <w:uiPriority w:val="1"/>
    <w:semiHidden/>
    <w:rsid w:val="00BC408B"/>
    <w:pPr>
      <w:numPr>
        <w:ilvl w:val="4"/>
        <w:numId w:val="2"/>
      </w:numPr>
      <w:spacing w:after="140" w:line="280" w:lineRule="atLeast"/>
    </w:pPr>
    <w:rPr>
      <w:rFonts w:ascii="Arial" w:eastAsia="Times New Roman" w:hAnsi="Arial" w:cs="Arial"/>
      <w:szCs w:val="22"/>
      <w:lang w:eastAsia="en-AU"/>
    </w:rPr>
  </w:style>
  <w:style w:type="paragraph" w:customStyle="1" w:styleId="NumberLevel6">
    <w:name w:val="Number Level 6"/>
    <w:basedOn w:val="NumberLevel5"/>
    <w:uiPriority w:val="1"/>
    <w:semiHidden/>
    <w:rsid w:val="00BC408B"/>
    <w:pPr>
      <w:numPr>
        <w:ilvl w:val="5"/>
      </w:numPr>
    </w:pPr>
  </w:style>
  <w:style w:type="paragraph" w:customStyle="1" w:styleId="NumberLevel7">
    <w:name w:val="Number Level 7"/>
    <w:basedOn w:val="NumberLevel6"/>
    <w:uiPriority w:val="1"/>
    <w:semiHidden/>
    <w:rsid w:val="00BC408B"/>
    <w:pPr>
      <w:numPr>
        <w:ilvl w:val="6"/>
      </w:numPr>
    </w:pPr>
  </w:style>
  <w:style w:type="paragraph" w:customStyle="1" w:styleId="NumberLevel8">
    <w:name w:val="Number Level 8"/>
    <w:basedOn w:val="NumberLevel7"/>
    <w:uiPriority w:val="1"/>
    <w:semiHidden/>
    <w:rsid w:val="00BC408B"/>
    <w:pPr>
      <w:numPr>
        <w:ilvl w:val="7"/>
      </w:numPr>
    </w:pPr>
  </w:style>
  <w:style w:type="paragraph" w:customStyle="1" w:styleId="NumberLevel9">
    <w:name w:val="Number Level 9"/>
    <w:basedOn w:val="NumberLevel8"/>
    <w:uiPriority w:val="1"/>
    <w:semiHidden/>
    <w:rsid w:val="00BC408B"/>
    <w:pPr>
      <w:numPr>
        <w:ilvl w:val="8"/>
      </w:numPr>
    </w:pPr>
  </w:style>
  <w:style w:type="numbering" w:styleId="111111">
    <w:name w:val="Outline List 2"/>
    <w:basedOn w:val="NoList"/>
    <w:rsid w:val="00CF41B6"/>
    <w:pPr>
      <w:numPr>
        <w:numId w:val="3"/>
      </w:numPr>
    </w:pPr>
  </w:style>
  <w:style w:type="numbering" w:styleId="1ai">
    <w:name w:val="Outline List 1"/>
    <w:basedOn w:val="NoList"/>
    <w:rsid w:val="00CF41B6"/>
    <w:pPr>
      <w:numPr>
        <w:numId w:val="4"/>
      </w:numPr>
    </w:pPr>
  </w:style>
  <w:style w:type="numbering" w:styleId="ArticleSection">
    <w:name w:val="Outline List 3"/>
    <w:basedOn w:val="NoList"/>
    <w:rsid w:val="00CF41B6"/>
    <w:pPr>
      <w:numPr>
        <w:numId w:val="5"/>
      </w:numPr>
    </w:pPr>
  </w:style>
  <w:style w:type="character" w:styleId="Emphasis">
    <w:name w:val="Emphasis"/>
    <w:basedOn w:val="DefaultParagraphFont"/>
    <w:qFormat/>
    <w:rsid w:val="00CF41B6"/>
    <w:rPr>
      <w:i/>
      <w:iCs/>
    </w:rPr>
  </w:style>
  <w:style w:type="character" w:styleId="FollowedHyperlink">
    <w:name w:val="FollowedHyperlink"/>
    <w:basedOn w:val="DefaultParagraphFont"/>
    <w:rsid w:val="00CF41B6"/>
    <w:rPr>
      <w:color w:val="800080"/>
      <w:u w:val="single"/>
    </w:rPr>
  </w:style>
  <w:style w:type="character" w:styleId="HTMLAcronym">
    <w:name w:val="HTML Acronym"/>
    <w:basedOn w:val="DefaultParagraphFont"/>
    <w:rsid w:val="00CF41B6"/>
  </w:style>
  <w:style w:type="character" w:styleId="HTMLCite">
    <w:name w:val="HTML Cite"/>
    <w:basedOn w:val="DefaultParagraphFont"/>
    <w:rsid w:val="00CF41B6"/>
    <w:rPr>
      <w:i/>
      <w:iCs/>
    </w:rPr>
  </w:style>
  <w:style w:type="character" w:styleId="HTMLCode">
    <w:name w:val="HTML Code"/>
    <w:basedOn w:val="DefaultParagraphFont"/>
    <w:rsid w:val="00CF41B6"/>
    <w:rPr>
      <w:rFonts w:ascii="Courier New" w:hAnsi="Courier New" w:cs="Courier New"/>
      <w:sz w:val="20"/>
      <w:szCs w:val="20"/>
    </w:rPr>
  </w:style>
  <w:style w:type="character" w:styleId="HTMLDefinition">
    <w:name w:val="HTML Definition"/>
    <w:basedOn w:val="DefaultParagraphFont"/>
    <w:rsid w:val="00CF41B6"/>
    <w:rPr>
      <w:i/>
      <w:iCs/>
    </w:rPr>
  </w:style>
  <w:style w:type="character" w:styleId="HTMLKeyboard">
    <w:name w:val="HTML Keyboard"/>
    <w:basedOn w:val="DefaultParagraphFont"/>
    <w:rsid w:val="00CF41B6"/>
    <w:rPr>
      <w:rFonts w:ascii="Courier New" w:hAnsi="Courier New" w:cs="Courier New"/>
      <w:sz w:val="20"/>
      <w:szCs w:val="20"/>
    </w:rPr>
  </w:style>
  <w:style w:type="character" w:styleId="HTMLSample">
    <w:name w:val="HTML Sample"/>
    <w:basedOn w:val="DefaultParagraphFont"/>
    <w:rsid w:val="00CF41B6"/>
    <w:rPr>
      <w:rFonts w:ascii="Courier New" w:hAnsi="Courier New" w:cs="Courier New"/>
    </w:rPr>
  </w:style>
  <w:style w:type="character" w:styleId="HTMLTypewriter">
    <w:name w:val="HTML Typewriter"/>
    <w:basedOn w:val="DefaultParagraphFont"/>
    <w:rsid w:val="00CF41B6"/>
    <w:rPr>
      <w:rFonts w:ascii="Courier New" w:hAnsi="Courier New" w:cs="Courier New"/>
      <w:sz w:val="20"/>
      <w:szCs w:val="20"/>
    </w:rPr>
  </w:style>
  <w:style w:type="character" w:styleId="HTMLVariable">
    <w:name w:val="HTML Variable"/>
    <w:basedOn w:val="DefaultParagraphFont"/>
    <w:rsid w:val="00CF41B6"/>
    <w:rPr>
      <w:i/>
      <w:iCs/>
    </w:rPr>
  </w:style>
  <w:style w:type="character" w:styleId="PageNumber">
    <w:name w:val="page number"/>
    <w:basedOn w:val="DefaultParagraphFont"/>
    <w:rsid w:val="00CF41B6"/>
  </w:style>
  <w:style w:type="character" w:styleId="Strong">
    <w:name w:val="Strong"/>
    <w:basedOn w:val="DefaultParagraphFont"/>
    <w:qFormat/>
    <w:rsid w:val="00CF41B6"/>
    <w:rPr>
      <w:b/>
      <w:bCs/>
    </w:rPr>
  </w:style>
  <w:style w:type="table" w:styleId="Table3Deffects1">
    <w:name w:val="Table 3D effects 1"/>
    <w:basedOn w:val="TableNormal"/>
    <w:rsid w:val="00CF41B6"/>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1B6"/>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F41B6"/>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1B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1B6"/>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1B6"/>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F41B6"/>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F41B6"/>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F41B6"/>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F41B6"/>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F41B6"/>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F41B6"/>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F41B6"/>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F41B6"/>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F41B6"/>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F41B6"/>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F41B6"/>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F41B6"/>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F41B6"/>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F41B6"/>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F41B6"/>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F41B6"/>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F41B6"/>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F41B6"/>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F41B6"/>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F41B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F41B6"/>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F41B6"/>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F41B6"/>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F41B6"/>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F41B6"/>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F41B6"/>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F41B6"/>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F41B6"/>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F41B6"/>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F41B6"/>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F41B6"/>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F41B6"/>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ndnoteReference">
    <w:name w:val="endnote reference"/>
    <w:basedOn w:val="DefaultParagraphFont"/>
    <w:rsid w:val="00CF41B6"/>
    <w:rPr>
      <w:vertAlign w:val="superscript"/>
    </w:rPr>
  </w:style>
  <w:style w:type="paragraph" w:customStyle="1" w:styleId="Schedulereferenceleft">
    <w:name w:val="Schedule reference left"/>
    <w:basedOn w:val="Normal"/>
    <w:rsid w:val="00CF41B6"/>
    <w:pPr>
      <w:keepNext/>
      <w:keepLines/>
      <w:spacing w:before="60" w:line="200" w:lineRule="exact"/>
      <w:jc w:val="both"/>
    </w:pPr>
    <w:rPr>
      <w:rFonts w:ascii="Arial" w:hAnsi="Arial"/>
      <w:sz w:val="18"/>
    </w:rPr>
  </w:style>
  <w:style w:type="paragraph" w:customStyle="1" w:styleId="ActHead10">
    <w:name w:val="ActHead 10"/>
    <w:aliases w:val="sp"/>
    <w:basedOn w:val="OPCParaBase"/>
    <w:next w:val="ActHead3"/>
    <w:rsid w:val="00CF41B6"/>
    <w:pPr>
      <w:keepNext/>
      <w:spacing w:before="280" w:line="240" w:lineRule="auto"/>
      <w:outlineLvl w:val="1"/>
    </w:pPr>
    <w:rPr>
      <w:b/>
      <w:sz w:val="32"/>
      <w:szCs w:val="30"/>
    </w:rPr>
  </w:style>
  <w:style w:type="numbering" w:customStyle="1" w:styleId="1ai1">
    <w:name w:val="1 / a / i1"/>
    <w:basedOn w:val="NoList"/>
    <w:next w:val="1ai"/>
    <w:rsid w:val="00CF41B6"/>
  </w:style>
  <w:style w:type="paragraph" w:customStyle="1" w:styleId="Schedulepara">
    <w:name w:val="Schedule para"/>
    <w:basedOn w:val="Normal"/>
    <w:rsid w:val="00CF41B6"/>
    <w:pPr>
      <w:tabs>
        <w:tab w:val="right" w:pos="567"/>
      </w:tabs>
      <w:spacing w:before="180" w:line="260" w:lineRule="exact"/>
      <w:ind w:left="964" w:hanging="964"/>
      <w:jc w:val="both"/>
    </w:pPr>
    <w:rPr>
      <w:rFonts w:eastAsia="Times New Roman" w:cs="Times New Roman"/>
      <w:sz w:val="24"/>
      <w:szCs w:val="24"/>
    </w:rPr>
  </w:style>
  <w:style w:type="paragraph" w:customStyle="1" w:styleId="Schedulepart">
    <w:name w:val="Schedule part"/>
    <w:basedOn w:val="Normal"/>
    <w:rsid w:val="00CF41B6"/>
    <w:pPr>
      <w:keepNext/>
      <w:keepLines/>
      <w:spacing w:before="360" w:line="240" w:lineRule="auto"/>
      <w:ind w:left="1559" w:hanging="1559"/>
    </w:pPr>
    <w:rPr>
      <w:rFonts w:ascii="Arial" w:eastAsia="Times New Roman" w:hAnsi="Arial" w:cs="Times New Roman"/>
      <w:b/>
      <w:sz w:val="28"/>
      <w:szCs w:val="24"/>
    </w:rPr>
  </w:style>
  <w:style w:type="paragraph" w:customStyle="1" w:styleId="P1">
    <w:name w:val="P1"/>
    <w:aliases w:val="(a)"/>
    <w:basedOn w:val="Normal"/>
    <w:rsid w:val="00CF41B6"/>
    <w:pPr>
      <w:tabs>
        <w:tab w:val="right" w:pos="1191"/>
      </w:tabs>
      <w:spacing w:before="60" w:line="260" w:lineRule="exact"/>
      <w:ind w:left="1418" w:hanging="1418"/>
      <w:jc w:val="both"/>
    </w:pPr>
    <w:rPr>
      <w:rFonts w:eastAsia="Times New Roman" w:cs="Times New Roman"/>
      <w:sz w:val="24"/>
      <w:szCs w:val="24"/>
    </w:rPr>
  </w:style>
  <w:style w:type="character" w:customStyle="1" w:styleId="CharSchPTNo">
    <w:name w:val="CharSchPTNo"/>
    <w:basedOn w:val="DefaultParagraphFont"/>
    <w:rsid w:val="00CF41B6"/>
  </w:style>
  <w:style w:type="character" w:customStyle="1" w:styleId="CharSchPTText">
    <w:name w:val="CharSchPTText"/>
    <w:basedOn w:val="DefaultParagraphFont"/>
    <w:rsid w:val="00CF41B6"/>
  </w:style>
  <w:style w:type="paragraph" w:customStyle="1" w:styleId="Schedulereference">
    <w:name w:val="Schedule reference"/>
    <w:basedOn w:val="Normal"/>
    <w:next w:val="Schedulepart"/>
    <w:rsid w:val="00CF41B6"/>
    <w:pPr>
      <w:keepNext/>
      <w:keepLines/>
      <w:spacing w:before="60" w:line="200" w:lineRule="exact"/>
      <w:ind w:left="2410"/>
    </w:pPr>
    <w:rPr>
      <w:rFonts w:ascii="Arial" w:eastAsia="Times New Roman" w:hAnsi="Arial" w:cs="Times New Roman"/>
      <w:sz w:val="18"/>
      <w:szCs w:val="24"/>
    </w:rPr>
  </w:style>
  <w:style w:type="character" w:customStyle="1" w:styleId="CharENotesHeading">
    <w:name w:val="CharENotesHeading"/>
    <w:basedOn w:val="DefaultParagraphFont"/>
    <w:rsid w:val="00CF41B6"/>
  </w:style>
  <w:style w:type="character" w:customStyle="1" w:styleId="charCitation">
    <w:name w:val="charCitation"/>
    <w:basedOn w:val="DefaultParagraphFont"/>
    <w:rsid w:val="00CF41B6"/>
  </w:style>
  <w:style w:type="character" w:customStyle="1" w:styleId="CharSchNo">
    <w:name w:val="CharSchNo"/>
    <w:basedOn w:val="DefaultParagraphFont"/>
    <w:rsid w:val="00CF41B6"/>
  </w:style>
  <w:style w:type="character" w:customStyle="1" w:styleId="CharSchText">
    <w:name w:val="CharSchText"/>
    <w:basedOn w:val="DefaultParagraphFont"/>
    <w:rsid w:val="00CF41B6"/>
  </w:style>
  <w:style w:type="table" w:customStyle="1" w:styleId="TableGeneral">
    <w:name w:val="TableGeneral"/>
    <w:basedOn w:val="TableNormal"/>
    <w:semiHidden/>
    <w:rsid w:val="00CF41B6"/>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character" w:customStyle="1" w:styleId="CharAmSchPTText">
    <w:name w:val="CharAmSchPTText"/>
    <w:basedOn w:val="DefaultParagraphFont"/>
    <w:rsid w:val="00CF41B6"/>
  </w:style>
  <w:style w:type="character" w:customStyle="1" w:styleId="CharAmSchPTNo">
    <w:name w:val="CharAmSchPTNo"/>
    <w:basedOn w:val="DefaultParagraphFont"/>
    <w:rsid w:val="00CF41B6"/>
  </w:style>
  <w:style w:type="character" w:customStyle="1" w:styleId="ItemHeadChar">
    <w:name w:val="ItemHead Char"/>
    <w:aliases w:val="ih Char"/>
    <w:link w:val="ItemHead"/>
    <w:rsid w:val="00CF41B6"/>
    <w:rPr>
      <w:rFonts w:ascii="Arial" w:eastAsia="Times New Roman" w:hAnsi="Arial" w:cs="Times New Roman"/>
      <w:b/>
      <w:kern w:val="28"/>
      <w:sz w:val="24"/>
      <w:lang w:eastAsia="en-AU"/>
    </w:rPr>
  </w:style>
  <w:style w:type="paragraph" w:customStyle="1" w:styleId="TerritoryT">
    <w:name w:val="TerritoryT"/>
    <w:basedOn w:val="OPCParaBase"/>
    <w:next w:val="Normal"/>
    <w:rsid w:val="00CF41B6"/>
    <w:rPr>
      <w:b/>
      <w:sz w:val="32"/>
    </w:rPr>
  </w:style>
  <w:style w:type="character" w:customStyle="1" w:styleId="charlegsubtitle1">
    <w:name w:val="charlegsubtitle1"/>
    <w:basedOn w:val="DefaultParagraphFont"/>
    <w:rsid w:val="00CF41B6"/>
    <w:rPr>
      <w:rFonts w:ascii="Helvetica Neue" w:hAnsi="Helvetica Neue" w:hint="default"/>
      <w:b/>
      <w:bCs/>
      <w:sz w:val="28"/>
      <w:szCs w:val="28"/>
    </w:rPr>
  </w:style>
  <w:style w:type="paragraph" w:customStyle="1" w:styleId="EnStatement">
    <w:name w:val="EnStatement"/>
    <w:basedOn w:val="Normal"/>
    <w:rsid w:val="00CF41B6"/>
    <w:pPr>
      <w:numPr>
        <w:numId w:val="6"/>
      </w:numPr>
    </w:pPr>
    <w:rPr>
      <w:rFonts w:eastAsia="Times New Roman" w:cs="Times New Roman"/>
      <w:lang w:eastAsia="en-AU"/>
    </w:rPr>
  </w:style>
  <w:style w:type="paragraph" w:customStyle="1" w:styleId="EnStatementHeading">
    <w:name w:val="EnStatementHeading"/>
    <w:basedOn w:val="Normal"/>
    <w:rsid w:val="00CF41B6"/>
    <w:rPr>
      <w:rFonts w:eastAsia="Times New Roman" w:cs="Times New Roman"/>
      <w:b/>
      <w:lang w:eastAsia="en-AU"/>
    </w:rPr>
  </w:style>
  <w:style w:type="paragraph" w:customStyle="1" w:styleId="Transitional">
    <w:name w:val="Transitional"/>
    <w:aliases w:val="tr"/>
    <w:basedOn w:val="Normal"/>
    <w:next w:val="Normal"/>
    <w:rsid w:val="00CF41B6"/>
    <w:pPr>
      <w:keepNext/>
      <w:keepLines/>
      <w:spacing w:before="220" w:line="240" w:lineRule="auto"/>
      <w:ind w:left="709" w:hanging="709"/>
    </w:pPr>
    <w:rPr>
      <w:rFonts w:ascii="Arial" w:eastAsia="Times New Roman" w:hAnsi="Arial" w:cs="Times New Roman"/>
      <w:b/>
      <w:kern w:val="28"/>
      <w:sz w:val="24"/>
      <w:lang w:eastAsia="en-AU"/>
    </w:rPr>
  </w:style>
  <w:style w:type="character" w:customStyle="1" w:styleId="ActHead5Char">
    <w:name w:val="ActHead 5 Char"/>
    <w:aliases w:val="s Char"/>
    <w:link w:val="ActHead5"/>
    <w:rsid w:val="00CF41B6"/>
    <w:rPr>
      <w:rFonts w:eastAsia="Times New Roman" w:cs="Times New Roman"/>
      <w:b/>
      <w:kern w:val="28"/>
      <w:sz w:val="24"/>
      <w:lang w:eastAsia="en-AU"/>
    </w:rPr>
  </w:style>
  <w:style w:type="character" w:customStyle="1" w:styleId="TabletextChar">
    <w:name w:val="Tabletext Char"/>
    <w:aliases w:val="tt Char"/>
    <w:basedOn w:val="DefaultParagraphFont"/>
    <w:link w:val="Tabletext"/>
    <w:rsid w:val="00CF41B6"/>
    <w:rPr>
      <w:rFonts w:eastAsia="Times New Roman" w:cs="Times New Roman"/>
      <w:lang w:eastAsia="en-AU"/>
    </w:rPr>
  </w:style>
  <w:style w:type="paragraph" w:customStyle="1" w:styleId="CommencementTable">
    <w:name w:val="CommencementTable"/>
    <w:basedOn w:val="Normal"/>
    <w:autoRedefine/>
    <w:qFormat/>
    <w:rsid w:val="00B04341"/>
    <w:pPr>
      <w:spacing w:line="240" w:lineRule="auto"/>
    </w:pPr>
    <w:rPr>
      <w:sz w:val="16"/>
    </w:rPr>
  </w:style>
  <w:style w:type="character" w:customStyle="1" w:styleId="apple-converted-space">
    <w:name w:val="apple-converted-space"/>
    <w:basedOn w:val="DefaultParagraphFont"/>
    <w:rsid w:val="00975B55"/>
  </w:style>
  <w:style w:type="table" w:styleId="LightGrid-Accent3">
    <w:name w:val="Light Grid Accent 3"/>
    <w:basedOn w:val="TableNormal"/>
    <w:uiPriority w:val="62"/>
    <w:rsid w:val="007B5FF6"/>
    <w:rPr>
      <w:rFonts w:asciiTheme="minorHAnsi" w:hAnsiTheme="minorHAns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base-text-paragraph">
    <w:name w:val="base-text-paragraph"/>
    <w:rsid w:val="005231E5"/>
    <w:pPr>
      <w:numPr>
        <w:numId w:val="11"/>
      </w:numPr>
      <w:spacing w:before="120" w:after="120"/>
    </w:pPr>
    <w:rPr>
      <w:rFonts w:eastAsia="Times New Roman" w:cs="Times New Roman"/>
      <w:sz w:val="22"/>
      <w:lang w:eastAsia="en-AU"/>
    </w:rPr>
  </w:style>
  <w:style w:type="paragraph" w:customStyle="1" w:styleId="OutlineNumbered1">
    <w:name w:val="Outline Numbered 1"/>
    <w:basedOn w:val="Normal"/>
    <w:link w:val="OutlineNumbered1Char"/>
    <w:rsid w:val="00696A1A"/>
    <w:pPr>
      <w:numPr>
        <w:numId w:val="12"/>
      </w:numPr>
      <w:spacing w:after="160" w:line="259" w:lineRule="auto"/>
    </w:pPr>
    <w:rPr>
      <w:rFonts w:asciiTheme="minorHAnsi" w:hAnsiTheme="minorHAnsi"/>
      <w:iCs/>
      <w:color w:val="FF0000"/>
      <w:szCs w:val="22"/>
    </w:rPr>
  </w:style>
  <w:style w:type="character" w:customStyle="1" w:styleId="OutlineNumbered1Char">
    <w:name w:val="Outline Numbered 1 Char"/>
    <w:basedOn w:val="DefaultParagraphFont"/>
    <w:link w:val="OutlineNumbered1"/>
    <w:rsid w:val="00696A1A"/>
    <w:rPr>
      <w:rFonts w:asciiTheme="minorHAnsi" w:hAnsiTheme="minorHAnsi"/>
      <w:iCs/>
      <w:color w:val="FF0000"/>
      <w:sz w:val="22"/>
      <w:szCs w:val="22"/>
    </w:rPr>
  </w:style>
  <w:style w:type="paragraph" w:customStyle="1" w:styleId="OutlineNumbered2">
    <w:name w:val="Outline Numbered 2"/>
    <w:basedOn w:val="Normal"/>
    <w:rsid w:val="00696A1A"/>
    <w:pPr>
      <w:numPr>
        <w:ilvl w:val="1"/>
        <w:numId w:val="12"/>
      </w:numPr>
      <w:spacing w:after="160" w:line="259" w:lineRule="auto"/>
    </w:pPr>
    <w:rPr>
      <w:rFonts w:asciiTheme="minorHAnsi" w:hAnsiTheme="minorHAnsi"/>
      <w:iCs/>
      <w:color w:val="FF0000"/>
      <w:szCs w:val="22"/>
    </w:rPr>
  </w:style>
  <w:style w:type="paragraph" w:customStyle="1" w:styleId="OutlineNumbered3">
    <w:name w:val="Outline Numbered 3"/>
    <w:basedOn w:val="Normal"/>
    <w:link w:val="OutlineNumbered3Char"/>
    <w:rsid w:val="00696A1A"/>
    <w:pPr>
      <w:numPr>
        <w:ilvl w:val="2"/>
        <w:numId w:val="12"/>
      </w:numPr>
      <w:spacing w:after="160" w:line="259" w:lineRule="auto"/>
    </w:pPr>
    <w:rPr>
      <w:rFonts w:asciiTheme="minorHAnsi" w:hAnsiTheme="minorHAnsi"/>
      <w:iCs/>
      <w:color w:val="FF0000"/>
      <w:szCs w:val="22"/>
    </w:rPr>
  </w:style>
  <w:style w:type="paragraph" w:customStyle="1" w:styleId="subsectionhead0">
    <w:name w:val="subsectionhead"/>
    <w:basedOn w:val="Normal"/>
    <w:rsid w:val="005848BC"/>
    <w:pPr>
      <w:spacing w:before="100" w:beforeAutospacing="1" w:after="100" w:afterAutospacing="1" w:line="240" w:lineRule="auto"/>
    </w:pPr>
    <w:rPr>
      <w:rFonts w:eastAsia="Times New Roman" w:cs="Times New Roman"/>
      <w:sz w:val="24"/>
      <w:szCs w:val="24"/>
      <w:lang w:eastAsia="en-AU"/>
    </w:rPr>
  </w:style>
  <w:style w:type="character" w:customStyle="1" w:styleId="UnresolvedMention1">
    <w:name w:val="Unresolved Mention1"/>
    <w:basedOn w:val="DefaultParagraphFont"/>
    <w:uiPriority w:val="99"/>
    <w:semiHidden/>
    <w:unhideWhenUsed/>
    <w:rsid w:val="00814B58"/>
    <w:rPr>
      <w:color w:val="605E5C"/>
      <w:shd w:val="clear" w:color="auto" w:fill="E1DFDD"/>
    </w:rPr>
  </w:style>
  <w:style w:type="character" w:customStyle="1" w:styleId="OutlineNumbered3Char">
    <w:name w:val="Outline Numbered 3 Char"/>
    <w:basedOn w:val="DefaultParagraphFont"/>
    <w:link w:val="OutlineNumbered3"/>
    <w:rsid w:val="00814B58"/>
    <w:rPr>
      <w:rFonts w:asciiTheme="minorHAnsi" w:hAnsiTheme="minorHAnsi"/>
      <w:iCs/>
      <w:color w:val="FF0000"/>
      <w:sz w:val="22"/>
      <w:szCs w:val="22"/>
    </w:rPr>
  </w:style>
  <w:style w:type="paragraph" w:customStyle="1" w:styleId="Bullet">
    <w:name w:val="Bullet"/>
    <w:basedOn w:val="Normal"/>
    <w:link w:val="BulletChar"/>
    <w:rsid w:val="00814B58"/>
    <w:pPr>
      <w:numPr>
        <w:numId w:val="13"/>
      </w:numPr>
      <w:spacing w:after="160" w:line="259" w:lineRule="auto"/>
    </w:pPr>
    <w:rPr>
      <w:rFonts w:ascii="Calibri" w:eastAsia="Times New Roman" w:hAnsi="Calibri" w:cs="Calibri"/>
      <w:szCs w:val="22"/>
    </w:rPr>
  </w:style>
  <w:style w:type="character" w:customStyle="1" w:styleId="BulletChar">
    <w:name w:val="Bullet Char"/>
    <w:basedOn w:val="DefaultParagraphFont"/>
    <w:link w:val="Bullet"/>
    <w:rsid w:val="00814B58"/>
    <w:rPr>
      <w:rFonts w:ascii="Calibri" w:eastAsia="Times New Roman" w:hAnsi="Calibri" w:cs="Calibri"/>
      <w:sz w:val="22"/>
      <w:szCs w:val="22"/>
    </w:rPr>
  </w:style>
  <w:style w:type="paragraph" w:customStyle="1" w:styleId="Dash">
    <w:name w:val="Dash"/>
    <w:basedOn w:val="Normal"/>
    <w:rsid w:val="00814B58"/>
    <w:pPr>
      <w:numPr>
        <w:ilvl w:val="1"/>
        <w:numId w:val="13"/>
      </w:numPr>
      <w:spacing w:after="160" w:line="259" w:lineRule="auto"/>
    </w:pPr>
    <w:rPr>
      <w:rFonts w:ascii="Calibri" w:eastAsia="Times New Roman" w:hAnsi="Calibri" w:cs="Calibri"/>
      <w:szCs w:val="22"/>
    </w:rPr>
  </w:style>
  <w:style w:type="paragraph" w:customStyle="1" w:styleId="DoubleDot">
    <w:name w:val="Double Dot"/>
    <w:basedOn w:val="Normal"/>
    <w:rsid w:val="00814B58"/>
    <w:pPr>
      <w:numPr>
        <w:ilvl w:val="2"/>
        <w:numId w:val="13"/>
      </w:numPr>
      <w:spacing w:after="160" w:line="259" w:lineRule="auto"/>
    </w:pPr>
    <w:rPr>
      <w:rFonts w:ascii="Calibri" w:eastAsia="Times New Roman"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40">
      <w:bodyDiv w:val="1"/>
      <w:marLeft w:val="0"/>
      <w:marRight w:val="0"/>
      <w:marTop w:val="0"/>
      <w:marBottom w:val="0"/>
      <w:divBdr>
        <w:top w:val="none" w:sz="0" w:space="0" w:color="auto"/>
        <w:left w:val="none" w:sz="0" w:space="0" w:color="auto"/>
        <w:bottom w:val="none" w:sz="0" w:space="0" w:color="auto"/>
        <w:right w:val="none" w:sz="0" w:space="0" w:color="auto"/>
      </w:divBdr>
    </w:div>
    <w:div w:id="38166597">
      <w:bodyDiv w:val="1"/>
      <w:marLeft w:val="0"/>
      <w:marRight w:val="0"/>
      <w:marTop w:val="0"/>
      <w:marBottom w:val="0"/>
      <w:divBdr>
        <w:top w:val="none" w:sz="0" w:space="0" w:color="auto"/>
        <w:left w:val="none" w:sz="0" w:space="0" w:color="auto"/>
        <w:bottom w:val="none" w:sz="0" w:space="0" w:color="auto"/>
        <w:right w:val="none" w:sz="0" w:space="0" w:color="auto"/>
      </w:divBdr>
    </w:div>
    <w:div w:id="74280056">
      <w:bodyDiv w:val="1"/>
      <w:marLeft w:val="0"/>
      <w:marRight w:val="0"/>
      <w:marTop w:val="0"/>
      <w:marBottom w:val="0"/>
      <w:divBdr>
        <w:top w:val="none" w:sz="0" w:space="0" w:color="auto"/>
        <w:left w:val="none" w:sz="0" w:space="0" w:color="auto"/>
        <w:bottom w:val="none" w:sz="0" w:space="0" w:color="auto"/>
        <w:right w:val="none" w:sz="0" w:space="0" w:color="auto"/>
      </w:divBdr>
    </w:div>
    <w:div w:id="83772438">
      <w:bodyDiv w:val="1"/>
      <w:marLeft w:val="0"/>
      <w:marRight w:val="0"/>
      <w:marTop w:val="0"/>
      <w:marBottom w:val="0"/>
      <w:divBdr>
        <w:top w:val="none" w:sz="0" w:space="0" w:color="auto"/>
        <w:left w:val="none" w:sz="0" w:space="0" w:color="auto"/>
        <w:bottom w:val="none" w:sz="0" w:space="0" w:color="auto"/>
        <w:right w:val="none" w:sz="0" w:space="0" w:color="auto"/>
      </w:divBdr>
    </w:div>
    <w:div w:id="117377113">
      <w:bodyDiv w:val="1"/>
      <w:marLeft w:val="0"/>
      <w:marRight w:val="0"/>
      <w:marTop w:val="0"/>
      <w:marBottom w:val="0"/>
      <w:divBdr>
        <w:top w:val="none" w:sz="0" w:space="0" w:color="auto"/>
        <w:left w:val="none" w:sz="0" w:space="0" w:color="auto"/>
        <w:bottom w:val="none" w:sz="0" w:space="0" w:color="auto"/>
        <w:right w:val="none" w:sz="0" w:space="0" w:color="auto"/>
      </w:divBdr>
    </w:div>
    <w:div w:id="140317479">
      <w:bodyDiv w:val="1"/>
      <w:marLeft w:val="0"/>
      <w:marRight w:val="0"/>
      <w:marTop w:val="0"/>
      <w:marBottom w:val="0"/>
      <w:divBdr>
        <w:top w:val="none" w:sz="0" w:space="0" w:color="auto"/>
        <w:left w:val="none" w:sz="0" w:space="0" w:color="auto"/>
        <w:bottom w:val="none" w:sz="0" w:space="0" w:color="auto"/>
        <w:right w:val="none" w:sz="0" w:space="0" w:color="auto"/>
      </w:divBdr>
    </w:div>
    <w:div w:id="141626139">
      <w:bodyDiv w:val="1"/>
      <w:marLeft w:val="0"/>
      <w:marRight w:val="0"/>
      <w:marTop w:val="0"/>
      <w:marBottom w:val="0"/>
      <w:divBdr>
        <w:top w:val="none" w:sz="0" w:space="0" w:color="auto"/>
        <w:left w:val="none" w:sz="0" w:space="0" w:color="auto"/>
        <w:bottom w:val="none" w:sz="0" w:space="0" w:color="auto"/>
        <w:right w:val="none" w:sz="0" w:space="0" w:color="auto"/>
      </w:divBdr>
    </w:div>
    <w:div w:id="147599108">
      <w:bodyDiv w:val="1"/>
      <w:marLeft w:val="0"/>
      <w:marRight w:val="0"/>
      <w:marTop w:val="0"/>
      <w:marBottom w:val="0"/>
      <w:divBdr>
        <w:top w:val="none" w:sz="0" w:space="0" w:color="auto"/>
        <w:left w:val="none" w:sz="0" w:space="0" w:color="auto"/>
        <w:bottom w:val="none" w:sz="0" w:space="0" w:color="auto"/>
        <w:right w:val="none" w:sz="0" w:space="0" w:color="auto"/>
      </w:divBdr>
    </w:div>
    <w:div w:id="156001363">
      <w:bodyDiv w:val="1"/>
      <w:marLeft w:val="0"/>
      <w:marRight w:val="0"/>
      <w:marTop w:val="0"/>
      <w:marBottom w:val="0"/>
      <w:divBdr>
        <w:top w:val="none" w:sz="0" w:space="0" w:color="auto"/>
        <w:left w:val="none" w:sz="0" w:space="0" w:color="auto"/>
        <w:bottom w:val="none" w:sz="0" w:space="0" w:color="auto"/>
        <w:right w:val="none" w:sz="0" w:space="0" w:color="auto"/>
      </w:divBdr>
    </w:div>
    <w:div w:id="163132701">
      <w:bodyDiv w:val="1"/>
      <w:marLeft w:val="0"/>
      <w:marRight w:val="0"/>
      <w:marTop w:val="0"/>
      <w:marBottom w:val="0"/>
      <w:divBdr>
        <w:top w:val="none" w:sz="0" w:space="0" w:color="auto"/>
        <w:left w:val="none" w:sz="0" w:space="0" w:color="auto"/>
        <w:bottom w:val="none" w:sz="0" w:space="0" w:color="auto"/>
        <w:right w:val="none" w:sz="0" w:space="0" w:color="auto"/>
      </w:divBdr>
    </w:div>
    <w:div w:id="184095459">
      <w:bodyDiv w:val="1"/>
      <w:marLeft w:val="0"/>
      <w:marRight w:val="0"/>
      <w:marTop w:val="0"/>
      <w:marBottom w:val="0"/>
      <w:divBdr>
        <w:top w:val="none" w:sz="0" w:space="0" w:color="auto"/>
        <w:left w:val="none" w:sz="0" w:space="0" w:color="auto"/>
        <w:bottom w:val="none" w:sz="0" w:space="0" w:color="auto"/>
        <w:right w:val="none" w:sz="0" w:space="0" w:color="auto"/>
      </w:divBdr>
    </w:div>
    <w:div w:id="199519147">
      <w:bodyDiv w:val="1"/>
      <w:marLeft w:val="0"/>
      <w:marRight w:val="0"/>
      <w:marTop w:val="0"/>
      <w:marBottom w:val="0"/>
      <w:divBdr>
        <w:top w:val="none" w:sz="0" w:space="0" w:color="auto"/>
        <w:left w:val="none" w:sz="0" w:space="0" w:color="auto"/>
        <w:bottom w:val="none" w:sz="0" w:space="0" w:color="auto"/>
        <w:right w:val="none" w:sz="0" w:space="0" w:color="auto"/>
      </w:divBdr>
    </w:div>
    <w:div w:id="217254297">
      <w:bodyDiv w:val="1"/>
      <w:marLeft w:val="0"/>
      <w:marRight w:val="0"/>
      <w:marTop w:val="0"/>
      <w:marBottom w:val="0"/>
      <w:divBdr>
        <w:top w:val="none" w:sz="0" w:space="0" w:color="auto"/>
        <w:left w:val="none" w:sz="0" w:space="0" w:color="auto"/>
        <w:bottom w:val="none" w:sz="0" w:space="0" w:color="auto"/>
        <w:right w:val="none" w:sz="0" w:space="0" w:color="auto"/>
      </w:divBdr>
    </w:div>
    <w:div w:id="217788690">
      <w:bodyDiv w:val="1"/>
      <w:marLeft w:val="0"/>
      <w:marRight w:val="0"/>
      <w:marTop w:val="0"/>
      <w:marBottom w:val="0"/>
      <w:divBdr>
        <w:top w:val="none" w:sz="0" w:space="0" w:color="auto"/>
        <w:left w:val="none" w:sz="0" w:space="0" w:color="auto"/>
        <w:bottom w:val="none" w:sz="0" w:space="0" w:color="auto"/>
        <w:right w:val="none" w:sz="0" w:space="0" w:color="auto"/>
      </w:divBdr>
    </w:div>
    <w:div w:id="226108543">
      <w:bodyDiv w:val="1"/>
      <w:marLeft w:val="0"/>
      <w:marRight w:val="0"/>
      <w:marTop w:val="0"/>
      <w:marBottom w:val="0"/>
      <w:divBdr>
        <w:top w:val="none" w:sz="0" w:space="0" w:color="auto"/>
        <w:left w:val="none" w:sz="0" w:space="0" w:color="auto"/>
        <w:bottom w:val="none" w:sz="0" w:space="0" w:color="auto"/>
        <w:right w:val="none" w:sz="0" w:space="0" w:color="auto"/>
      </w:divBdr>
    </w:div>
    <w:div w:id="233898957">
      <w:bodyDiv w:val="1"/>
      <w:marLeft w:val="0"/>
      <w:marRight w:val="0"/>
      <w:marTop w:val="0"/>
      <w:marBottom w:val="0"/>
      <w:divBdr>
        <w:top w:val="none" w:sz="0" w:space="0" w:color="auto"/>
        <w:left w:val="none" w:sz="0" w:space="0" w:color="auto"/>
        <w:bottom w:val="none" w:sz="0" w:space="0" w:color="auto"/>
        <w:right w:val="none" w:sz="0" w:space="0" w:color="auto"/>
      </w:divBdr>
    </w:div>
    <w:div w:id="239144316">
      <w:bodyDiv w:val="1"/>
      <w:marLeft w:val="0"/>
      <w:marRight w:val="0"/>
      <w:marTop w:val="0"/>
      <w:marBottom w:val="0"/>
      <w:divBdr>
        <w:top w:val="none" w:sz="0" w:space="0" w:color="auto"/>
        <w:left w:val="none" w:sz="0" w:space="0" w:color="auto"/>
        <w:bottom w:val="none" w:sz="0" w:space="0" w:color="auto"/>
        <w:right w:val="none" w:sz="0" w:space="0" w:color="auto"/>
      </w:divBdr>
    </w:div>
    <w:div w:id="266929675">
      <w:bodyDiv w:val="1"/>
      <w:marLeft w:val="0"/>
      <w:marRight w:val="0"/>
      <w:marTop w:val="0"/>
      <w:marBottom w:val="0"/>
      <w:divBdr>
        <w:top w:val="none" w:sz="0" w:space="0" w:color="auto"/>
        <w:left w:val="none" w:sz="0" w:space="0" w:color="auto"/>
        <w:bottom w:val="none" w:sz="0" w:space="0" w:color="auto"/>
        <w:right w:val="none" w:sz="0" w:space="0" w:color="auto"/>
      </w:divBdr>
    </w:div>
    <w:div w:id="304891298">
      <w:bodyDiv w:val="1"/>
      <w:marLeft w:val="0"/>
      <w:marRight w:val="0"/>
      <w:marTop w:val="0"/>
      <w:marBottom w:val="0"/>
      <w:divBdr>
        <w:top w:val="none" w:sz="0" w:space="0" w:color="auto"/>
        <w:left w:val="none" w:sz="0" w:space="0" w:color="auto"/>
        <w:bottom w:val="none" w:sz="0" w:space="0" w:color="auto"/>
        <w:right w:val="none" w:sz="0" w:space="0" w:color="auto"/>
      </w:divBdr>
    </w:div>
    <w:div w:id="310646957">
      <w:bodyDiv w:val="1"/>
      <w:marLeft w:val="0"/>
      <w:marRight w:val="0"/>
      <w:marTop w:val="0"/>
      <w:marBottom w:val="0"/>
      <w:divBdr>
        <w:top w:val="none" w:sz="0" w:space="0" w:color="auto"/>
        <w:left w:val="none" w:sz="0" w:space="0" w:color="auto"/>
        <w:bottom w:val="none" w:sz="0" w:space="0" w:color="auto"/>
        <w:right w:val="none" w:sz="0" w:space="0" w:color="auto"/>
      </w:divBdr>
    </w:div>
    <w:div w:id="330721291">
      <w:bodyDiv w:val="1"/>
      <w:marLeft w:val="0"/>
      <w:marRight w:val="0"/>
      <w:marTop w:val="0"/>
      <w:marBottom w:val="0"/>
      <w:divBdr>
        <w:top w:val="none" w:sz="0" w:space="0" w:color="auto"/>
        <w:left w:val="none" w:sz="0" w:space="0" w:color="auto"/>
        <w:bottom w:val="none" w:sz="0" w:space="0" w:color="auto"/>
        <w:right w:val="none" w:sz="0" w:space="0" w:color="auto"/>
      </w:divBdr>
    </w:div>
    <w:div w:id="341587510">
      <w:bodyDiv w:val="1"/>
      <w:marLeft w:val="0"/>
      <w:marRight w:val="0"/>
      <w:marTop w:val="0"/>
      <w:marBottom w:val="0"/>
      <w:divBdr>
        <w:top w:val="none" w:sz="0" w:space="0" w:color="auto"/>
        <w:left w:val="none" w:sz="0" w:space="0" w:color="auto"/>
        <w:bottom w:val="none" w:sz="0" w:space="0" w:color="auto"/>
        <w:right w:val="none" w:sz="0" w:space="0" w:color="auto"/>
      </w:divBdr>
    </w:div>
    <w:div w:id="375469721">
      <w:bodyDiv w:val="1"/>
      <w:marLeft w:val="0"/>
      <w:marRight w:val="0"/>
      <w:marTop w:val="0"/>
      <w:marBottom w:val="0"/>
      <w:divBdr>
        <w:top w:val="none" w:sz="0" w:space="0" w:color="auto"/>
        <w:left w:val="none" w:sz="0" w:space="0" w:color="auto"/>
        <w:bottom w:val="none" w:sz="0" w:space="0" w:color="auto"/>
        <w:right w:val="none" w:sz="0" w:space="0" w:color="auto"/>
      </w:divBdr>
    </w:div>
    <w:div w:id="385884415">
      <w:bodyDiv w:val="1"/>
      <w:marLeft w:val="0"/>
      <w:marRight w:val="0"/>
      <w:marTop w:val="0"/>
      <w:marBottom w:val="0"/>
      <w:divBdr>
        <w:top w:val="none" w:sz="0" w:space="0" w:color="auto"/>
        <w:left w:val="none" w:sz="0" w:space="0" w:color="auto"/>
        <w:bottom w:val="none" w:sz="0" w:space="0" w:color="auto"/>
        <w:right w:val="none" w:sz="0" w:space="0" w:color="auto"/>
      </w:divBdr>
    </w:div>
    <w:div w:id="389303647">
      <w:bodyDiv w:val="1"/>
      <w:marLeft w:val="0"/>
      <w:marRight w:val="0"/>
      <w:marTop w:val="0"/>
      <w:marBottom w:val="0"/>
      <w:divBdr>
        <w:top w:val="none" w:sz="0" w:space="0" w:color="auto"/>
        <w:left w:val="none" w:sz="0" w:space="0" w:color="auto"/>
        <w:bottom w:val="none" w:sz="0" w:space="0" w:color="auto"/>
        <w:right w:val="none" w:sz="0" w:space="0" w:color="auto"/>
      </w:divBdr>
    </w:div>
    <w:div w:id="404570062">
      <w:bodyDiv w:val="1"/>
      <w:marLeft w:val="0"/>
      <w:marRight w:val="0"/>
      <w:marTop w:val="0"/>
      <w:marBottom w:val="0"/>
      <w:divBdr>
        <w:top w:val="none" w:sz="0" w:space="0" w:color="auto"/>
        <w:left w:val="none" w:sz="0" w:space="0" w:color="auto"/>
        <w:bottom w:val="none" w:sz="0" w:space="0" w:color="auto"/>
        <w:right w:val="none" w:sz="0" w:space="0" w:color="auto"/>
      </w:divBdr>
    </w:div>
    <w:div w:id="408624093">
      <w:bodyDiv w:val="1"/>
      <w:marLeft w:val="0"/>
      <w:marRight w:val="0"/>
      <w:marTop w:val="0"/>
      <w:marBottom w:val="0"/>
      <w:divBdr>
        <w:top w:val="none" w:sz="0" w:space="0" w:color="auto"/>
        <w:left w:val="none" w:sz="0" w:space="0" w:color="auto"/>
        <w:bottom w:val="none" w:sz="0" w:space="0" w:color="auto"/>
        <w:right w:val="none" w:sz="0" w:space="0" w:color="auto"/>
      </w:divBdr>
    </w:div>
    <w:div w:id="425662765">
      <w:bodyDiv w:val="1"/>
      <w:marLeft w:val="0"/>
      <w:marRight w:val="0"/>
      <w:marTop w:val="0"/>
      <w:marBottom w:val="0"/>
      <w:divBdr>
        <w:top w:val="none" w:sz="0" w:space="0" w:color="auto"/>
        <w:left w:val="none" w:sz="0" w:space="0" w:color="auto"/>
        <w:bottom w:val="none" w:sz="0" w:space="0" w:color="auto"/>
        <w:right w:val="none" w:sz="0" w:space="0" w:color="auto"/>
      </w:divBdr>
    </w:div>
    <w:div w:id="460342515">
      <w:bodyDiv w:val="1"/>
      <w:marLeft w:val="0"/>
      <w:marRight w:val="0"/>
      <w:marTop w:val="0"/>
      <w:marBottom w:val="0"/>
      <w:divBdr>
        <w:top w:val="none" w:sz="0" w:space="0" w:color="auto"/>
        <w:left w:val="none" w:sz="0" w:space="0" w:color="auto"/>
        <w:bottom w:val="none" w:sz="0" w:space="0" w:color="auto"/>
        <w:right w:val="none" w:sz="0" w:space="0" w:color="auto"/>
      </w:divBdr>
    </w:div>
    <w:div w:id="469833203">
      <w:bodyDiv w:val="1"/>
      <w:marLeft w:val="0"/>
      <w:marRight w:val="0"/>
      <w:marTop w:val="0"/>
      <w:marBottom w:val="0"/>
      <w:divBdr>
        <w:top w:val="none" w:sz="0" w:space="0" w:color="auto"/>
        <w:left w:val="none" w:sz="0" w:space="0" w:color="auto"/>
        <w:bottom w:val="none" w:sz="0" w:space="0" w:color="auto"/>
        <w:right w:val="none" w:sz="0" w:space="0" w:color="auto"/>
      </w:divBdr>
    </w:div>
    <w:div w:id="488400493">
      <w:bodyDiv w:val="1"/>
      <w:marLeft w:val="0"/>
      <w:marRight w:val="0"/>
      <w:marTop w:val="0"/>
      <w:marBottom w:val="0"/>
      <w:divBdr>
        <w:top w:val="none" w:sz="0" w:space="0" w:color="auto"/>
        <w:left w:val="none" w:sz="0" w:space="0" w:color="auto"/>
        <w:bottom w:val="none" w:sz="0" w:space="0" w:color="auto"/>
        <w:right w:val="none" w:sz="0" w:space="0" w:color="auto"/>
      </w:divBdr>
    </w:div>
    <w:div w:id="501435067">
      <w:bodyDiv w:val="1"/>
      <w:marLeft w:val="0"/>
      <w:marRight w:val="0"/>
      <w:marTop w:val="0"/>
      <w:marBottom w:val="0"/>
      <w:divBdr>
        <w:top w:val="none" w:sz="0" w:space="0" w:color="auto"/>
        <w:left w:val="none" w:sz="0" w:space="0" w:color="auto"/>
        <w:bottom w:val="none" w:sz="0" w:space="0" w:color="auto"/>
        <w:right w:val="none" w:sz="0" w:space="0" w:color="auto"/>
      </w:divBdr>
    </w:div>
    <w:div w:id="504328082">
      <w:bodyDiv w:val="1"/>
      <w:marLeft w:val="0"/>
      <w:marRight w:val="0"/>
      <w:marTop w:val="0"/>
      <w:marBottom w:val="0"/>
      <w:divBdr>
        <w:top w:val="none" w:sz="0" w:space="0" w:color="auto"/>
        <w:left w:val="none" w:sz="0" w:space="0" w:color="auto"/>
        <w:bottom w:val="none" w:sz="0" w:space="0" w:color="auto"/>
        <w:right w:val="none" w:sz="0" w:space="0" w:color="auto"/>
      </w:divBdr>
    </w:div>
    <w:div w:id="535431846">
      <w:bodyDiv w:val="1"/>
      <w:marLeft w:val="0"/>
      <w:marRight w:val="0"/>
      <w:marTop w:val="0"/>
      <w:marBottom w:val="0"/>
      <w:divBdr>
        <w:top w:val="none" w:sz="0" w:space="0" w:color="auto"/>
        <w:left w:val="none" w:sz="0" w:space="0" w:color="auto"/>
        <w:bottom w:val="none" w:sz="0" w:space="0" w:color="auto"/>
        <w:right w:val="none" w:sz="0" w:space="0" w:color="auto"/>
      </w:divBdr>
    </w:div>
    <w:div w:id="546532069">
      <w:bodyDiv w:val="1"/>
      <w:marLeft w:val="0"/>
      <w:marRight w:val="0"/>
      <w:marTop w:val="0"/>
      <w:marBottom w:val="0"/>
      <w:divBdr>
        <w:top w:val="none" w:sz="0" w:space="0" w:color="auto"/>
        <w:left w:val="none" w:sz="0" w:space="0" w:color="auto"/>
        <w:bottom w:val="none" w:sz="0" w:space="0" w:color="auto"/>
        <w:right w:val="none" w:sz="0" w:space="0" w:color="auto"/>
      </w:divBdr>
    </w:div>
    <w:div w:id="547686148">
      <w:bodyDiv w:val="1"/>
      <w:marLeft w:val="0"/>
      <w:marRight w:val="0"/>
      <w:marTop w:val="0"/>
      <w:marBottom w:val="0"/>
      <w:divBdr>
        <w:top w:val="none" w:sz="0" w:space="0" w:color="auto"/>
        <w:left w:val="none" w:sz="0" w:space="0" w:color="auto"/>
        <w:bottom w:val="none" w:sz="0" w:space="0" w:color="auto"/>
        <w:right w:val="none" w:sz="0" w:space="0" w:color="auto"/>
      </w:divBdr>
    </w:div>
    <w:div w:id="575018147">
      <w:bodyDiv w:val="1"/>
      <w:marLeft w:val="0"/>
      <w:marRight w:val="0"/>
      <w:marTop w:val="0"/>
      <w:marBottom w:val="0"/>
      <w:divBdr>
        <w:top w:val="none" w:sz="0" w:space="0" w:color="auto"/>
        <w:left w:val="none" w:sz="0" w:space="0" w:color="auto"/>
        <w:bottom w:val="none" w:sz="0" w:space="0" w:color="auto"/>
        <w:right w:val="none" w:sz="0" w:space="0" w:color="auto"/>
      </w:divBdr>
    </w:div>
    <w:div w:id="585727329">
      <w:bodyDiv w:val="1"/>
      <w:marLeft w:val="0"/>
      <w:marRight w:val="0"/>
      <w:marTop w:val="0"/>
      <w:marBottom w:val="0"/>
      <w:divBdr>
        <w:top w:val="none" w:sz="0" w:space="0" w:color="auto"/>
        <w:left w:val="none" w:sz="0" w:space="0" w:color="auto"/>
        <w:bottom w:val="none" w:sz="0" w:space="0" w:color="auto"/>
        <w:right w:val="none" w:sz="0" w:space="0" w:color="auto"/>
      </w:divBdr>
    </w:div>
    <w:div w:id="593559917">
      <w:bodyDiv w:val="1"/>
      <w:marLeft w:val="0"/>
      <w:marRight w:val="0"/>
      <w:marTop w:val="0"/>
      <w:marBottom w:val="0"/>
      <w:divBdr>
        <w:top w:val="none" w:sz="0" w:space="0" w:color="auto"/>
        <w:left w:val="none" w:sz="0" w:space="0" w:color="auto"/>
        <w:bottom w:val="none" w:sz="0" w:space="0" w:color="auto"/>
        <w:right w:val="none" w:sz="0" w:space="0" w:color="auto"/>
      </w:divBdr>
    </w:div>
    <w:div w:id="598027492">
      <w:bodyDiv w:val="1"/>
      <w:marLeft w:val="0"/>
      <w:marRight w:val="0"/>
      <w:marTop w:val="0"/>
      <w:marBottom w:val="0"/>
      <w:divBdr>
        <w:top w:val="none" w:sz="0" w:space="0" w:color="auto"/>
        <w:left w:val="none" w:sz="0" w:space="0" w:color="auto"/>
        <w:bottom w:val="none" w:sz="0" w:space="0" w:color="auto"/>
        <w:right w:val="none" w:sz="0" w:space="0" w:color="auto"/>
      </w:divBdr>
    </w:div>
    <w:div w:id="633024179">
      <w:bodyDiv w:val="1"/>
      <w:marLeft w:val="0"/>
      <w:marRight w:val="0"/>
      <w:marTop w:val="0"/>
      <w:marBottom w:val="0"/>
      <w:divBdr>
        <w:top w:val="none" w:sz="0" w:space="0" w:color="auto"/>
        <w:left w:val="none" w:sz="0" w:space="0" w:color="auto"/>
        <w:bottom w:val="none" w:sz="0" w:space="0" w:color="auto"/>
        <w:right w:val="none" w:sz="0" w:space="0" w:color="auto"/>
      </w:divBdr>
    </w:div>
    <w:div w:id="708995982">
      <w:bodyDiv w:val="1"/>
      <w:marLeft w:val="0"/>
      <w:marRight w:val="0"/>
      <w:marTop w:val="0"/>
      <w:marBottom w:val="0"/>
      <w:divBdr>
        <w:top w:val="none" w:sz="0" w:space="0" w:color="auto"/>
        <w:left w:val="none" w:sz="0" w:space="0" w:color="auto"/>
        <w:bottom w:val="none" w:sz="0" w:space="0" w:color="auto"/>
        <w:right w:val="none" w:sz="0" w:space="0" w:color="auto"/>
      </w:divBdr>
    </w:div>
    <w:div w:id="718867947">
      <w:bodyDiv w:val="1"/>
      <w:marLeft w:val="0"/>
      <w:marRight w:val="0"/>
      <w:marTop w:val="0"/>
      <w:marBottom w:val="0"/>
      <w:divBdr>
        <w:top w:val="none" w:sz="0" w:space="0" w:color="auto"/>
        <w:left w:val="none" w:sz="0" w:space="0" w:color="auto"/>
        <w:bottom w:val="none" w:sz="0" w:space="0" w:color="auto"/>
        <w:right w:val="none" w:sz="0" w:space="0" w:color="auto"/>
      </w:divBdr>
    </w:div>
    <w:div w:id="722825919">
      <w:bodyDiv w:val="1"/>
      <w:marLeft w:val="0"/>
      <w:marRight w:val="0"/>
      <w:marTop w:val="0"/>
      <w:marBottom w:val="0"/>
      <w:divBdr>
        <w:top w:val="none" w:sz="0" w:space="0" w:color="auto"/>
        <w:left w:val="none" w:sz="0" w:space="0" w:color="auto"/>
        <w:bottom w:val="none" w:sz="0" w:space="0" w:color="auto"/>
        <w:right w:val="none" w:sz="0" w:space="0" w:color="auto"/>
      </w:divBdr>
    </w:div>
    <w:div w:id="743796326">
      <w:bodyDiv w:val="1"/>
      <w:marLeft w:val="0"/>
      <w:marRight w:val="0"/>
      <w:marTop w:val="0"/>
      <w:marBottom w:val="0"/>
      <w:divBdr>
        <w:top w:val="none" w:sz="0" w:space="0" w:color="auto"/>
        <w:left w:val="none" w:sz="0" w:space="0" w:color="auto"/>
        <w:bottom w:val="none" w:sz="0" w:space="0" w:color="auto"/>
        <w:right w:val="none" w:sz="0" w:space="0" w:color="auto"/>
      </w:divBdr>
    </w:div>
    <w:div w:id="749424738">
      <w:bodyDiv w:val="1"/>
      <w:marLeft w:val="0"/>
      <w:marRight w:val="0"/>
      <w:marTop w:val="0"/>
      <w:marBottom w:val="0"/>
      <w:divBdr>
        <w:top w:val="none" w:sz="0" w:space="0" w:color="auto"/>
        <w:left w:val="none" w:sz="0" w:space="0" w:color="auto"/>
        <w:bottom w:val="none" w:sz="0" w:space="0" w:color="auto"/>
        <w:right w:val="none" w:sz="0" w:space="0" w:color="auto"/>
      </w:divBdr>
    </w:div>
    <w:div w:id="749887511">
      <w:bodyDiv w:val="1"/>
      <w:marLeft w:val="0"/>
      <w:marRight w:val="0"/>
      <w:marTop w:val="0"/>
      <w:marBottom w:val="0"/>
      <w:divBdr>
        <w:top w:val="none" w:sz="0" w:space="0" w:color="auto"/>
        <w:left w:val="none" w:sz="0" w:space="0" w:color="auto"/>
        <w:bottom w:val="none" w:sz="0" w:space="0" w:color="auto"/>
        <w:right w:val="none" w:sz="0" w:space="0" w:color="auto"/>
      </w:divBdr>
    </w:div>
    <w:div w:id="754981142">
      <w:bodyDiv w:val="1"/>
      <w:marLeft w:val="0"/>
      <w:marRight w:val="0"/>
      <w:marTop w:val="0"/>
      <w:marBottom w:val="0"/>
      <w:divBdr>
        <w:top w:val="none" w:sz="0" w:space="0" w:color="auto"/>
        <w:left w:val="none" w:sz="0" w:space="0" w:color="auto"/>
        <w:bottom w:val="none" w:sz="0" w:space="0" w:color="auto"/>
        <w:right w:val="none" w:sz="0" w:space="0" w:color="auto"/>
      </w:divBdr>
    </w:div>
    <w:div w:id="755128918">
      <w:bodyDiv w:val="1"/>
      <w:marLeft w:val="0"/>
      <w:marRight w:val="0"/>
      <w:marTop w:val="0"/>
      <w:marBottom w:val="0"/>
      <w:divBdr>
        <w:top w:val="none" w:sz="0" w:space="0" w:color="auto"/>
        <w:left w:val="none" w:sz="0" w:space="0" w:color="auto"/>
        <w:bottom w:val="none" w:sz="0" w:space="0" w:color="auto"/>
        <w:right w:val="none" w:sz="0" w:space="0" w:color="auto"/>
      </w:divBdr>
    </w:div>
    <w:div w:id="766850272">
      <w:bodyDiv w:val="1"/>
      <w:marLeft w:val="0"/>
      <w:marRight w:val="0"/>
      <w:marTop w:val="0"/>
      <w:marBottom w:val="0"/>
      <w:divBdr>
        <w:top w:val="none" w:sz="0" w:space="0" w:color="auto"/>
        <w:left w:val="none" w:sz="0" w:space="0" w:color="auto"/>
        <w:bottom w:val="none" w:sz="0" w:space="0" w:color="auto"/>
        <w:right w:val="none" w:sz="0" w:space="0" w:color="auto"/>
      </w:divBdr>
    </w:div>
    <w:div w:id="779302217">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sChild>
        <w:div w:id="1945767094">
          <w:marLeft w:val="0"/>
          <w:marRight w:val="0"/>
          <w:marTop w:val="0"/>
          <w:marBottom w:val="0"/>
          <w:divBdr>
            <w:top w:val="none" w:sz="0" w:space="0" w:color="auto"/>
            <w:left w:val="none" w:sz="0" w:space="0" w:color="auto"/>
            <w:bottom w:val="none" w:sz="0" w:space="0" w:color="auto"/>
            <w:right w:val="none" w:sz="0" w:space="0" w:color="auto"/>
          </w:divBdr>
          <w:divsChild>
            <w:div w:id="1971670905">
              <w:marLeft w:val="0"/>
              <w:marRight w:val="0"/>
              <w:marTop w:val="0"/>
              <w:marBottom w:val="0"/>
              <w:divBdr>
                <w:top w:val="none" w:sz="0" w:space="0" w:color="auto"/>
                <w:left w:val="none" w:sz="0" w:space="0" w:color="auto"/>
                <w:bottom w:val="none" w:sz="0" w:space="0" w:color="auto"/>
                <w:right w:val="none" w:sz="0" w:space="0" w:color="auto"/>
              </w:divBdr>
              <w:divsChild>
                <w:div w:id="1433429986">
                  <w:marLeft w:val="0"/>
                  <w:marRight w:val="0"/>
                  <w:marTop w:val="0"/>
                  <w:marBottom w:val="0"/>
                  <w:divBdr>
                    <w:top w:val="none" w:sz="0" w:space="0" w:color="auto"/>
                    <w:left w:val="none" w:sz="0" w:space="0" w:color="auto"/>
                    <w:bottom w:val="none" w:sz="0" w:space="0" w:color="auto"/>
                    <w:right w:val="none" w:sz="0" w:space="0" w:color="auto"/>
                  </w:divBdr>
                  <w:divsChild>
                    <w:div w:id="1242787336">
                      <w:marLeft w:val="0"/>
                      <w:marRight w:val="0"/>
                      <w:marTop w:val="0"/>
                      <w:marBottom w:val="0"/>
                      <w:divBdr>
                        <w:top w:val="none" w:sz="0" w:space="0" w:color="auto"/>
                        <w:left w:val="none" w:sz="0" w:space="0" w:color="auto"/>
                        <w:bottom w:val="none" w:sz="0" w:space="0" w:color="auto"/>
                        <w:right w:val="none" w:sz="0" w:space="0" w:color="auto"/>
                      </w:divBdr>
                      <w:divsChild>
                        <w:div w:id="1125467019">
                          <w:marLeft w:val="0"/>
                          <w:marRight w:val="0"/>
                          <w:marTop w:val="0"/>
                          <w:marBottom w:val="0"/>
                          <w:divBdr>
                            <w:top w:val="none" w:sz="0" w:space="0" w:color="auto"/>
                            <w:left w:val="none" w:sz="0" w:space="0" w:color="auto"/>
                            <w:bottom w:val="none" w:sz="0" w:space="0" w:color="auto"/>
                            <w:right w:val="none" w:sz="0" w:space="0" w:color="auto"/>
                          </w:divBdr>
                          <w:divsChild>
                            <w:div w:id="177888074">
                              <w:marLeft w:val="0"/>
                              <w:marRight w:val="0"/>
                              <w:marTop w:val="0"/>
                              <w:marBottom w:val="0"/>
                              <w:divBdr>
                                <w:top w:val="none" w:sz="0" w:space="0" w:color="auto"/>
                                <w:left w:val="none" w:sz="0" w:space="0" w:color="auto"/>
                                <w:bottom w:val="none" w:sz="0" w:space="0" w:color="auto"/>
                                <w:right w:val="none" w:sz="0" w:space="0" w:color="auto"/>
                              </w:divBdr>
                              <w:divsChild>
                                <w:div w:id="1199002733">
                                  <w:marLeft w:val="0"/>
                                  <w:marRight w:val="0"/>
                                  <w:marTop w:val="0"/>
                                  <w:marBottom w:val="0"/>
                                  <w:divBdr>
                                    <w:top w:val="none" w:sz="0" w:space="0" w:color="auto"/>
                                    <w:left w:val="none" w:sz="0" w:space="0" w:color="auto"/>
                                    <w:bottom w:val="none" w:sz="0" w:space="0" w:color="auto"/>
                                    <w:right w:val="none" w:sz="0" w:space="0" w:color="auto"/>
                                  </w:divBdr>
                                  <w:divsChild>
                                    <w:div w:id="543761245">
                                      <w:marLeft w:val="0"/>
                                      <w:marRight w:val="0"/>
                                      <w:marTop w:val="0"/>
                                      <w:marBottom w:val="0"/>
                                      <w:divBdr>
                                        <w:top w:val="none" w:sz="0" w:space="0" w:color="auto"/>
                                        <w:left w:val="none" w:sz="0" w:space="0" w:color="auto"/>
                                        <w:bottom w:val="none" w:sz="0" w:space="0" w:color="auto"/>
                                        <w:right w:val="none" w:sz="0" w:space="0" w:color="auto"/>
                                      </w:divBdr>
                                      <w:divsChild>
                                        <w:div w:id="2125810147">
                                          <w:marLeft w:val="0"/>
                                          <w:marRight w:val="0"/>
                                          <w:marTop w:val="0"/>
                                          <w:marBottom w:val="0"/>
                                          <w:divBdr>
                                            <w:top w:val="none" w:sz="0" w:space="0" w:color="auto"/>
                                            <w:left w:val="none" w:sz="0" w:space="0" w:color="auto"/>
                                            <w:bottom w:val="none" w:sz="0" w:space="0" w:color="auto"/>
                                            <w:right w:val="none" w:sz="0" w:space="0" w:color="auto"/>
                                          </w:divBdr>
                                          <w:divsChild>
                                            <w:div w:id="523901707">
                                              <w:marLeft w:val="0"/>
                                              <w:marRight w:val="0"/>
                                              <w:marTop w:val="0"/>
                                              <w:marBottom w:val="0"/>
                                              <w:divBdr>
                                                <w:top w:val="none" w:sz="0" w:space="0" w:color="auto"/>
                                                <w:left w:val="none" w:sz="0" w:space="0" w:color="auto"/>
                                                <w:bottom w:val="none" w:sz="0" w:space="0" w:color="auto"/>
                                                <w:right w:val="none" w:sz="0" w:space="0" w:color="auto"/>
                                              </w:divBdr>
                                              <w:divsChild>
                                                <w:div w:id="644505144">
                                                  <w:marLeft w:val="0"/>
                                                  <w:marRight w:val="0"/>
                                                  <w:marTop w:val="0"/>
                                                  <w:marBottom w:val="0"/>
                                                  <w:divBdr>
                                                    <w:top w:val="none" w:sz="0" w:space="0" w:color="auto"/>
                                                    <w:left w:val="none" w:sz="0" w:space="0" w:color="auto"/>
                                                    <w:bottom w:val="none" w:sz="0" w:space="0" w:color="auto"/>
                                                    <w:right w:val="none" w:sz="0" w:space="0" w:color="auto"/>
                                                  </w:divBdr>
                                                  <w:divsChild>
                                                    <w:div w:id="466748861">
                                                      <w:marLeft w:val="0"/>
                                                      <w:marRight w:val="0"/>
                                                      <w:marTop w:val="0"/>
                                                      <w:marBottom w:val="0"/>
                                                      <w:divBdr>
                                                        <w:top w:val="none" w:sz="0" w:space="0" w:color="auto"/>
                                                        <w:left w:val="none" w:sz="0" w:space="0" w:color="auto"/>
                                                        <w:bottom w:val="none" w:sz="0" w:space="0" w:color="auto"/>
                                                        <w:right w:val="none" w:sz="0" w:space="0" w:color="auto"/>
                                                      </w:divBdr>
                                                      <w:divsChild>
                                                        <w:div w:id="89150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9832567">
      <w:bodyDiv w:val="1"/>
      <w:marLeft w:val="0"/>
      <w:marRight w:val="0"/>
      <w:marTop w:val="0"/>
      <w:marBottom w:val="0"/>
      <w:divBdr>
        <w:top w:val="none" w:sz="0" w:space="0" w:color="auto"/>
        <w:left w:val="none" w:sz="0" w:space="0" w:color="auto"/>
        <w:bottom w:val="none" w:sz="0" w:space="0" w:color="auto"/>
        <w:right w:val="none" w:sz="0" w:space="0" w:color="auto"/>
      </w:divBdr>
    </w:div>
    <w:div w:id="844395323">
      <w:bodyDiv w:val="1"/>
      <w:marLeft w:val="0"/>
      <w:marRight w:val="0"/>
      <w:marTop w:val="0"/>
      <w:marBottom w:val="0"/>
      <w:divBdr>
        <w:top w:val="none" w:sz="0" w:space="0" w:color="auto"/>
        <w:left w:val="none" w:sz="0" w:space="0" w:color="auto"/>
        <w:bottom w:val="none" w:sz="0" w:space="0" w:color="auto"/>
        <w:right w:val="none" w:sz="0" w:space="0" w:color="auto"/>
      </w:divBdr>
    </w:div>
    <w:div w:id="862397244">
      <w:bodyDiv w:val="1"/>
      <w:marLeft w:val="0"/>
      <w:marRight w:val="0"/>
      <w:marTop w:val="0"/>
      <w:marBottom w:val="0"/>
      <w:divBdr>
        <w:top w:val="none" w:sz="0" w:space="0" w:color="auto"/>
        <w:left w:val="none" w:sz="0" w:space="0" w:color="auto"/>
        <w:bottom w:val="none" w:sz="0" w:space="0" w:color="auto"/>
        <w:right w:val="none" w:sz="0" w:space="0" w:color="auto"/>
      </w:divBdr>
    </w:div>
    <w:div w:id="874080212">
      <w:bodyDiv w:val="1"/>
      <w:marLeft w:val="0"/>
      <w:marRight w:val="0"/>
      <w:marTop w:val="0"/>
      <w:marBottom w:val="0"/>
      <w:divBdr>
        <w:top w:val="none" w:sz="0" w:space="0" w:color="auto"/>
        <w:left w:val="none" w:sz="0" w:space="0" w:color="auto"/>
        <w:bottom w:val="none" w:sz="0" w:space="0" w:color="auto"/>
        <w:right w:val="none" w:sz="0" w:space="0" w:color="auto"/>
      </w:divBdr>
    </w:div>
    <w:div w:id="878395990">
      <w:bodyDiv w:val="1"/>
      <w:marLeft w:val="0"/>
      <w:marRight w:val="0"/>
      <w:marTop w:val="0"/>
      <w:marBottom w:val="0"/>
      <w:divBdr>
        <w:top w:val="none" w:sz="0" w:space="0" w:color="auto"/>
        <w:left w:val="none" w:sz="0" w:space="0" w:color="auto"/>
        <w:bottom w:val="none" w:sz="0" w:space="0" w:color="auto"/>
        <w:right w:val="none" w:sz="0" w:space="0" w:color="auto"/>
      </w:divBdr>
    </w:div>
    <w:div w:id="884221955">
      <w:bodyDiv w:val="1"/>
      <w:marLeft w:val="0"/>
      <w:marRight w:val="0"/>
      <w:marTop w:val="0"/>
      <w:marBottom w:val="0"/>
      <w:divBdr>
        <w:top w:val="none" w:sz="0" w:space="0" w:color="auto"/>
        <w:left w:val="none" w:sz="0" w:space="0" w:color="auto"/>
        <w:bottom w:val="none" w:sz="0" w:space="0" w:color="auto"/>
        <w:right w:val="none" w:sz="0" w:space="0" w:color="auto"/>
      </w:divBdr>
    </w:div>
    <w:div w:id="888957715">
      <w:bodyDiv w:val="1"/>
      <w:marLeft w:val="0"/>
      <w:marRight w:val="0"/>
      <w:marTop w:val="0"/>
      <w:marBottom w:val="0"/>
      <w:divBdr>
        <w:top w:val="none" w:sz="0" w:space="0" w:color="auto"/>
        <w:left w:val="none" w:sz="0" w:space="0" w:color="auto"/>
        <w:bottom w:val="none" w:sz="0" w:space="0" w:color="auto"/>
        <w:right w:val="none" w:sz="0" w:space="0" w:color="auto"/>
      </w:divBdr>
    </w:div>
    <w:div w:id="91128149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9370975">
      <w:bodyDiv w:val="1"/>
      <w:marLeft w:val="0"/>
      <w:marRight w:val="0"/>
      <w:marTop w:val="0"/>
      <w:marBottom w:val="0"/>
      <w:divBdr>
        <w:top w:val="none" w:sz="0" w:space="0" w:color="auto"/>
        <w:left w:val="none" w:sz="0" w:space="0" w:color="auto"/>
        <w:bottom w:val="none" w:sz="0" w:space="0" w:color="auto"/>
        <w:right w:val="none" w:sz="0" w:space="0" w:color="auto"/>
      </w:divBdr>
    </w:div>
    <w:div w:id="925531414">
      <w:bodyDiv w:val="1"/>
      <w:marLeft w:val="0"/>
      <w:marRight w:val="0"/>
      <w:marTop w:val="0"/>
      <w:marBottom w:val="0"/>
      <w:divBdr>
        <w:top w:val="none" w:sz="0" w:space="0" w:color="auto"/>
        <w:left w:val="none" w:sz="0" w:space="0" w:color="auto"/>
        <w:bottom w:val="none" w:sz="0" w:space="0" w:color="auto"/>
        <w:right w:val="none" w:sz="0" w:space="0" w:color="auto"/>
      </w:divBdr>
    </w:div>
    <w:div w:id="934896911">
      <w:bodyDiv w:val="1"/>
      <w:marLeft w:val="0"/>
      <w:marRight w:val="0"/>
      <w:marTop w:val="0"/>
      <w:marBottom w:val="0"/>
      <w:divBdr>
        <w:top w:val="none" w:sz="0" w:space="0" w:color="auto"/>
        <w:left w:val="none" w:sz="0" w:space="0" w:color="auto"/>
        <w:bottom w:val="none" w:sz="0" w:space="0" w:color="auto"/>
        <w:right w:val="none" w:sz="0" w:space="0" w:color="auto"/>
      </w:divBdr>
    </w:div>
    <w:div w:id="954212714">
      <w:bodyDiv w:val="1"/>
      <w:marLeft w:val="0"/>
      <w:marRight w:val="0"/>
      <w:marTop w:val="0"/>
      <w:marBottom w:val="0"/>
      <w:divBdr>
        <w:top w:val="none" w:sz="0" w:space="0" w:color="auto"/>
        <w:left w:val="none" w:sz="0" w:space="0" w:color="auto"/>
        <w:bottom w:val="none" w:sz="0" w:space="0" w:color="auto"/>
        <w:right w:val="none" w:sz="0" w:space="0" w:color="auto"/>
      </w:divBdr>
    </w:div>
    <w:div w:id="981155405">
      <w:bodyDiv w:val="1"/>
      <w:marLeft w:val="0"/>
      <w:marRight w:val="0"/>
      <w:marTop w:val="0"/>
      <w:marBottom w:val="0"/>
      <w:divBdr>
        <w:top w:val="none" w:sz="0" w:space="0" w:color="auto"/>
        <w:left w:val="none" w:sz="0" w:space="0" w:color="auto"/>
        <w:bottom w:val="none" w:sz="0" w:space="0" w:color="auto"/>
        <w:right w:val="none" w:sz="0" w:space="0" w:color="auto"/>
      </w:divBdr>
    </w:div>
    <w:div w:id="983125262">
      <w:bodyDiv w:val="1"/>
      <w:marLeft w:val="0"/>
      <w:marRight w:val="0"/>
      <w:marTop w:val="0"/>
      <w:marBottom w:val="0"/>
      <w:divBdr>
        <w:top w:val="none" w:sz="0" w:space="0" w:color="auto"/>
        <w:left w:val="none" w:sz="0" w:space="0" w:color="auto"/>
        <w:bottom w:val="none" w:sz="0" w:space="0" w:color="auto"/>
        <w:right w:val="none" w:sz="0" w:space="0" w:color="auto"/>
      </w:divBdr>
    </w:div>
    <w:div w:id="1013845781">
      <w:bodyDiv w:val="1"/>
      <w:marLeft w:val="0"/>
      <w:marRight w:val="0"/>
      <w:marTop w:val="0"/>
      <w:marBottom w:val="0"/>
      <w:divBdr>
        <w:top w:val="none" w:sz="0" w:space="0" w:color="auto"/>
        <w:left w:val="none" w:sz="0" w:space="0" w:color="auto"/>
        <w:bottom w:val="none" w:sz="0" w:space="0" w:color="auto"/>
        <w:right w:val="none" w:sz="0" w:space="0" w:color="auto"/>
      </w:divBdr>
    </w:div>
    <w:div w:id="1044451265">
      <w:bodyDiv w:val="1"/>
      <w:marLeft w:val="0"/>
      <w:marRight w:val="0"/>
      <w:marTop w:val="0"/>
      <w:marBottom w:val="0"/>
      <w:divBdr>
        <w:top w:val="none" w:sz="0" w:space="0" w:color="auto"/>
        <w:left w:val="none" w:sz="0" w:space="0" w:color="auto"/>
        <w:bottom w:val="none" w:sz="0" w:space="0" w:color="auto"/>
        <w:right w:val="none" w:sz="0" w:space="0" w:color="auto"/>
      </w:divBdr>
    </w:div>
    <w:div w:id="1093238530">
      <w:bodyDiv w:val="1"/>
      <w:marLeft w:val="0"/>
      <w:marRight w:val="0"/>
      <w:marTop w:val="0"/>
      <w:marBottom w:val="0"/>
      <w:divBdr>
        <w:top w:val="none" w:sz="0" w:space="0" w:color="auto"/>
        <w:left w:val="none" w:sz="0" w:space="0" w:color="auto"/>
        <w:bottom w:val="none" w:sz="0" w:space="0" w:color="auto"/>
        <w:right w:val="none" w:sz="0" w:space="0" w:color="auto"/>
      </w:divBdr>
    </w:div>
    <w:div w:id="1096943915">
      <w:bodyDiv w:val="1"/>
      <w:marLeft w:val="0"/>
      <w:marRight w:val="0"/>
      <w:marTop w:val="0"/>
      <w:marBottom w:val="0"/>
      <w:divBdr>
        <w:top w:val="none" w:sz="0" w:space="0" w:color="auto"/>
        <w:left w:val="none" w:sz="0" w:space="0" w:color="auto"/>
        <w:bottom w:val="none" w:sz="0" w:space="0" w:color="auto"/>
        <w:right w:val="none" w:sz="0" w:space="0" w:color="auto"/>
      </w:divBdr>
    </w:div>
    <w:div w:id="1097097509">
      <w:bodyDiv w:val="1"/>
      <w:marLeft w:val="0"/>
      <w:marRight w:val="0"/>
      <w:marTop w:val="0"/>
      <w:marBottom w:val="0"/>
      <w:divBdr>
        <w:top w:val="none" w:sz="0" w:space="0" w:color="auto"/>
        <w:left w:val="none" w:sz="0" w:space="0" w:color="auto"/>
        <w:bottom w:val="none" w:sz="0" w:space="0" w:color="auto"/>
        <w:right w:val="none" w:sz="0" w:space="0" w:color="auto"/>
      </w:divBdr>
    </w:div>
    <w:div w:id="1100024919">
      <w:bodyDiv w:val="1"/>
      <w:marLeft w:val="0"/>
      <w:marRight w:val="0"/>
      <w:marTop w:val="0"/>
      <w:marBottom w:val="0"/>
      <w:divBdr>
        <w:top w:val="none" w:sz="0" w:space="0" w:color="auto"/>
        <w:left w:val="none" w:sz="0" w:space="0" w:color="auto"/>
        <w:bottom w:val="none" w:sz="0" w:space="0" w:color="auto"/>
        <w:right w:val="none" w:sz="0" w:space="0" w:color="auto"/>
      </w:divBdr>
    </w:div>
    <w:div w:id="1115518192">
      <w:bodyDiv w:val="1"/>
      <w:marLeft w:val="0"/>
      <w:marRight w:val="0"/>
      <w:marTop w:val="0"/>
      <w:marBottom w:val="0"/>
      <w:divBdr>
        <w:top w:val="none" w:sz="0" w:space="0" w:color="auto"/>
        <w:left w:val="none" w:sz="0" w:space="0" w:color="auto"/>
        <w:bottom w:val="none" w:sz="0" w:space="0" w:color="auto"/>
        <w:right w:val="none" w:sz="0" w:space="0" w:color="auto"/>
      </w:divBdr>
    </w:div>
    <w:div w:id="1132289818">
      <w:bodyDiv w:val="1"/>
      <w:marLeft w:val="0"/>
      <w:marRight w:val="0"/>
      <w:marTop w:val="0"/>
      <w:marBottom w:val="0"/>
      <w:divBdr>
        <w:top w:val="none" w:sz="0" w:space="0" w:color="auto"/>
        <w:left w:val="none" w:sz="0" w:space="0" w:color="auto"/>
        <w:bottom w:val="none" w:sz="0" w:space="0" w:color="auto"/>
        <w:right w:val="none" w:sz="0" w:space="0" w:color="auto"/>
      </w:divBdr>
    </w:div>
    <w:div w:id="1134375401">
      <w:bodyDiv w:val="1"/>
      <w:marLeft w:val="0"/>
      <w:marRight w:val="0"/>
      <w:marTop w:val="0"/>
      <w:marBottom w:val="0"/>
      <w:divBdr>
        <w:top w:val="none" w:sz="0" w:space="0" w:color="auto"/>
        <w:left w:val="none" w:sz="0" w:space="0" w:color="auto"/>
        <w:bottom w:val="none" w:sz="0" w:space="0" w:color="auto"/>
        <w:right w:val="none" w:sz="0" w:space="0" w:color="auto"/>
      </w:divBdr>
    </w:div>
    <w:div w:id="1157258064">
      <w:bodyDiv w:val="1"/>
      <w:marLeft w:val="0"/>
      <w:marRight w:val="0"/>
      <w:marTop w:val="0"/>
      <w:marBottom w:val="0"/>
      <w:divBdr>
        <w:top w:val="none" w:sz="0" w:space="0" w:color="auto"/>
        <w:left w:val="none" w:sz="0" w:space="0" w:color="auto"/>
        <w:bottom w:val="none" w:sz="0" w:space="0" w:color="auto"/>
        <w:right w:val="none" w:sz="0" w:space="0" w:color="auto"/>
      </w:divBdr>
    </w:div>
    <w:div w:id="1187018786">
      <w:bodyDiv w:val="1"/>
      <w:marLeft w:val="0"/>
      <w:marRight w:val="0"/>
      <w:marTop w:val="0"/>
      <w:marBottom w:val="0"/>
      <w:divBdr>
        <w:top w:val="none" w:sz="0" w:space="0" w:color="auto"/>
        <w:left w:val="none" w:sz="0" w:space="0" w:color="auto"/>
        <w:bottom w:val="none" w:sz="0" w:space="0" w:color="auto"/>
        <w:right w:val="none" w:sz="0" w:space="0" w:color="auto"/>
      </w:divBdr>
    </w:div>
    <w:div w:id="1219783121">
      <w:bodyDiv w:val="1"/>
      <w:marLeft w:val="0"/>
      <w:marRight w:val="0"/>
      <w:marTop w:val="0"/>
      <w:marBottom w:val="0"/>
      <w:divBdr>
        <w:top w:val="none" w:sz="0" w:space="0" w:color="auto"/>
        <w:left w:val="none" w:sz="0" w:space="0" w:color="auto"/>
        <w:bottom w:val="none" w:sz="0" w:space="0" w:color="auto"/>
        <w:right w:val="none" w:sz="0" w:space="0" w:color="auto"/>
      </w:divBdr>
    </w:div>
    <w:div w:id="1229269431">
      <w:bodyDiv w:val="1"/>
      <w:marLeft w:val="0"/>
      <w:marRight w:val="0"/>
      <w:marTop w:val="0"/>
      <w:marBottom w:val="0"/>
      <w:divBdr>
        <w:top w:val="none" w:sz="0" w:space="0" w:color="auto"/>
        <w:left w:val="none" w:sz="0" w:space="0" w:color="auto"/>
        <w:bottom w:val="none" w:sz="0" w:space="0" w:color="auto"/>
        <w:right w:val="none" w:sz="0" w:space="0" w:color="auto"/>
      </w:divBdr>
    </w:div>
    <w:div w:id="1259799773">
      <w:bodyDiv w:val="1"/>
      <w:marLeft w:val="0"/>
      <w:marRight w:val="0"/>
      <w:marTop w:val="0"/>
      <w:marBottom w:val="0"/>
      <w:divBdr>
        <w:top w:val="none" w:sz="0" w:space="0" w:color="auto"/>
        <w:left w:val="none" w:sz="0" w:space="0" w:color="auto"/>
        <w:bottom w:val="none" w:sz="0" w:space="0" w:color="auto"/>
        <w:right w:val="none" w:sz="0" w:space="0" w:color="auto"/>
      </w:divBdr>
    </w:div>
    <w:div w:id="1293484829">
      <w:bodyDiv w:val="1"/>
      <w:marLeft w:val="0"/>
      <w:marRight w:val="0"/>
      <w:marTop w:val="0"/>
      <w:marBottom w:val="0"/>
      <w:divBdr>
        <w:top w:val="none" w:sz="0" w:space="0" w:color="auto"/>
        <w:left w:val="none" w:sz="0" w:space="0" w:color="auto"/>
        <w:bottom w:val="none" w:sz="0" w:space="0" w:color="auto"/>
        <w:right w:val="none" w:sz="0" w:space="0" w:color="auto"/>
      </w:divBdr>
    </w:div>
    <w:div w:id="1310555575">
      <w:bodyDiv w:val="1"/>
      <w:marLeft w:val="0"/>
      <w:marRight w:val="0"/>
      <w:marTop w:val="0"/>
      <w:marBottom w:val="0"/>
      <w:divBdr>
        <w:top w:val="none" w:sz="0" w:space="0" w:color="auto"/>
        <w:left w:val="none" w:sz="0" w:space="0" w:color="auto"/>
        <w:bottom w:val="none" w:sz="0" w:space="0" w:color="auto"/>
        <w:right w:val="none" w:sz="0" w:space="0" w:color="auto"/>
      </w:divBdr>
    </w:div>
    <w:div w:id="1311790977">
      <w:bodyDiv w:val="1"/>
      <w:marLeft w:val="0"/>
      <w:marRight w:val="0"/>
      <w:marTop w:val="0"/>
      <w:marBottom w:val="0"/>
      <w:divBdr>
        <w:top w:val="none" w:sz="0" w:space="0" w:color="auto"/>
        <w:left w:val="none" w:sz="0" w:space="0" w:color="auto"/>
        <w:bottom w:val="none" w:sz="0" w:space="0" w:color="auto"/>
        <w:right w:val="none" w:sz="0" w:space="0" w:color="auto"/>
      </w:divBdr>
    </w:div>
    <w:div w:id="1316102886">
      <w:bodyDiv w:val="1"/>
      <w:marLeft w:val="0"/>
      <w:marRight w:val="0"/>
      <w:marTop w:val="0"/>
      <w:marBottom w:val="0"/>
      <w:divBdr>
        <w:top w:val="none" w:sz="0" w:space="0" w:color="auto"/>
        <w:left w:val="none" w:sz="0" w:space="0" w:color="auto"/>
        <w:bottom w:val="none" w:sz="0" w:space="0" w:color="auto"/>
        <w:right w:val="none" w:sz="0" w:space="0" w:color="auto"/>
      </w:divBdr>
    </w:div>
    <w:div w:id="1334340906">
      <w:bodyDiv w:val="1"/>
      <w:marLeft w:val="0"/>
      <w:marRight w:val="0"/>
      <w:marTop w:val="0"/>
      <w:marBottom w:val="0"/>
      <w:divBdr>
        <w:top w:val="none" w:sz="0" w:space="0" w:color="auto"/>
        <w:left w:val="none" w:sz="0" w:space="0" w:color="auto"/>
        <w:bottom w:val="none" w:sz="0" w:space="0" w:color="auto"/>
        <w:right w:val="none" w:sz="0" w:space="0" w:color="auto"/>
      </w:divBdr>
    </w:div>
    <w:div w:id="1339965209">
      <w:bodyDiv w:val="1"/>
      <w:marLeft w:val="0"/>
      <w:marRight w:val="0"/>
      <w:marTop w:val="0"/>
      <w:marBottom w:val="0"/>
      <w:divBdr>
        <w:top w:val="none" w:sz="0" w:space="0" w:color="auto"/>
        <w:left w:val="none" w:sz="0" w:space="0" w:color="auto"/>
        <w:bottom w:val="none" w:sz="0" w:space="0" w:color="auto"/>
        <w:right w:val="none" w:sz="0" w:space="0" w:color="auto"/>
      </w:divBdr>
    </w:div>
    <w:div w:id="1351565274">
      <w:bodyDiv w:val="1"/>
      <w:marLeft w:val="0"/>
      <w:marRight w:val="0"/>
      <w:marTop w:val="0"/>
      <w:marBottom w:val="0"/>
      <w:divBdr>
        <w:top w:val="none" w:sz="0" w:space="0" w:color="auto"/>
        <w:left w:val="none" w:sz="0" w:space="0" w:color="auto"/>
        <w:bottom w:val="none" w:sz="0" w:space="0" w:color="auto"/>
        <w:right w:val="none" w:sz="0" w:space="0" w:color="auto"/>
      </w:divBdr>
    </w:div>
    <w:div w:id="1360089419">
      <w:bodyDiv w:val="1"/>
      <w:marLeft w:val="0"/>
      <w:marRight w:val="0"/>
      <w:marTop w:val="0"/>
      <w:marBottom w:val="0"/>
      <w:divBdr>
        <w:top w:val="none" w:sz="0" w:space="0" w:color="auto"/>
        <w:left w:val="none" w:sz="0" w:space="0" w:color="auto"/>
        <w:bottom w:val="none" w:sz="0" w:space="0" w:color="auto"/>
        <w:right w:val="none" w:sz="0" w:space="0" w:color="auto"/>
      </w:divBdr>
    </w:div>
    <w:div w:id="1367758939">
      <w:bodyDiv w:val="1"/>
      <w:marLeft w:val="0"/>
      <w:marRight w:val="0"/>
      <w:marTop w:val="0"/>
      <w:marBottom w:val="0"/>
      <w:divBdr>
        <w:top w:val="none" w:sz="0" w:space="0" w:color="auto"/>
        <w:left w:val="none" w:sz="0" w:space="0" w:color="auto"/>
        <w:bottom w:val="none" w:sz="0" w:space="0" w:color="auto"/>
        <w:right w:val="none" w:sz="0" w:space="0" w:color="auto"/>
      </w:divBdr>
    </w:div>
    <w:div w:id="1373842619">
      <w:bodyDiv w:val="1"/>
      <w:marLeft w:val="0"/>
      <w:marRight w:val="0"/>
      <w:marTop w:val="0"/>
      <w:marBottom w:val="0"/>
      <w:divBdr>
        <w:top w:val="none" w:sz="0" w:space="0" w:color="auto"/>
        <w:left w:val="none" w:sz="0" w:space="0" w:color="auto"/>
        <w:bottom w:val="none" w:sz="0" w:space="0" w:color="auto"/>
        <w:right w:val="none" w:sz="0" w:space="0" w:color="auto"/>
      </w:divBdr>
    </w:div>
    <w:div w:id="1373922841">
      <w:bodyDiv w:val="1"/>
      <w:marLeft w:val="0"/>
      <w:marRight w:val="0"/>
      <w:marTop w:val="0"/>
      <w:marBottom w:val="0"/>
      <w:divBdr>
        <w:top w:val="none" w:sz="0" w:space="0" w:color="auto"/>
        <w:left w:val="none" w:sz="0" w:space="0" w:color="auto"/>
        <w:bottom w:val="none" w:sz="0" w:space="0" w:color="auto"/>
        <w:right w:val="none" w:sz="0" w:space="0" w:color="auto"/>
      </w:divBdr>
    </w:div>
    <w:div w:id="1425228556">
      <w:bodyDiv w:val="1"/>
      <w:marLeft w:val="0"/>
      <w:marRight w:val="0"/>
      <w:marTop w:val="0"/>
      <w:marBottom w:val="0"/>
      <w:divBdr>
        <w:top w:val="none" w:sz="0" w:space="0" w:color="auto"/>
        <w:left w:val="none" w:sz="0" w:space="0" w:color="auto"/>
        <w:bottom w:val="none" w:sz="0" w:space="0" w:color="auto"/>
        <w:right w:val="none" w:sz="0" w:space="0" w:color="auto"/>
      </w:divBdr>
    </w:div>
    <w:div w:id="1427119252">
      <w:bodyDiv w:val="1"/>
      <w:marLeft w:val="0"/>
      <w:marRight w:val="0"/>
      <w:marTop w:val="0"/>
      <w:marBottom w:val="0"/>
      <w:divBdr>
        <w:top w:val="none" w:sz="0" w:space="0" w:color="auto"/>
        <w:left w:val="none" w:sz="0" w:space="0" w:color="auto"/>
        <w:bottom w:val="none" w:sz="0" w:space="0" w:color="auto"/>
        <w:right w:val="none" w:sz="0" w:space="0" w:color="auto"/>
      </w:divBdr>
    </w:div>
    <w:div w:id="1444618689">
      <w:bodyDiv w:val="1"/>
      <w:marLeft w:val="0"/>
      <w:marRight w:val="0"/>
      <w:marTop w:val="0"/>
      <w:marBottom w:val="0"/>
      <w:divBdr>
        <w:top w:val="none" w:sz="0" w:space="0" w:color="auto"/>
        <w:left w:val="none" w:sz="0" w:space="0" w:color="auto"/>
        <w:bottom w:val="none" w:sz="0" w:space="0" w:color="auto"/>
        <w:right w:val="none" w:sz="0" w:space="0" w:color="auto"/>
      </w:divBdr>
    </w:div>
    <w:div w:id="1446198552">
      <w:bodyDiv w:val="1"/>
      <w:marLeft w:val="0"/>
      <w:marRight w:val="0"/>
      <w:marTop w:val="0"/>
      <w:marBottom w:val="0"/>
      <w:divBdr>
        <w:top w:val="none" w:sz="0" w:space="0" w:color="auto"/>
        <w:left w:val="none" w:sz="0" w:space="0" w:color="auto"/>
        <w:bottom w:val="none" w:sz="0" w:space="0" w:color="auto"/>
        <w:right w:val="none" w:sz="0" w:space="0" w:color="auto"/>
      </w:divBdr>
    </w:div>
    <w:div w:id="1453404714">
      <w:bodyDiv w:val="1"/>
      <w:marLeft w:val="0"/>
      <w:marRight w:val="0"/>
      <w:marTop w:val="0"/>
      <w:marBottom w:val="0"/>
      <w:divBdr>
        <w:top w:val="none" w:sz="0" w:space="0" w:color="auto"/>
        <w:left w:val="none" w:sz="0" w:space="0" w:color="auto"/>
        <w:bottom w:val="none" w:sz="0" w:space="0" w:color="auto"/>
        <w:right w:val="none" w:sz="0" w:space="0" w:color="auto"/>
      </w:divBdr>
    </w:div>
    <w:div w:id="1456755814">
      <w:bodyDiv w:val="1"/>
      <w:marLeft w:val="0"/>
      <w:marRight w:val="0"/>
      <w:marTop w:val="0"/>
      <w:marBottom w:val="0"/>
      <w:divBdr>
        <w:top w:val="none" w:sz="0" w:space="0" w:color="auto"/>
        <w:left w:val="none" w:sz="0" w:space="0" w:color="auto"/>
        <w:bottom w:val="none" w:sz="0" w:space="0" w:color="auto"/>
        <w:right w:val="none" w:sz="0" w:space="0" w:color="auto"/>
      </w:divBdr>
    </w:div>
    <w:div w:id="1522814527">
      <w:bodyDiv w:val="1"/>
      <w:marLeft w:val="0"/>
      <w:marRight w:val="0"/>
      <w:marTop w:val="0"/>
      <w:marBottom w:val="0"/>
      <w:divBdr>
        <w:top w:val="none" w:sz="0" w:space="0" w:color="auto"/>
        <w:left w:val="none" w:sz="0" w:space="0" w:color="auto"/>
        <w:bottom w:val="none" w:sz="0" w:space="0" w:color="auto"/>
        <w:right w:val="none" w:sz="0" w:space="0" w:color="auto"/>
      </w:divBdr>
    </w:div>
    <w:div w:id="1602374941">
      <w:bodyDiv w:val="1"/>
      <w:marLeft w:val="0"/>
      <w:marRight w:val="0"/>
      <w:marTop w:val="0"/>
      <w:marBottom w:val="0"/>
      <w:divBdr>
        <w:top w:val="none" w:sz="0" w:space="0" w:color="auto"/>
        <w:left w:val="none" w:sz="0" w:space="0" w:color="auto"/>
        <w:bottom w:val="none" w:sz="0" w:space="0" w:color="auto"/>
        <w:right w:val="none" w:sz="0" w:space="0" w:color="auto"/>
      </w:divBdr>
    </w:div>
    <w:div w:id="1604650892">
      <w:bodyDiv w:val="1"/>
      <w:marLeft w:val="0"/>
      <w:marRight w:val="0"/>
      <w:marTop w:val="0"/>
      <w:marBottom w:val="0"/>
      <w:divBdr>
        <w:top w:val="none" w:sz="0" w:space="0" w:color="auto"/>
        <w:left w:val="none" w:sz="0" w:space="0" w:color="auto"/>
        <w:bottom w:val="none" w:sz="0" w:space="0" w:color="auto"/>
        <w:right w:val="none" w:sz="0" w:space="0" w:color="auto"/>
      </w:divBdr>
    </w:div>
    <w:div w:id="1606378573">
      <w:bodyDiv w:val="1"/>
      <w:marLeft w:val="0"/>
      <w:marRight w:val="0"/>
      <w:marTop w:val="0"/>
      <w:marBottom w:val="0"/>
      <w:divBdr>
        <w:top w:val="none" w:sz="0" w:space="0" w:color="auto"/>
        <w:left w:val="none" w:sz="0" w:space="0" w:color="auto"/>
        <w:bottom w:val="none" w:sz="0" w:space="0" w:color="auto"/>
        <w:right w:val="none" w:sz="0" w:space="0" w:color="auto"/>
      </w:divBdr>
    </w:div>
    <w:div w:id="1618215140">
      <w:bodyDiv w:val="1"/>
      <w:marLeft w:val="0"/>
      <w:marRight w:val="0"/>
      <w:marTop w:val="0"/>
      <w:marBottom w:val="0"/>
      <w:divBdr>
        <w:top w:val="none" w:sz="0" w:space="0" w:color="auto"/>
        <w:left w:val="none" w:sz="0" w:space="0" w:color="auto"/>
        <w:bottom w:val="none" w:sz="0" w:space="0" w:color="auto"/>
        <w:right w:val="none" w:sz="0" w:space="0" w:color="auto"/>
      </w:divBdr>
    </w:div>
    <w:div w:id="1635745482">
      <w:bodyDiv w:val="1"/>
      <w:marLeft w:val="0"/>
      <w:marRight w:val="0"/>
      <w:marTop w:val="0"/>
      <w:marBottom w:val="0"/>
      <w:divBdr>
        <w:top w:val="none" w:sz="0" w:space="0" w:color="auto"/>
        <w:left w:val="none" w:sz="0" w:space="0" w:color="auto"/>
        <w:bottom w:val="none" w:sz="0" w:space="0" w:color="auto"/>
        <w:right w:val="none" w:sz="0" w:space="0" w:color="auto"/>
      </w:divBdr>
    </w:div>
    <w:div w:id="1646544127">
      <w:bodyDiv w:val="1"/>
      <w:marLeft w:val="0"/>
      <w:marRight w:val="0"/>
      <w:marTop w:val="0"/>
      <w:marBottom w:val="0"/>
      <w:divBdr>
        <w:top w:val="none" w:sz="0" w:space="0" w:color="auto"/>
        <w:left w:val="none" w:sz="0" w:space="0" w:color="auto"/>
        <w:bottom w:val="none" w:sz="0" w:space="0" w:color="auto"/>
        <w:right w:val="none" w:sz="0" w:space="0" w:color="auto"/>
      </w:divBdr>
    </w:div>
    <w:div w:id="1658681237">
      <w:bodyDiv w:val="1"/>
      <w:marLeft w:val="0"/>
      <w:marRight w:val="0"/>
      <w:marTop w:val="0"/>
      <w:marBottom w:val="0"/>
      <w:divBdr>
        <w:top w:val="none" w:sz="0" w:space="0" w:color="auto"/>
        <w:left w:val="none" w:sz="0" w:space="0" w:color="auto"/>
        <w:bottom w:val="none" w:sz="0" w:space="0" w:color="auto"/>
        <w:right w:val="none" w:sz="0" w:space="0" w:color="auto"/>
      </w:divBdr>
    </w:div>
    <w:div w:id="1667855221">
      <w:bodyDiv w:val="1"/>
      <w:marLeft w:val="0"/>
      <w:marRight w:val="0"/>
      <w:marTop w:val="0"/>
      <w:marBottom w:val="0"/>
      <w:divBdr>
        <w:top w:val="none" w:sz="0" w:space="0" w:color="auto"/>
        <w:left w:val="none" w:sz="0" w:space="0" w:color="auto"/>
        <w:bottom w:val="none" w:sz="0" w:space="0" w:color="auto"/>
        <w:right w:val="none" w:sz="0" w:space="0" w:color="auto"/>
      </w:divBdr>
    </w:div>
    <w:div w:id="1695691325">
      <w:bodyDiv w:val="1"/>
      <w:marLeft w:val="0"/>
      <w:marRight w:val="0"/>
      <w:marTop w:val="0"/>
      <w:marBottom w:val="0"/>
      <w:divBdr>
        <w:top w:val="none" w:sz="0" w:space="0" w:color="auto"/>
        <w:left w:val="none" w:sz="0" w:space="0" w:color="auto"/>
        <w:bottom w:val="none" w:sz="0" w:space="0" w:color="auto"/>
        <w:right w:val="none" w:sz="0" w:space="0" w:color="auto"/>
      </w:divBdr>
    </w:div>
    <w:div w:id="1708067260">
      <w:bodyDiv w:val="1"/>
      <w:marLeft w:val="0"/>
      <w:marRight w:val="0"/>
      <w:marTop w:val="0"/>
      <w:marBottom w:val="0"/>
      <w:divBdr>
        <w:top w:val="none" w:sz="0" w:space="0" w:color="auto"/>
        <w:left w:val="none" w:sz="0" w:space="0" w:color="auto"/>
        <w:bottom w:val="none" w:sz="0" w:space="0" w:color="auto"/>
        <w:right w:val="none" w:sz="0" w:space="0" w:color="auto"/>
      </w:divBdr>
    </w:div>
    <w:div w:id="1719819004">
      <w:bodyDiv w:val="1"/>
      <w:marLeft w:val="0"/>
      <w:marRight w:val="0"/>
      <w:marTop w:val="0"/>
      <w:marBottom w:val="0"/>
      <w:divBdr>
        <w:top w:val="none" w:sz="0" w:space="0" w:color="auto"/>
        <w:left w:val="none" w:sz="0" w:space="0" w:color="auto"/>
        <w:bottom w:val="none" w:sz="0" w:space="0" w:color="auto"/>
        <w:right w:val="none" w:sz="0" w:space="0" w:color="auto"/>
      </w:divBdr>
    </w:div>
    <w:div w:id="1724711772">
      <w:bodyDiv w:val="1"/>
      <w:marLeft w:val="0"/>
      <w:marRight w:val="0"/>
      <w:marTop w:val="0"/>
      <w:marBottom w:val="0"/>
      <w:divBdr>
        <w:top w:val="none" w:sz="0" w:space="0" w:color="auto"/>
        <w:left w:val="none" w:sz="0" w:space="0" w:color="auto"/>
        <w:bottom w:val="none" w:sz="0" w:space="0" w:color="auto"/>
        <w:right w:val="none" w:sz="0" w:space="0" w:color="auto"/>
      </w:divBdr>
    </w:div>
    <w:div w:id="1731463225">
      <w:bodyDiv w:val="1"/>
      <w:marLeft w:val="0"/>
      <w:marRight w:val="0"/>
      <w:marTop w:val="0"/>
      <w:marBottom w:val="0"/>
      <w:divBdr>
        <w:top w:val="none" w:sz="0" w:space="0" w:color="auto"/>
        <w:left w:val="none" w:sz="0" w:space="0" w:color="auto"/>
        <w:bottom w:val="none" w:sz="0" w:space="0" w:color="auto"/>
        <w:right w:val="none" w:sz="0" w:space="0" w:color="auto"/>
      </w:divBdr>
    </w:div>
    <w:div w:id="1744910564">
      <w:bodyDiv w:val="1"/>
      <w:marLeft w:val="0"/>
      <w:marRight w:val="0"/>
      <w:marTop w:val="0"/>
      <w:marBottom w:val="0"/>
      <w:divBdr>
        <w:top w:val="none" w:sz="0" w:space="0" w:color="auto"/>
        <w:left w:val="none" w:sz="0" w:space="0" w:color="auto"/>
        <w:bottom w:val="none" w:sz="0" w:space="0" w:color="auto"/>
        <w:right w:val="none" w:sz="0" w:space="0" w:color="auto"/>
      </w:divBdr>
    </w:div>
    <w:div w:id="1747531181">
      <w:bodyDiv w:val="1"/>
      <w:marLeft w:val="0"/>
      <w:marRight w:val="0"/>
      <w:marTop w:val="0"/>
      <w:marBottom w:val="0"/>
      <w:divBdr>
        <w:top w:val="none" w:sz="0" w:space="0" w:color="auto"/>
        <w:left w:val="none" w:sz="0" w:space="0" w:color="auto"/>
        <w:bottom w:val="none" w:sz="0" w:space="0" w:color="auto"/>
        <w:right w:val="none" w:sz="0" w:space="0" w:color="auto"/>
      </w:divBdr>
    </w:div>
    <w:div w:id="1752198821">
      <w:bodyDiv w:val="1"/>
      <w:marLeft w:val="0"/>
      <w:marRight w:val="0"/>
      <w:marTop w:val="0"/>
      <w:marBottom w:val="0"/>
      <w:divBdr>
        <w:top w:val="none" w:sz="0" w:space="0" w:color="auto"/>
        <w:left w:val="none" w:sz="0" w:space="0" w:color="auto"/>
        <w:bottom w:val="none" w:sz="0" w:space="0" w:color="auto"/>
        <w:right w:val="none" w:sz="0" w:space="0" w:color="auto"/>
      </w:divBdr>
    </w:div>
    <w:div w:id="1824270860">
      <w:bodyDiv w:val="1"/>
      <w:marLeft w:val="0"/>
      <w:marRight w:val="0"/>
      <w:marTop w:val="0"/>
      <w:marBottom w:val="0"/>
      <w:divBdr>
        <w:top w:val="none" w:sz="0" w:space="0" w:color="auto"/>
        <w:left w:val="none" w:sz="0" w:space="0" w:color="auto"/>
        <w:bottom w:val="none" w:sz="0" w:space="0" w:color="auto"/>
        <w:right w:val="none" w:sz="0" w:space="0" w:color="auto"/>
      </w:divBdr>
    </w:div>
    <w:div w:id="1833912991">
      <w:bodyDiv w:val="1"/>
      <w:marLeft w:val="0"/>
      <w:marRight w:val="0"/>
      <w:marTop w:val="0"/>
      <w:marBottom w:val="0"/>
      <w:divBdr>
        <w:top w:val="none" w:sz="0" w:space="0" w:color="auto"/>
        <w:left w:val="none" w:sz="0" w:space="0" w:color="auto"/>
        <w:bottom w:val="none" w:sz="0" w:space="0" w:color="auto"/>
        <w:right w:val="none" w:sz="0" w:space="0" w:color="auto"/>
      </w:divBdr>
    </w:div>
    <w:div w:id="1869021545">
      <w:bodyDiv w:val="1"/>
      <w:marLeft w:val="0"/>
      <w:marRight w:val="0"/>
      <w:marTop w:val="0"/>
      <w:marBottom w:val="0"/>
      <w:divBdr>
        <w:top w:val="none" w:sz="0" w:space="0" w:color="auto"/>
        <w:left w:val="none" w:sz="0" w:space="0" w:color="auto"/>
        <w:bottom w:val="none" w:sz="0" w:space="0" w:color="auto"/>
        <w:right w:val="none" w:sz="0" w:space="0" w:color="auto"/>
      </w:divBdr>
    </w:div>
    <w:div w:id="1911765238">
      <w:bodyDiv w:val="1"/>
      <w:marLeft w:val="0"/>
      <w:marRight w:val="0"/>
      <w:marTop w:val="0"/>
      <w:marBottom w:val="0"/>
      <w:divBdr>
        <w:top w:val="none" w:sz="0" w:space="0" w:color="auto"/>
        <w:left w:val="none" w:sz="0" w:space="0" w:color="auto"/>
        <w:bottom w:val="none" w:sz="0" w:space="0" w:color="auto"/>
        <w:right w:val="none" w:sz="0" w:space="0" w:color="auto"/>
      </w:divBdr>
    </w:div>
    <w:div w:id="1938171561">
      <w:bodyDiv w:val="1"/>
      <w:marLeft w:val="0"/>
      <w:marRight w:val="0"/>
      <w:marTop w:val="0"/>
      <w:marBottom w:val="0"/>
      <w:divBdr>
        <w:top w:val="none" w:sz="0" w:space="0" w:color="auto"/>
        <w:left w:val="none" w:sz="0" w:space="0" w:color="auto"/>
        <w:bottom w:val="none" w:sz="0" w:space="0" w:color="auto"/>
        <w:right w:val="none" w:sz="0" w:space="0" w:color="auto"/>
      </w:divBdr>
    </w:div>
    <w:div w:id="1958682149">
      <w:bodyDiv w:val="1"/>
      <w:marLeft w:val="0"/>
      <w:marRight w:val="0"/>
      <w:marTop w:val="0"/>
      <w:marBottom w:val="0"/>
      <w:divBdr>
        <w:top w:val="none" w:sz="0" w:space="0" w:color="auto"/>
        <w:left w:val="none" w:sz="0" w:space="0" w:color="auto"/>
        <w:bottom w:val="none" w:sz="0" w:space="0" w:color="auto"/>
        <w:right w:val="none" w:sz="0" w:space="0" w:color="auto"/>
      </w:divBdr>
    </w:div>
    <w:div w:id="1969125961">
      <w:bodyDiv w:val="1"/>
      <w:marLeft w:val="0"/>
      <w:marRight w:val="0"/>
      <w:marTop w:val="0"/>
      <w:marBottom w:val="0"/>
      <w:divBdr>
        <w:top w:val="none" w:sz="0" w:space="0" w:color="auto"/>
        <w:left w:val="none" w:sz="0" w:space="0" w:color="auto"/>
        <w:bottom w:val="none" w:sz="0" w:space="0" w:color="auto"/>
        <w:right w:val="none" w:sz="0" w:space="0" w:color="auto"/>
      </w:divBdr>
    </w:div>
    <w:div w:id="1976131392">
      <w:bodyDiv w:val="1"/>
      <w:marLeft w:val="0"/>
      <w:marRight w:val="0"/>
      <w:marTop w:val="0"/>
      <w:marBottom w:val="0"/>
      <w:divBdr>
        <w:top w:val="none" w:sz="0" w:space="0" w:color="auto"/>
        <w:left w:val="none" w:sz="0" w:space="0" w:color="auto"/>
        <w:bottom w:val="none" w:sz="0" w:space="0" w:color="auto"/>
        <w:right w:val="none" w:sz="0" w:space="0" w:color="auto"/>
      </w:divBdr>
    </w:div>
    <w:div w:id="1977176605">
      <w:bodyDiv w:val="1"/>
      <w:marLeft w:val="0"/>
      <w:marRight w:val="0"/>
      <w:marTop w:val="0"/>
      <w:marBottom w:val="0"/>
      <w:divBdr>
        <w:top w:val="none" w:sz="0" w:space="0" w:color="auto"/>
        <w:left w:val="none" w:sz="0" w:space="0" w:color="auto"/>
        <w:bottom w:val="none" w:sz="0" w:space="0" w:color="auto"/>
        <w:right w:val="none" w:sz="0" w:space="0" w:color="auto"/>
      </w:divBdr>
    </w:div>
    <w:div w:id="1979146835">
      <w:bodyDiv w:val="1"/>
      <w:marLeft w:val="0"/>
      <w:marRight w:val="0"/>
      <w:marTop w:val="0"/>
      <w:marBottom w:val="0"/>
      <w:divBdr>
        <w:top w:val="none" w:sz="0" w:space="0" w:color="auto"/>
        <w:left w:val="none" w:sz="0" w:space="0" w:color="auto"/>
        <w:bottom w:val="none" w:sz="0" w:space="0" w:color="auto"/>
        <w:right w:val="none" w:sz="0" w:space="0" w:color="auto"/>
      </w:divBdr>
    </w:div>
    <w:div w:id="2028019253">
      <w:bodyDiv w:val="1"/>
      <w:marLeft w:val="0"/>
      <w:marRight w:val="0"/>
      <w:marTop w:val="0"/>
      <w:marBottom w:val="0"/>
      <w:divBdr>
        <w:top w:val="none" w:sz="0" w:space="0" w:color="auto"/>
        <w:left w:val="none" w:sz="0" w:space="0" w:color="auto"/>
        <w:bottom w:val="none" w:sz="0" w:space="0" w:color="auto"/>
        <w:right w:val="none" w:sz="0" w:space="0" w:color="auto"/>
      </w:divBdr>
    </w:div>
    <w:div w:id="2043554665">
      <w:bodyDiv w:val="1"/>
      <w:marLeft w:val="0"/>
      <w:marRight w:val="0"/>
      <w:marTop w:val="0"/>
      <w:marBottom w:val="0"/>
      <w:divBdr>
        <w:top w:val="none" w:sz="0" w:space="0" w:color="auto"/>
        <w:left w:val="none" w:sz="0" w:space="0" w:color="auto"/>
        <w:bottom w:val="none" w:sz="0" w:space="0" w:color="auto"/>
        <w:right w:val="none" w:sz="0" w:space="0" w:color="auto"/>
      </w:divBdr>
    </w:div>
    <w:div w:id="2049600441">
      <w:bodyDiv w:val="1"/>
      <w:marLeft w:val="0"/>
      <w:marRight w:val="0"/>
      <w:marTop w:val="0"/>
      <w:marBottom w:val="0"/>
      <w:divBdr>
        <w:top w:val="none" w:sz="0" w:space="0" w:color="auto"/>
        <w:left w:val="none" w:sz="0" w:space="0" w:color="auto"/>
        <w:bottom w:val="none" w:sz="0" w:space="0" w:color="auto"/>
        <w:right w:val="none" w:sz="0" w:space="0" w:color="auto"/>
      </w:divBdr>
    </w:div>
    <w:div w:id="2064476664">
      <w:bodyDiv w:val="1"/>
      <w:marLeft w:val="0"/>
      <w:marRight w:val="0"/>
      <w:marTop w:val="0"/>
      <w:marBottom w:val="0"/>
      <w:divBdr>
        <w:top w:val="none" w:sz="0" w:space="0" w:color="auto"/>
        <w:left w:val="none" w:sz="0" w:space="0" w:color="auto"/>
        <w:bottom w:val="none" w:sz="0" w:space="0" w:color="auto"/>
        <w:right w:val="none" w:sz="0" w:space="0" w:color="auto"/>
      </w:divBdr>
    </w:div>
    <w:div w:id="2134015605">
      <w:bodyDiv w:val="1"/>
      <w:marLeft w:val="0"/>
      <w:marRight w:val="0"/>
      <w:marTop w:val="0"/>
      <w:marBottom w:val="0"/>
      <w:divBdr>
        <w:top w:val="none" w:sz="0" w:space="0" w:color="auto"/>
        <w:left w:val="none" w:sz="0" w:space="0" w:color="auto"/>
        <w:bottom w:val="none" w:sz="0" w:space="0" w:color="auto"/>
        <w:right w:val="none" w:sz="0" w:space="0" w:color="auto"/>
      </w:divBdr>
    </w:div>
    <w:div w:id="2145925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header" Target="header18.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header" Target="header20.xml"/><Relationship Id="rId47" Type="http://schemas.openxmlformats.org/officeDocument/2006/relationships/header" Target="header23.xml"/><Relationship Id="rId50" Type="http://schemas.openxmlformats.org/officeDocument/2006/relationships/footer" Target="footer18.xml"/><Relationship Id="rId55" Type="http://schemas.openxmlformats.org/officeDocument/2006/relationships/footer" Target="footer20.xml"/><Relationship Id="rId63"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footer" Target="footer14.xml"/><Relationship Id="rId45" Type="http://schemas.openxmlformats.org/officeDocument/2006/relationships/footer" Target="footer16.xml"/><Relationship Id="rId53" Type="http://schemas.openxmlformats.org/officeDocument/2006/relationships/footer" Target="footer19.xml"/><Relationship Id="rId58"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customXml" Target="../customXml/item3.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5.xml"/><Relationship Id="rId48" Type="http://schemas.openxmlformats.org/officeDocument/2006/relationships/footer" Target="footer17.xml"/><Relationship Id="rId56" Type="http://schemas.openxmlformats.org/officeDocument/2006/relationships/header" Target="header28.xml"/><Relationship Id="rId64" Type="http://schemas.openxmlformats.org/officeDocument/2006/relationships/customXml" Target="../customXml/item6.xml"/><Relationship Id="rId8" Type="http://schemas.openxmlformats.org/officeDocument/2006/relationships/image" Target="media/image1.jpg"/><Relationship Id="rId51" Type="http://schemas.openxmlformats.org/officeDocument/2006/relationships/header" Target="header2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22.xml"/><Relationship Id="rId59"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header" Target="header19.xml"/><Relationship Id="rId54" Type="http://schemas.openxmlformats.org/officeDocument/2006/relationships/header" Target="header27.xml"/><Relationship Id="rId62"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6.xml"/><Relationship Id="rId49" Type="http://schemas.openxmlformats.org/officeDocument/2006/relationships/header" Target="header24.xml"/><Relationship Id="rId57" Type="http://schemas.openxmlformats.org/officeDocument/2006/relationships/header" Target="header29.xml"/><Relationship Id="rId10" Type="http://schemas.openxmlformats.org/officeDocument/2006/relationships/header" Target="header2.xml"/><Relationship Id="rId31" Type="http://schemas.openxmlformats.org/officeDocument/2006/relationships/header" Target="header13.xml"/><Relationship Id="rId44" Type="http://schemas.openxmlformats.org/officeDocument/2006/relationships/header" Target="header21.xml"/><Relationship Id="rId52" Type="http://schemas.openxmlformats.org/officeDocument/2006/relationships/header" Target="header26.xml"/><Relationship Id="rId6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41338" ma:contentTypeDescription=" " ma:contentTypeScope="" ma:versionID="de6bf0878ea0f1551c5812d69569cb94">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0f563589-9cf9-4143-b1eb-fb0534803d38">2021RG-111-22047</_dlc_DocId>
    <TaxCatchAll xmlns="0f563589-9cf9-4143-b1eb-fb0534803d38">
      <Value>7</Value>
    </TaxCatchAll>
    <_dlc_DocIdUrl xmlns="0f563589-9cf9-4143-b1eb-fb0534803d38">
      <Url>http://tweb/sites/rg/ldp/lmu/_layouts/15/DocIdRedir.aspx?ID=2021RG-111-22047</Url>
      <Description>2021RG-111-22047</Description>
    </_dlc_DocIdUrl>
    <i6880fa62fd2465ea894b48b45824d1c xmlns="9f7bc583-7cbe-45b9-a2bd-8bbb6543b37e">
      <Terms xmlns="http://schemas.microsoft.com/office/infopath/2007/PartnerControls"/>
    </i6880fa62fd2465ea894b48b45824d1c>
    <IconOverlay xmlns="http://schemas.microsoft.com/sharepoint/v4" xsi:nil="true"/>
  </documentManagement>
</p:properties>
</file>

<file path=customXml/itemProps1.xml><?xml version="1.0" encoding="utf-8"?>
<ds:datastoreItem xmlns:ds="http://schemas.openxmlformats.org/officeDocument/2006/customXml" ds:itemID="{27CC9F59-754B-4FD5-9360-25BDA632062C}">
  <ds:schemaRefs>
    <ds:schemaRef ds:uri="http://schemas.openxmlformats.org/officeDocument/2006/bibliography"/>
  </ds:schemaRefs>
</ds:datastoreItem>
</file>

<file path=customXml/itemProps2.xml><?xml version="1.0" encoding="utf-8"?>
<ds:datastoreItem xmlns:ds="http://schemas.openxmlformats.org/officeDocument/2006/customXml" ds:itemID="{023823CF-724F-42F2-B6C2-FF848A493FA1}"/>
</file>

<file path=customXml/itemProps3.xml><?xml version="1.0" encoding="utf-8"?>
<ds:datastoreItem xmlns:ds="http://schemas.openxmlformats.org/officeDocument/2006/customXml" ds:itemID="{E41A2D3F-F6C5-480A-BA56-4E0A94D76964}"/>
</file>

<file path=customXml/itemProps4.xml><?xml version="1.0" encoding="utf-8"?>
<ds:datastoreItem xmlns:ds="http://schemas.openxmlformats.org/officeDocument/2006/customXml" ds:itemID="{FFCCD717-3A69-40C0-AA7B-50F07C041FBA}"/>
</file>

<file path=customXml/itemProps5.xml><?xml version="1.0" encoding="utf-8"?>
<ds:datastoreItem xmlns:ds="http://schemas.openxmlformats.org/officeDocument/2006/customXml" ds:itemID="{64689662-C543-4FA1-B60F-A801B1C00703}"/>
</file>

<file path=customXml/itemProps6.xml><?xml version="1.0" encoding="utf-8"?>
<ds:datastoreItem xmlns:ds="http://schemas.openxmlformats.org/officeDocument/2006/customXml" ds:itemID="{BD9D8AB2-669D-44E0-A314-BFD217F0B33F}"/>
</file>

<file path=docProps/app.xml><?xml version="1.0" encoding="utf-8"?>
<Properties xmlns="http://schemas.openxmlformats.org/officeDocument/2006/extended-properties" xmlns:vt="http://schemas.openxmlformats.org/officeDocument/2006/docPropsVTypes">
  <Template>Normal.dotm</Template>
  <TotalTime>0</TotalTime>
  <Pages>58</Pages>
  <Words>13905</Words>
  <Characters>79264</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2021-10-05T00:44:00Z</dcterms:created>
  <dcterms:modified xsi:type="dcterms:W3CDTF">2021-10-05T00:44:00Z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2204700</vt:r8>
  </property>
  <property fmtid="{D5CDD505-2E9C-101B-9397-08002B2CF9AE}" pid="3" name="TSYTopic">
    <vt:lpwstr/>
  </property>
  <property fmtid="{D5CDD505-2E9C-101B-9397-08002B2CF9AE}" pid="4" name="oae75e2df9d943898d59cb03ca0993c5">
    <vt:lpwstr/>
  </property>
  <property fmtid="{D5CDD505-2E9C-101B-9397-08002B2CF9AE}" pid="5" name="ContentTypeId">
    <vt:lpwstr>0x01010036BB8DE7EC542E42A8B2E98CC20CB69700D5C18F41BA18FB44827A222ACD6776F5</vt:lpwstr>
  </property>
  <property fmtid="{D5CDD505-2E9C-101B-9397-08002B2CF9AE}" pid="6" name="Topics">
    <vt:lpwstr/>
  </property>
  <property fmtid="{D5CDD505-2E9C-101B-9397-08002B2CF9AE}" pid="7" name="TSYRecordClass">
    <vt:lpwstr>7;#TSY RA-9236 - Retain as national archives|c6a225b4-6b93-473e-bcbb-6bc6ab25b623</vt:lpwstr>
  </property>
  <property fmtid="{D5CDD505-2E9C-101B-9397-08002B2CF9AE}" pid="8" name="_dlc_DocIdItemGuid">
    <vt:lpwstr>391a35a3-733e-46ab-b6a5-c8a492402ca1</vt:lpwstr>
  </property>
  <property fmtid="{D5CDD505-2E9C-101B-9397-08002B2CF9AE}" pid="9" name="WSFooter">
    <vt:lpwstr>41589883</vt:lpwstr>
  </property>
</Properties>
</file>