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FA7BA" w14:textId="77777777" w:rsidR="00955175" w:rsidRDefault="00955175" w:rsidP="00E2168B">
      <w:pPr>
        <w:spacing w:before="280" w:after="240"/>
        <w:rPr>
          <w:b/>
          <w:sz w:val="32"/>
          <w:szCs w:val="32"/>
        </w:rPr>
      </w:pPr>
    </w:p>
    <w:p w14:paraId="3782695B" w14:textId="0722BE23" w:rsidR="00955175" w:rsidRPr="0029516D" w:rsidRDefault="00BE1C5D" w:rsidP="00E2168B">
      <w:pPr>
        <w:spacing w:before="280" w:after="240"/>
        <w:rPr>
          <w:b/>
          <w:sz w:val="32"/>
          <w:szCs w:val="32"/>
        </w:rPr>
      </w:pPr>
      <w:r w:rsidRPr="0029516D">
        <w:rPr>
          <w:noProof/>
        </w:rPr>
        <w:drawing>
          <wp:anchor distT="0" distB="0" distL="114300" distR="114300" simplePos="0" relativeHeight="251657728" behindDoc="0" locked="0" layoutInCell="1" allowOverlap="1" wp14:anchorId="1CE8DCA5" wp14:editId="2F08FEC6">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21109948" w14:textId="77777777" w:rsidR="00955175" w:rsidRPr="0029516D" w:rsidRDefault="00955175" w:rsidP="00955175">
      <w:pPr>
        <w:pStyle w:val="LI-Title"/>
        <w:pBdr>
          <w:top w:val="none" w:sz="0" w:space="0" w:color="auto"/>
        </w:pBdr>
        <w:jc w:val="center"/>
      </w:pPr>
    </w:p>
    <w:p w14:paraId="14D5351A" w14:textId="77777777" w:rsidR="00955175" w:rsidRPr="0029516D" w:rsidRDefault="00955175" w:rsidP="00955175">
      <w:pPr>
        <w:pStyle w:val="LI-Title"/>
        <w:pBdr>
          <w:top w:val="none" w:sz="0" w:space="0" w:color="auto"/>
        </w:pBdr>
        <w:jc w:val="center"/>
      </w:pPr>
      <w:r w:rsidRPr="0029516D">
        <w:t>Explanatory Statement</w:t>
      </w:r>
    </w:p>
    <w:p w14:paraId="5262E708" w14:textId="77777777" w:rsidR="00955175" w:rsidRPr="0029516D" w:rsidRDefault="00955175" w:rsidP="00955175">
      <w:pPr>
        <w:rPr>
          <w:lang w:eastAsia="en-AU"/>
        </w:rPr>
      </w:pPr>
    </w:p>
    <w:p w14:paraId="37460DC6" w14:textId="77777777" w:rsidR="00C4170B" w:rsidRPr="0029516D" w:rsidRDefault="00E724AA" w:rsidP="00C4170B">
      <w:pPr>
        <w:jc w:val="center"/>
        <w:rPr>
          <w:b/>
          <w:i/>
          <w:sz w:val="28"/>
          <w:szCs w:val="28"/>
          <w:lang w:eastAsia="en-AU"/>
        </w:rPr>
      </w:pPr>
      <w:r w:rsidRPr="0029516D">
        <w:rPr>
          <w:b/>
          <w:i/>
          <w:sz w:val="28"/>
          <w:szCs w:val="28"/>
          <w:lang w:eastAsia="en-AU"/>
        </w:rPr>
        <w:t>ASIC Corporations (Design and Distribution Obligations Interim Measures) Instrument 2021</w:t>
      </w:r>
      <w:r w:rsidR="001B36B1" w:rsidRPr="0029516D">
        <w:rPr>
          <w:b/>
          <w:i/>
          <w:sz w:val="28"/>
          <w:szCs w:val="28"/>
          <w:lang w:eastAsia="en-AU"/>
        </w:rPr>
        <w:t>/784</w:t>
      </w:r>
    </w:p>
    <w:p w14:paraId="158B460A" w14:textId="77777777" w:rsidR="009D63BF" w:rsidRPr="0029516D" w:rsidRDefault="009D63BF" w:rsidP="00C4170B">
      <w:pPr>
        <w:jc w:val="center"/>
        <w:rPr>
          <w:b/>
          <w:i/>
          <w:sz w:val="28"/>
          <w:szCs w:val="28"/>
          <w:lang w:eastAsia="en-AU"/>
        </w:rPr>
      </w:pPr>
    </w:p>
    <w:p w14:paraId="1B0AB0B2" w14:textId="77777777" w:rsidR="001B36B1" w:rsidRPr="0029516D" w:rsidRDefault="001B36B1" w:rsidP="00C4170B">
      <w:pPr>
        <w:jc w:val="center"/>
        <w:rPr>
          <w:b/>
          <w:i/>
          <w:sz w:val="28"/>
          <w:szCs w:val="28"/>
          <w:lang w:eastAsia="en-AU"/>
        </w:rPr>
      </w:pPr>
      <w:r w:rsidRPr="0029516D">
        <w:rPr>
          <w:b/>
          <w:i/>
          <w:sz w:val="28"/>
          <w:szCs w:val="28"/>
          <w:lang w:eastAsia="en-AU"/>
        </w:rPr>
        <w:t>ASIC Corporations (Amendment) Instrument 2021/785</w:t>
      </w:r>
    </w:p>
    <w:p w14:paraId="042965F3" w14:textId="77777777" w:rsidR="0014613E" w:rsidRPr="0029516D" w:rsidRDefault="00F800C9" w:rsidP="00F800C9">
      <w:pPr>
        <w:pStyle w:val="LI-BodyTextParaa"/>
        <w:ind w:left="0" w:firstLine="0"/>
      </w:pPr>
      <w:bookmarkStart w:id="0" w:name="BK_S3P1L1C1"/>
      <w:bookmarkEnd w:id="0"/>
      <w:r w:rsidRPr="0029516D">
        <w:t>This is the Explanatory Statement for</w:t>
      </w:r>
      <w:r w:rsidR="0014613E" w:rsidRPr="0029516D">
        <w:t>:</w:t>
      </w:r>
    </w:p>
    <w:p w14:paraId="4338C11E" w14:textId="77777777" w:rsidR="0014613E" w:rsidRPr="0029516D" w:rsidRDefault="000B6BCA" w:rsidP="00F14BA9">
      <w:pPr>
        <w:pStyle w:val="LI-BodyTextParaa"/>
        <w:numPr>
          <w:ilvl w:val="0"/>
          <w:numId w:val="21"/>
        </w:numPr>
        <w:ind w:left="1100" w:hanging="550"/>
      </w:pPr>
      <w:r w:rsidRPr="0029516D">
        <w:rPr>
          <w:i/>
          <w:iCs/>
        </w:rPr>
        <w:t>ASIC Corporations (Design and Distribution Obligations Interim Measures) Instrument 2021/</w:t>
      </w:r>
      <w:r w:rsidR="001B36B1" w:rsidRPr="0029516D">
        <w:rPr>
          <w:i/>
          <w:iCs/>
        </w:rPr>
        <w:t>784</w:t>
      </w:r>
      <w:r w:rsidR="002C324B" w:rsidRPr="0029516D">
        <w:t xml:space="preserve"> (the </w:t>
      </w:r>
      <w:r w:rsidR="002C324B" w:rsidRPr="0029516D">
        <w:rPr>
          <w:b/>
          <w:bCs/>
          <w:i/>
          <w:iCs/>
        </w:rPr>
        <w:t>Instrument</w:t>
      </w:r>
      <w:r w:rsidR="002C324B" w:rsidRPr="0029516D">
        <w:t>)</w:t>
      </w:r>
      <w:r w:rsidR="0014613E" w:rsidRPr="0029516D">
        <w:t>;</w:t>
      </w:r>
      <w:r w:rsidR="001B36B1" w:rsidRPr="0029516D">
        <w:t xml:space="preserve"> and </w:t>
      </w:r>
    </w:p>
    <w:p w14:paraId="73556B52" w14:textId="77777777" w:rsidR="00863657" w:rsidRPr="0029516D" w:rsidRDefault="001B36B1" w:rsidP="00F14BA9">
      <w:pPr>
        <w:pStyle w:val="LI-BodyTextParaa"/>
        <w:numPr>
          <w:ilvl w:val="0"/>
          <w:numId w:val="21"/>
        </w:numPr>
        <w:ind w:left="1100" w:hanging="550"/>
      </w:pPr>
      <w:r w:rsidRPr="0029516D">
        <w:rPr>
          <w:i/>
          <w:iCs/>
        </w:rPr>
        <w:t>ASIC Corporations (Amendment) Instrument 2021/785</w:t>
      </w:r>
      <w:r w:rsidRPr="0029516D">
        <w:t xml:space="preserve"> (the </w:t>
      </w:r>
      <w:r w:rsidRPr="0029516D">
        <w:rPr>
          <w:b/>
          <w:bCs/>
          <w:i/>
          <w:iCs/>
        </w:rPr>
        <w:t>Amendment Instrument</w:t>
      </w:r>
      <w:r w:rsidRPr="0029516D">
        <w:t>)</w:t>
      </w:r>
      <w:r w:rsidR="000B6BCA" w:rsidRPr="0029516D">
        <w:t>.</w:t>
      </w:r>
    </w:p>
    <w:p w14:paraId="2F03174F" w14:textId="77777777" w:rsidR="00F800C9" w:rsidRPr="00EB4EA7" w:rsidRDefault="00863657" w:rsidP="00F800C9">
      <w:pPr>
        <w:pStyle w:val="LI-BodyTextParaa"/>
        <w:ind w:left="0" w:firstLine="0"/>
      </w:pPr>
      <w:r w:rsidRPr="0029516D">
        <w:t>Th</w:t>
      </w:r>
      <w:r w:rsidR="00F800C9" w:rsidRPr="0029516D">
        <w:t>e</w:t>
      </w:r>
      <w:r w:rsidRPr="0029516D">
        <w:t xml:space="preserve"> </w:t>
      </w:r>
      <w:r w:rsidR="00F800C9" w:rsidRPr="0029516D">
        <w:t>Explanatory Statement</w:t>
      </w:r>
      <w:r w:rsidR="00F800C9" w:rsidRPr="00EB4EA7">
        <w:t xml:space="preserve"> is approved by the Australian Securities and Investments Commission (</w:t>
      </w:r>
      <w:r w:rsidR="00F800C9" w:rsidRPr="00EB4EA7">
        <w:rPr>
          <w:b/>
          <w:i/>
        </w:rPr>
        <w:t>ASIC</w:t>
      </w:r>
      <w:r w:rsidR="00F800C9" w:rsidRPr="00EB4EA7">
        <w:t>).</w:t>
      </w:r>
    </w:p>
    <w:p w14:paraId="24A2088B" w14:textId="77777777" w:rsidR="00F800C9" w:rsidRPr="00EB4EA7" w:rsidRDefault="005D1FEA" w:rsidP="00F800C9">
      <w:pPr>
        <w:pStyle w:val="LI-BodyTextNumbered"/>
        <w:ind w:left="0" w:firstLine="0"/>
        <w:rPr>
          <w:b/>
        </w:rPr>
      </w:pPr>
      <w:r w:rsidRPr="00EB4EA7">
        <w:rPr>
          <w:b/>
        </w:rPr>
        <w:t>Summary</w:t>
      </w:r>
    </w:p>
    <w:p w14:paraId="772E83FA" w14:textId="03EB095E" w:rsidR="001D34F1" w:rsidRDefault="00F800C9" w:rsidP="00F800C9">
      <w:pPr>
        <w:pStyle w:val="LI-BodyTextParaa"/>
        <w:ind w:left="567"/>
      </w:pPr>
      <w:r w:rsidRPr="00EB4EA7">
        <w:t>1</w:t>
      </w:r>
      <w:r w:rsidR="005D1FEA" w:rsidRPr="00EB4EA7">
        <w:t>.</w:t>
      </w:r>
      <w:r w:rsidRPr="00EB4EA7">
        <w:tab/>
      </w:r>
      <w:r w:rsidR="002C324B" w:rsidRPr="00EB4EA7">
        <w:t>The Instrument</w:t>
      </w:r>
      <w:r w:rsidR="001D34F1" w:rsidRPr="00EB4EA7">
        <w:t xml:space="preserve"> and the Amendment Instrument</w:t>
      </w:r>
      <w:r w:rsidR="002C324B" w:rsidRPr="00EB4EA7">
        <w:t xml:space="preserve"> </w:t>
      </w:r>
      <w:r w:rsidR="00CB183A" w:rsidRPr="00EB4EA7">
        <w:t>put in place</w:t>
      </w:r>
      <w:r w:rsidR="002C324B" w:rsidRPr="00EB4EA7">
        <w:t xml:space="preserve"> interim measures </w:t>
      </w:r>
      <w:r w:rsidR="00453DCF" w:rsidRPr="00EB4EA7">
        <w:t xml:space="preserve">in </w:t>
      </w:r>
      <w:r w:rsidR="00EB18B4" w:rsidRPr="00EB4EA7">
        <w:t>relati</w:t>
      </w:r>
      <w:r w:rsidR="00453DCF" w:rsidRPr="00EB4EA7">
        <w:t>on</w:t>
      </w:r>
      <w:r w:rsidR="00EB18B4" w:rsidRPr="00EB4EA7">
        <w:t xml:space="preserve"> to the operation </w:t>
      </w:r>
      <w:r w:rsidR="002C324B" w:rsidRPr="00EB4EA7">
        <w:t>of the design</w:t>
      </w:r>
      <w:r w:rsidR="002C324B">
        <w:t xml:space="preserve"> and distribution obligations </w:t>
      </w:r>
      <w:r w:rsidR="002C324B" w:rsidRPr="004B422F">
        <w:t>(</w:t>
      </w:r>
      <w:r w:rsidR="002C324B" w:rsidRPr="009E7A71">
        <w:rPr>
          <w:b/>
          <w:bCs/>
          <w:i/>
          <w:iCs/>
        </w:rPr>
        <w:t>DDO</w:t>
      </w:r>
      <w:r w:rsidR="002C324B" w:rsidRPr="004B422F">
        <w:t>)</w:t>
      </w:r>
      <w:r w:rsidR="00EB18B4">
        <w:t xml:space="preserve">, using ASIC’s modification and exemption powers. As foreshadowed in </w:t>
      </w:r>
      <w:r w:rsidR="00453DCF">
        <w:t xml:space="preserve">a public statement by </w:t>
      </w:r>
      <w:r w:rsidR="00EB18B4">
        <w:t>the Government</w:t>
      </w:r>
      <w:r w:rsidR="003049A4">
        <w:t xml:space="preserve"> titled ‘</w:t>
      </w:r>
      <w:r w:rsidR="003049A4" w:rsidRPr="003049A4">
        <w:rPr>
          <w:i/>
          <w:iCs/>
        </w:rPr>
        <w:t>Updated amendments to the design and distribution obligations</w:t>
      </w:r>
      <w:r w:rsidR="003049A4">
        <w:t>’</w:t>
      </w:r>
      <w:r w:rsidR="00EB18B4">
        <w:t xml:space="preserve">, these interim measures provide certainty on the application of the DDO ahead of legislative changes proposed to be made by the Government to give effect to </w:t>
      </w:r>
      <w:r w:rsidR="00423822">
        <w:t>its</w:t>
      </w:r>
      <w:r w:rsidR="00EB18B4">
        <w:t xml:space="preserve"> intended operation</w:t>
      </w:r>
      <w:r w:rsidR="002C324B">
        <w:t xml:space="preserve">. </w:t>
      </w:r>
    </w:p>
    <w:p w14:paraId="4E89F299" w14:textId="6E3886E0" w:rsidR="001F0766" w:rsidRDefault="001F0766" w:rsidP="00F800C9">
      <w:pPr>
        <w:pStyle w:val="LI-BodyTextParaa"/>
        <w:ind w:left="567"/>
      </w:pPr>
      <w:r>
        <w:t>2.</w:t>
      </w:r>
      <w:r>
        <w:tab/>
        <w:t xml:space="preserve">The Instrument sunsets after </w:t>
      </w:r>
      <w:r w:rsidR="00156DC9">
        <w:t>two</w:t>
      </w:r>
      <w:r>
        <w:t xml:space="preserve"> years. The Amendment Instrument adopts the sunsetting periods of the</w:t>
      </w:r>
      <w:r w:rsidR="008F0784">
        <w:t xml:space="preserve"> existing</w:t>
      </w:r>
      <w:r>
        <w:t xml:space="preserve"> instruments it amends.</w:t>
      </w:r>
    </w:p>
    <w:p w14:paraId="1D2CBD43" w14:textId="77777777" w:rsidR="002C324B" w:rsidRDefault="001F0766" w:rsidP="00F800C9">
      <w:pPr>
        <w:pStyle w:val="LI-BodyTextParaa"/>
        <w:ind w:left="567"/>
      </w:pPr>
      <w:r>
        <w:t>3</w:t>
      </w:r>
      <w:r w:rsidR="00CB183A">
        <w:t>.</w:t>
      </w:r>
      <w:r w:rsidR="00CB183A" w:rsidRPr="00CB183A">
        <w:t xml:space="preserve"> </w:t>
      </w:r>
      <w:r w:rsidR="00CB183A">
        <w:tab/>
      </w:r>
      <w:r w:rsidR="002C324B">
        <w:t>The Instrument:</w:t>
      </w:r>
    </w:p>
    <w:p w14:paraId="58657979" w14:textId="77777777" w:rsidR="002C324B" w:rsidRDefault="002C324B" w:rsidP="00F14BA9">
      <w:pPr>
        <w:pStyle w:val="LI-BodyTextParaa"/>
        <w:numPr>
          <w:ilvl w:val="0"/>
          <w:numId w:val="22"/>
        </w:numPr>
        <w:ind w:left="1100" w:hanging="550"/>
      </w:pPr>
      <w:r>
        <w:t>amends s</w:t>
      </w:r>
      <w:r w:rsidR="00CE5A3F">
        <w:t xml:space="preserve">ection </w:t>
      </w:r>
      <w:r>
        <w:t xml:space="preserve">761G of the </w:t>
      </w:r>
      <w:r w:rsidRPr="005768F2">
        <w:rPr>
          <w:i/>
          <w:iCs/>
        </w:rPr>
        <w:t>Corporations Act 2001</w:t>
      </w:r>
      <w:r>
        <w:t xml:space="preserve"> (the </w:t>
      </w:r>
      <w:r w:rsidRPr="009E7A71">
        <w:rPr>
          <w:b/>
          <w:bCs/>
          <w:i/>
          <w:iCs/>
        </w:rPr>
        <w:t>Act</w:t>
      </w:r>
      <w:r>
        <w:t>) to clarify that the retail and wholesale client definitions apply to P</w:t>
      </w:r>
      <w:r w:rsidR="00CE5A3F">
        <w:t>ar</w:t>
      </w:r>
      <w:r>
        <w:t>t 7.8A of the Act</w:t>
      </w:r>
      <w:r w:rsidR="00781054">
        <w:t xml:space="preserve"> in the same way as they apply to the rest of Chapter 7 of the Act</w:t>
      </w:r>
      <w:r w:rsidR="001C4F79">
        <w:t>;</w:t>
      </w:r>
    </w:p>
    <w:p w14:paraId="47F1F165" w14:textId="77777777" w:rsidR="00517476" w:rsidRDefault="00517476" w:rsidP="00432AE3">
      <w:pPr>
        <w:pStyle w:val="LI-BodyTextParaa"/>
        <w:numPr>
          <w:ilvl w:val="0"/>
          <w:numId w:val="22"/>
        </w:numPr>
        <w:ind w:left="1100" w:hanging="550"/>
      </w:pPr>
      <w:r>
        <w:t>amends subsection 994F(4) of the Act to remove the requirement</w:t>
      </w:r>
      <w:r w:rsidR="00130A4B">
        <w:t xml:space="preserve"> for </w:t>
      </w:r>
      <w:r w:rsidR="00432AE3">
        <w:t>persons who engage in retail product distribution conduct (</w:t>
      </w:r>
      <w:r w:rsidR="00432AE3" w:rsidRPr="008C3F93">
        <w:rPr>
          <w:b/>
          <w:bCs/>
          <w:i/>
          <w:iCs/>
        </w:rPr>
        <w:t>distributors</w:t>
      </w:r>
      <w:r w:rsidR="00432AE3">
        <w:t>) to report to persons who make TMDs for products (</w:t>
      </w:r>
      <w:r w:rsidR="00432AE3" w:rsidRPr="008C3F93">
        <w:rPr>
          <w:b/>
          <w:bCs/>
          <w:i/>
          <w:iCs/>
        </w:rPr>
        <w:t>issuers</w:t>
      </w:r>
      <w:r w:rsidR="00432AE3">
        <w:t>)</w:t>
      </w:r>
      <w:r w:rsidR="00432AE3" w:rsidRPr="00432AE3">
        <w:rPr>
          <w:i/>
          <w:iCs/>
        </w:rPr>
        <w:t xml:space="preserve"> </w:t>
      </w:r>
      <w:r w:rsidR="00432AE3" w:rsidRPr="00517476">
        <w:rPr>
          <w:i/>
          <w:iCs/>
        </w:rPr>
        <w:t>whether</w:t>
      </w:r>
      <w:r w:rsidR="00432AE3">
        <w:t xml:space="preserve"> a complaint has been received,</w:t>
      </w:r>
      <w:r w:rsidR="00CD1AA6">
        <w:t xml:space="preserve"> including where nil complaints are received.</w:t>
      </w:r>
      <w:r w:rsidR="00432AE3">
        <w:t xml:space="preserve"> </w:t>
      </w:r>
      <w:r w:rsidR="00CD1AA6">
        <w:t>However</w:t>
      </w:r>
      <w:r w:rsidR="00432AE3">
        <w:t xml:space="preserve"> </w:t>
      </w:r>
      <w:r w:rsidR="00CD1AA6">
        <w:t>there remains a</w:t>
      </w:r>
      <w:r w:rsidR="00432AE3">
        <w:t xml:space="preserve"> requirement for distributors to report to issuers </w:t>
      </w:r>
      <w:r w:rsidR="00432AE3">
        <w:lastRenderedPageBreak/>
        <w:t>the number of complaints</w:t>
      </w:r>
      <w:r w:rsidR="00CD1AA6">
        <w:t xml:space="preserve"> they receive, to the extent</w:t>
      </w:r>
      <w:r w:rsidR="00432AE3">
        <w:t xml:space="preserve"> they receive any during the reporting period;</w:t>
      </w:r>
    </w:p>
    <w:p w14:paraId="27C692C0" w14:textId="77777777" w:rsidR="00517476" w:rsidRDefault="00517476" w:rsidP="00F14BA9">
      <w:pPr>
        <w:pStyle w:val="LI-BodyTextParaa"/>
        <w:numPr>
          <w:ilvl w:val="0"/>
          <w:numId w:val="22"/>
        </w:numPr>
        <w:ind w:left="1100" w:hanging="550"/>
      </w:pPr>
      <w:r>
        <w:t>amends subsection 994F(5) of the Act to remove the requirement</w:t>
      </w:r>
      <w:r w:rsidR="00130A4B">
        <w:t xml:space="preserve"> for distributors</w:t>
      </w:r>
      <w:r>
        <w:t xml:space="preserve"> to report that information</w:t>
      </w:r>
      <w:r w:rsidR="00FE6B1C" w:rsidRPr="00FE6B1C">
        <w:t xml:space="preserve"> </w:t>
      </w:r>
      <w:r w:rsidR="00FE6B1C">
        <w:t>specified by the issuer in its target market determination (</w:t>
      </w:r>
      <w:r w:rsidR="00FE6B1C" w:rsidRPr="00FE6B1C">
        <w:rPr>
          <w:b/>
          <w:bCs/>
          <w:i/>
          <w:iCs/>
        </w:rPr>
        <w:t>TMD</w:t>
      </w:r>
      <w:r w:rsidR="00FE6B1C">
        <w:t>)</w:t>
      </w:r>
      <w:r>
        <w:t xml:space="preserve"> has not been acquired</w:t>
      </w:r>
      <w:r w:rsidR="00FE6B1C">
        <w:t xml:space="preserve"> during the reporting period</w:t>
      </w:r>
      <w:r w:rsidR="00CD1AA6">
        <w:t xml:space="preserve"> (i.e. where nil information is acquired)</w:t>
      </w:r>
      <w:r>
        <w:t xml:space="preserve">, while retaining a requirement to report </w:t>
      </w:r>
      <w:r w:rsidR="00FE6B1C">
        <w:t>such</w:t>
      </w:r>
      <w:r>
        <w:t xml:space="preserve"> information where it is acquired</w:t>
      </w:r>
      <w:r w:rsidR="003B5523">
        <w:t xml:space="preserve"> </w:t>
      </w:r>
      <w:r w:rsidR="00CD1AA6">
        <w:t>by distributor</w:t>
      </w:r>
      <w:r w:rsidR="00283D9E">
        <w:t>s</w:t>
      </w:r>
      <w:r w:rsidR="00CD1AA6">
        <w:t xml:space="preserve"> </w:t>
      </w:r>
      <w:r w:rsidR="003B5523">
        <w:t>during the reporting period</w:t>
      </w:r>
      <w:r w:rsidR="00914189">
        <w:t>;</w:t>
      </w:r>
    </w:p>
    <w:p w14:paraId="07F8882D" w14:textId="77777777" w:rsidR="006F57A2" w:rsidRDefault="006F57A2" w:rsidP="00F14BA9">
      <w:pPr>
        <w:pStyle w:val="LI-BodyTextParaa"/>
        <w:numPr>
          <w:ilvl w:val="0"/>
          <w:numId w:val="22"/>
        </w:numPr>
        <w:ind w:left="1100" w:hanging="550"/>
      </w:pPr>
      <w:r>
        <w:t xml:space="preserve">amends the meaning of </w:t>
      </w:r>
      <w:r w:rsidR="008716A7">
        <w:t>“</w:t>
      </w:r>
      <w:r>
        <w:t>excluded conduct</w:t>
      </w:r>
      <w:r w:rsidR="008716A7">
        <w:t>”</w:t>
      </w:r>
      <w:r>
        <w:t xml:space="preserve"> in subsection 994A(1) to clarify that it includes giving a disclosure document under P</w:t>
      </w:r>
      <w:r w:rsidR="009D63BF">
        <w:t>ar</w:t>
      </w:r>
      <w:r>
        <w:t>t 6D.2 or a P</w:t>
      </w:r>
      <w:r w:rsidR="003B5523">
        <w:t xml:space="preserve">roduct </w:t>
      </w:r>
      <w:r>
        <w:t>D</w:t>
      </w:r>
      <w:r w:rsidR="003B5523">
        <w:t xml:space="preserve">isclosure </w:t>
      </w:r>
      <w:r>
        <w:t>S</w:t>
      </w:r>
      <w:r w:rsidR="003B5523">
        <w:t>tatement (</w:t>
      </w:r>
      <w:r w:rsidR="003B5523" w:rsidRPr="003B5523">
        <w:rPr>
          <w:b/>
          <w:bCs/>
          <w:i/>
          <w:iCs/>
        </w:rPr>
        <w:t>PDS</w:t>
      </w:r>
      <w:r w:rsidR="003B5523">
        <w:t>)</w:t>
      </w:r>
      <w:r>
        <w:t xml:space="preserve"> under P</w:t>
      </w:r>
      <w:r w:rsidR="009D63BF">
        <w:t>ar</w:t>
      </w:r>
      <w:r>
        <w:t>t 7.9 of the Act</w:t>
      </w:r>
      <w:r w:rsidR="008716A7">
        <w:t xml:space="preserve"> in the course of providing personal advice about a financial product</w:t>
      </w:r>
      <w:r>
        <w:t>;</w:t>
      </w:r>
    </w:p>
    <w:p w14:paraId="648CD134" w14:textId="77777777" w:rsidR="008716A7" w:rsidRDefault="008716A7" w:rsidP="00230F8F">
      <w:pPr>
        <w:pStyle w:val="LI-BodyTextParaa"/>
        <w:numPr>
          <w:ilvl w:val="0"/>
          <w:numId w:val="22"/>
        </w:numPr>
        <w:ind w:left="1100" w:hanging="550"/>
      </w:pPr>
      <w:r>
        <w:t xml:space="preserve">amends regulation 7.8A.25 of the </w:t>
      </w:r>
      <w:r w:rsidR="00156DC9" w:rsidRPr="001844A8">
        <w:rPr>
          <w:i/>
          <w:iCs/>
        </w:rPr>
        <w:t>Corporations Regulations 2001</w:t>
      </w:r>
      <w:r w:rsidR="00156DC9">
        <w:t xml:space="preserve"> (the </w:t>
      </w:r>
      <w:r w:rsidR="00156DC9" w:rsidRPr="001844A8">
        <w:rPr>
          <w:b/>
          <w:bCs/>
          <w:i/>
          <w:iCs/>
        </w:rPr>
        <w:t>Regulations</w:t>
      </w:r>
      <w:r w:rsidR="00156DC9">
        <w:t xml:space="preserve">) </w:t>
      </w:r>
      <w:r>
        <w:t>to address any uncertainty that</w:t>
      </w:r>
      <w:r w:rsidRPr="00B73166">
        <w:t xml:space="preserve"> employers remain exempt from </w:t>
      </w:r>
      <w:r w:rsidR="00156DC9">
        <w:t>the</w:t>
      </w:r>
      <w:r w:rsidRPr="00B73166">
        <w:t xml:space="preserve"> DDO when they provide a PDS for their default fund to employees</w:t>
      </w:r>
      <w:r>
        <w:t>;</w:t>
      </w:r>
    </w:p>
    <w:p w14:paraId="0942B433" w14:textId="77777777" w:rsidR="002C324B" w:rsidRDefault="002C324B" w:rsidP="00F14BA9">
      <w:pPr>
        <w:pStyle w:val="LI-BodyTextParaa"/>
        <w:numPr>
          <w:ilvl w:val="0"/>
          <w:numId w:val="22"/>
        </w:numPr>
        <w:ind w:left="1100" w:hanging="550"/>
      </w:pPr>
      <w:r>
        <w:t xml:space="preserve">exempts products from </w:t>
      </w:r>
      <w:r w:rsidR="00156DC9">
        <w:t>the</w:t>
      </w:r>
      <w:r>
        <w:t xml:space="preserve"> DDO where these products are within </w:t>
      </w:r>
      <w:r w:rsidR="00156DC9">
        <w:t xml:space="preserve">the </w:t>
      </w:r>
      <w:r>
        <w:t>scope of the DDO only as non-cash payment facilities</w:t>
      </w:r>
      <w:r w:rsidR="00156DC9">
        <w:t xml:space="preserve"> (</w:t>
      </w:r>
      <w:r w:rsidR="001B36B1">
        <w:t>aside from</w:t>
      </w:r>
      <w:r>
        <w:t xml:space="preserve"> debit cards</w:t>
      </w:r>
      <w:r w:rsidR="001B36B1">
        <w:t xml:space="preserve">, </w:t>
      </w:r>
      <w:r w:rsidR="001B36B1" w:rsidRPr="004B422F">
        <w:t xml:space="preserve">credit </w:t>
      </w:r>
      <w:r w:rsidR="00781054">
        <w:t xml:space="preserve">products </w:t>
      </w:r>
      <w:r>
        <w:t>and stored value facilities</w:t>
      </w:r>
      <w:r w:rsidR="00156DC9">
        <w:t>)</w:t>
      </w:r>
      <w:r w:rsidR="001C4F79">
        <w:t>;</w:t>
      </w:r>
      <w:r>
        <w:t xml:space="preserve"> </w:t>
      </w:r>
    </w:p>
    <w:p w14:paraId="5F07C91D" w14:textId="77777777" w:rsidR="002C324B" w:rsidRDefault="002C324B" w:rsidP="00F14BA9">
      <w:pPr>
        <w:pStyle w:val="LI-BodyTextParaa"/>
        <w:numPr>
          <w:ilvl w:val="0"/>
          <w:numId w:val="22"/>
        </w:numPr>
        <w:ind w:left="1100" w:hanging="550"/>
      </w:pPr>
      <w:r>
        <w:t xml:space="preserve">exempts </w:t>
      </w:r>
      <w:r w:rsidR="002A263F">
        <w:t>from the DDO regime</w:t>
      </w:r>
      <w:r>
        <w:t xml:space="preserve"> foreign </w:t>
      </w:r>
      <w:r w:rsidR="00781054">
        <w:t xml:space="preserve">exchange contracts that </w:t>
      </w:r>
      <w:r>
        <w:t>settle immediately</w:t>
      </w:r>
      <w:r w:rsidR="001C4F79">
        <w:t>;</w:t>
      </w:r>
    </w:p>
    <w:p w14:paraId="48BB4D67" w14:textId="77777777" w:rsidR="002C324B" w:rsidRDefault="00781054" w:rsidP="00F14BA9">
      <w:pPr>
        <w:pStyle w:val="LI-BodyTextParaa"/>
        <w:numPr>
          <w:ilvl w:val="0"/>
          <w:numId w:val="22"/>
        </w:numPr>
        <w:ind w:left="1100" w:hanging="550"/>
      </w:pPr>
      <w:r>
        <w:t xml:space="preserve">exempts </w:t>
      </w:r>
      <w:r w:rsidR="002F2C52">
        <w:t>from the DDO regime</w:t>
      </w:r>
      <w:r>
        <w:t xml:space="preserve"> </w:t>
      </w:r>
      <w:r w:rsidR="002C324B">
        <w:t>margin lending facilities provided to non-natural persons</w:t>
      </w:r>
      <w:r w:rsidR="001972C6">
        <w:t>;</w:t>
      </w:r>
      <w:r w:rsidR="00230F8F">
        <w:t xml:space="preserve"> and</w:t>
      </w:r>
    </w:p>
    <w:p w14:paraId="54954986" w14:textId="77777777" w:rsidR="001972C6" w:rsidRDefault="00230F8F" w:rsidP="00F14BA9">
      <w:pPr>
        <w:pStyle w:val="LI-BodyTextParaa"/>
        <w:numPr>
          <w:ilvl w:val="0"/>
          <w:numId w:val="22"/>
        </w:numPr>
        <w:ind w:left="1100" w:hanging="550"/>
      </w:pPr>
      <w:r>
        <w:t xml:space="preserve">exempts </w:t>
      </w:r>
      <w:r w:rsidR="002F2C52">
        <w:t>from the DDO regime</w:t>
      </w:r>
      <w:r>
        <w:t xml:space="preserve"> cashless welfare arrangements.</w:t>
      </w:r>
    </w:p>
    <w:p w14:paraId="7E32831A" w14:textId="77777777" w:rsidR="001B36B1" w:rsidRDefault="001F0766" w:rsidP="009E7A71">
      <w:pPr>
        <w:pStyle w:val="LI-BodyTextParaa"/>
        <w:ind w:left="567"/>
      </w:pPr>
      <w:r>
        <w:t>4</w:t>
      </w:r>
      <w:r w:rsidR="001B36B1">
        <w:t>.</w:t>
      </w:r>
      <w:r w:rsidR="00CB183A">
        <w:tab/>
      </w:r>
      <w:r w:rsidR="007A1728">
        <w:t xml:space="preserve">The </w:t>
      </w:r>
      <w:r w:rsidR="001D34F1">
        <w:t xml:space="preserve">Amendment </w:t>
      </w:r>
      <w:r w:rsidR="007A1728">
        <w:t>Instrument:</w:t>
      </w:r>
    </w:p>
    <w:p w14:paraId="72DC6C16" w14:textId="77777777" w:rsidR="002C324B" w:rsidRDefault="002C324B" w:rsidP="00F14BA9">
      <w:pPr>
        <w:pStyle w:val="LI-BodyTextParaa"/>
        <w:numPr>
          <w:ilvl w:val="0"/>
          <w:numId w:val="24"/>
        </w:numPr>
        <w:ind w:left="1100" w:hanging="550"/>
      </w:pPr>
      <w:r>
        <w:t xml:space="preserve">amends the meaning of ‘product distributor’ under the </w:t>
      </w:r>
      <w:hyperlink r:id="rId18" w:history="1">
        <w:r w:rsidR="009C752F" w:rsidRPr="009C57E6">
          <w:rPr>
            <w:rStyle w:val="Hyperlink"/>
          </w:rPr>
          <w:t>ASIC Corporations</w:t>
        </w:r>
        <w:r w:rsidR="009C752F" w:rsidRPr="00A524CC">
          <w:rPr>
            <w:rStyle w:val="Hyperlink"/>
          </w:rPr>
          <w:t xml:space="preserve"> (Basic Deposit an</w:t>
        </w:r>
        <w:r w:rsidR="009C752F" w:rsidRPr="006C3450">
          <w:rPr>
            <w:rStyle w:val="Hyperlink"/>
          </w:rPr>
          <w:t>d General Insurance Product Distribution) Instrument 2015/682</w:t>
        </w:r>
      </w:hyperlink>
      <w:r w:rsidR="009C752F">
        <w:t xml:space="preserve"> (</w:t>
      </w:r>
      <w:r w:rsidR="009C752F" w:rsidRPr="009C752F">
        <w:rPr>
          <w:b/>
          <w:bCs/>
          <w:i/>
          <w:iCs/>
        </w:rPr>
        <w:t>ASIC</w:t>
      </w:r>
      <w:r w:rsidR="009C752F" w:rsidRPr="009C752F">
        <w:rPr>
          <w:i/>
          <w:iCs/>
        </w:rPr>
        <w:t xml:space="preserve"> </w:t>
      </w:r>
      <w:r w:rsidR="009C752F" w:rsidRPr="009C752F">
        <w:rPr>
          <w:b/>
          <w:bCs/>
          <w:i/>
          <w:iCs/>
        </w:rPr>
        <w:t>Instrument 2015/682</w:t>
      </w:r>
      <w:r w:rsidR="009C752F">
        <w:t xml:space="preserve">) </w:t>
      </w:r>
      <w:r>
        <w:t>to clarify that employees of licensees are</w:t>
      </w:r>
      <w:r w:rsidR="00781054">
        <w:t xml:space="preserve"> </w:t>
      </w:r>
      <w:r w:rsidR="00BF7725">
        <w:t xml:space="preserve">not </w:t>
      </w:r>
      <w:r w:rsidR="0039277A">
        <w:t>inadvertently</w:t>
      </w:r>
      <w:r>
        <w:t xml:space="preserve"> </w:t>
      </w:r>
      <w:r w:rsidR="00781054">
        <w:t>regulated persons for the purposes of the DDO regime (even though they do not rely on the relief in that instrument)</w:t>
      </w:r>
      <w:r w:rsidR="001C4F79">
        <w:t>; and</w:t>
      </w:r>
    </w:p>
    <w:p w14:paraId="0D2B7AB6" w14:textId="77777777" w:rsidR="003F6D29" w:rsidRDefault="002C324B" w:rsidP="009C752F">
      <w:pPr>
        <w:pStyle w:val="LI-BodyTextParaa"/>
        <w:numPr>
          <w:ilvl w:val="0"/>
          <w:numId w:val="24"/>
        </w:numPr>
        <w:ind w:left="1100" w:hanging="550"/>
      </w:pPr>
      <w:r>
        <w:t xml:space="preserve">amends </w:t>
      </w:r>
      <w:hyperlink r:id="rId19" w:history="1">
        <w:r w:rsidR="009C752F" w:rsidRPr="009C57E6">
          <w:rPr>
            <w:rStyle w:val="Hyperlink"/>
          </w:rPr>
          <w:t>ASIC Class Order [CO 14/1262]</w:t>
        </w:r>
      </w:hyperlink>
      <w:r w:rsidR="009C752F">
        <w:t xml:space="preserve"> </w:t>
      </w:r>
      <w:r>
        <w:t xml:space="preserve">so that the application of </w:t>
      </w:r>
      <w:r w:rsidR="009C752F">
        <w:t xml:space="preserve">the </w:t>
      </w:r>
      <w:r>
        <w:t xml:space="preserve">DDO extends to 31-day </w:t>
      </w:r>
      <w:r w:rsidR="007A1728">
        <w:t xml:space="preserve">notice </w:t>
      </w:r>
      <w:r>
        <w:t>term deposits</w:t>
      </w:r>
      <w:r w:rsidR="001C4F79">
        <w:t>.</w:t>
      </w:r>
    </w:p>
    <w:p w14:paraId="580F4F30" w14:textId="77777777" w:rsidR="005D1FEA" w:rsidRDefault="005D1FEA" w:rsidP="005D1FEA">
      <w:pPr>
        <w:pStyle w:val="LI-BodyTextNumbered"/>
        <w:ind w:hanging="1134"/>
        <w:rPr>
          <w:b/>
        </w:rPr>
      </w:pPr>
      <w:r>
        <w:rPr>
          <w:b/>
        </w:rPr>
        <w:t>Purpose of the instrument</w:t>
      </w:r>
      <w:r w:rsidR="00AD08FF">
        <w:rPr>
          <w:b/>
        </w:rPr>
        <w:t>s</w:t>
      </w:r>
    </w:p>
    <w:p w14:paraId="5E5DD1AE" w14:textId="77777777" w:rsidR="00013D78" w:rsidRDefault="001F0766" w:rsidP="005D1FEA">
      <w:pPr>
        <w:pStyle w:val="LI-BodyTextParaa"/>
        <w:ind w:left="567"/>
      </w:pPr>
      <w:r>
        <w:t>5</w:t>
      </w:r>
      <w:r w:rsidR="00F03BB5">
        <w:t>.</w:t>
      </w:r>
      <w:r w:rsidR="005D1FEA">
        <w:tab/>
      </w:r>
      <w:r w:rsidR="003A04FF">
        <w:t xml:space="preserve">The </w:t>
      </w:r>
      <w:r w:rsidR="003A04FF" w:rsidRPr="005768F2">
        <w:rPr>
          <w:i/>
          <w:iCs/>
        </w:rPr>
        <w:t>Treasury Laws Amendment (Design and Distribution Obligations and Product Intervention Powers) Act 2019</w:t>
      </w:r>
      <w:r w:rsidR="003A04FF">
        <w:t xml:space="preserve"> introduced </w:t>
      </w:r>
      <w:r w:rsidR="00156DC9">
        <w:t xml:space="preserve">the </w:t>
      </w:r>
      <w:r w:rsidR="003A04FF">
        <w:t>DDO to Ch</w:t>
      </w:r>
      <w:r w:rsidR="00682A63">
        <w:t>apter</w:t>
      </w:r>
      <w:r w:rsidR="003A04FF">
        <w:t xml:space="preserve"> 7 of the Act</w:t>
      </w:r>
      <w:r w:rsidR="009A2873">
        <w:t xml:space="preserve">. </w:t>
      </w:r>
      <w:r w:rsidR="00781054">
        <w:t>I</w:t>
      </w:r>
      <w:r w:rsidR="003A04FF">
        <w:t>ssuers and distributors of financial products</w:t>
      </w:r>
      <w:r w:rsidR="00781054">
        <w:t xml:space="preserve"> must comply with these obligations from 5 October 2021</w:t>
      </w:r>
      <w:r w:rsidR="003A04FF">
        <w:t xml:space="preserve">. </w:t>
      </w:r>
    </w:p>
    <w:p w14:paraId="5041F9F8" w14:textId="77777777" w:rsidR="00B066A3" w:rsidRDefault="001F0766" w:rsidP="007A581D">
      <w:pPr>
        <w:pStyle w:val="LI-BodyTextParaa"/>
        <w:ind w:left="567"/>
      </w:pPr>
      <w:r>
        <w:lastRenderedPageBreak/>
        <w:t>6</w:t>
      </w:r>
      <w:r w:rsidR="00B066A3">
        <w:t>.</w:t>
      </w:r>
      <w:r w:rsidR="00B066A3">
        <w:tab/>
        <w:t xml:space="preserve">The DDO are intended to help consumers obtain appropriate financial products by requiring issuers and distributors to have a consumer-centric approach to designing and distributing products. </w:t>
      </w:r>
    </w:p>
    <w:p w14:paraId="0E1F7F4E" w14:textId="77777777" w:rsidR="00C77857" w:rsidRDefault="001F0766" w:rsidP="00C77857">
      <w:pPr>
        <w:pStyle w:val="LI-BodyTextParaa"/>
        <w:ind w:left="567"/>
      </w:pPr>
      <w:r>
        <w:t>7</w:t>
      </w:r>
      <w:r w:rsidR="00C77857">
        <w:t>.</w:t>
      </w:r>
      <w:r w:rsidR="00C77857">
        <w:tab/>
        <w:t xml:space="preserve">The Government has </w:t>
      </w:r>
      <w:r w:rsidR="00086B18">
        <w:t xml:space="preserve">announced </w:t>
      </w:r>
      <w:r w:rsidR="00C77857">
        <w:t xml:space="preserve">that </w:t>
      </w:r>
      <w:proofErr w:type="gramStart"/>
      <w:r w:rsidR="00C77857">
        <w:t>a number of</w:t>
      </w:r>
      <w:proofErr w:type="gramEnd"/>
      <w:r w:rsidR="00C77857">
        <w:t xml:space="preserve"> amendments are required to achieve the intended operation of the reforms, including to clarify the law,</w:t>
      </w:r>
      <w:r w:rsidR="00086B18">
        <w:t xml:space="preserve"> to</w:t>
      </w:r>
      <w:r w:rsidR="00C77857">
        <w:t xml:space="preserve"> ensure a consistent application of the law, and that the regime remains fit-for-purpose. </w:t>
      </w:r>
    </w:p>
    <w:p w14:paraId="69638F80" w14:textId="77777777" w:rsidR="00C77857" w:rsidRDefault="001F0766" w:rsidP="007A581D">
      <w:pPr>
        <w:pStyle w:val="LI-BodyTextParaa"/>
        <w:ind w:left="567"/>
      </w:pPr>
      <w:r>
        <w:t>8</w:t>
      </w:r>
      <w:r w:rsidR="000921F1">
        <w:t>.</w:t>
      </w:r>
      <w:r w:rsidR="000921F1">
        <w:tab/>
        <w:t xml:space="preserve">To assist with providing certainty on the application of the regime in the period prior to the Government making the </w:t>
      </w:r>
      <w:r w:rsidR="00FB5931">
        <w:t>necessary legislative</w:t>
      </w:r>
      <w:r w:rsidR="000921F1">
        <w:t xml:space="preserve"> amendments,</w:t>
      </w:r>
      <w:r w:rsidR="00EC1042">
        <w:t xml:space="preserve"> the Instrument</w:t>
      </w:r>
      <w:r w:rsidR="00086B18">
        <w:t xml:space="preserve"> and Amendment Instrument</w:t>
      </w:r>
      <w:r w:rsidR="00EC1042">
        <w:t xml:space="preserve"> make interim </w:t>
      </w:r>
      <w:r w:rsidR="00EE7973">
        <w:t>measures</w:t>
      </w:r>
      <w:r w:rsidR="00EC1042">
        <w:t xml:space="preserve"> consistent with the Government’s policy intentions, using </w:t>
      </w:r>
      <w:r w:rsidR="00EE7973">
        <w:t>ASIC’s</w:t>
      </w:r>
      <w:r w:rsidR="00EC1042">
        <w:t xml:space="preserve"> modification and exemption powers under s994L of the Act. </w:t>
      </w:r>
      <w:r w:rsidR="00EC1042" w:rsidRPr="009E7A71">
        <w:t>This</w:t>
      </w:r>
      <w:r w:rsidR="00E93209">
        <w:t xml:space="preserve"> </w:t>
      </w:r>
      <w:r w:rsidR="009D63BF">
        <w:t xml:space="preserve">will </w:t>
      </w:r>
      <w:r w:rsidR="00EC1042" w:rsidRPr="009E7A71">
        <w:t>allow the Government time to make these changes permanent</w:t>
      </w:r>
      <w:r w:rsidR="00FB5931">
        <w:t xml:space="preserve">. </w:t>
      </w:r>
      <w:r w:rsidR="009D63BF">
        <w:t xml:space="preserve">These interim </w:t>
      </w:r>
      <w:r w:rsidR="00EE7973">
        <w:t>measures</w:t>
      </w:r>
      <w:r w:rsidR="00EC1042" w:rsidRPr="009E7A71">
        <w:t xml:space="preserve"> will</w:t>
      </w:r>
      <w:r w:rsidR="00E42661">
        <w:t xml:space="preserve"> also</w:t>
      </w:r>
      <w:r w:rsidR="00EC1042" w:rsidRPr="009E7A71">
        <w:t xml:space="preserve"> avoid industry needing to implement product governance arrangements, ahead of commencement, for products that are ultimately not intended to be caught by these reforms.</w:t>
      </w:r>
    </w:p>
    <w:p w14:paraId="2B851C3C" w14:textId="77777777" w:rsidR="009A3F74" w:rsidRDefault="009A3F74" w:rsidP="009A3F74">
      <w:pPr>
        <w:pStyle w:val="LI-BodyTextNumbered"/>
        <w:ind w:hanging="1134"/>
        <w:rPr>
          <w:b/>
        </w:rPr>
      </w:pPr>
      <w:bookmarkStart w:id="1" w:name="_Hlk534291624"/>
      <w:r>
        <w:rPr>
          <w:b/>
        </w:rPr>
        <w:t>Consultation</w:t>
      </w:r>
    </w:p>
    <w:p w14:paraId="2C98F181" w14:textId="77777777" w:rsidR="00BE52BA" w:rsidRDefault="001F0766" w:rsidP="009A3F74">
      <w:pPr>
        <w:pStyle w:val="LI-BodyTextParaa"/>
        <w:ind w:left="567"/>
      </w:pPr>
      <w:r>
        <w:t>9</w:t>
      </w:r>
      <w:r w:rsidR="009A3F74">
        <w:t>.</w:t>
      </w:r>
      <w:r w:rsidR="009A3F74">
        <w:tab/>
      </w:r>
      <w:r w:rsidR="007A581D">
        <w:t>The</w:t>
      </w:r>
      <w:r w:rsidR="00AE25FB">
        <w:t xml:space="preserve"> Government’s proposed amendments </w:t>
      </w:r>
      <w:r w:rsidR="007A581D">
        <w:t>are a result of feedback</w:t>
      </w:r>
      <w:r w:rsidR="00BE52BA">
        <w:t xml:space="preserve"> </w:t>
      </w:r>
      <w:r w:rsidR="000D3B5B">
        <w:t xml:space="preserve">the Government </w:t>
      </w:r>
      <w:r w:rsidR="00E42661">
        <w:t xml:space="preserve">has </w:t>
      </w:r>
      <w:r w:rsidR="000D3B5B">
        <w:t xml:space="preserve">received </w:t>
      </w:r>
      <w:r w:rsidR="00BE52BA">
        <w:t>from</w:t>
      </w:r>
      <w:r w:rsidR="007A581D">
        <w:t xml:space="preserve"> stakeholders </w:t>
      </w:r>
      <w:r w:rsidR="00337BE5">
        <w:t>in relation</w:t>
      </w:r>
      <w:r w:rsidR="00BE52BA">
        <w:t xml:space="preserve"> to </w:t>
      </w:r>
      <w:r w:rsidR="0073555D">
        <w:t>implementing</w:t>
      </w:r>
      <w:r w:rsidR="00BE52BA">
        <w:t xml:space="preserve"> the </w:t>
      </w:r>
      <w:r w:rsidR="00781054">
        <w:t xml:space="preserve">DDO </w:t>
      </w:r>
      <w:r w:rsidR="00BE52BA">
        <w:t>prior to</w:t>
      </w:r>
      <w:r w:rsidR="00AD08FF">
        <w:t xml:space="preserve"> </w:t>
      </w:r>
      <w:r w:rsidR="0039277A">
        <w:t>commencement</w:t>
      </w:r>
      <w:r w:rsidR="00BE52BA">
        <w:t>.</w:t>
      </w:r>
    </w:p>
    <w:p w14:paraId="0275B530" w14:textId="77777777" w:rsidR="00BE52BA" w:rsidRDefault="001F0766" w:rsidP="004B422F">
      <w:pPr>
        <w:pStyle w:val="LI-BodyTextParaa"/>
        <w:ind w:left="567"/>
      </w:pPr>
      <w:r>
        <w:t>10</w:t>
      </w:r>
      <w:r w:rsidR="00BE52BA">
        <w:t>.</w:t>
      </w:r>
      <w:r w:rsidR="00BE52BA">
        <w:tab/>
        <w:t xml:space="preserve">Following the Government’s announcement that it would make amendments to achieve its intended operation of the reforms, ASIC </w:t>
      </w:r>
      <w:r w:rsidR="00524065">
        <w:t xml:space="preserve">undertook targeted consultation </w:t>
      </w:r>
      <w:r w:rsidR="00BE52BA">
        <w:t xml:space="preserve">with a range of </w:t>
      </w:r>
      <w:r w:rsidR="007A1728">
        <w:t xml:space="preserve">relevant </w:t>
      </w:r>
      <w:r w:rsidR="00BE52BA">
        <w:t>stakeholders</w:t>
      </w:r>
      <w:r w:rsidR="007A1728">
        <w:t>, including industry bodies and consumer groups,</w:t>
      </w:r>
      <w:r w:rsidR="00BE52BA">
        <w:t xml:space="preserve"> to invite their feedback on the proposed interim measures. </w:t>
      </w:r>
      <w:r w:rsidR="00186E9A">
        <w:t xml:space="preserve">Submissions were supportive of ASIC </w:t>
      </w:r>
      <w:r w:rsidR="004F3050">
        <w:t>implementing</w:t>
      </w:r>
      <w:r w:rsidR="00186E9A">
        <w:t xml:space="preserve"> these interim measures.</w:t>
      </w:r>
    </w:p>
    <w:p w14:paraId="78B4A550" w14:textId="77777777" w:rsidR="005D1FEA" w:rsidRDefault="005D1FEA" w:rsidP="00CE541A">
      <w:pPr>
        <w:pStyle w:val="LI-BodyTextNumbered"/>
        <w:ind w:hanging="1134"/>
        <w:rPr>
          <w:b/>
        </w:rPr>
      </w:pPr>
      <w:r>
        <w:rPr>
          <w:b/>
        </w:rPr>
        <w:t>Operation of the instrument</w:t>
      </w:r>
    </w:p>
    <w:p w14:paraId="4536D4B7" w14:textId="77777777" w:rsidR="00180624" w:rsidRPr="005768F2" w:rsidRDefault="00180624" w:rsidP="00CE541A">
      <w:pPr>
        <w:pStyle w:val="LI-BodyTextNumbered"/>
        <w:ind w:hanging="1134"/>
        <w:rPr>
          <w:b/>
          <w:i/>
          <w:iCs/>
        </w:rPr>
      </w:pPr>
      <w:r>
        <w:rPr>
          <w:b/>
          <w:i/>
          <w:iCs/>
        </w:rPr>
        <w:t>Commencement</w:t>
      </w:r>
    </w:p>
    <w:p w14:paraId="638B5B8D" w14:textId="2DFD82B2" w:rsidR="00180624" w:rsidRDefault="00180624" w:rsidP="001F0766">
      <w:pPr>
        <w:pStyle w:val="LI-BodyTextParaa"/>
        <w:ind w:left="567"/>
      </w:pPr>
      <w:bookmarkStart w:id="2" w:name="_Hlk83738122"/>
      <w:r>
        <w:t>1</w:t>
      </w:r>
      <w:r w:rsidR="001F0766">
        <w:t>1</w:t>
      </w:r>
      <w:r w:rsidR="005D1FEA">
        <w:t>.</w:t>
      </w:r>
      <w:r w:rsidR="005D1FEA">
        <w:tab/>
      </w:r>
      <w:r w:rsidR="00FB32F1">
        <w:t xml:space="preserve">Section 2 of the Instrument </w:t>
      </w:r>
      <w:r w:rsidR="0073555D">
        <w:t xml:space="preserve">and the Amendment Instrument </w:t>
      </w:r>
      <w:r w:rsidR="00FB32F1">
        <w:t xml:space="preserve">provide that </w:t>
      </w:r>
      <w:r w:rsidR="00D61611">
        <w:t xml:space="preserve">the Instrument (other than subsection </w:t>
      </w:r>
      <w:r w:rsidR="00A74747">
        <w:t>6</w:t>
      </w:r>
      <w:r w:rsidR="00D61611">
        <w:t>(5)) and the Amendment Instrument</w:t>
      </w:r>
      <w:r w:rsidR="00FB32F1">
        <w:t xml:space="preserve"> commence on the later of:</w:t>
      </w:r>
    </w:p>
    <w:bookmarkEnd w:id="2"/>
    <w:p w14:paraId="74441FB7" w14:textId="77777777" w:rsidR="00FB32F1" w:rsidRDefault="00FB32F1" w:rsidP="002E160E">
      <w:pPr>
        <w:pStyle w:val="LI-BodyTextParaa"/>
        <w:numPr>
          <w:ilvl w:val="0"/>
          <w:numId w:val="25"/>
        </w:numPr>
        <w:ind w:left="1100" w:hanging="550"/>
      </w:pPr>
      <w:r>
        <w:t xml:space="preserve">5 October 2021; and </w:t>
      </w:r>
    </w:p>
    <w:p w14:paraId="7481941B" w14:textId="77777777" w:rsidR="00150F37" w:rsidRDefault="00FB32F1" w:rsidP="00F14BA9">
      <w:pPr>
        <w:pStyle w:val="LI-BodyTextParaa"/>
        <w:numPr>
          <w:ilvl w:val="0"/>
          <w:numId w:val="25"/>
        </w:numPr>
        <w:ind w:left="1100" w:hanging="550"/>
      </w:pPr>
      <w:r>
        <w:t>the day after it is registered on the Federal Register of Legislation.</w:t>
      </w:r>
    </w:p>
    <w:p w14:paraId="2A1BCDEA" w14:textId="099B2236" w:rsidR="00D61611" w:rsidRDefault="00D61611" w:rsidP="00D61611">
      <w:pPr>
        <w:pStyle w:val="LI-BodyTextParaa"/>
        <w:ind w:left="567"/>
      </w:pPr>
      <w:r>
        <w:t>12.</w:t>
      </w:r>
      <w:r>
        <w:tab/>
        <w:t xml:space="preserve">Subsection </w:t>
      </w:r>
      <w:r w:rsidR="00E2613B">
        <w:t>6</w:t>
      </w:r>
      <w:r>
        <w:t>(5) of the Instrument, which relates to the p</w:t>
      </w:r>
      <w:r w:rsidRPr="00D61611">
        <w:t xml:space="preserve">rovision of </w:t>
      </w:r>
      <w:r w:rsidR="00A56628">
        <w:t>PDSs</w:t>
      </w:r>
      <w:r w:rsidR="009C752F">
        <w:t xml:space="preserve"> </w:t>
      </w:r>
      <w:r w:rsidRPr="00D61611">
        <w:t>by employers</w:t>
      </w:r>
      <w:r>
        <w:t>, commences on 1 November 2021.</w:t>
      </w:r>
    </w:p>
    <w:p w14:paraId="07B75876" w14:textId="77777777" w:rsidR="00C31B4A" w:rsidRPr="005768F2" w:rsidRDefault="00C31B4A" w:rsidP="00B45BCE">
      <w:pPr>
        <w:pStyle w:val="LI-BodyTextParaa"/>
        <w:ind w:left="0" w:firstLine="0"/>
        <w:rPr>
          <w:b/>
          <w:bCs/>
          <w:i/>
          <w:iCs/>
        </w:rPr>
      </w:pPr>
      <w:r>
        <w:rPr>
          <w:b/>
          <w:bCs/>
          <w:i/>
          <w:iCs/>
        </w:rPr>
        <w:t>Retail and wholesale client definitions</w:t>
      </w:r>
    </w:p>
    <w:p w14:paraId="1FC9612A" w14:textId="6938FA67" w:rsidR="00EE56CA" w:rsidRDefault="00150F37" w:rsidP="00150F37">
      <w:pPr>
        <w:pStyle w:val="LI-BodyTextParaa"/>
        <w:ind w:left="567"/>
      </w:pPr>
      <w:r>
        <w:t>1</w:t>
      </w:r>
      <w:r w:rsidR="001F0766">
        <w:t>3</w:t>
      </w:r>
      <w:r>
        <w:t>.</w:t>
      </w:r>
      <w:r>
        <w:tab/>
      </w:r>
      <w:r w:rsidR="00C2020B">
        <w:t>Regulations 7.6.02AB</w:t>
      </w:r>
      <w:r w:rsidR="00F93532" w:rsidRPr="009C752F">
        <w:rPr>
          <w:shd w:val="clear" w:color="auto" w:fill="FFFFFF"/>
        </w:rPr>
        <w:t>–</w:t>
      </w:r>
      <w:r w:rsidR="00C2020B">
        <w:t xml:space="preserve">7.6.02AF of the </w:t>
      </w:r>
      <w:r w:rsidR="00337BE5" w:rsidRPr="009C752F">
        <w:t>Regulations</w:t>
      </w:r>
      <w:r w:rsidR="00337BE5">
        <w:rPr>
          <w:i/>
          <w:iCs/>
        </w:rPr>
        <w:t xml:space="preserve"> </w:t>
      </w:r>
      <w:r w:rsidR="00EE56CA">
        <w:t>modify s</w:t>
      </w:r>
      <w:r w:rsidR="00F93532">
        <w:t xml:space="preserve">ection </w:t>
      </w:r>
      <w:r w:rsidR="00EE56CA">
        <w:t xml:space="preserve">761G (meaning of retail and wholesale client) for </w:t>
      </w:r>
      <w:r w:rsidR="00C2020B">
        <w:t>Parts</w:t>
      </w:r>
      <w:r w:rsidR="00EE56CA">
        <w:t xml:space="preserve"> 7.6, 7.7, 7.7A, 7.8 and 7.9 of </w:t>
      </w:r>
      <w:r w:rsidR="00EE56CA">
        <w:lastRenderedPageBreak/>
        <w:t xml:space="preserve">the Act. However, these regulations </w:t>
      </w:r>
      <w:r w:rsidR="00282A5D">
        <w:t xml:space="preserve">would </w:t>
      </w:r>
      <w:r w:rsidR="00EE56CA">
        <w:t>not apply</w:t>
      </w:r>
      <w:r w:rsidR="00282A5D">
        <w:t xml:space="preserve"> for the purposes of </w:t>
      </w:r>
      <w:r w:rsidR="00337BE5">
        <w:t xml:space="preserve">the </w:t>
      </w:r>
      <w:r w:rsidR="00282A5D">
        <w:t>DDO, which is contained in</w:t>
      </w:r>
      <w:r w:rsidR="00EE56CA">
        <w:t xml:space="preserve"> </w:t>
      </w:r>
      <w:r w:rsidR="00C2020B">
        <w:t>Part</w:t>
      </w:r>
      <w:r w:rsidR="00EE56CA">
        <w:t xml:space="preserve"> 7.8A of the Act. </w:t>
      </w:r>
    </w:p>
    <w:p w14:paraId="0BA147E0" w14:textId="153E6FE1" w:rsidR="00EE56CA" w:rsidRDefault="00EE56CA" w:rsidP="005768F2">
      <w:pPr>
        <w:pStyle w:val="LI-BodyTextParaa"/>
        <w:ind w:left="567"/>
      </w:pPr>
      <w:r>
        <w:t>1</w:t>
      </w:r>
      <w:r w:rsidR="001F0766">
        <w:t>4</w:t>
      </w:r>
      <w:r>
        <w:t>.</w:t>
      </w:r>
      <w:r>
        <w:tab/>
        <w:t xml:space="preserve">Section </w:t>
      </w:r>
      <w:r w:rsidR="00E2613B">
        <w:t>6(1)</w:t>
      </w:r>
      <w:r>
        <w:t xml:space="preserve"> of the Instrument rectifies this by providing that </w:t>
      </w:r>
      <w:r w:rsidR="00C2020B">
        <w:t>Part</w:t>
      </w:r>
      <w:r>
        <w:t xml:space="preserve"> 7.8A of the Act applies in relation to regulated persons, and any other persons who are required to make a </w:t>
      </w:r>
      <w:r w:rsidR="00337BE5">
        <w:t>TMD</w:t>
      </w:r>
      <w:r>
        <w:t>, as if s</w:t>
      </w:r>
      <w:r w:rsidR="00C2020B">
        <w:t xml:space="preserve">ection </w:t>
      </w:r>
      <w:r>
        <w:t xml:space="preserve">761G were modified </w:t>
      </w:r>
      <w:r w:rsidR="00C2020B">
        <w:t>using wording mirroring that of regulations 7.6.02AB</w:t>
      </w:r>
      <w:r w:rsidR="00337BE5" w:rsidRPr="009C752F">
        <w:rPr>
          <w:shd w:val="clear" w:color="auto" w:fill="FFFFFF"/>
        </w:rPr>
        <w:t>–</w:t>
      </w:r>
      <w:r w:rsidR="00C2020B">
        <w:t>7.6.02AF.</w:t>
      </w:r>
    </w:p>
    <w:p w14:paraId="454F1805" w14:textId="77777777" w:rsidR="00F9593F" w:rsidRDefault="00F9593F" w:rsidP="00F9593F">
      <w:pPr>
        <w:pStyle w:val="LI-BodyTextNumbered"/>
        <w:ind w:left="0" w:firstLine="0"/>
        <w:rPr>
          <w:b/>
          <w:bCs/>
          <w:i/>
          <w:iCs/>
        </w:rPr>
      </w:pPr>
      <w:r>
        <w:rPr>
          <w:b/>
          <w:bCs/>
          <w:i/>
          <w:iCs/>
        </w:rPr>
        <w:t>Reporting of complaints and other information requested by the issuer</w:t>
      </w:r>
    </w:p>
    <w:p w14:paraId="065941C6" w14:textId="77777777" w:rsidR="00F9593F" w:rsidRDefault="00360741" w:rsidP="00F9593F">
      <w:pPr>
        <w:pStyle w:val="LI-BodyTextParaa"/>
        <w:ind w:left="567"/>
      </w:pPr>
      <w:r>
        <w:t>1</w:t>
      </w:r>
      <w:r w:rsidR="001F0766">
        <w:t>5</w:t>
      </w:r>
      <w:r w:rsidR="00F9593F">
        <w:t>.</w:t>
      </w:r>
      <w:r w:rsidR="00F9593F">
        <w:tab/>
        <w:t xml:space="preserve">Subsections 994F(4) and (5) of the Act broadly </w:t>
      </w:r>
      <w:r w:rsidR="00A46D80">
        <w:t>require</w:t>
      </w:r>
      <w:r w:rsidR="00432AE3">
        <w:t xml:space="preserve"> distributors</w:t>
      </w:r>
      <w:r w:rsidR="000C083C">
        <w:t xml:space="preserve"> </w:t>
      </w:r>
      <w:r w:rsidR="00F9593F">
        <w:t xml:space="preserve">to report to </w:t>
      </w:r>
      <w:r w:rsidR="00432AE3">
        <w:t>issuers:</w:t>
      </w:r>
    </w:p>
    <w:p w14:paraId="293D071F" w14:textId="77777777" w:rsidR="00F9593F" w:rsidRDefault="00F9593F" w:rsidP="00F9593F">
      <w:pPr>
        <w:pStyle w:val="LI-BodyTextParaa"/>
        <w:numPr>
          <w:ilvl w:val="0"/>
          <w:numId w:val="27"/>
        </w:numPr>
        <w:ind w:left="1100" w:hanging="550"/>
      </w:pPr>
      <w:r>
        <w:t xml:space="preserve">the number of complaints received in relation to the product during the reporting period; and </w:t>
      </w:r>
    </w:p>
    <w:p w14:paraId="254700F6" w14:textId="77777777" w:rsidR="00F9593F" w:rsidRDefault="00F9593F" w:rsidP="00F9593F">
      <w:pPr>
        <w:pStyle w:val="LI-BodyTextParaa"/>
        <w:numPr>
          <w:ilvl w:val="0"/>
          <w:numId w:val="27"/>
        </w:numPr>
        <w:ind w:left="1100" w:hanging="550"/>
      </w:pPr>
      <w:r>
        <w:t xml:space="preserve">information specified in the TMD (see </w:t>
      </w:r>
      <w:r w:rsidR="00682A63">
        <w:t>sub</w:t>
      </w:r>
      <w:r>
        <w:t>paragraph 994B(5)(h)(</w:t>
      </w:r>
      <w:proofErr w:type="spellStart"/>
      <w:r>
        <w:t>i</w:t>
      </w:r>
      <w:proofErr w:type="spellEnd"/>
      <w:r>
        <w:t>)) that the distributor acquire</w:t>
      </w:r>
      <w:r w:rsidR="00337BE5">
        <w:t>d</w:t>
      </w:r>
      <w:r>
        <w:t xml:space="preserve"> during the reporting period. </w:t>
      </w:r>
    </w:p>
    <w:p w14:paraId="2FFCA8E5" w14:textId="77777777" w:rsidR="00F9593F" w:rsidRDefault="00360741" w:rsidP="00F9593F">
      <w:pPr>
        <w:pStyle w:val="LI-BodyTextParaa"/>
        <w:ind w:left="567"/>
      </w:pPr>
      <w:r>
        <w:t>1</w:t>
      </w:r>
      <w:r w:rsidR="001F0766">
        <w:t>6</w:t>
      </w:r>
      <w:r w:rsidR="00F9593F">
        <w:t>.</w:t>
      </w:r>
      <w:r w:rsidR="00F9593F">
        <w:tab/>
        <w:t>As a result of</w:t>
      </w:r>
      <w:r w:rsidR="00440A64">
        <w:t xml:space="preserve"> </w:t>
      </w:r>
      <w:r w:rsidR="00F93532">
        <w:t xml:space="preserve">paragraph </w:t>
      </w:r>
      <w:r w:rsidR="00F9593F">
        <w:t>994F(4)(a), distributors</w:t>
      </w:r>
      <w:r w:rsidR="00F9593F" w:rsidRPr="009C752F">
        <w:rPr>
          <w:b/>
          <w:i/>
        </w:rPr>
        <w:t xml:space="preserve"> </w:t>
      </w:r>
      <w:r w:rsidR="00F9593F">
        <w:t xml:space="preserve">would be required to report to </w:t>
      </w:r>
      <w:r w:rsidR="000C083C">
        <w:t>issuers</w:t>
      </w:r>
      <w:r w:rsidR="00F9593F" w:rsidRPr="009C752F">
        <w:rPr>
          <w:b/>
          <w:i/>
        </w:rPr>
        <w:t xml:space="preserve"> </w:t>
      </w:r>
      <w:r w:rsidR="00F9593F" w:rsidRPr="002523EC">
        <w:rPr>
          <w:i/>
          <w:iCs/>
        </w:rPr>
        <w:t>whether</w:t>
      </w:r>
      <w:r w:rsidR="00F9593F">
        <w:t xml:space="preserve"> they received any complaints, even in circumstances where they had not received any</w:t>
      </w:r>
      <w:r w:rsidR="000C083C">
        <w:t xml:space="preserve"> complaints</w:t>
      </w:r>
      <w:r w:rsidR="00F9593F">
        <w:t xml:space="preserve">. </w:t>
      </w:r>
      <w:r w:rsidR="00337BE5">
        <w:t>Similarly, as</w:t>
      </w:r>
      <w:r w:rsidR="00F9593F">
        <w:t xml:space="preserve"> a result of </w:t>
      </w:r>
      <w:r w:rsidR="00F93532">
        <w:t xml:space="preserve">paragraph </w:t>
      </w:r>
      <w:r w:rsidR="00F9593F">
        <w:t>994F(5)(b), where distributors did not acquire information specified by the issuer</w:t>
      </w:r>
      <w:r w:rsidR="00584DD3">
        <w:t xml:space="preserve">, </w:t>
      </w:r>
      <w:r w:rsidR="00F93532">
        <w:t>distributors</w:t>
      </w:r>
      <w:r w:rsidR="00F9593F">
        <w:t xml:space="preserve"> would be required to report that fact.</w:t>
      </w:r>
    </w:p>
    <w:p w14:paraId="0AE836A1" w14:textId="133BE6F4" w:rsidR="00F9593F" w:rsidRDefault="00360741" w:rsidP="00F9593F">
      <w:pPr>
        <w:pStyle w:val="LI-BodyTextParaa"/>
        <w:ind w:left="567"/>
      </w:pPr>
      <w:bookmarkStart w:id="3" w:name="_Hlk83212779"/>
      <w:r>
        <w:t>1</w:t>
      </w:r>
      <w:r w:rsidR="001F0766">
        <w:t>7</w:t>
      </w:r>
      <w:r w:rsidR="00F9593F">
        <w:t xml:space="preserve">. </w:t>
      </w:r>
      <w:r w:rsidR="00F9593F">
        <w:tab/>
      </w:r>
      <w:bookmarkEnd w:id="3"/>
      <w:r w:rsidR="00F9593F">
        <w:t xml:space="preserve">Consistent with the Government’s stated policy intent, subsection </w:t>
      </w:r>
      <w:r w:rsidR="00E71706">
        <w:t>6</w:t>
      </w:r>
      <w:r w:rsidR="00F9593F">
        <w:t>(2) of the Instrument r</w:t>
      </w:r>
      <w:r w:rsidR="00F9593F" w:rsidRPr="00ED7643">
        <w:t>emov</w:t>
      </w:r>
      <w:r w:rsidR="00F9593F">
        <w:t>es</w:t>
      </w:r>
      <w:r w:rsidR="00F9593F" w:rsidRPr="00ED7643">
        <w:t xml:space="preserve"> the requirement for distributors to report whether they have received a complaint</w:t>
      </w:r>
      <w:r w:rsidR="00F9593F">
        <w:t xml:space="preserve">, including where they have received nil complaints. </w:t>
      </w:r>
      <w:r w:rsidR="00A46D80">
        <w:t>If distributors receive complaints</w:t>
      </w:r>
      <w:r w:rsidR="0007762D">
        <w:t xml:space="preserve"> during the reporting period</w:t>
      </w:r>
      <w:r w:rsidR="00A46D80">
        <w:t>, they</w:t>
      </w:r>
      <w:r w:rsidR="00A46D80" w:rsidRPr="00ED7643">
        <w:t xml:space="preserve"> will still be required to report</w:t>
      </w:r>
      <w:r w:rsidR="00954E87">
        <w:t xml:space="preserve"> to issuers</w:t>
      </w:r>
      <w:r w:rsidR="00A46D80" w:rsidRPr="00ED7643">
        <w:t xml:space="preserve"> </w:t>
      </w:r>
      <w:r w:rsidR="00A46D80">
        <w:t xml:space="preserve">the number of </w:t>
      </w:r>
      <w:r w:rsidR="00A46D80" w:rsidRPr="00ED7643">
        <w:t xml:space="preserve">complaints </w:t>
      </w:r>
      <w:r w:rsidR="00A46D80">
        <w:t>they receive.</w:t>
      </w:r>
      <w:r w:rsidR="00F9593F">
        <w:t xml:space="preserve"> </w:t>
      </w:r>
      <w:r w:rsidR="00A46D80">
        <w:t>This will</w:t>
      </w:r>
      <w:r w:rsidR="00A46D80" w:rsidRPr="00ED7643">
        <w:t xml:space="preserve"> assist issuers to assess whether their product governance arrangements are appropriate, and their products are meeting the needs of consumers.</w:t>
      </w:r>
    </w:p>
    <w:p w14:paraId="09848560" w14:textId="1756C5C9" w:rsidR="00F9593F" w:rsidRPr="00F9593F" w:rsidRDefault="00360741" w:rsidP="00F9593F">
      <w:pPr>
        <w:pStyle w:val="LI-BodyTextParaa"/>
        <w:ind w:left="567"/>
      </w:pPr>
      <w:r>
        <w:t>1</w:t>
      </w:r>
      <w:r w:rsidR="001F0766">
        <w:t>8</w:t>
      </w:r>
      <w:r w:rsidR="00F9593F">
        <w:t xml:space="preserve">. </w:t>
      </w:r>
      <w:r w:rsidR="00F9593F">
        <w:tab/>
      </w:r>
      <w:r w:rsidR="00A34DC5">
        <w:t>Similarly, s</w:t>
      </w:r>
      <w:r w:rsidR="00A46D80">
        <w:t xml:space="preserve">ubsection </w:t>
      </w:r>
      <w:r w:rsidR="00E2613B">
        <w:t>6</w:t>
      </w:r>
      <w:r w:rsidR="00A46D80">
        <w:t xml:space="preserve">(3) of the Instrument removes the requirement for distributors to report </w:t>
      </w:r>
      <w:r w:rsidR="00440A64">
        <w:t xml:space="preserve">the fact </w:t>
      </w:r>
      <w:r w:rsidR="00A46D80">
        <w:t>that they had not acquired the information specified by the issuer in the TMD. If distributors acquire the specified information</w:t>
      </w:r>
      <w:r w:rsidR="0007762D">
        <w:t xml:space="preserve"> during the reporting period</w:t>
      </w:r>
      <w:r w:rsidR="00A46D80">
        <w:t>, they</w:t>
      </w:r>
      <w:r w:rsidR="00F9593F" w:rsidRPr="00ED7643">
        <w:t xml:space="preserve"> will still be required to report to issuers </w:t>
      </w:r>
      <w:r w:rsidR="00A46D80">
        <w:t>the</w:t>
      </w:r>
      <w:r w:rsidR="00F9593F" w:rsidRPr="00ED7643">
        <w:t xml:space="preserve"> information </w:t>
      </w:r>
      <w:r w:rsidR="00440A64">
        <w:t xml:space="preserve">that </w:t>
      </w:r>
      <w:r w:rsidR="00F9593F" w:rsidRPr="00ED7643">
        <w:t xml:space="preserve">they </w:t>
      </w:r>
      <w:r w:rsidR="00F9593F">
        <w:t>acquire</w:t>
      </w:r>
      <w:r w:rsidR="00A46D80">
        <w:t xml:space="preserve">. </w:t>
      </w:r>
    </w:p>
    <w:p w14:paraId="3BFD60E8" w14:textId="77777777" w:rsidR="00511530" w:rsidRDefault="00511530" w:rsidP="005768F2">
      <w:pPr>
        <w:pStyle w:val="LI-BodyTextParaa"/>
        <w:ind w:left="0" w:firstLine="0"/>
        <w:rPr>
          <w:b/>
          <w:bCs/>
          <w:i/>
          <w:iCs/>
        </w:rPr>
      </w:pPr>
      <w:r>
        <w:rPr>
          <w:b/>
          <w:bCs/>
          <w:i/>
          <w:iCs/>
        </w:rPr>
        <w:t>Meaning of excluded conduct</w:t>
      </w:r>
    </w:p>
    <w:p w14:paraId="027B847E" w14:textId="77777777" w:rsidR="008F009A" w:rsidRDefault="00360741" w:rsidP="008F009A">
      <w:pPr>
        <w:pStyle w:val="LI-BodyTextParaa"/>
        <w:ind w:left="567"/>
      </w:pPr>
      <w:r>
        <w:t>1</w:t>
      </w:r>
      <w:r w:rsidR="001F0766">
        <w:t>9</w:t>
      </w:r>
      <w:r w:rsidR="00511530">
        <w:t xml:space="preserve">. </w:t>
      </w:r>
      <w:r w:rsidR="00511530">
        <w:tab/>
      </w:r>
      <w:r w:rsidR="00B44570">
        <w:t xml:space="preserve">The Act </w:t>
      </w:r>
      <w:r w:rsidR="008F009A">
        <w:t>provides an exemption from the reasonable steps obligation where personal advice is provided (the ‘excluded conduct’ provision: see s</w:t>
      </w:r>
      <w:r w:rsidR="000833B3">
        <w:t xml:space="preserve">ubsection </w:t>
      </w:r>
      <w:r w:rsidR="008F009A">
        <w:t>994A(1))</w:t>
      </w:r>
      <w:r w:rsidR="00511530" w:rsidRPr="00ED7643">
        <w:t>.</w:t>
      </w:r>
    </w:p>
    <w:p w14:paraId="579691F1" w14:textId="3DEF9B5A" w:rsidR="008F009A" w:rsidRDefault="001F0766" w:rsidP="008F009A">
      <w:pPr>
        <w:pStyle w:val="LI-BodyTextParaa"/>
        <w:ind w:left="567"/>
      </w:pPr>
      <w:r>
        <w:t>20</w:t>
      </w:r>
      <w:r w:rsidR="008F009A">
        <w:t xml:space="preserve">. </w:t>
      </w:r>
      <w:r w:rsidR="008F009A">
        <w:tab/>
        <w:t xml:space="preserve">Consistent with the Government’s stated policy intent, subsection </w:t>
      </w:r>
      <w:r w:rsidR="00E71706">
        <w:t>6</w:t>
      </w:r>
      <w:r w:rsidR="008F009A">
        <w:t>(</w:t>
      </w:r>
      <w:r w:rsidR="003A39D4">
        <w:t>4</w:t>
      </w:r>
      <w:r w:rsidR="008F009A">
        <w:t xml:space="preserve">) removes any uncertainty that the excluded conduct provision can be relied upon in circumstances where a disclosure document or </w:t>
      </w:r>
      <w:r w:rsidR="00CD4C68">
        <w:t>PDS</w:t>
      </w:r>
      <w:r w:rsidR="008F009A">
        <w:t xml:space="preserve"> is given </w:t>
      </w:r>
      <w:proofErr w:type="gramStart"/>
      <w:r w:rsidR="008F009A">
        <w:t>in the course of</w:t>
      </w:r>
      <w:proofErr w:type="gramEnd"/>
      <w:r w:rsidR="008F009A">
        <w:t xml:space="preserve"> providing personal advice.</w:t>
      </w:r>
    </w:p>
    <w:p w14:paraId="46699EEC" w14:textId="77777777" w:rsidR="008F009A" w:rsidRPr="00B73166" w:rsidRDefault="008F009A" w:rsidP="005768F2">
      <w:pPr>
        <w:pStyle w:val="LI-BodyTextParaa"/>
        <w:ind w:left="0" w:firstLine="0"/>
        <w:rPr>
          <w:b/>
          <w:bCs/>
          <w:i/>
          <w:iCs/>
        </w:rPr>
      </w:pPr>
      <w:r w:rsidRPr="00B73166">
        <w:rPr>
          <w:b/>
          <w:bCs/>
          <w:i/>
          <w:iCs/>
        </w:rPr>
        <w:t>Provision of Product Disclosure Statements by employers</w:t>
      </w:r>
    </w:p>
    <w:p w14:paraId="5D02A271" w14:textId="65063B9C" w:rsidR="00B44570" w:rsidRPr="00B73166" w:rsidRDefault="001F0766" w:rsidP="00B44570">
      <w:pPr>
        <w:pStyle w:val="LI-BodyTextParaa"/>
        <w:ind w:left="567"/>
      </w:pPr>
      <w:r>
        <w:lastRenderedPageBreak/>
        <w:t>21</w:t>
      </w:r>
      <w:r w:rsidR="00B44570" w:rsidRPr="00B73166">
        <w:t xml:space="preserve">. </w:t>
      </w:r>
      <w:r w:rsidR="00B44570" w:rsidRPr="00B73166">
        <w:tab/>
      </w:r>
      <w:r w:rsidR="00E74681" w:rsidRPr="00B73166">
        <w:t>Regulation 7.8A.25 of the</w:t>
      </w:r>
      <w:r w:rsidR="00251A1E" w:rsidRPr="00B73166">
        <w:t xml:space="preserve"> Regulations </w:t>
      </w:r>
      <w:r w:rsidR="00B73166" w:rsidRPr="00B73166">
        <w:t xml:space="preserve">exempts employers from </w:t>
      </w:r>
      <w:r w:rsidR="00E56F2C">
        <w:t>P</w:t>
      </w:r>
      <w:r w:rsidR="00BE1C5D">
        <w:t>ar</w:t>
      </w:r>
      <w:r w:rsidR="00B73166" w:rsidRPr="00B73166">
        <w:t xml:space="preserve">t 7.8A </w:t>
      </w:r>
      <w:r w:rsidR="004A058B">
        <w:t>of the Act</w:t>
      </w:r>
      <w:r w:rsidR="00B73166" w:rsidRPr="00B73166">
        <w:t xml:space="preserve"> where the employer is complying with certain superannuation guarantee obligations. </w:t>
      </w:r>
      <w:r w:rsidR="002A6318">
        <w:t xml:space="preserve">Regulation 7.8A.25 provides that </w:t>
      </w:r>
      <w:r w:rsidR="002A6318" w:rsidRPr="002A6318">
        <w:t xml:space="preserve">an employer is not subject to the </w:t>
      </w:r>
      <w:r w:rsidR="002A6318">
        <w:t xml:space="preserve">DDO when they are </w:t>
      </w:r>
      <w:r w:rsidR="002A6318" w:rsidRPr="002A6318">
        <w:t xml:space="preserve">engaging in a transaction that involves specified retail product distribution conduct that relates to a financial product that is, or will be, an interest in the chosen fund of the employee or the employer’s default fund. </w:t>
      </w:r>
      <w:r w:rsidR="00251A1E" w:rsidRPr="00B73166">
        <w:t xml:space="preserve"> </w:t>
      </w:r>
    </w:p>
    <w:p w14:paraId="491EB9AB" w14:textId="588149AB" w:rsidR="008F009A" w:rsidRPr="00873F25" w:rsidRDefault="00251A1E" w:rsidP="00873F25">
      <w:pPr>
        <w:pStyle w:val="LI-BodyTextParaa"/>
        <w:ind w:left="567"/>
      </w:pPr>
      <w:r w:rsidRPr="00B73166">
        <w:t>2</w:t>
      </w:r>
      <w:r w:rsidR="001F0766">
        <w:t>2</w:t>
      </w:r>
      <w:r w:rsidRPr="00B73166">
        <w:t xml:space="preserve">. </w:t>
      </w:r>
      <w:r w:rsidRPr="00B73166">
        <w:tab/>
        <w:t>Consistent with the Governmen</w:t>
      </w:r>
      <w:r w:rsidR="00F2192F">
        <w:t>t</w:t>
      </w:r>
      <w:r w:rsidRPr="00B73166">
        <w:t>’s stated policy intent</w:t>
      </w:r>
      <w:r w:rsidR="002A6318">
        <w:t xml:space="preserve"> and</w:t>
      </w:r>
      <w:r w:rsidR="002A6318" w:rsidRPr="00B73166">
        <w:t xml:space="preserve"> the original intention </w:t>
      </w:r>
      <w:r w:rsidR="002A6318">
        <w:t>of reg</w:t>
      </w:r>
      <w:r w:rsidR="00F03C5E">
        <w:t>ulation</w:t>
      </w:r>
      <w:r w:rsidR="002A6318">
        <w:t xml:space="preserve"> 7.8A.25</w:t>
      </w:r>
      <w:r w:rsidRPr="00B73166">
        <w:t xml:space="preserve">, subsection </w:t>
      </w:r>
      <w:r w:rsidR="00E2613B">
        <w:t>6</w:t>
      </w:r>
      <w:r w:rsidRPr="00B73166">
        <w:t>(</w:t>
      </w:r>
      <w:r w:rsidR="00E74681" w:rsidRPr="00B73166">
        <w:t>5</w:t>
      </w:r>
      <w:r w:rsidRPr="00B73166">
        <w:t xml:space="preserve">) </w:t>
      </w:r>
      <w:r w:rsidR="000833B3">
        <w:t xml:space="preserve">of the Instrument </w:t>
      </w:r>
      <w:r w:rsidR="00B73166">
        <w:t>amends reg</w:t>
      </w:r>
      <w:r w:rsidR="00F03C5E">
        <w:t>ulation</w:t>
      </w:r>
      <w:r w:rsidR="00B73166">
        <w:t xml:space="preserve"> 7.8A.25 to </w:t>
      </w:r>
      <w:r w:rsidR="00E74681" w:rsidRPr="00B73166">
        <w:t>clarif</w:t>
      </w:r>
      <w:r w:rsidR="00B73166">
        <w:t>y</w:t>
      </w:r>
      <w:r w:rsidR="00E74681" w:rsidRPr="00B73166">
        <w:t xml:space="preserve"> any uncertainty that employers remain exempt from</w:t>
      </w:r>
      <w:r w:rsidR="00F03C5E">
        <w:t xml:space="preserve"> the</w:t>
      </w:r>
      <w:r w:rsidR="00E74681" w:rsidRPr="00B73166">
        <w:t xml:space="preserve"> DDO when they provide a PDS for their default fund to employees</w:t>
      </w:r>
      <w:r w:rsidR="002A6318">
        <w:t>.</w:t>
      </w:r>
    </w:p>
    <w:p w14:paraId="3AC5AF2F" w14:textId="77777777" w:rsidR="00A76467" w:rsidRPr="005768F2" w:rsidRDefault="00A76467" w:rsidP="005768F2">
      <w:pPr>
        <w:pStyle w:val="LI-BodyTextParaa"/>
        <w:ind w:left="0" w:firstLine="0"/>
        <w:rPr>
          <w:b/>
          <w:bCs/>
          <w:i/>
          <w:iCs/>
        </w:rPr>
      </w:pPr>
      <w:r>
        <w:rPr>
          <w:b/>
          <w:bCs/>
          <w:i/>
          <w:iCs/>
        </w:rPr>
        <w:t>Facilities for making non-cash payments</w:t>
      </w:r>
    </w:p>
    <w:p w14:paraId="4CDE84A7" w14:textId="77777777" w:rsidR="006436C4" w:rsidRDefault="00BF7725" w:rsidP="006436C4">
      <w:pPr>
        <w:pStyle w:val="LI-BodyTextParaa"/>
        <w:ind w:left="567"/>
      </w:pPr>
      <w:r>
        <w:t>2</w:t>
      </w:r>
      <w:r w:rsidR="001F0766">
        <w:t>3</w:t>
      </w:r>
      <w:r w:rsidR="006436C4">
        <w:t>.</w:t>
      </w:r>
      <w:r w:rsidR="006436C4">
        <w:tab/>
        <w:t xml:space="preserve">The obligations apply to non-cash payment facilities as a result of regulation 7.8A.07 of the Regulations, which applies to basic banking products within the meaning of section 961F. A basic banking product under section 961F includes ‘a facility for making non-cash </w:t>
      </w:r>
      <w:proofErr w:type="gramStart"/>
      <w:r w:rsidR="006436C4">
        <w:t>payments’</w:t>
      </w:r>
      <w:proofErr w:type="gramEnd"/>
      <w:r w:rsidR="006436C4">
        <w:t xml:space="preserve">. </w:t>
      </w:r>
    </w:p>
    <w:p w14:paraId="0F93C7B3" w14:textId="77777777" w:rsidR="003C6464" w:rsidRDefault="00BF7725" w:rsidP="006436C4">
      <w:pPr>
        <w:pStyle w:val="LI-BodyTextParaa"/>
        <w:ind w:left="567"/>
      </w:pPr>
      <w:r>
        <w:t>2</w:t>
      </w:r>
      <w:r w:rsidR="001F0766">
        <w:t>4</w:t>
      </w:r>
      <w:r w:rsidR="006436C4">
        <w:t>.</w:t>
      </w:r>
      <w:r w:rsidR="006436C4">
        <w:tab/>
      </w:r>
      <w:r w:rsidR="003C6464">
        <w:t>The application of the DDO</w:t>
      </w:r>
      <w:r w:rsidR="005B7B04">
        <w:t xml:space="preserve"> also</w:t>
      </w:r>
      <w:r w:rsidR="003C6464">
        <w:t xml:space="preserve"> extends to products that are not regulated under Parts 6D.2 or 7.9 of the Act, but that are ‘financial products’ under Division 2 of Part 2 of the </w:t>
      </w:r>
      <w:r w:rsidR="003C6464" w:rsidRPr="000F44BE">
        <w:rPr>
          <w:i/>
          <w:iCs/>
        </w:rPr>
        <w:t>Australian Securities and Investments Commission Act 2001</w:t>
      </w:r>
      <w:r w:rsidR="003C6464">
        <w:t xml:space="preserve"> (</w:t>
      </w:r>
      <w:r w:rsidR="003C6464" w:rsidRPr="008B741B">
        <w:rPr>
          <w:b/>
          <w:bCs/>
          <w:i/>
          <w:iCs/>
        </w:rPr>
        <w:t>ASIC Act</w:t>
      </w:r>
      <w:r w:rsidR="003C6464" w:rsidRPr="00BF7725">
        <w:t>)</w:t>
      </w:r>
      <w:r w:rsidR="003C6464" w:rsidRPr="008B741B">
        <w:t xml:space="preserve"> </w:t>
      </w:r>
      <w:r w:rsidR="003C6464">
        <w:t>(see s</w:t>
      </w:r>
      <w:r w:rsidR="000C7E0C">
        <w:t>ubsection</w:t>
      </w:r>
      <w:r w:rsidR="00B90738">
        <w:t>s</w:t>
      </w:r>
      <w:r w:rsidR="000C7E0C">
        <w:t xml:space="preserve"> </w:t>
      </w:r>
      <w:r w:rsidR="003C6464">
        <w:t xml:space="preserve">994AA(1) </w:t>
      </w:r>
      <w:r w:rsidR="00B90738">
        <w:t>and (2)</w:t>
      </w:r>
      <w:r w:rsidR="003C6464">
        <w:t xml:space="preserve"> of the Act). </w:t>
      </w:r>
      <w:r w:rsidR="00EF62FD">
        <w:t xml:space="preserve">A broader </w:t>
      </w:r>
      <w:r w:rsidR="005B7B04">
        <w:t>meaning</w:t>
      </w:r>
      <w:r w:rsidR="00EF62FD">
        <w:t xml:space="preserve"> of </w:t>
      </w:r>
      <w:r w:rsidR="005B7B04">
        <w:t xml:space="preserve">when a person makes </w:t>
      </w:r>
      <w:r w:rsidR="000833B3">
        <w:t xml:space="preserve">a </w:t>
      </w:r>
      <w:r w:rsidR="00EF62FD">
        <w:t xml:space="preserve">non-cash payment </w:t>
      </w:r>
      <w:r w:rsidR="00200F3E">
        <w:t>is given by</w:t>
      </w:r>
      <w:r w:rsidR="00EF62FD">
        <w:t xml:space="preserve"> subsection </w:t>
      </w:r>
      <w:r w:rsidR="00EF62FD" w:rsidRPr="004B422F">
        <w:t>12BAA(1)</w:t>
      </w:r>
      <w:r w:rsidR="00EF62FD" w:rsidRPr="009E7A71">
        <w:t>(6) of the ASIC Act</w:t>
      </w:r>
      <w:r w:rsidR="005B7B04">
        <w:t xml:space="preserve"> (for the purposes of s</w:t>
      </w:r>
      <w:r w:rsidR="000C7E0C">
        <w:t xml:space="preserve">ubsection </w:t>
      </w:r>
      <w:r w:rsidR="005B7B04">
        <w:t>12BAA(1))</w:t>
      </w:r>
      <w:r w:rsidR="00EF62FD">
        <w:t>, compared with</w:t>
      </w:r>
      <w:r w:rsidR="00200F3E">
        <w:t xml:space="preserve"> the meaning given by</w:t>
      </w:r>
      <w:r w:rsidR="00EF62FD">
        <w:t xml:space="preserve"> s</w:t>
      </w:r>
      <w:r w:rsidR="000833B3">
        <w:t>ection</w:t>
      </w:r>
      <w:r w:rsidR="00EF62FD">
        <w:t xml:space="preserve"> 763D of the Act</w:t>
      </w:r>
      <w:r w:rsidR="005B7B04">
        <w:t xml:space="preserve"> (for the purposes of s</w:t>
      </w:r>
      <w:r w:rsidR="000C7E0C">
        <w:t xml:space="preserve">ection </w:t>
      </w:r>
      <w:r w:rsidR="005B7B04">
        <w:t>763A)</w:t>
      </w:r>
      <w:r w:rsidR="00EF62FD">
        <w:t>.</w:t>
      </w:r>
    </w:p>
    <w:p w14:paraId="3360C704" w14:textId="77777777" w:rsidR="00781054" w:rsidRDefault="00BF7725" w:rsidP="00037849">
      <w:pPr>
        <w:pStyle w:val="LI-BodyTextParaa"/>
        <w:ind w:left="567"/>
      </w:pPr>
      <w:r>
        <w:t>2</w:t>
      </w:r>
      <w:r w:rsidR="001F0766">
        <w:t>5</w:t>
      </w:r>
      <w:r w:rsidR="003C6464">
        <w:t>.</w:t>
      </w:r>
      <w:r w:rsidR="003C6464">
        <w:tab/>
      </w:r>
      <w:r w:rsidR="00037849">
        <w:t>The Government’s intention is that products be exempt from the DDO where these products are within scope of the DDO only as non-cash payment facilities</w:t>
      </w:r>
      <w:r w:rsidR="00781054">
        <w:t>. This means that credit facilities (such as a credit card)</w:t>
      </w:r>
      <w:r w:rsidR="00F03C5E" w:rsidRPr="009C752F">
        <w:rPr>
          <w:shd w:val="clear" w:color="auto" w:fill="FFFFFF"/>
        </w:rPr>
        <w:t>—</w:t>
      </w:r>
      <w:r w:rsidR="00781054">
        <w:t>which could satisfy the ASIC Act definition of a facility through which a person makes non</w:t>
      </w:r>
      <w:r w:rsidR="0039277A">
        <w:t>-</w:t>
      </w:r>
      <w:r w:rsidR="00781054">
        <w:t>cash payments</w:t>
      </w:r>
      <w:r w:rsidR="00F03C5E" w:rsidRPr="009C752F">
        <w:rPr>
          <w:shd w:val="clear" w:color="auto" w:fill="FFFFFF"/>
        </w:rPr>
        <w:t>—</w:t>
      </w:r>
      <w:r w:rsidR="00781054">
        <w:t xml:space="preserve">will continue to be within </w:t>
      </w:r>
      <w:r w:rsidR="00F03C5E">
        <w:t>the</w:t>
      </w:r>
      <w:r w:rsidR="00781054">
        <w:t xml:space="preserve"> scope of the DDO. The Government’s intention</w:t>
      </w:r>
      <w:r w:rsidR="00037849">
        <w:t xml:space="preserve"> </w:t>
      </w:r>
      <w:r w:rsidR="00781054">
        <w:t xml:space="preserve">is that </w:t>
      </w:r>
      <w:r w:rsidR="00037849">
        <w:t>exclusions</w:t>
      </w:r>
      <w:r>
        <w:t xml:space="preserve"> from this exemption</w:t>
      </w:r>
      <w:r w:rsidR="00037849">
        <w:t xml:space="preserve"> </w:t>
      </w:r>
      <w:r w:rsidR="00CC20A7">
        <w:t xml:space="preserve">also </w:t>
      </w:r>
      <w:r w:rsidR="008B741B">
        <w:t xml:space="preserve">apply </w:t>
      </w:r>
      <w:r w:rsidR="00037849">
        <w:t>for</w:t>
      </w:r>
      <w:r w:rsidR="009E248D">
        <w:t xml:space="preserve"> </w:t>
      </w:r>
      <w:r w:rsidR="00037849">
        <w:t>deb</w:t>
      </w:r>
      <w:r w:rsidR="009E248D">
        <w:t>i</w:t>
      </w:r>
      <w:r w:rsidR="00037849">
        <w:t>t cards and stored value facilities</w:t>
      </w:r>
      <w:r w:rsidR="00781054">
        <w:t xml:space="preserve">, </w:t>
      </w:r>
      <w:r w:rsidR="008B741B">
        <w:t>such</w:t>
      </w:r>
      <w:r w:rsidR="00781054">
        <w:t xml:space="preserve"> that they continue to be within </w:t>
      </w:r>
      <w:r w:rsidR="00F03C5E">
        <w:t xml:space="preserve">the </w:t>
      </w:r>
      <w:r w:rsidR="00781054">
        <w:t>scope of the DDO.</w:t>
      </w:r>
    </w:p>
    <w:p w14:paraId="22BFA5A5" w14:textId="332F4804" w:rsidR="00037849" w:rsidRDefault="00BF7725" w:rsidP="005B6E84">
      <w:pPr>
        <w:pStyle w:val="LI-BodyTextParaa"/>
        <w:ind w:left="567"/>
      </w:pPr>
      <w:r>
        <w:t>2</w:t>
      </w:r>
      <w:r w:rsidR="001F0766">
        <w:t>6</w:t>
      </w:r>
      <w:r w:rsidR="00781054">
        <w:t>.</w:t>
      </w:r>
      <w:r w:rsidR="00781054">
        <w:tab/>
      </w:r>
      <w:r w:rsidR="00037849">
        <w:t>S</w:t>
      </w:r>
      <w:r w:rsidR="00F52264">
        <w:t>ubsection</w:t>
      </w:r>
      <w:r w:rsidR="00037849">
        <w:t xml:space="preserve"> </w:t>
      </w:r>
      <w:r w:rsidR="00E2613B">
        <w:t>7</w:t>
      </w:r>
      <w:r w:rsidR="00F641ED">
        <w:t>(1)</w:t>
      </w:r>
      <w:r w:rsidR="00037849">
        <w:t xml:space="preserve"> of the Instrument provides an interim solution by </w:t>
      </w:r>
      <w:r w:rsidR="00D5391A">
        <w:t xml:space="preserve">exempting </w:t>
      </w:r>
      <w:r w:rsidR="00440346">
        <w:t>from</w:t>
      </w:r>
      <w:r w:rsidR="00D5391A">
        <w:t xml:space="preserve"> subsections 994B(1) and (2)</w:t>
      </w:r>
      <w:r w:rsidR="001044A8">
        <w:t xml:space="preserve"> of the Act</w:t>
      </w:r>
      <w:r w:rsidR="00C20309">
        <w:t xml:space="preserve"> a</w:t>
      </w:r>
      <w:r w:rsidR="00037849">
        <w:t xml:space="preserve"> financial product that:</w:t>
      </w:r>
    </w:p>
    <w:p w14:paraId="2D425F78" w14:textId="77777777" w:rsidR="00037849" w:rsidRDefault="00037849" w:rsidP="00F14BA9">
      <w:pPr>
        <w:pStyle w:val="LI-BodyTextParaa"/>
        <w:numPr>
          <w:ilvl w:val="0"/>
          <w:numId w:val="26"/>
        </w:numPr>
        <w:ind w:left="1100" w:hanging="550"/>
      </w:pPr>
      <w:r>
        <w:t xml:space="preserve">is a financial product only because it is a non-cash payment facility; and </w:t>
      </w:r>
    </w:p>
    <w:p w14:paraId="66553EBB" w14:textId="77777777" w:rsidR="00037849" w:rsidRDefault="00037849" w:rsidP="00F14BA9">
      <w:pPr>
        <w:pStyle w:val="LI-BodyTextParaa"/>
        <w:numPr>
          <w:ilvl w:val="0"/>
          <w:numId w:val="26"/>
        </w:numPr>
        <w:ind w:left="1100" w:hanging="550"/>
      </w:pPr>
      <w:r>
        <w:t xml:space="preserve">is </w:t>
      </w:r>
      <w:r w:rsidR="003A39D4">
        <w:t>n</w:t>
      </w:r>
      <w:r>
        <w:t>either:</w:t>
      </w:r>
    </w:p>
    <w:p w14:paraId="6F54785A" w14:textId="77777777" w:rsidR="00037849" w:rsidRDefault="00037849" w:rsidP="00037849">
      <w:pPr>
        <w:pStyle w:val="LI-BodyTextParaa"/>
        <w:numPr>
          <w:ilvl w:val="1"/>
          <w:numId w:val="18"/>
        </w:numPr>
      </w:pPr>
      <w:r>
        <w:t>a debit card; or</w:t>
      </w:r>
    </w:p>
    <w:p w14:paraId="169A0E88" w14:textId="77777777" w:rsidR="00037849" w:rsidRDefault="00037849" w:rsidP="005768F2">
      <w:pPr>
        <w:pStyle w:val="LI-BodyTextParaa"/>
        <w:numPr>
          <w:ilvl w:val="1"/>
          <w:numId w:val="18"/>
        </w:numPr>
      </w:pPr>
      <w:r>
        <w:t xml:space="preserve">a stored value facility. </w:t>
      </w:r>
    </w:p>
    <w:p w14:paraId="2F2C385F" w14:textId="77777777" w:rsidR="000A0A99" w:rsidRDefault="00BF7725" w:rsidP="005768F2">
      <w:pPr>
        <w:pStyle w:val="LI-BodyTextParaa"/>
        <w:ind w:left="567"/>
      </w:pPr>
      <w:r>
        <w:t>2</w:t>
      </w:r>
      <w:r w:rsidR="001F0766">
        <w:t>7</w:t>
      </w:r>
      <w:r w:rsidR="00037849">
        <w:t>.</w:t>
      </w:r>
      <w:r w:rsidR="00037849">
        <w:tab/>
        <w:t xml:space="preserve">The Instrument provides a new definition for ‘stored value facility’ and </w:t>
      </w:r>
      <w:r w:rsidR="000A0A99">
        <w:t xml:space="preserve">refers to existing </w:t>
      </w:r>
      <w:r w:rsidR="00037849">
        <w:t xml:space="preserve">definitions for a variety of other non-cash payment facilities. </w:t>
      </w:r>
    </w:p>
    <w:p w14:paraId="4E7B5A7F" w14:textId="3C88729C" w:rsidR="00BC2367" w:rsidRDefault="00BF7725" w:rsidP="005768F2">
      <w:pPr>
        <w:pStyle w:val="LI-BodyTextParaa"/>
        <w:ind w:left="567"/>
      </w:pPr>
      <w:r>
        <w:lastRenderedPageBreak/>
        <w:t>2</w:t>
      </w:r>
      <w:r w:rsidR="001F0766">
        <w:t>8</w:t>
      </w:r>
      <w:r w:rsidR="00BC2367">
        <w:t xml:space="preserve">. </w:t>
      </w:r>
      <w:r>
        <w:tab/>
      </w:r>
      <w:r w:rsidR="00682A63">
        <w:t>Paragraph</w:t>
      </w:r>
      <w:r w:rsidR="00BC2367" w:rsidRPr="00BF7725">
        <w:t xml:space="preserve"> </w:t>
      </w:r>
      <w:r w:rsidR="00E2613B">
        <w:t>7</w:t>
      </w:r>
      <w:r w:rsidR="00BC2367" w:rsidRPr="00BF7725">
        <w:t>(1)(b) of the Instrument intenti</w:t>
      </w:r>
      <w:r w:rsidR="005B7B04" w:rsidRPr="00BF7725">
        <w:t>ona</w:t>
      </w:r>
      <w:r w:rsidR="00BC2367" w:rsidRPr="00BF7725">
        <w:t>lly does not refer to</w:t>
      </w:r>
      <w:r w:rsidR="00781054" w:rsidRPr="00BF7725">
        <w:t xml:space="preserve"> facilities such as</w:t>
      </w:r>
      <w:r w:rsidR="00BC2367" w:rsidRPr="00BF7725">
        <w:t xml:space="preserve"> credit cards </w:t>
      </w:r>
      <w:r w:rsidR="005B7B04" w:rsidRPr="00BF7725">
        <w:t xml:space="preserve">because these products are clearly caught by paragraph </w:t>
      </w:r>
      <w:r w:rsidR="00E2613B">
        <w:t>7</w:t>
      </w:r>
      <w:r w:rsidR="005B7B04" w:rsidRPr="00BF7725">
        <w:t>(1)(a) of the Instrument (i.e. credit cards are also a different kind of financial product).</w:t>
      </w:r>
    </w:p>
    <w:p w14:paraId="6D4B86A3" w14:textId="77777777" w:rsidR="00BA2BC6" w:rsidRPr="005768F2" w:rsidRDefault="00BA2BC6" w:rsidP="005768F2">
      <w:pPr>
        <w:pStyle w:val="LI-BodyTextParaa"/>
        <w:ind w:left="567"/>
      </w:pPr>
      <w:r>
        <w:rPr>
          <w:b/>
          <w:bCs/>
          <w:i/>
          <w:iCs/>
        </w:rPr>
        <w:t xml:space="preserve">Contracts to exchange currency that are to be settled immediately </w:t>
      </w:r>
    </w:p>
    <w:p w14:paraId="05790684" w14:textId="77777777" w:rsidR="00C9160D" w:rsidRDefault="00BF7725" w:rsidP="00C9160D">
      <w:pPr>
        <w:pStyle w:val="LI-BodyTextParaa"/>
        <w:ind w:left="567"/>
      </w:pPr>
      <w:r>
        <w:t>2</w:t>
      </w:r>
      <w:r w:rsidR="001F0766">
        <w:t>9</w:t>
      </w:r>
      <w:r w:rsidR="00C9160D">
        <w:t>.</w:t>
      </w:r>
      <w:r w:rsidR="00C9160D">
        <w:tab/>
      </w:r>
      <w:r w:rsidR="00682A63">
        <w:t>P</w:t>
      </w:r>
      <w:r w:rsidR="000C3657">
        <w:t xml:space="preserve">aragraph </w:t>
      </w:r>
      <w:r w:rsidR="00C9160D">
        <w:t xml:space="preserve">765A(1)(m) of the Act provides an exemption </w:t>
      </w:r>
      <w:r w:rsidR="00524065">
        <w:t>for</w:t>
      </w:r>
      <w:r w:rsidR="00C9160D">
        <w:t xml:space="preserve"> foreign </w:t>
      </w:r>
      <w:r w:rsidR="00781054">
        <w:t xml:space="preserve">exchange contracts that are </w:t>
      </w:r>
      <w:r w:rsidR="00C9160D">
        <w:t xml:space="preserve">settled immediately from the definition of ‘financial product’. However, </w:t>
      </w:r>
      <w:r w:rsidR="000C3657">
        <w:t>there is no similar exemption in</w:t>
      </w:r>
      <w:r w:rsidR="00C9160D">
        <w:t xml:space="preserve"> the ASIC Act, which provides that a foreign exchange contract is a financial product</w:t>
      </w:r>
      <w:r w:rsidR="000C3657">
        <w:t xml:space="preserve"> (see </w:t>
      </w:r>
      <w:r w:rsidR="00F52264">
        <w:t>paragraph</w:t>
      </w:r>
      <w:r w:rsidR="00C9160D">
        <w:t xml:space="preserve"> 12BAA(7)(j) of the ASIC Act</w:t>
      </w:r>
      <w:r w:rsidR="000C3657">
        <w:t xml:space="preserve">, contrast </w:t>
      </w:r>
      <w:r w:rsidR="002C5803">
        <w:t xml:space="preserve">subparagraph </w:t>
      </w:r>
      <w:r w:rsidR="000C3657">
        <w:t>76</w:t>
      </w:r>
      <w:r w:rsidR="002C5803">
        <w:t>4A(1)(k)(ii) of the Act</w:t>
      </w:r>
      <w:r w:rsidR="00C9160D">
        <w:t xml:space="preserve">). The result is that </w:t>
      </w:r>
      <w:r w:rsidR="00F03C5E">
        <w:t>the</w:t>
      </w:r>
      <w:r w:rsidR="00C9160D">
        <w:t xml:space="preserve"> DDO </w:t>
      </w:r>
      <w:r w:rsidR="00025F5D">
        <w:t>applies</w:t>
      </w:r>
      <w:r w:rsidR="00C9160D">
        <w:t xml:space="preserve"> to foreign </w:t>
      </w:r>
      <w:r w:rsidR="00781054">
        <w:t xml:space="preserve">exchange contracts </w:t>
      </w:r>
      <w:r w:rsidR="00C9160D">
        <w:t>settled immediately.</w:t>
      </w:r>
      <w:r w:rsidR="00025F5D">
        <w:t xml:space="preserve"> </w:t>
      </w:r>
      <w:r w:rsidR="00F54D4C">
        <w:t>T</w:t>
      </w:r>
      <w:r w:rsidR="00C9160D">
        <w:t xml:space="preserve">his </w:t>
      </w:r>
      <w:r w:rsidR="00025F5D">
        <w:t>outcome i</w:t>
      </w:r>
      <w:r w:rsidR="00C9160D">
        <w:t>s contrary to the Government’s intention</w:t>
      </w:r>
      <w:r w:rsidR="00F54D4C">
        <w:t>, as outlined in its recent statement.</w:t>
      </w:r>
    </w:p>
    <w:p w14:paraId="0EFBADA1" w14:textId="59A1AB41" w:rsidR="00C9160D" w:rsidRDefault="001F0766" w:rsidP="005768F2">
      <w:pPr>
        <w:pStyle w:val="LI-BodyTextParaa"/>
        <w:ind w:left="567"/>
      </w:pPr>
      <w:r>
        <w:t>30</w:t>
      </w:r>
      <w:r w:rsidR="00C9160D">
        <w:t>.</w:t>
      </w:r>
      <w:r w:rsidR="00C9160D">
        <w:tab/>
      </w:r>
      <w:r w:rsidR="00F52264">
        <w:t>Subsection</w:t>
      </w:r>
      <w:r w:rsidR="00C9160D">
        <w:t xml:space="preserve"> </w:t>
      </w:r>
      <w:r w:rsidR="00E2613B">
        <w:t>7</w:t>
      </w:r>
      <w:r w:rsidR="00F641ED">
        <w:t xml:space="preserve">(2) of the Instrument </w:t>
      </w:r>
      <w:r w:rsidR="005B6E84">
        <w:t xml:space="preserve">achieves the Government’s intention on an interim basis </w:t>
      </w:r>
      <w:r w:rsidR="00F641ED">
        <w:t xml:space="preserve">by </w:t>
      </w:r>
      <w:r w:rsidR="00784225">
        <w:t xml:space="preserve">exempting </w:t>
      </w:r>
      <w:r w:rsidR="00A32421">
        <w:t xml:space="preserve">from </w:t>
      </w:r>
      <w:r w:rsidR="00F54D4C">
        <w:t>subsections 994B(1) and (2)</w:t>
      </w:r>
      <w:r w:rsidR="00440346">
        <w:t xml:space="preserve"> of the Act</w:t>
      </w:r>
      <w:r w:rsidR="00F54D4C">
        <w:t xml:space="preserve"> </w:t>
      </w:r>
      <w:r w:rsidR="00F641ED">
        <w:t xml:space="preserve">contracts to exchange currency to another where </w:t>
      </w:r>
      <w:r w:rsidR="00781054">
        <w:t xml:space="preserve">the contract </w:t>
      </w:r>
      <w:r w:rsidR="00F641ED">
        <w:t xml:space="preserve">is settled immediately. </w:t>
      </w:r>
    </w:p>
    <w:p w14:paraId="6840AB63" w14:textId="77777777" w:rsidR="00BA2BC6" w:rsidRDefault="00BA2BC6" w:rsidP="00BA2BC6">
      <w:pPr>
        <w:pStyle w:val="LI-BodyTextParaa"/>
        <w:ind w:left="0" w:firstLine="0"/>
        <w:rPr>
          <w:b/>
          <w:bCs/>
          <w:i/>
          <w:iCs/>
        </w:rPr>
      </w:pPr>
      <w:r>
        <w:rPr>
          <w:b/>
          <w:bCs/>
          <w:i/>
          <w:iCs/>
        </w:rPr>
        <w:t>Margin lending to non-natural persons</w:t>
      </w:r>
    </w:p>
    <w:p w14:paraId="13FBF41F" w14:textId="77777777" w:rsidR="00DD01F0" w:rsidRDefault="001F0766" w:rsidP="00DD01F0">
      <w:pPr>
        <w:pStyle w:val="LI-BodyTextParaa"/>
        <w:ind w:left="567"/>
      </w:pPr>
      <w:r>
        <w:t>31</w:t>
      </w:r>
      <w:r w:rsidR="00DD01F0">
        <w:t>.</w:t>
      </w:r>
      <w:r w:rsidR="00DD01F0">
        <w:tab/>
      </w:r>
      <w:r w:rsidR="00B8285F">
        <w:t>P</w:t>
      </w:r>
      <w:r w:rsidR="00F52264">
        <w:t>aragraph</w:t>
      </w:r>
      <w:r w:rsidR="00DD01F0">
        <w:t xml:space="preserve"> 994B(3)(b) of the Act</w:t>
      </w:r>
      <w:r w:rsidR="00B8285F">
        <w:t xml:space="preserve"> provides an exemption from </w:t>
      </w:r>
      <w:r w:rsidR="00F03C5E">
        <w:t>the</w:t>
      </w:r>
      <w:r w:rsidR="00B8285F">
        <w:t xml:space="preserve"> DDO for</w:t>
      </w:r>
      <w:r w:rsidR="00DD01F0">
        <w:t xml:space="preserve"> </w:t>
      </w:r>
      <w:r w:rsidR="00B8285F">
        <w:t>‘</w:t>
      </w:r>
      <w:r w:rsidR="00DD01F0">
        <w:t xml:space="preserve">margin lending </w:t>
      </w:r>
      <w:proofErr w:type="gramStart"/>
      <w:r w:rsidR="00DD01F0">
        <w:t>facilities</w:t>
      </w:r>
      <w:r w:rsidR="00B8285F">
        <w:t>’</w:t>
      </w:r>
      <w:proofErr w:type="gramEnd"/>
      <w:r w:rsidR="00DD01F0">
        <w:t xml:space="preserve">. However, as a result of the </w:t>
      </w:r>
      <w:r w:rsidR="00B8285F">
        <w:t xml:space="preserve">definition of </w:t>
      </w:r>
      <w:r w:rsidR="00F03C5E">
        <w:t>‘</w:t>
      </w:r>
      <w:r w:rsidR="00B8285F">
        <w:t>margin lending facility</w:t>
      </w:r>
      <w:r w:rsidR="00F03C5E">
        <w:t>’</w:t>
      </w:r>
      <w:r w:rsidR="00733C2C">
        <w:t xml:space="preserve"> under the Act</w:t>
      </w:r>
      <w:r w:rsidR="00F03C5E">
        <w:t>,</w:t>
      </w:r>
      <w:r w:rsidR="00B8285F">
        <w:t xml:space="preserve"> and the </w:t>
      </w:r>
      <w:r w:rsidR="00DD01F0">
        <w:t>extended operation</w:t>
      </w:r>
      <w:r w:rsidR="00B8285F">
        <w:t xml:space="preserve"> of </w:t>
      </w:r>
      <w:r w:rsidR="00F03C5E">
        <w:t>the</w:t>
      </w:r>
      <w:r w:rsidR="00B8285F">
        <w:t xml:space="preserve"> DDO</w:t>
      </w:r>
      <w:r w:rsidR="00DD01F0">
        <w:t xml:space="preserve"> to </w:t>
      </w:r>
      <w:r w:rsidR="00781054">
        <w:t>financial products for the purposes of the ASIC Act</w:t>
      </w:r>
      <w:r w:rsidR="00DD01F0">
        <w:t>, margin lending to corporates</w:t>
      </w:r>
      <w:r w:rsidR="00B8285F">
        <w:t xml:space="preserve"> would</w:t>
      </w:r>
      <w:r w:rsidR="00DD01F0">
        <w:t xml:space="preserve"> remain </w:t>
      </w:r>
      <w:r w:rsidR="00781054">
        <w:t>within the scope of the DDO</w:t>
      </w:r>
      <w:r w:rsidR="00DD01F0">
        <w:t xml:space="preserve">. </w:t>
      </w:r>
    </w:p>
    <w:p w14:paraId="43D1061B" w14:textId="3B56F492" w:rsidR="00DD01F0" w:rsidRDefault="00BF7725" w:rsidP="00DD01F0">
      <w:pPr>
        <w:pStyle w:val="LI-BodyTextParaa"/>
        <w:ind w:left="567"/>
      </w:pPr>
      <w:r>
        <w:t>3</w:t>
      </w:r>
      <w:r w:rsidR="001F0766">
        <w:t>2</w:t>
      </w:r>
      <w:r w:rsidR="00DD01F0">
        <w:t>.</w:t>
      </w:r>
      <w:r w:rsidR="00DD01F0">
        <w:tab/>
        <w:t>Section 761EA of the Act</w:t>
      </w:r>
      <w:r w:rsidR="00733C2C">
        <w:t xml:space="preserve"> (which defines the meaning of </w:t>
      </w:r>
      <w:r w:rsidR="00F03C5E">
        <w:t>‘</w:t>
      </w:r>
      <w:r w:rsidR="00733C2C">
        <w:t>margin lending facility</w:t>
      </w:r>
      <w:r w:rsidR="00F03C5E">
        <w:t>’</w:t>
      </w:r>
      <w:r w:rsidR="00733C2C">
        <w:t>)</w:t>
      </w:r>
      <w:r w:rsidR="00DD01F0">
        <w:t xml:space="preserve"> is limited to margin loans provided to natural persons. As such, a margin lending facility </w:t>
      </w:r>
      <w:r w:rsidR="00953C90">
        <w:t>that</w:t>
      </w:r>
      <w:r w:rsidR="00DD01F0">
        <w:t xml:space="preserve"> involves the provision of credit to a corporate entity is excluded from being regulated by the Act</w:t>
      </w:r>
      <w:r w:rsidR="005F3681">
        <w:t>.</w:t>
      </w:r>
      <w:r w:rsidR="00DD01F0">
        <w:t xml:space="preserve"> </w:t>
      </w:r>
      <w:r w:rsidR="005F3681">
        <w:t>Howeve</w:t>
      </w:r>
      <w:r w:rsidR="001912AB">
        <w:t xml:space="preserve">r, </w:t>
      </w:r>
      <w:r w:rsidR="00953C90">
        <w:t>such a facility</w:t>
      </w:r>
      <w:r w:rsidR="005F3681">
        <w:t xml:space="preserve"> </w:t>
      </w:r>
      <w:r w:rsidR="00DD01F0">
        <w:t xml:space="preserve">would be subject to </w:t>
      </w:r>
      <w:r w:rsidR="00F03C5E">
        <w:t>the</w:t>
      </w:r>
      <w:r w:rsidR="00DD01F0">
        <w:t xml:space="preserve"> DDO as a financial product</w:t>
      </w:r>
      <w:r w:rsidR="001912AB">
        <w:t xml:space="preserve"> (</w:t>
      </w:r>
      <w:r w:rsidR="00DD01F0">
        <w:t>as a credit facility under section 12BAA of the ASIC Act</w:t>
      </w:r>
      <w:r w:rsidR="001912AB">
        <w:t>)</w:t>
      </w:r>
      <w:r w:rsidR="00DD01F0">
        <w:t xml:space="preserve"> if the corporate is deemed to be a retail client</w:t>
      </w:r>
      <w:r w:rsidR="001912AB">
        <w:t xml:space="preserve"> and the credit is not for a business purpose (see </w:t>
      </w:r>
      <w:r w:rsidR="00E22E5F">
        <w:t xml:space="preserve">paragraph </w:t>
      </w:r>
      <w:r w:rsidR="001912AB">
        <w:t>7.8A.20(9)(b) of the Regulations)</w:t>
      </w:r>
      <w:r w:rsidR="00DD01F0">
        <w:t xml:space="preserve">. </w:t>
      </w:r>
    </w:p>
    <w:p w14:paraId="44E4002B" w14:textId="2A33BBA0" w:rsidR="00DD01F0" w:rsidRDefault="00BF7725" w:rsidP="005768F2">
      <w:pPr>
        <w:pStyle w:val="LI-BodyTextParaa"/>
        <w:ind w:left="567"/>
      </w:pPr>
      <w:r>
        <w:t>3</w:t>
      </w:r>
      <w:r w:rsidR="001F0766">
        <w:t>3</w:t>
      </w:r>
      <w:r w:rsidR="00DD01F0">
        <w:t>.</w:t>
      </w:r>
      <w:r w:rsidR="00DD01F0">
        <w:tab/>
        <w:t xml:space="preserve">The Government intends that margin lending to corporates be exempt from </w:t>
      </w:r>
      <w:r w:rsidR="00F03C5E">
        <w:t xml:space="preserve">the </w:t>
      </w:r>
      <w:r w:rsidR="00DD01F0">
        <w:t xml:space="preserve">DDO. </w:t>
      </w:r>
      <w:r w:rsidR="00F52264">
        <w:t>Sub</w:t>
      </w:r>
      <w:r w:rsidR="00E9581E">
        <w:t>section</w:t>
      </w:r>
      <w:r w:rsidR="00DD01F0">
        <w:t xml:space="preserve"> </w:t>
      </w:r>
      <w:r w:rsidR="00E2613B">
        <w:t>7</w:t>
      </w:r>
      <w:r w:rsidR="00DD01F0">
        <w:t xml:space="preserve">(3) of the </w:t>
      </w:r>
      <w:r w:rsidR="00DD01F0" w:rsidRPr="008C239C">
        <w:t xml:space="preserve">Instrument achieves </w:t>
      </w:r>
      <w:r w:rsidR="00E9581E" w:rsidRPr="008C239C">
        <w:t xml:space="preserve">this </w:t>
      </w:r>
      <w:r w:rsidR="00A32421" w:rsidRPr="008C239C">
        <w:t>on an interim basis</w:t>
      </w:r>
      <w:r w:rsidR="00A32421">
        <w:t xml:space="preserve"> </w:t>
      </w:r>
      <w:r w:rsidR="00DD01F0">
        <w:t xml:space="preserve">by </w:t>
      </w:r>
      <w:r w:rsidR="00914F85">
        <w:t>exempting</w:t>
      </w:r>
      <w:r w:rsidR="00DD01F0">
        <w:t xml:space="preserve"> from </w:t>
      </w:r>
      <w:r w:rsidR="006D41A4">
        <w:t>subsections 994B(1) and (2)</w:t>
      </w:r>
      <w:r w:rsidR="00914F85">
        <w:t xml:space="preserve"> of the Act</w:t>
      </w:r>
      <w:r w:rsidR="00DD01F0">
        <w:t xml:space="preserve"> margin lending facilities provided to non-natural persons. </w:t>
      </w:r>
    </w:p>
    <w:p w14:paraId="79E73A99" w14:textId="77777777" w:rsidR="00BB1F97" w:rsidRDefault="00BB1F97" w:rsidP="00BB1F97">
      <w:pPr>
        <w:pStyle w:val="LI-BodyTextParaa"/>
        <w:spacing w:before="0"/>
        <w:ind w:left="567"/>
      </w:pPr>
    </w:p>
    <w:p w14:paraId="36BFFCA3" w14:textId="77777777" w:rsidR="00BB1F97" w:rsidRPr="009E7A71" w:rsidRDefault="00BB1F97" w:rsidP="00BB1F97">
      <w:pPr>
        <w:pStyle w:val="LI-BodyTextParaa"/>
        <w:ind w:left="567"/>
        <w:rPr>
          <w:b/>
          <w:bCs/>
          <w:i/>
          <w:iCs/>
        </w:rPr>
      </w:pPr>
      <w:r>
        <w:rPr>
          <w:b/>
          <w:bCs/>
          <w:i/>
          <w:iCs/>
        </w:rPr>
        <w:t>Cashless welfare arrangements</w:t>
      </w:r>
    </w:p>
    <w:p w14:paraId="7E4BD932" w14:textId="77777777" w:rsidR="00BB1F97" w:rsidRDefault="0075015B" w:rsidP="00BB1F97">
      <w:pPr>
        <w:pStyle w:val="LI-BodyTextParaa"/>
        <w:ind w:left="567"/>
      </w:pPr>
      <w:r>
        <w:t>3</w:t>
      </w:r>
      <w:r w:rsidR="001F0766">
        <w:t>4</w:t>
      </w:r>
      <w:r w:rsidR="00BB1F97">
        <w:t>.</w:t>
      </w:r>
      <w:r w:rsidR="00BB1F97">
        <w:tab/>
      </w:r>
      <w:r w:rsidR="00C06372">
        <w:t>The Government has stated that it intends to exempt the Government’s</w:t>
      </w:r>
      <w:r w:rsidR="00C06372" w:rsidRPr="00C06372">
        <w:t xml:space="preserve"> Cashless Debit Card and the </w:t>
      </w:r>
      <w:proofErr w:type="spellStart"/>
      <w:r w:rsidR="00C06372" w:rsidRPr="00C06372">
        <w:t>BasicsCard</w:t>
      </w:r>
      <w:proofErr w:type="spellEnd"/>
      <w:r w:rsidR="00C06372" w:rsidRPr="00C06372">
        <w:t xml:space="preserve"> from the </w:t>
      </w:r>
      <w:proofErr w:type="spellStart"/>
      <w:r w:rsidR="00C06372" w:rsidRPr="00C06372">
        <w:t>DDO</w:t>
      </w:r>
      <w:proofErr w:type="spellEnd"/>
      <w:r w:rsidR="00C06372" w:rsidRPr="00C06372">
        <w:t xml:space="preserve"> regime, as the key design and distribution features of these products are set out in legislation</w:t>
      </w:r>
      <w:r w:rsidR="00C06372">
        <w:t>. This is</w:t>
      </w:r>
      <w:r w:rsidR="00C06372" w:rsidRPr="00C06372">
        <w:t xml:space="preserve"> consistent with the treatment of other products which are also subject to special product-specific rules under legislation and are exempt from the </w:t>
      </w:r>
      <w:proofErr w:type="spellStart"/>
      <w:r w:rsidR="00C06372" w:rsidRPr="00C06372">
        <w:t>DDO</w:t>
      </w:r>
      <w:proofErr w:type="spellEnd"/>
      <w:r w:rsidR="00C06372" w:rsidRPr="00C06372">
        <w:t xml:space="preserve"> regime, including </w:t>
      </w:r>
      <w:proofErr w:type="spellStart"/>
      <w:r w:rsidR="00C06372" w:rsidRPr="00C06372">
        <w:t>MySuper</w:t>
      </w:r>
      <w:proofErr w:type="spellEnd"/>
      <w:r w:rsidR="00C06372" w:rsidRPr="00C06372">
        <w:t xml:space="preserve"> products</w:t>
      </w:r>
      <w:r w:rsidR="00C06372">
        <w:t>.</w:t>
      </w:r>
    </w:p>
    <w:p w14:paraId="3ED84727" w14:textId="1DB1A8E4" w:rsidR="00BB1F97" w:rsidRPr="00BB1F97" w:rsidRDefault="0075015B" w:rsidP="00BB1F97">
      <w:pPr>
        <w:pStyle w:val="LI-BodyTextParaa"/>
        <w:ind w:left="567"/>
      </w:pPr>
      <w:r>
        <w:lastRenderedPageBreak/>
        <w:t>3</w:t>
      </w:r>
      <w:r w:rsidR="001F0766">
        <w:t>5</w:t>
      </w:r>
      <w:r w:rsidR="00BB1F97">
        <w:t>.</w:t>
      </w:r>
      <w:r w:rsidR="00BB1F97">
        <w:tab/>
      </w:r>
      <w:r w:rsidR="005B6E84">
        <w:t>S</w:t>
      </w:r>
      <w:r w:rsidR="00BB1F97">
        <w:t xml:space="preserve">ubsection </w:t>
      </w:r>
      <w:r w:rsidR="00E2613B">
        <w:t>7</w:t>
      </w:r>
      <w:r w:rsidR="00BB1F97">
        <w:t xml:space="preserve">(4) of the </w:t>
      </w:r>
      <w:r w:rsidR="006D41A4">
        <w:t>I</w:t>
      </w:r>
      <w:r w:rsidR="00BB1F97">
        <w:t>nstrument</w:t>
      </w:r>
      <w:r w:rsidR="00C06372">
        <w:t xml:space="preserve"> </w:t>
      </w:r>
      <w:r w:rsidR="005B6E84">
        <w:t xml:space="preserve">achieves the Government’s intention on an interim basis by </w:t>
      </w:r>
      <w:r w:rsidR="00BB1F97">
        <w:t>exempt</w:t>
      </w:r>
      <w:r w:rsidR="005B6E84">
        <w:t>ing</w:t>
      </w:r>
      <w:r w:rsidR="00820ADC" w:rsidRPr="00820ADC">
        <w:t xml:space="preserve"> </w:t>
      </w:r>
      <w:r w:rsidR="00820ADC">
        <w:t>from subsections 994B(1) and (2) o</w:t>
      </w:r>
      <w:r w:rsidR="00440346">
        <w:t>f the Act</w:t>
      </w:r>
      <w:r w:rsidR="00820ADC">
        <w:t xml:space="preserve"> these products and their linked account products.</w:t>
      </w:r>
    </w:p>
    <w:p w14:paraId="0A2E83E7" w14:textId="77777777" w:rsidR="0094218A" w:rsidRDefault="00775EA2" w:rsidP="0094218A">
      <w:pPr>
        <w:pStyle w:val="LI-BodyTextNumbered"/>
        <w:ind w:left="0" w:firstLine="0"/>
        <w:rPr>
          <w:b/>
          <w:bCs/>
          <w:i/>
          <w:iCs/>
        </w:rPr>
      </w:pPr>
      <w:r>
        <w:rPr>
          <w:b/>
          <w:bCs/>
          <w:i/>
          <w:iCs/>
        </w:rPr>
        <w:t>Employees of licen</w:t>
      </w:r>
      <w:r w:rsidR="00992ED1">
        <w:rPr>
          <w:b/>
          <w:bCs/>
          <w:i/>
          <w:iCs/>
        </w:rPr>
        <w:t>s</w:t>
      </w:r>
      <w:r>
        <w:rPr>
          <w:b/>
          <w:bCs/>
          <w:i/>
          <w:iCs/>
        </w:rPr>
        <w:t>ees</w:t>
      </w:r>
    </w:p>
    <w:p w14:paraId="6BBCF548" w14:textId="291244A8" w:rsidR="00B8638E" w:rsidRDefault="0075015B" w:rsidP="008C68B4">
      <w:pPr>
        <w:pStyle w:val="LI-BodyTextParaa"/>
        <w:ind w:left="567"/>
      </w:pPr>
      <w:r>
        <w:t>3</w:t>
      </w:r>
      <w:r w:rsidR="001F0766">
        <w:t>6</w:t>
      </w:r>
      <w:r w:rsidR="0094218A">
        <w:t>.</w:t>
      </w:r>
      <w:r w:rsidR="0094218A">
        <w:tab/>
      </w:r>
      <w:proofErr w:type="spellStart"/>
      <w:r w:rsidR="00B8638E">
        <w:t>Sub</w:t>
      </w:r>
      <w:r w:rsidR="00B8638E" w:rsidRPr="0075015B">
        <w:t>reg</w:t>
      </w:r>
      <w:r w:rsidR="00B8638E">
        <w:t>ulation</w:t>
      </w:r>
      <w:proofErr w:type="spellEnd"/>
      <w:r w:rsidR="00B8638E" w:rsidRPr="0075015B">
        <w:t xml:space="preserve"> 7.8A.02(3) </w:t>
      </w:r>
      <w:r w:rsidR="00B8638E" w:rsidRPr="0075015B">
        <w:rPr>
          <w:i/>
          <w:iCs/>
        </w:rPr>
        <w:t>prescribes</w:t>
      </w:r>
      <w:r w:rsidR="00B8638E" w:rsidRPr="0075015B">
        <w:t xml:space="preserve"> </w:t>
      </w:r>
      <w:r w:rsidR="00B8638E">
        <w:t xml:space="preserve">in relation to certain products, a </w:t>
      </w:r>
      <w:r w:rsidR="002A53D5">
        <w:t>‘</w:t>
      </w:r>
      <w:r w:rsidR="00B8638E" w:rsidRPr="0075015B">
        <w:t>product distributor</w:t>
      </w:r>
      <w:r w:rsidR="002A53D5">
        <w:t>’</w:t>
      </w:r>
      <w:r w:rsidR="00B8638E">
        <w:t xml:space="preserve"> within the meaning of s910A of the Act (as modified by </w:t>
      </w:r>
      <w:hyperlink r:id="rId20" w:history="1">
        <w:r w:rsidR="00B8638E" w:rsidRPr="00D5391A">
          <w:rPr>
            <w:rStyle w:val="Hyperlink"/>
          </w:rPr>
          <w:t>ASIC Instrument 2015/682</w:t>
        </w:r>
      </w:hyperlink>
      <w:r w:rsidR="00B8638E">
        <w:t xml:space="preserve">) </w:t>
      </w:r>
      <w:r w:rsidR="00B8638E" w:rsidRPr="0075015B">
        <w:t xml:space="preserve">for the purposes of the definition of </w:t>
      </w:r>
      <w:r w:rsidR="00B8638E">
        <w:t>‘</w:t>
      </w:r>
      <w:r w:rsidR="00B8638E" w:rsidRPr="009C752F">
        <w:t>regulated person</w:t>
      </w:r>
      <w:r w:rsidR="00B8638E">
        <w:t>’</w:t>
      </w:r>
      <w:r w:rsidR="00B8638E" w:rsidRPr="0075015B">
        <w:rPr>
          <w:b/>
          <w:bCs/>
          <w:i/>
          <w:iCs/>
        </w:rPr>
        <w:t xml:space="preserve"> </w:t>
      </w:r>
      <w:r w:rsidR="00B8638E" w:rsidRPr="0075015B">
        <w:t>in s</w:t>
      </w:r>
      <w:r w:rsidR="00B8638E">
        <w:t xml:space="preserve">ubsection </w:t>
      </w:r>
      <w:r w:rsidR="00B8638E" w:rsidRPr="0075015B">
        <w:t>994A(1) of the Act.</w:t>
      </w:r>
    </w:p>
    <w:p w14:paraId="2AD20F4C" w14:textId="2C76D8DC" w:rsidR="00885ED7" w:rsidRPr="00D5391A" w:rsidRDefault="0075015B" w:rsidP="004B422F">
      <w:pPr>
        <w:pStyle w:val="LI-BodyTextParaa"/>
        <w:ind w:left="567"/>
      </w:pPr>
      <w:r w:rsidRPr="00D5391A">
        <w:t>3</w:t>
      </w:r>
      <w:r w:rsidR="00B8638E">
        <w:t>7</w:t>
      </w:r>
      <w:r w:rsidR="008C68B4" w:rsidRPr="00D5391A">
        <w:t xml:space="preserve">. </w:t>
      </w:r>
      <w:r w:rsidR="008C68B4" w:rsidRPr="00D5391A">
        <w:tab/>
      </w:r>
      <w:r w:rsidR="00464C96" w:rsidRPr="00D5391A">
        <w:t>An</w:t>
      </w:r>
      <w:r w:rsidR="00AA27F9" w:rsidRPr="00D5391A">
        <w:t xml:space="preserve"> </w:t>
      </w:r>
      <w:r w:rsidR="008C68B4" w:rsidRPr="00D5391A">
        <w:t>employee of a licensee</w:t>
      </w:r>
      <w:r w:rsidR="00914F85" w:rsidRPr="00D5391A">
        <w:rPr>
          <w:shd w:val="clear" w:color="auto" w:fill="FFFFFF"/>
        </w:rPr>
        <w:t>—</w:t>
      </w:r>
      <w:r w:rsidR="008C68B4" w:rsidRPr="00D5391A">
        <w:t xml:space="preserve">who would not need to rely on </w:t>
      </w:r>
      <w:hyperlink r:id="rId21" w:history="1">
        <w:r w:rsidR="00914F85" w:rsidRPr="00D5391A">
          <w:rPr>
            <w:rStyle w:val="Hyperlink"/>
          </w:rPr>
          <w:t>ASIC</w:t>
        </w:r>
        <w:r w:rsidR="00D5391A">
          <w:rPr>
            <w:rStyle w:val="Hyperlink"/>
          </w:rPr>
          <w:t> </w:t>
        </w:r>
        <w:r w:rsidR="00AA27F9" w:rsidRPr="00D5391A">
          <w:rPr>
            <w:rStyle w:val="Hyperlink"/>
          </w:rPr>
          <w:t>Instrument</w:t>
        </w:r>
        <w:r w:rsidR="00D5391A">
          <w:rPr>
            <w:rStyle w:val="Hyperlink"/>
          </w:rPr>
          <w:t> </w:t>
        </w:r>
        <w:r w:rsidR="00AA27F9" w:rsidRPr="00D5391A">
          <w:rPr>
            <w:rStyle w:val="Hyperlink"/>
          </w:rPr>
          <w:t>2015/682</w:t>
        </w:r>
      </w:hyperlink>
      <w:r w:rsidR="008C68B4" w:rsidRPr="00D5391A">
        <w:t>, as they could rely on</w:t>
      </w:r>
      <w:r w:rsidR="00B8638E">
        <w:t xml:space="preserve"> the exemption</w:t>
      </w:r>
      <w:r w:rsidR="008C68B4" w:rsidRPr="00D5391A">
        <w:t xml:space="preserve"> </w:t>
      </w:r>
      <w:r w:rsidR="00D5391A" w:rsidRPr="00D5391A">
        <w:t xml:space="preserve">paragraph </w:t>
      </w:r>
      <w:r w:rsidR="008C68B4" w:rsidRPr="00D5391A">
        <w:t>911B(1)(a))</w:t>
      </w:r>
      <w:r w:rsidR="00914F85" w:rsidRPr="00D5391A">
        <w:rPr>
          <w:shd w:val="clear" w:color="auto" w:fill="FFFFFF"/>
        </w:rPr>
        <w:t>—</w:t>
      </w:r>
      <w:r w:rsidR="008C68B4" w:rsidRPr="00D5391A">
        <w:t xml:space="preserve">could nonetheless satisfy the definition of ‘product distributor’. The effect of this is that the employee </w:t>
      </w:r>
      <w:r w:rsidR="00464C96" w:rsidRPr="00D5391A">
        <w:t>would be</w:t>
      </w:r>
      <w:r w:rsidR="008C68B4" w:rsidRPr="00D5391A">
        <w:t xml:space="preserve"> personally subject to </w:t>
      </w:r>
      <w:r w:rsidR="00914F85" w:rsidRPr="00D5391A">
        <w:t>the</w:t>
      </w:r>
      <w:r w:rsidR="008C68B4" w:rsidRPr="00D5391A">
        <w:t xml:space="preserve"> DDO </w:t>
      </w:r>
      <w:r w:rsidR="00464C96" w:rsidRPr="00D5391A">
        <w:t>as a result of</w:t>
      </w:r>
      <w:r w:rsidR="008C68B4" w:rsidRPr="00D5391A">
        <w:t xml:space="preserve"> </w:t>
      </w:r>
      <w:proofErr w:type="spellStart"/>
      <w:r w:rsidR="00E22E5F">
        <w:t>sub</w:t>
      </w:r>
      <w:r w:rsidR="008C68B4" w:rsidRPr="00D5391A">
        <w:t>reg</w:t>
      </w:r>
      <w:r w:rsidR="00914F85" w:rsidRPr="00D5391A">
        <w:t>ulation</w:t>
      </w:r>
      <w:proofErr w:type="spellEnd"/>
      <w:r w:rsidR="008C68B4" w:rsidRPr="00D5391A">
        <w:t xml:space="preserve"> 7.8A.02(3). </w:t>
      </w:r>
      <w:r w:rsidR="00B95D6A" w:rsidRPr="00D5391A">
        <w:t xml:space="preserve">This was not intended. </w:t>
      </w:r>
    </w:p>
    <w:p w14:paraId="57A19147" w14:textId="555A6EC1" w:rsidR="0094218A" w:rsidRDefault="0075015B" w:rsidP="0094218A">
      <w:pPr>
        <w:pStyle w:val="LI-BodyTextParaa"/>
        <w:ind w:left="567"/>
      </w:pPr>
      <w:r w:rsidRPr="00D5391A">
        <w:t>3</w:t>
      </w:r>
      <w:r w:rsidR="00B8638E">
        <w:t>8</w:t>
      </w:r>
      <w:r w:rsidR="0094218A" w:rsidRPr="00D5391A">
        <w:t>.</w:t>
      </w:r>
      <w:r w:rsidR="0094218A" w:rsidRPr="00D5391A">
        <w:tab/>
      </w:r>
      <w:r w:rsidR="00775EA2" w:rsidRPr="00D5391A">
        <w:t>T</w:t>
      </w:r>
      <w:r w:rsidR="0094218A" w:rsidRPr="00D5391A">
        <w:t xml:space="preserve">he </w:t>
      </w:r>
      <w:r w:rsidR="00775EA2" w:rsidRPr="00D5391A">
        <w:t xml:space="preserve">Amendment </w:t>
      </w:r>
      <w:r w:rsidR="0094218A" w:rsidRPr="00D5391A">
        <w:t xml:space="preserve">Instrument provides an interim measure </w:t>
      </w:r>
      <w:r w:rsidR="00775EA2" w:rsidRPr="00D5391A">
        <w:t>to address</w:t>
      </w:r>
      <w:r w:rsidR="0094218A" w:rsidRPr="00D5391A">
        <w:t xml:space="preserve"> this issue by </w:t>
      </w:r>
      <w:r w:rsidR="00532F46" w:rsidRPr="00D5391A">
        <w:t>inserting, after “a person (the principal distributor)”, “other than an employee of the licensee, who”, to paragraph 5(1)(a</w:t>
      </w:r>
      <w:r w:rsidR="003049A4">
        <w:t xml:space="preserve">) </w:t>
      </w:r>
      <w:r w:rsidR="00532F46" w:rsidRPr="00D5391A">
        <w:t xml:space="preserve">of </w:t>
      </w:r>
      <w:hyperlink r:id="rId22" w:history="1">
        <w:r w:rsidR="00532F46" w:rsidRPr="00D5391A">
          <w:rPr>
            <w:rStyle w:val="Hyperlink"/>
          </w:rPr>
          <w:t>ASIC Instrument 2015/682</w:t>
        </w:r>
      </w:hyperlink>
      <w:r w:rsidR="00532F46" w:rsidRPr="00D5391A">
        <w:t>.</w:t>
      </w:r>
      <w:r w:rsidR="00532F46">
        <w:t xml:space="preserve"> </w:t>
      </w:r>
    </w:p>
    <w:p w14:paraId="6C4F333F" w14:textId="60153B67" w:rsidR="00B95D6A" w:rsidRPr="009E7A71" w:rsidRDefault="00B8638E" w:rsidP="004B422F">
      <w:pPr>
        <w:pStyle w:val="LI-BodyTextParaa"/>
        <w:ind w:left="567"/>
        <w:rPr>
          <w:highlight w:val="yellow"/>
        </w:rPr>
      </w:pPr>
      <w:r>
        <w:t>39</w:t>
      </w:r>
      <w:r w:rsidR="00B95D6A">
        <w:t>.</w:t>
      </w:r>
      <w:r w:rsidR="00B95D6A">
        <w:tab/>
      </w:r>
      <w:r w:rsidR="00B95D6A" w:rsidRPr="0075015B">
        <w:t>This issue arises due to the wording of</w:t>
      </w:r>
      <w:r w:rsidR="002A53D5">
        <w:t xml:space="preserve"> </w:t>
      </w:r>
      <w:proofErr w:type="spellStart"/>
      <w:r w:rsidR="002A53D5">
        <w:t>subregulation</w:t>
      </w:r>
      <w:proofErr w:type="spellEnd"/>
      <w:r w:rsidR="002A53D5">
        <w:t xml:space="preserve"> 7.8A.02(3) that </w:t>
      </w:r>
      <w:r w:rsidR="002A53D5" w:rsidRPr="002A53D5">
        <w:rPr>
          <w:i/>
          <w:iCs/>
        </w:rPr>
        <w:t>prescribes</w:t>
      </w:r>
      <w:r w:rsidR="002A53D5">
        <w:t xml:space="preserve"> ‘product distributors’ as regulated persons. </w:t>
      </w:r>
      <w:r w:rsidR="00B95D6A" w:rsidRPr="0075015B">
        <w:t>We do not consider the issue arises for other employee</w:t>
      </w:r>
      <w:r w:rsidR="009E542E" w:rsidRPr="0075015B">
        <w:t>s</w:t>
      </w:r>
      <w:r w:rsidR="00B95D6A" w:rsidRPr="0075015B">
        <w:t xml:space="preserve"> who </w:t>
      </w:r>
      <w:r w:rsidR="00902CDC" w:rsidRPr="0075015B">
        <w:t>provide services on behalf of a licensee under</w:t>
      </w:r>
      <w:r w:rsidR="00B95D6A" w:rsidRPr="0075015B">
        <w:t xml:space="preserve"> </w:t>
      </w:r>
      <w:r w:rsidR="00EA26C5">
        <w:t xml:space="preserve">paragraph </w:t>
      </w:r>
      <w:r w:rsidR="00B95D6A" w:rsidRPr="0075015B">
        <w:t>911B</w:t>
      </w:r>
      <w:r w:rsidR="00902CDC" w:rsidRPr="0075015B">
        <w:t>(1)(a)</w:t>
      </w:r>
      <w:r w:rsidR="00B95D6A" w:rsidRPr="0075015B">
        <w:t>,</w:t>
      </w:r>
      <w:r w:rsidR="00902CDC" w:rsidRPr="0075015B">
        <w:t xml:space="preserve"> mere</w:t>
      </w:r>
      <w:r w:rsidR="00251745">
        <w:t>ly</w:t>
      </w:r>
      <w:r w:rsidR="00902CDC" w:rsidRPr="0075015B">
        <w:t xml:space="preserve"> </w:t>
      </w:r>
      <w:r w:rsidR="00251745">
        <w:t>because</w:t>
      </w:r>
      <w:r w:rsidR="00251745" w:rsidRPr="0075015B">
        <w:t xml:space="preserve"> </w:t>
      </w:r>
      <w:r w:rsidR="00902CDC" w:rsidRPr="0075015B">
        <w:t xml:space="preserve">other AFS licence exemptions </w:t>
      </w:r>
      <w:r w:rsidR="009E542E" w:rsidRPr="0075015B">
        <w:rPr>
          <w:i/>
          <w:iCs/>
        </w:rPr>
        <w:t>could</w:t>
      </w:r>
      <w:r w:rsidR="009E542E" w:rsidRPr="0075015B">
        <w:t xml:space="preserve"> be</w:t>
      </w:r>
      <w:r w:rsidR="00902CDC" w:rsidRPr="0075015B">
        <w:t xml:space="preserve"> available to them under s</w:t>
      </w:r>
      <w:r w:rsidR="00EA26C5">
        <w:t xml:space="preserve">ubsection </w:t>
      </w:r>
      <w:r w:rsidR="00902CDC" w:rsidRPr="0075015B">
        <w:t>911A(2) when they do not</w:t>
      </w:r>
      <w:r w:rsidR="00EC5AA6" w:rsidRPr="0075015B">
        <w:t xml:space="preserve"> </w:t>
      </w:r>
      <w:r w:rsidR="009E542E" w:rsidRPr="0075015B">
        <w:t xml:space="preserve">in fact </w:t>
      </w:r>
      <w:r w:rsidR="00EC5AA6" w:rsidRPr="0075015B">
        <w:t>rely on the</w:t>
      </w:r>
      <w:r w:rsidR="009E542E" w:rsidRPr="0075015B">
        <w:t>se exemptions</w:t>
      </w:r>
      <w:r w:rsidR="00B95D6A" w:rsidRPr="0075015B">
        <w:t>.</w:t>
      </w:r>
      <w:r w:rsidR="00B95D6A">
        <w:t xml:space="preserve">  </w:t>
      </w:r>
    </w:p>
    <w:p w14:paraId="356DEBA7" w14:textId="77777777" w:rsidR="00775EA2" w:rsidRPr="009E7A71" w:rsidRDefault="00775EA2" w:rsidP="0094218A">
      <w:pPr>
        <w:pStyle w:val="LI-BodyTextParaa"/>
        <w:ind w:left="567"/>
        <w:rPr>
          <w:b/>
          <w:bCs/>
          <w:i/>
          <w:iCs/>
        </w:rPr>
      </w:pPr>
      <w:r>
        <w:rPr>
          <w:b/>
          <w:bCs/>
          <w:i/>
          <w:iCs/>
        </w:rPr>
        <w:t>31-day notice term deposits</w:t>
      </w:r>
    </w:p>
    <w:p w14:paraId="54F63192" w14:textId="2A7390BD" w:rsidR="00532F46" w:rsidRPr="00D5391A" w:rsidRDefault="001F0766" w:rsidP="0094218A">
      <w:pPr>
        <w:pStyle w:val="LI-BodyTextParaa"/>
        <w:ind w:left="567"/>
      </w:pPr>
      <w:r>
        <w:t>4</w:t>
      </w:r>
      <w:r w:rsidR="00B8638E">
        <w:t>0</w:t>
      </w:r>
      <w:r w:rsidR="00532F46">
        <w:t>.</w:t>
      </w:r>
      <w:r w:rsidR="00532F46">
        <w:tab/>
      </w:r>
      <w:r w:rsidR="009C57E6">
        <w:t xml:space="preserve">The </w:t>
      </w:r>
      <w:r w:rsidR="001209C8">
        <w:t>DDO appl</w:t>
      </w:r>
      <w:r w:rsidR="00025F5D">
        <w:t>ies</w:t>
      </w:r>
      <w:r w:rsidR="001209C8">
        <w:t xml:space="preserve"> to basic banking products within the meaning of section 961F of the Act, as a result of regulation 7.8A.07. Under </w:t>
      </w:r>
      <w:r w:rsidR="00F52264">
        <w:t>subsection</w:t>
      </w:r>
      <w:r w:rsidR="001209C8">
        <w:t xml:space="preserve"> </w:t>
      </w:r>
      <w:r w:rsidR="001209C8" w:rsidRPr="009E7A71">
        <w:t>961F(a)</w:t>
      </w:r>
      <w:r w:rsidR="001209C8">
        <w:t xml:space="preserve"> of the Act, a basic banking product includes a basic deposit product. </w:t>
      </w:r>
      <w:r w:rsidR="00BF1A9A">
        <w:t xml:space="preserve">There is separately a </w:t>
      </w:r>
      <w:r w:rsidR="00BF1A9A" w:rsidRPr="00D5391A">
        <w:t xml:space="preserve">definition of basic deposit product in section 761A for the purposes of Chapter 7 of the Act. </w:t>
      </w:r>
    </w:p>
    <w:p w14:paraId="03D887F5" w14:textId="77777777" w:rsidR="00BF1A9A" w:rsidRPr="00D5391A" w:rsidRDefault="00BF1A9A" w:rsidP="005768F2">
      <w:pPr>
        <w:pStyle w:val="LI-BodyTextParaa"/>
        <w:spacing w:before="0"/>
        <w:ind w:left="0" w:firstLine="0"/>
      </w:pPr>
    </w:p>
    <w:p w14:paraId="24E47448" w14:textId="29F9DF93" w:rsidR="00BF1A9A" w:rsidRDefault="0075015B" w:rsidP="005768F2">
      <w:pPr>
        <w:pStyle w:val="LI-BodyTextParaa"/>
        <w:spacing w:before="0"/>
        <w:ind w:left="567"/>
      </w:pPr>
      <w:r w:rsidRPr="00D5391A">
        <w:t>4</w:t>
      </w:r>
      <w:r w:rsidR="00B8638E">
        <w:t>1</w:t>
      </w:r>
      <w:r w:rsidR="00BF1A9A" w:rsidRPr="00D5391A">
        <w:t>.</w:t>
      </w:r>
      <w:r w:rsidR="00BF1A9A" w:rsidRPr="00D5391A">
        <w:tab/>
      </w:r>
      <w:hyperlink r:id="rId23" w:history="1">
        <w:r w:rsidR="00BF1A9A" w:rsidRPr="00D5391A">
          <w:rPr>
            <w:rStyle w:val="Hyperlink"/>
          </w:rPr>
          <w:t>[CO 14/1262]</w:t>
        </w:r>
      </w:hyperlink>
      <w:r w:rsidR="00BF1A9A" w:rsidRPr="00D5391A">
        <w:t xml:space="preserve"> was made to facilitate term deposits that are only breakable on 31 days’ notice. </w:t>
      </w:r>
      <w:r w:rsidR="009C57E6" w:rsidRPr="00D5391A">
        <w:t>The</w:t>
      </w:r>
      <w:r w:rsidR="00BF1A9A" w:rsidRPr="00D5391A">
        <w:t xml:space="preserve"> DDO do not</w:t>
      </w:r>
      <w:r w:rsidR="00BF1A9A">
        <w:t xml:space="preserve"> apply to these products, despite applying to other term deposits. This was a technical oversight, which is addressed by the</w:t>
      </w:r>
      <w:r w:rsidR="004926FE">
        <w:t xml:space="preserve"> Amendment</w:t>
      </w:r>
      <w:r w:rsidR="00BF1A9A">
        <w:t xml:space="preserve"> Instrument. </w:t>
      </w:r>
    </w:p>
    <w:p w14:paraId="6B4DC36C" w14:textId="77777777" w:rsidR="00474B52" w:rsidRPr="00FE2FB8" w:rsidRDefault="00474B52" w:rsidP="005768F2">
      <w:pPr>
        <w:pStyle w:val="LI-BodyTextParaa"/>
        <w:spacing w:before="0"/>
        <w:ind w:left="0" w:firstLine="0"/>
        <w:rPr>
          <w:bCs/>
        </w:rPr>
      </w:pPr>
    </w:p>
    <w:p w14:paraId="214EFB33" w14:textId="77777777" w:rsidR="00C52E7C" w:rsidRPr="00C52E7C" w:rsidRDefault="00C52E7C" w:rsidP="005768F2">
      <w:pPr>
        <w:pStyle w:val="LI-BodyTextParaa"/>
        <w:spacing w:before="0"/>
        <w:ind w:left="567"/>
        <w:rPr>
          <w:u w:val="single"/>
        </w:rPr>
      </w:pPr>
      <w:r>
        <w:rPr>
          <w:u w:val="single"/>
        </w:rPr>
        <w:t xml:space="preserve">Legislative instrument </w:t>
      </w:r>
      <w:r w:rsidR="00610709">
        <w:rPr>
          <w:u w:val="single"/>
        </w:rPr>
        <w:t xml:space="preserve">and </w:t>
      </w:r>
      <w:r>
        <w:rPr>
          <w:u w:val="single"/>
        </w:rPr>
        <w:t>p</w:t>
      </w:r>
      <w:r w:rsidRPr="00C52E7C">
        <w:rPr>
          <w:u w:val="single"/>
        </w:rPr>
        <w:t xml:space="preserve">rimary legislation  </w:t>
      </w:r>
    </w:p>
    <w:p w14:paraId="6E079BD5" w14:textId="6ED0ABAF" w:rsidR="001E7E2B" w:rsidRDefault="0075015B" w:rsidP="001E7E2B">
      <w:pPr>
        <w:pStyle w:val="LI-BodyTextParaa"/>
        <w:ind w:left="567"/>
      </w:pPr>
      <w:r>
        <w:t>4</w:t>
      </w:r>
      <w:r w:rsidR="00B8638E">
        <w:t>2</w:t>
      </w:r>
      <w:r w:rsidR="00C52E7C">
        <w:t>.</w:t>
      </w:r>
      <w:r w:rsidR="00C52E7C">
        <w:tab/>
      </w:r>
      <w:r w:rsidR="00CE29B3">
        <w:t>The subject matter and policy implemented by th</w:t>
      </w:r>
      <w:r w:rsidR="004926FE">
        <w:t>ese</w:t>
      </w:r>
      <w:r w:rsidR="00CE29B3">
        <w:t xml:space="preserve"> instrument</w:t>
      </w:r>
      <w:r w:rsidR="004926FE">
        <w:t>s</w:t>
      </w:r>
      <w:r w:rsidR="00CE29B3">
        <w:t xml:space="preserve"> </w:t>
      </w:r>
      <w:r w:rsidR="0073555D">
        <w:t>are</w:t>
      </w:r>
      <w:r w:rsidR="00CE29B3">
        <w:t xml:space="preserve"> more appropriate for a legislative instrument rather than primary legislation because: </w:t>
      </w:r>
    </w:p>
    <w:p w14:paraId="34F21F15" w14:textId="77777777" w:rsidR="00144955" w:rsidRDefault="00ED796D" w:rsidP="00144955">
      <w:pPr>
        <w:pStyle w:val="LI-BodyTextParaa"/>
        <w:ind w:left="1134"/>
      </w:pPr>
      <w:r>
        <w:t>(a)</w:t>
      </w:r>
      <w:r>
        <w:tab/>
      </w:r>
      <w:r w:rsidR="00144955">
        <w:t xml:space="preserve">The </w:t>
      </w:r>
      <w:r w:rsidR="00CE29B3">
        <w:t xml:space="preserve">Government has identified </w:t>
      </w:r>
      <w:r w:rsidR="00144955">
        <w:t xml:space="preserve">that </w:t>
      </w:r>
      <w:proofErr w:type="gramStart"/>
      <w:r w:rsidR="00144955">
        <w:t>a number of</w:t>
      </w:r>
      <w:proofErr w:type="gramEnd"/>
      <w:r w:rsidR="00144955">
        <w:t xml:space="preserve"> amendments are required to achieve its intended operation of the DDO reforms. These changes are necessary to clarify the law and ensure its consistent application. </w:t>
      </w:r>
    </w:p>
    <w:p w14:paraId="479F4743" w14:textId="77777777" w:rsidR="00C52E7C" w:rsidRPr="00C52E7C" w:rsidRDefault="00144955" w:rsidP="005768F2">
      <w:pPr>
        <w:pStyle w:val="LI-BodyTextParaa"/>
        <w:ind w:left="1134"/>
      </w:pPr>
      <w:r>
        <w:lastRenderedPageBreak/>
        <w:t>(b)</w:t>
      </w:r>
      <w:r>
        <w:tab/>
        <w:t>Th</w:t>
      </w:r>
      <w:r w:rsidR="004926FE">
        <w:t>ese</w:t>
      </w:r>
      <w:r>
        <w:t xml:space="preserve"> instrument</w:t>
      </w:r>
      <w:r w:rsidR="004926FE">
        <w:t>s</w:t>
      </w:r>
      <w:r>
        <w:t xml:space="preserve"> </w:t>
      </w:r>
      <w:r w:rsidR="00784225">
        <w:t>make</w:t>
      </w:r>
      <w:r>
        <w:t xml:space="preserve"> these changes on an interim basis ahead of the Government making the changes on a more permanent basis to ensure the changes are made ahead of commencement, and to avoid firms implementing product governance arrangements for products that are not intended to be covered by the reforms. </w:t>
      </w:r>
    </w:p>
    <w:bookmarkEnd w:id="1"/>
    <w:p w14:paraId="447DBEFD" w14:textId="77777777" w:rsidR="00F03BB5" w:rsidRDefault="00474B52" w:rsidP="009A3F74">
      <w:pPr>
        <w:pStyle w:val="LI-BodyTextParaa"/>
        <w:ind w:left="0" w:firstLine="0"/>
        <w:rPr>
          <w:b/>
        </w:rPr>
      </w:pPr>
      <w:r>
        <w:rPr>
          <w:b/>
        </w:rPr>
        <w:t>Legislative authority</w:t>
      </w:r>
    </w:p>
    <w:p w14:paraId="2714CE19" w14:textId="6C8BC35A" w:rsidR="009A3F74" w:rsidRDefault="0075015B" w:rsidP="00F03BB5">
      <w:pPr>
        <w:pStyle w:val="LI-BodyTextParaa"/>
        <w:ind w:left="567"/>
      </w:pPr>
      <w:r>
        <w:t>4</w:t>
      </w:r>
      <w:r w:rsidR="00B8638E">
        <w:t>3</w:t>
      </w:r>
      <w:r w:rsidR="00F03BB5">
        <w:t>.</w:t>
      </w:r>
      <w:r w:rsidR="00F03BB5">
        <w:tab/>
      </w:r>
      <w:r w:rsidR="0095646C">
        <w:t>Subsection 994L(2) of the Act provides the legislative authority for the Instrument</w:t>
      </w:r>
      <w:r w:rsidR="004926FE">
        <w:t xml:space="preserve"> and the Amendment Instrument</w:t>
      </w:r>
      <w:r w:rsidR="0095646C">
        <w:t>.</w:t>
      </w:r>
    </w:p>
    <w:p w14:paraId="643354EB" w14:textId="46E99BE3" w:rsidR="00863657" w:rsidRDefault="0075015B" w:rsidP="00F03BB5">
      <w:pPr>
        <w:pStyle w:val="LI-BodyTextParaa"/>
        <w:ind w:left="567"/>
      </w:pPr>
      <w:r>
        <w:t>4</w:t>
      </w:r>
      <w:r w:rsidR="00B8638E">
        <w:t>4</w:t>
      </w:r>
      <w:r w:rsidR="009A3F74">
        <w:t>.</w:t>
      </w:r>
      <w:r w:rsidR="009A3F74">
        <w:tab/>
      </w:r>
      <w:r w:rsidR="0095646C">
        <w:t xml:space="preserve">Under subsection 33(3) of the </w:t>
      </w:r>
      <w:r w:rsidR="0095646C" w:rsidRPr="005768F2">
        <w:rPr>
          <w:i/>
          <w:iCs/>
        </w:rPr>
        <w:t>Acts Interpretation Act 1901</w:t>
      </w:r>
      <w:r w:rsidR="0095646C">
        <w:t xml:space="preserve"> (as in force at 1</w:t>
      </w:r>
      <w:r w:rsidR="00E9581E">
        <w:t> </w:t>
      </w:r>
      <w:r w:rsidR="0095646C">
        <w:t xml:space="preserve">January 2005 and as applicable to the relevant powers because of section 5C of the Act), where an Act confers a power to make any instrument, the power is to be construed as including a power exercisable in the like manner and subject to the like conditions (if any) to amend any such instrument. </w:t>
      </w:r>
    </w:p>
    <w:p w14:paraId="204DB249" w14:textId="396B80D4" w:rsidR="00435EEF" w:rsidRDefault="0075015B" w:rsidP="00435EEF">
      <w:pPr>
        <w:pStyle w:val="LI-BodyTextParaa"/>
        <w:ind w:left="567"/>
      </w:pPr>
      <w:r>
        <w:t>4</w:t>
      </w:r>
      <w:r w:rsidR="00B8638E">
        <w:t>5</w:t>
      </w:r>
      <w:r w:rsidR="00946759">
        <w:t>.</w:t>
      </w:r>
      <w:r w:rsidR="00946759">
        <w:tab/>
      </w:r>
      <w:r w:rsidR="0095646C">
        <w:t xml:space="preserve">The Instrument </w:t>
      </w:r>
      <w:r w:rsidR="004926FE">
        <w:t>and the Amendment Instrument are</w:t>
      </w:r>
      <w:r w:rsidR="0095646C">
        <w:t xml:space="preserve"> disallowable legislative instrument</w:t>
      </w:r>
      <w:r w:rsidR="004926FE">
        <w:t>s</w:t>
      </w:r>
      <w:r w:rsidR="00971B8C">
        <w:t xml:space="preserve"> under the </w:t>
      </w:r>
      <w:r w:rsidR="00971B8C">
        <w:rPr>
          <w:i/>
          <w:iCs/>
        </w:rPr>
        <w:t>Legislation Act 2003</w:t>
      </w:r>
      <w:r w:rsidR="0095646C">
        <w:t xml:space="preserve">. </w:t>
      </w:r>
    </w:p>
    <w:p w14:paraId="5FBD581C" w14:textId="77777777" w:rsidR="00EA17A6" w:rsidRPr="00EA17A6" w:rsidRDefault="00EA17A6" w:rsidP="00435EEF">
      <w:pPr>
        <w:pStyle w:val="LI-BodyTextParaa"/>
        <w:ind w:left="567"/>
        <w:rPr>
          <w:b/>
        </w:rPr>
      </w:pPr>
      <w:r w:rsidRPr="00EA17A6">
        <w:rPr>
          <w:b/>
        </w:rPr>
        <w:t xml:space="preserve">Statement of Compatibility with Human Rights  </w:t>
      </w:r>
    </w:p>
    <w:p w14:paraId="7DEA0FD9" w14:textId="0BB8F501" w:rsidR="00223DCF" w:rsidRPr="00EA17A6" w:rsidRDefault="0075015B" w:rsidP="00435EEF">
      <w:pPr>
        <w:pStyle w:val="LI-BodyTextParaa"/>
        <w:ind w:left="567"/>
      </w:pPr>
      <w:r>
        <w:t>4</w:t>
      </w:r>
      <w:r w:rsidR="00B8638E">
        <w:t>6</w:t>
      </w:r>
      <w:r w:rsidR="00223DCF" w:rsidRPr="00EA17A6">
        <w:t>.</w:t>
      </w:r>
      <w:r w:rsidR="00223DCF" w:rsidRPr="00EA17A6">
        <w:tab/>
        <w:t xml:space="preserve">The Explanatory Statement for a disallowable legislative instrument must contain a Statement of Compatibility with Human Rights under subsection 9(1) of the </w:t>
      </w:r>
      <w:r w:rsidR="00223DCF" w:rsidRPr="00EA17A6">
        <w:rPr>
          <w:i/>
          <w:iCs/>
        </w:rPr>
        <w:t>Human Rights (Parliamentary Scrutiny) Act 2011.</w:t>
      </w:r>
      <w:r w:rsidR="00223DCF" w:rsidRPr="00EA17A6">
        <w:rPr>
          <w:iCs/>
        </w:rPr>
        <w:t xml:space="preserve"> </w:t>
      </w:r>
      <w:r w:rsidR="00223DCF" w:rsidRPr="00EA17A6">
        <w:t xml:space="preserve">A Statement of Compatibility with Human Rights is in the </w:t>
      </w:r>
      <w:r w:rsidR="00223DCF" w:rsidRPr="00EA17A6">
        <w:rPr>
          <w:u w:val="single"/>
        </w:rPr>
        <w:t>Attachment</w:t>
      </w:r>
      <w:r w:rsidR="00223DCF" w:rsidRPr="00EA17A6">
        <w:t xml:space="preserve">. </w:t>
      </w:r>
    </w:p>
    <w:p w14:paraId="176EE455"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143A44F5"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1A7427B3" w14:textId="77777777" w:rsidR="00AE787B" w:rsidRPr="00EA17A6" w:rsidRDefault="00AE787B" w:rsidP="00223DCF">
      <w:pPr>
        <w:pStyle w:val="LI-BodyTextNumbered"/>
        <w:ind w:left="0" w:firstLine="0"/>
        <w:rPr>
          <w:iCs/>
        </w:rPr>
      </w:pPr>
      <w:bookmarkStart w:id="4" w:name="_Hlk534286677"/>
    </w:p>
    <w:p w14:paraId="7523B672" w14:textId="77777777" w:rsidR="0073555D"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761B2AFF" w14:textId="77777777" w:rsidR="0073555D" w:rsidRPr="0073555D" w:rsidRDefault="0073555D" w:rsidP="009E7A71">
      <w:pPr>
        <w:pStyle w:val="LI-BodyTextNumbered"/>
        <w:ind w:left="0" w:firstLine="0"/>
        <w:rPr>
          <w:b/>
          <w:bCs/>
          <w:i/>
          <w:iCs/>
        </w:rPr>
      </w:pPr>
      <w:r w:rsidRPr="0073555D">
        <w:rPr>
          <w:b/>
          <w:bCs/>
          <w:i/>
          <w:iCs/>
        </w:rPr>
        <w:t>ASIC Corporations (Design and Distribution Obligations Interim Measures) Instrument 2021/784</w:t>
      </w:r>
    </w:p>
    <w:p w14:paraId="0B4D74F2" w14:textId="77777777" w:rsidR="00680BA2" w:rsidRPr="0095646C" w:rsidRDefault="0073555D" w:rsidP="0073555D">
      <w:pPr>
        <w:pStyle w:val="LI-BodyTextNumbered"/>
        <w:ind w:left="0" w:firstLine="0"/>
        <w:rPr>
          <w:b/>
          <w:bCs/>
          <w:i/>
        </w:rPr>
      </w:pPr>
      <w:r w:rsidRPr="0073555D">
        <w:rPr>
          <w:b/>
          <w:bCs/>
          <w:i/>
          <w:iCs/>
        </w:rPr>
        <w:t>ASIC Corporations (Amendment) Instrument 2021/785</w:t>
      </w:r>
    </w:p>
    <w:p w14:paraId="358C2894" w14:textId="77777777" w:rsidR="00223DCF" w:rsidRPr="00EA17A6" w:rsidRDefault="00223DCF" w:rsidP="001872DC">
      <w:pPr>
        <w:pStyle w:val="LI-BodyTextNumbered"/>
        <w:ind w:left="567"/>
        <w:rPr>
          <w:u w:val="single"/>
        </w:rPr>
      </w:pPr>
      <w:r w:rsidRPr="00EA17A6">
        <w:rPr>
          <w:u w:val="single"/>
        </w:rPr>
        <w:t>Overview</w:t>
      </w:r>
    </w:p>
    <w:p w14:paraId="5CFD863D" w14:textId="77777777" w:rsidR="007525BC" w:rsidRDefault="00CB2D96" w:rsidP="0079443B">
      <w:pPr>
        <w:pStyle w:val="LI-BodyTextParaa"/>
        <w:ind w:left="567"/>
      </w:pPr>
      <w:r w:rsidRPr="00EA17A6">
        <w:t>1.</w:t>
      </w:r>
      <w:r w:rsidRPr="00EA17A6">
        <w:tab/>
      </w:r>
      <w:r w:rsidR="0079443B" w:rsidRPr="000A6676">
        <w:rPr>
          <w:i/>
          <w:iCs/>
        </w:rPr>
        <w:t>ASIC Corporations (Design and Distribution Obligations Interim Measures) Instrument 2021/784</w:t>
      </w:r>
      <w:r w:rsidR="0079443B">
        <w:t xml:space="preserve"> (</w:t>
      </w:r>
      <w:r w:rsidR="0079443B" w:rsidRPr="0079443B">
        <w:t>the</w:t>
      </w:r>
      <w:r w:rsidR="0079443B" w:rsidRPr="0079443B">
        <w:rPr>
          <w:b/>
          <w:bCs/>
          <w:i/>
          <w:iCs/>
        </w:rPr>
        <w:t xml:space="preserve"> Instrument</w:t>
      </w:r>
      <w:r w:rsidR="0079443B">
        <w:rPr>
          <w:b/>
          <w:bCs/>
        </w:rPr>
        <w:t>)</w:t>
      </w:r>
      <w:r w:rsidR="0079443B">
        <w:t xml:space="preserve"> and </w:t>
      </w:r>
      <w:r w:rsidR="0079443B" w:rsidRPr="000A6676">
        <w:rPr>
          <w:i/>
          <w:iCs/>
        </w:rPr>
        <w:t>ASIC Corporations (Amendment) Instrument 2021/785</w:t>
      </w:r>
      <w:r w:rsidR="0079443B">
        <w:t xml:space="preserve"> (</w:t>
      </w:r>
      <w:r w:rsidR="000A6676">
        <w:t xml:space="preserve">the </w:t>
      </w:r>
      <w:r w:rsidR="0079443B" w:rsidRPr="0079443B">
        <w:rPr>
          <w:b/>
          <w:bCs/>
          <w:i/>
          <w:iCs/>
        </w:rPr>
        <w:t>Amendment Instrument</w:t>
      </w:r>
      <w:r w:rsidR="0079443B">
        <w:t>)</w:t>
      </w:r>
      <w:r w:rsidR="007525BC">
        <w:t xml:space="preserve"> </w:t>
      </w:r>
      <w:r w:rsidR="0079443B">
        <w:t>put in place</w:t>
      </w:r>
      <w:r w:rsidR="007525BC">
        <w:t xml:space="preserve"> interim measures to provide certainty on the application of the design and distribution obligations </w:t>
      </w:r>
      <w:r w:rsidR="009C57E6">
        <w:t>(</w:t>
      </w:r>
      <w:r w:rsidR="009C57E6" w:rsidRPr="009C752F">
        <w:rPr>
          <w:b/>
          <w:bCs/>
          <w:i/>
          <w:iCs/>
        </w:rPr>
        <w:t>DDO</w:t>
      </w:r>
      <w:r w:rsidR="009C57E6">
        <w:t xml:space="preserve">) </w:t>
      </w:r>
      <w:r w:rsidR="007525BC">
        <w:t xml:space="preserve">regime </w:t>
      </w:r>
      <w:r w:rsidR="0008501E">
        <w:t xml:space="preserve">under Part 7.8A of the </w:t>
      </w:r>
      <w:r w:rsidR="0008501E" w:rsidRPr="0008501E">
        <w:rPr>
          <w:i/>
          <w:iCs/>
        </w:rPr>
        <w:t>Corporations Act 2001</w:t>
      </w:r>
      <w:r w:rsidR="00C905BD">
        <w:t xml:space="preserve"> (the </w:t>
      </w:r>
      <w:r w:rsidR="00C905BD" w:rsidRPr="009C752F">
        <w:rPr>
          <w:b/>
          <w:bCs/>
          <w:i/>
          <w:iCs/>
        </w:rPr>
        <w:t>Act</w:t>
      </w:r>
      <w:r w:rsidR="00C905BD">
        <w:t>)</w:t>
      </w:r>
      <w:r w:rsidR="0008501E" w:rsidRPr="0008501E">
        <w:rPr>
          <w:i/>
          <w:iCs/>
        </w:rPr>
        <w:t xml:space="preserve"> </w:t>
      </w:r>
      <w:r w:rsidR="007525BC">
        <w:t xml:space="preserve">consistent with the Government’s </w:t>
      </w:r>
      <w:r w:rsidR="00390EBC">
        <w:t xml:space="preserve">publicly </w:t>
      </w:r>
      <w:r w:rsidR="007525BC">
        <w:t>stated policy intention, using ASIC’s modification and exemption powers.</w:t>
      </w:r>
    </w:p>
    <w:p w14:paraId="0513AF26" w14:textId="77777777" w:rsidR="001872DC" w:rsidRPr="00EA17A6" w:rsidRDefault="001872DC" w:rsidP="001872DC">
      <w:pPr>
        <w:pStyle w:val="LI-BodyTextNumbered"/>
        <w:ind w:left="567"/>
        <w:rPr>
          <w:u w:val="single"/>
        </w:rPr>
      </w:pPr>
      <w:bookmarkStart w:id="6" w:name="_Hlk534286807"/>
      <w:bookmarkEnd w:id="4"/>
      <w:r w:rsidRPr="00EA17A6">
        <w:rPr>
          <w:u w:val="single"/>
        </w:rPr>
        <w:t>Assessment of human rights implications</w:t>
      </w:r>
    </w:p>
    <w:p w14:paraId="5F33083D" w14:textId="77777777" w:rsidR="00506A63" w:rsidRDefault="00CB2D96" w:rsidP="00464EDC">
      <w:pPr>
        <w:pStyle w:val="LI-BodyTextNumbered"/>
        <w:ind w:left="567"/>
      </w:pPr>
      <w:r w:rsidRPr="00EA17A6">
        <w:t>2</w:t>
      </w:r>
      <w:r w:rsidR="001872DC" w:rsidRPr="00EA17A6">
        <w:t>.</w:t>
      </w:r>
      <w:r w:rsidR="001872DC" w:rsidRPr="00EA17A6">
        <w:tab/>
      </w:r>
      <w:bookmarkEnd w:id="6"/>
      <w:r w:rsidR="00464EDC">
        <w:t>These</w:t>
      </w:r>
      <w:r w:rsidR="00464EDC" w:rsidRPr="00EA17A6">
        <w:t xml:space="preserve"> instrument</w:t>
      </w:r>
      <w:r w:rsidR="00464EDC">
        <w:t xml:space="preserve">s are compatible with the human rights and freedoms recognised or declared in the international instruments listed in section 3 of the </w:t>
      </w:r>
      <w:r w:rsidR="00464EDC" w:rsidRPr="00F25A7B">
        <w:rPr>
          <w:i/>
          <w:iCs/>
        </w:rPr>
        <w:t>Human Rights (Parliamentary Scrutiny) Act 2011</w:t>
      </w:r>
      <w:r w:rsidR="00464EDC">
        <w:t xml:space="preserve">. </w:t>
      </w:r>
    </w:p>
    <w:p w14:paraId="43CFF848" w14:textId="77777777" w:rsidR="00464EDC" w:rsidRDefault="00506A63" w:rsidP="00464EDC">
      <w:pPr>
        <w:pStyle w:val="LI-BodyTextNumbered"/>
        <w:ind w:left="567"/>
      </w:pPr>
      <w:r>
        <w:t>3</w:t>
      </w:r>
      <w:r w:rsidRPr="00EA17A6">
        <w:t>.</w:t>
      </w:r>
      <w:r w:rsidRPr="00EA17A6">
        <w:tab/>
      </w:r>
      <w:r w:rsidR="00464EDC">
        <w:t xml:space="preserve">The </w:t>
      </w:r>
      <w:r w:rsidR="000E396E">
        <w:t>DDO framework</w:t>
      </w:r>
      <w:r w:rsidR="00464EDC">
        <w:t xml:space="preserve"> </w:t>
      </w:r>
      <w:r>
        <w:t>w</w:t>
      </w:r>
      <w:r w:rsidR="000E396E">
        <w:t xml:space="preserve">as introduced by </w:t>
      </w:r>
      <w:r w:rsidR="009C57E6">
        <w:rPr>
          <w:i/>
          <w:iCs/>
          <w:color w:val="000000"/>
          <w:shd w:val="clear" w:color="auto" w:fill="FFFFFF"/>
        </w:rPr>
        <w:t>Treasury Laws Amendment (Design</w:t>
      </w:r>
      <w:r w:rsidR="00464EDC">
        <w:t xml:space="preserve"> Act,</w:t>
      </w:r>
      <w:r w:rsidR="00464EDC" w:rsidRPr="009C752F">
        <w:rPr>
          <w:i/>
          <w:color w:val="000000"/>
          <w:shd w:val="clear" w:color="auto" w:fill="FFFFFF"/>
        </w:rPr>
        <w:t xml:space="preserve"> and </w:t>
      </w:r>
      <w:r w:rsidR="009C57E6">
        <w:rPr>
          <w:i/>
          <w:iCs/>
          <w:color w:val="000000"/>
          <w:shd w:val="clear" w:color="auto" w:fill="FFFFFF"/>
        </w:rPr>
        <w:t xml:space="preserve">Distribution Obligations and Product Intervention Powers) Act 2019 </w:t>
      </w:r>
      <w:r>
        <w:rPr>
          <w:color w:val="000000"/>
          <w:shd w:val="clear" w:color="auto" w:fill="FFFFFF"/>
        </w:rPr>
        <w:t>(</w:t>
      </w:r>
      <w:r w:rsidRPr="009C752F">
        <w:rPr>
          <w:b/>
          <w:bCs/>
          <w:i/>
          <w:iCs/>
          <w:color w:val="000000"/>
          <w:shd w:val="clear" w:color="auto" w:fill="FFFFFF"/>
        </w:rPr>
        <w:t>DDO</w:t>
      </w:r>
      <w:r w:rsidRPr="009C752F">
        <w:rPr>
          <w:i/>
          <w:iCs/>
          <w:color w:val="000000"/>
          <w:shd w:val="clear" w:color="auto" w:fill="FFFFFF"/>
        </w:rPr>
        <w:t xml:space="preserve"> </w:t>
      </w:r>
      <w:r w:rsidRPr="00820ADC">
        <w:rPr>
          <w:b/>
          <w:bCs/>
          <w:i/>
          <w:iCs/>
          <w:color w:val="000000"/>
          <w:shd w:val="clear" w:color="auto" w:fill="FFFFFF"/>
        </w:rPr>
        <w:t>Bill</w:t>
      </w:r>
      <w:r>
        <w:rPr>
          <w:b/>
          <w:bCs/>
          <w:color w:val="000000"/>
          <w:shd w:val="clear" w:color="auto" w:fill="FFFFFF"/>
        </w:rPr>
        <w:t xml:space="preserve">) </w:t>
      </w:r>
      <w:r w:rsidR="009C57E6" w:rsidRPr="00820ADC">
        <w:rPr>
          <w:color w:val="000000"/>
          <w:shd w:val="clear" w:color="auto" w:fill="FFFFFF"/>
        </w:rPr>
        <w:t>and</w:t>
      </w:r>
      <w:r w:rsidR="000E396E">
        <w:rPr>
          <w:color w:val="000000"/>
          <w:shd w:val="clear" w:color="auto" w:fill="FFFFFF"/>
        </w:rPr>
        <w:t xml:space="preserve"> amended by</w:t>
      </w:r>
      <w:r w:rsidR="009C57E6">
        <w:rPr>
          <w:color w:val="000000"/>
          <w:shd w:val="clear" w:color="auto" w:fill="FFFFFF"/>
        </w:rPr>
        <w:t xml:space="preserve"> the </w:t>
      </w:r>
      <w:proofErr w:type="spellStart"/>
      <w:r w:rsidR="00464EDC">
        <w:t>the</w:t>
      </w:r>
      <w:proofErr w:type="spellEnd"/>
      <w:r w:rsidR="00464EDC">
        <w:t xml:space="preserve"> </w:t>
      </w:r>
      <w:r w:rsidR="00464EDC" w:rsidRPr="009C752F">
        <w:rPr>
          <w:i/>
          <w:color w:val="000000"/>
          <w:shd w:val="clear" w:color="auto" w:fill="FFFFFF"/>
        </w:rPr>
        <w:t xml:space="preserve">Corporations </w:t>
      </w:r>
      <w:r w:rsidR="009C57E6">
        <w:rPr>
          <w:i/>
          <w:iCs/>
          <w:color w:val="000000"/>
          <w:shd w:val="clear" w:color="auto" w:fill="FFFFFF"/>
        </w:rPr>
        <w:t xml:space="preserve">Amendment (Design and Distribution Obligations) </w:t>
      </w:r>
      <w:r w:rsidR="00464EDC" w:rsidRPr="009C752F">
        <w:rPr>
          <w:i/>
          <w:color w:val="000000"/>
          <w:shd w:val="clear" w:color="auto" w:fill="FFFFFF"/>
        </w:rPr>
        <w:t xml:space="preserve">Regulations </w:t>
      </w:r>
      <w:r w:rsidR="009C57E6">
        <w:rPr>
          <w:i/>
          <w:iCs/>
          <w:color w:val="000000"/>
          <w:shd w:val="clear" w:color="auto" w:fill="FFFFFF"/>
        </w:rPr>
        <w:t>2019</w:t>
      </w:r>
      <w:r>
        <w:rPr>
          <w:i/>
          <w:iCs/>
          <w:color w:val="000000"/>
          <w:shd w:val="clear" w:color="auto" w:fill="FFFFFF"/>
        </w:rPr>
        <w:t xml:space="preserve"> </w:t>
      </w:r>
      <w:r w:rsidRPr="009C752F">
        <w:rPr>
          <w:color w:val="000000"/>
          <w:shd w:val="clear" w:color="auto" w:fill="FFFFFF"/>
        </w:rPr>
        <w:t>(</w:t>
      </w:r>
      <w:r w:rsidRPr="009C752F">
        <w:rPr>
          <w:b/>
          <w:bCs/>
          <w:i/>
          <w:iCs/>
          <w:color w:val="000000"/>
          <w:shd w:val="clear" w:color="auto" w:fill="FFFFFF"/>
        </w:rPr>
        <w:t>DDO Regulations</w:t>
      </w:r>
      <w:r>
        <w:rPr>
          <w:color w:val="000000"/>
          <w:shd w:val="clear" w:color="auto" w:fill="FFFFFF"/>
        </w:rPr>
        <w:t>). As explained and discussed in the explanatory materials to the DDO Bill and the DDO Regulations, the DDO Framework</w:t>
      </w:r>
      <w:r w:rsidR="000E396E">
        <w:t xml:space="preserve"> </w:t>
      </w:r>
      <w:r w:rsidR="009D25D0">
        <w:t>potentially</w:t>
      </w:r>
      <w:r w:rsidR="000E396E">
        <w:t xml:space="preserve"> engages the following human rights</w:t>
      </w:r>
      <w:r w:rsidR="00464EDC">
        <w:t>:</w:t>
      </w:r>
    </w:p>
    <w:p w14:paraId="1C74C01E" w14:textId="77777777" w:rsidR="00464EDC" w:rsidRDefault="00464EDC" w:rsidP="00464EDC">
      <w:pPr>
        <w:pStyle w:val="LI-BodyTextNumbered"/>
        <w:numPr>
          <w:ilvl w:val="0"/>
          <w:numId w:val="29"/>
        </w:numPr>
      </w:pPr>
      <w:r>
        <w:t xml:space="preserve">the right to the presumption of innocence; and </w:t>
      </w:r>
    </w:p>
    <w:p w14:paraId="45FB1032" w14:textId="77777777" w:rsidR="00464EDC" w:rsidRDefault="00464EDC" w:rsidP="009C752F">
      <w:pPr>
        <w:pStyle w:val="LI-BodyTextNumbered"/>
        <w:numPr>
          <w:ilvl w:val="0"/>
          <w:numId w:val="29"/>
        </w:numPr>
      </w:pPr>
      <w:r>
        <w:t xml:space="preserve">the right to privacy. </w:t>
      </w:r>
    </w:p>
    <w:p w14:paraId="4BA92B13" w14:textId="77777777" w:rsidR="00946759" w:rsidRPr="00EA17A6" w:rsidRDefault="00506A63" w:rsidP="000057DD">
      <w:pPr>
        <w:pStyle w:val="LI-BodyTextNumbered"/>
        <w:ind w:left="567"/>
      </w:pPr>
      <w:r>
        <w:t>4</w:t>
      </w:r>
      <w:r w:rsidR="00464EDC" w:rsidRPr="00EA17A6">
        <w:t>.</w:t>
      </w:r>
      <w:r w:rsidR="00464EDC" w:rsidRPr="00EA17A6">
        <w:tab/>
      </w:r>
      <w:r w:rsidR="00666162">
        <w:t xml:space="preserve">The effect of </w:t>
      </w:r>
      <w:r w:rsidR="003F6D29">
        <w:t>the</w:t>
      </w:r>
      <w:r w:rsidR="00666162">
        <w:t xml:space="preserve"> </w:t>
      </w:r>
      <w:r w:rsidR="003F6D29">
        <w:t>instruments</w:t>
      </w:r>
      <w:r w:rsidR="00666162">
        <w:t xml:space="preserve"> is to provide relief from certain requirements under the </w:t>
      </w:r>
      <w:r w:rsidR="009D25D0">
        <w:t>DDO</w:t>
      </w:r>
      <w:r w:rsidR="00666162">
        <w:t xml:space="preserve"> legislative framework. To the extent that there may be any engagement with the above human rights, </w:t>
      </w:r>
      <w:r w:rsidR="003F6D29">
        <w:t>the</w:t>
      </w:r>
      <w:r w:rsidR="00666162">
        <w:t xml:space="preserve"> </w:t>
      </w:r>
      <w:r w:rsidR="003F6D29">
        <w:t>instruments</w:t>
      </w:r>
      <w:r w:rsidR="00666162">
        <w:t xml:space="preserve"> will be protective of those rights, and as a result, </w:t>
      </w:r>
      <w:r w:rsidR="003F6D29">
        <w:t>are</w:t>
      </w:r>
      <w:r w:rsidR="00666162">
        <w:t xml:space="preserve"> compatible with the human rights and freedoms. </w:t>
      </w:r>
    </w:p>
    <w:p w14:paraId="33E65ABC" w14:textId="77777777" w:rsidR="00CB2D96" w:rsidRPr="00EA17A6" w:rsidRDefault="00CB2D96" w:rsidP="00D306F8">
      <w:pPr>
        <w:pStyle w:val="LI-BodyTextNumbered"/>
        <w:ind w:left="567"/>
        <w:rPr>
          <w:u w:val="single"/>
        </w:rPr>
      </w:pPr>
      <w:r w:rsidRPr="00EA17A6">
        <w:rPr>
          <w:u w:val="single"/>
        </w:rPr>
        <w:t>Conclusion</w:t>
      </w:r>
    </w:p>
    <w:p w14:paraId="03C7A3F0" w14:textId="4C8AEF2B" w:rsidR="00CB2D96" w:rsidRPr="00EA17A6" w:rsidRDefault="00506A63" w:rsidP="00254423">
      <w:pPr>
        <w:pStyle w:val="LI-BodyTextNumbered"/>
        <w:ind w:left="567"/>
      </w:pPr>
      <w:r>
        <w:t>5</w:t>
      </w:r>
      <w:r w:rsidR="00CB2D96" w:rsidRPr="00EA17A6">
        <w:t>.</w:t>
      </w:r>
      <w:r w:rsidR="00CB2D96" w:rsidRPr="00EA17A6">
        <w:tab/>
      </w:r>
      <w:r w:rsidR="001F0766">
        <w:t>These</w:t>
      </w:r>
      <w:r w:rsidR="001F0766" w:rsidRPr="00EA17A6">
        <w:t xml:space="preserve"> </w:t>
      </w:r>
      <w:r w:rsidR="00CB2D96" w:rsidRPr="00EA17A6">
        <w:t>instrument</w:t>
      </w:r>
      <w:r w:rsidR="001F0766">
        <w:t>s</w:t>
      </w:r>
      <w:r w:rsidR="00CB2D96" w:rsidRPr="00EA17A6">
        <w:t xml:space="preserve"> </w:t>
      </w:r>
      <w:r w:rsidR="001F0766">
        <w:t>are</w:t>
      </w:r>
      <w:r w:rsidR="001F0766" w:rsidRPr="00EA17A6">
        <w:t xml:space="preserve"> </w:t>
      </w:r>
      <w:r w:rsidR="00CB2D96" w:rsidRPr="00EA17A6">
        <w:t xml:space="preserve">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sectPr w:rsidR="00CB2D96" w:rsidRPr="00EA17A6" w:rsidSect="00863657">
      <w:headerReference w:type="even" r:id="rId24"/>
      <w:headerReference w:type="default" r:id="rId25"/>
      <w:footerReference w:type="default" r:id="rId26"/>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6CF78" w14:textId="77777777" w:rsidR="00BE1C5D" w:rsidRDefault="00BE1C5D" w:rsidP="00715914">
      <w:pPr>
        <w:spacing w:line="240" w:lineRule="auto"/>
      </w:pPr>
      <w:r>
        <w:separator/>
      </w:r>
    </w:p>
  </w:endnote>
  <w:endnote w:type="continuationSeparator" w:id="0">
    <w:p w14:paraId="6A120D40" w14:textId="77777777" w:rsidR="00BE1C5D" w:rsidRDefault="00BE1C5D" w:rsidP="00715914">
      <w:pPr>
        <w:spacing w:line="240" w:lineRule="auto"/>
      </w:pPr>
      <w:r>
        <w:continuationSeparator/>
      </w:r>
    </w:p>
  </w:endnote>
  <w:endnote w:type="continuationNotice" w:id="1">
    <w:p w14:paraId="1A06EBE4" w14:textId="77777777" w:rsidR="00BE1C5D" w:rsidRDefault="00BE1C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B24E5" w14:textId="77777777" w:rsidR="00071860" w:rsidRDefault="00071860">
    <w:pPr>
      <w:pStyle w:val="Footer"/>
      <w:jc w:val="center"/>
    </w:pPr>
    <w:r>
      <w:fldChar w:fldCharType="begin"/>
    </w:r>
    <w:r>
      <w:instrText xml:space="preserve"> PAGE   \* MERGEFORMAT </w:instrText>
    </w:r>
    <w:r>
      <w:fldChar w:fldCharType="separate"/>
    </w:r>
    <w:r>
      <w:rPr>
        <w:noProof/>
      </w:rPr>
      <w:t>2</w:t>
    </w:r>
    <w:r>
      <w:rPr>
        <w:noProof/>
      </w:rPr>
      <w:fldChar w:fldCharType="end"/>
    </w:r>
  </w:p>
  <w:p w14:paraId="07B35211" w14:textId="77777777" w:rsidR="00071860" w:rsidRDefault="00071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8E574" w14:textId="77777777" w:rsidR="00BE1C5D" w:rsidRDefault="00BE1C5D" w:rsidP="00715914">
      <w:pPr>
        <w:spacing w:line="240" w:lineRule="auto"/>
      </w:pPr>
      <w:r>
        <w:separator/>
      </w:r>
    </w:p>
  </w:footnote>
  <w:footnote w:type="continuationSeparator" w:id="0">
    <w:p w14:paraId="2AB84FB3" w14:textId="77777777" w:rsidR="00BE1C5D" w:rsidRDefault="00BE1C5D" w:rsidP="00715914">
      <w:pPr>
        <w:spacing w:line="240" w:lineRule="auto"/>
      </w:pPr>
      <w:r>
        <w:continuationSeparator/>
      </w:r>
    </w:p>
  </w:footnote>
  <w:footnote w:type="continuationNotice" w:id="1">
    <w:p w14:paraId="66E13F15" w14:textId="77777777" w:rsidR="00BE1C5D" w:rsidRDefault="00BE1C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FD1D" w14:textId="77777777" w:rsidR="00071860" w:rsidRPr="00243EC0" w:rsidRDefault="0007186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071860" w:rsidRPr="00E40FF8" w14:paraId="7E771304" w14:textId="77777777" w:rsidTr="001E77ED">
      <w:tc>
        <w:tcPr>
          <w:tcW w:w="4253" w:type="dxa"/>
          <w:shd w:val="clear" w:color="auto" w:fill="auto"/>
        </w:tcPr>
        <w:p w14:paraId="6B92B8E2" w14:textId="77777777" w:rsidR="00071860" w:rsidRDefault="00071860" w:rsidP="00E40FF8">
          <w:pPr>
            <w:pStyle w:val="LI-Header"/>
            <w:pBdr>
              <w:bottom w:val="none" w:sz="0" w:space="0" w:color="auto"/>
            </w:pBdr>
            <w:jc w:val="left"/>
          </w:pPr>
        </w:p>
      </w:tc>
      <w:tc>
        <w:tcPr>
          <w:tcW w:w="4060" w:type="dxa"/>
          <w:shd w:val="clear" w:color="auto" w:fill="auto"/>
        </w:tcPr>
        <w:p w14:paraId="76CBAB49" w14:textId="77777777" w:rsidR="00071860" w:rsidRDefault="00071860" w:rsidP="00F03BB5">
          <w:pPr>
            <w:pStyle w:val="LI-BodyTextNumbered"/>
          </w:pPr>
        </w:p>
      </w:tc>
    </w:tr>
  </w:tbl>
  <w:p w14:paraId="39217844" w14:textId="77777777" w:rsidR="00071860" w:rsidRPr="00F4215A" w:rsidRDefault="00071860"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346453"/>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0B76B6"/>
    <w:multiLevelType w:val="hybridMultilevel"/>
    <w:tmpl w:val="06C2B2E6"/>
    <w:lvl w:ilvl="0" w:tplc="FC889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2E51AA"/>
    <w:multiLevelType w:val="hybridMultilevel"/>
    <w:tmpl w:val="1D20DD92"/>
    <w:lvl w:ilvl="0" w:tplc="FC889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3744BC"/>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4B15E7"/>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E0103B"/>
    <w:multiLevelType w:val="hybridMultilevel"/>
    <w:tmpl w:val="A2B0D658"/>
    <w:lvl w:ilvl="0" w:tplc="FC8896C8">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2A22C76"/>
    <w:multiLevelType w:val="hybridMultilevel"/>
    <w:tmpl w:val="55341AEC"/>
    <w:lvl w:ilvl="0" w:tplc="FC8896C8">
      <w:start w:val="1"/>
      <w:numFmt w:val="lowerLetter"/>
      <w:lvlText w:val="(%1)"/>
      <w:lvlJc w:val="left"/>
      <w:pPr>
        <w:ind w:left="910" w:hanging="360"/>
      </w:pPr>
      <w:rPr>
        <w:rFonts w:hint="default"/>
      </w:rPr>
    </w:lvl>
    <w:lvl w:ilvl="1" w:tplc="337ECFC0">
      <w:start w:val="1"/>
      <w:numFmt w:val="lowerRoman"/>
      <w:lvlText w:val="(%2)"/>
      <w:lvlJc w:val="left"/>
      <w:pPr>
        <w:ind w:left="1630" w:hanging="360"/>
      </w:pPr>
      <w:rPr>
        <w:rFonts w:hint="default"/>
      </w:rPr>
    </w:lvl>
    <w:lvl w:ilvl="2" w:tplc="0C09001B" w:tentative="1">
      <w:start w:val="1"/>
      <w:numFmt w:val="lowerRoman"/>
      <w:lvlText w:val="%3."/>
      <w:lvlJc w:val="right"/>
      <w:pPr>
        <w:ind w:left="2350" w:hanging="180"/>
      </w:pPr>
    </w:lvl>
    <w:lvl w:ilvl="3" w:tplc="0C09000F" w:tentative="1">
      <w:start w:val="1"/>
      <w:numFmt w:val="decimal"/>
      <w:lvlText w:val="%4."/>
      <w:lvlJc w:val="left"/>
      <w:pPr>
        <w:ind w:left="3070" w:hanging="360"/>
      </w:pPr>
    </w:lvl>
    <w:lvl w:ilvl="4" w:tplc="0C090019" w:tentative="1">
      <w:start w:val="1"/>
      <w:numFmt w:val="lowerLetter"/>
      <w:lvlText w:val="%5."/>
      <w:lvlJc w:val="left"/>
      <w:pPr>
        <w:ind w:left="3790" w:hanging="360"/>
      </w:pPr>
    </w:lvl>
    <w:lvl w:ilvl="5" w:tplc="0C09001B" w:tentative="1">
      <w:start w:val="1"/>
      <w:numFmt w:val="lowerRoman"/>
      <w:lvlText w:val="%6."/>
      <w:lvlJc w:val="right"/>
      <w:pPr>
        <w:ind w:left="4510" w:hanging="180"/>
      </w:pPr>
    </w:lvl>
    <w:lvl w:ilvl="6" w:tplc="0C09000F" w:tentative="1">
      <w:start w:val="1"/>
      <w:numFmt w:val="decimal"/>
      <w:lvlText w:val="%7."/>
      <w:lvlJc w:val="left"/>
      <w:pPr>
        <w:ind w:left="5230" w:hanging="360"/>
      </w:pPr>
    </w:lvl>
    <w:lvl w:ilvl="7" w:tplc="0C090019" w:tentative="1">
      <w:start w:val="1"/>
      <w:numFmt w:val="lowerLetter"/>
      <w:lvlText w:val="%8."/>
      <w:lvlJc w:val="left"/>
      <w:pPr>
        <w:ind w:left="5950" w:hanging="360"/>
      </w:pPr>
    </w:lvl>
    <w:lvl w:ilvl="8" w:tplc="0C09001B" w:tentative="1">
      <w:start w:val="1"/>
      <w:numFmt w:val="lowerRoman"/>
      <w:lvlText w:val="%9."/>
      <w:lvlJc w:val="right"/>
      <w:pPr>
        <w:ind w:left="6670" w:hanging="180"/>
      </w:pPr>
    </w:lvl>
  </w:abstractNum>
  <w:abstractNum w:abstractNumId="19" w15:restartNumberingAfterBreak="0">
    <w:nsid w:val="368E110A"/>
    <w:multiLevelType w:val="hybridMultilevel"/>
    <w:tmpl w:val="D5B05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9570C0B"/>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573BB8"/>
    <w:multiLevelType w:val="hybridMultilevel"/>
    <w:tmpl w:val="1D20DD92"/>
    <w:lvl w:ilvl="0" w:tplc="FC889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71357"/>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450244"/>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904B26"/>
    <w:multiLevelType w:val="hybridMultilevel"/>
    <w:tmpl w:val="1D20DD92"/>
    <w:lvl w:ilvl="0" w:tplc="FC889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4906D5"/>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3B03A5"/>
    <w:multiLevelType w:val="hybridMultilevel"/>
    <w:tmpl w:val="1D20DD92"/>
    <w:lvl w:ilvl="0" w:tplc="FC889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F511BC"/>
    <w:multiLevelType w:val="hybridMultilevel"/>
    <w:tmpl w:val="55341AEC"/>
    <w:lvl w:ilvl="0" w:tplc="FC8896C8">
      <w:start w:val="1"/>
      <w:numFmt w:val="lowerLetter"/>
      <w:lvlText w:val="(%1)"/>
      <w:lvlJc w:val="left"/>
      <w:pPr>
        <w:ind w:left="720" w:hanging="360"/>
      </w:pPr>
      <w:rPr>
        <w:rFonts w:hint="default"/>
      </w:rPr>
    </w:lvl>
    <w:lvl w:ilvl="1" w:tplc="337ECF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num>
  <w:num w:numId="13">
    <w:abstractNumId w:val="11"/>
  </w:num>
  <w:num w:numId="14">
    <w:abstractNumId w:val="23"/>
  </w:num>
  <w:num w:numId="15">
    <w:abstractNumId w:val="28"/>
  </w:num>
  <w:num w:numId="16">
    <w:abstractNumId w:val="13"/>
  </w:num>
  <w:num w:numId="17">
    <w:abstractNumId w:val="26"/>
  </w:num>
  <w:num w:numId="18">
    <w:abstractNumId w:val="20"/>
  </w:num>
  <w:num w:numId="19">
    <w:abstractNumId w:val="14"/>
  </w:num>
  <w:num w:numId="20">
    <w:abstractNumId w:val="22"/>
  </w:num>
  <w:num w:numId="21">
    <w:abstractNumId w:val="24"/>
  </w:num>
  <w:num w:numId="22">
    <w:abstractNumId w:val="15"/>
  </w:num>
  <w:num w:numId="23">
    <w:abstractNumId w:val="18"/>
  </w:num>
  <w:num w:numId="24">
    <w:abstractNumId w:val="27"/>
  </w:num>
  <w:num w:numId="25">
    <w:abstractNumId w:val="12"/>
  </w:num>
  <w:num w:numId="26">
    <w:abstractNumId w:val="29"/>
  </w:num>
  <w:num w:numId="27">
    <w:abstractNumId w:val="16"/>
  </w:num>
  <w:num w:numId="28">
    <w:abstractNumId w:val="19"/>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0E0"/>
    <w:rsid w:val="00004470"/>
    <w:rsid w:val="00005446"/>
    <w:rsid w:val="000057DD"/>
    <w:rsid w:val="000136AF"/>
    <w:rsid w:val="00013B8D"/>
    <w:rsid w:val="00013D78"/>
    <w:rsid w:val="00015719"/>
    <w:rsid w:val="00023D53"/>
    <w:rsid w:val="00025F5D"/>
    <w:rsid w:val="00037849"/>
    <w:rsid w:val="000437C1"/>
    <w:rsid w:val="0005365D"/>
    <w:rsid w:val="000614BF"/>
    <w:rsid w:val="0006250C"/>
    <w:rsid w:val="00071860"/>
    <w:rsid w:val="0007762D"/>
    <w:rsid w:val="00081794"/>
    <w:rsid w:val="000833B3"/>
    <w:rsid w:val="00084FF4"/>
    <w:rsid w:val="0008501E"/>
    <w:rsid w:val="00086B18"/>
    <w:rsid w:val="000921F1"/>
    <w:rsid w:val="000946DC"/>
    <w:rsid w:val="000A0A99"/>
    <w:rsid w:val="000A142F"/>
    <w:rsid w:val="000A4B5E"/>
    <w:rsid w:val="000A6676"/>
    <w:rsid w:val="000A6C39"/>
    <w:rsid w:val="000B58FA"/>
    <w:rsid w:val="000B6BCA"/>
    <w:rsid w:val="000C083C"/>
    <w:rsid w:val="000C284C"/>
    <w:rsid w:val="000C3657"/>
    <w:rsid w:val="000C55A0"/>
    <w:rsid w:val="000C7E0C"/>
    <w:rsid w:val="000D041F"/>
    <w:rsid w:val="000D05EF"/>
    <w:rsid w:val="000D3B5B"/>
    <w:rsid w:val="000E2261"/>
    <w:rsid w:val="000E396E"/>
    <w:rsid w:val="000E3C2E"/>
    <w:rsid w:val="000E49F5"/>
    <w:rsid w:val="000F21C1"/>
    <w:rsid w:val="00102CA6"/>
    <w:rsid w:val="001044A8"/>
    <w:rsid w:val="0010745C"/>
    <w:rsid w:val="001201C9"/>
    <w:rsid w:val="001209C8"/>
    <w:rsid w:val="00125141"/>
    <w:rsid w:val="00130A4B"/>
    <w:rsid w:val="00132CEB"/>
    <w:rsid w:val="00142B62"/>
    <w:rsid w:val="00144955"/>
    <w:rsid w:val="0014613E"/>
    <w:rsid w:val="00150F37"/>
    <w:rsid w:val="00152EE5"/>
    <w:rsid w:val="00153B32"/>
    <w:rsid w:val="00154F89"/>
    <w:rsid w:val="00156DC9"/>
    <w:rsid w:val="00157B8B"/>
    <w:rsid w:val="00160B24"/>
    <w:rsid w:val="001624E1"/>
    <w:rsid w:val="00166C2F"/>
    <w:rsid w:val="00171A6E"/>
    <w:rsid w:val="00177536"/>
    <w:rsid w:val="00180624"/>
    <w:rsid w:val="001809D7"/>
    <w:rsid w:val="0018659E"/>
    <w:rsid w:val="00186E9A"/>
    <w:rsid w:val="001872DC"/>
    <w:rsid w:val="001912AB"/>
    <w:rsid w:val="00191F72"/>
    <w:rsid w:val="001939E1"/>
    <w:rsid w:val="00194C3E"/>
    <w:rsid w:val="00195382"/>
    <w:rsid w:val="00195BD4"/>
    <w:rsid w:val="0019668E"/>
    <w:rsid w:val="001972C6"/>
    <w:rsid w:val="001B2B82"/>
    <w:rsid w:val="001B36B1"/>
    <w:rsid w:val="001B6912"/>
    <w:rsid w:val="001C4F79"/>
    <w:rsid w:val="001C61C5"/>
    <w:rsid w:val="001C69C4"/>
    <w:rsid w:val="001D34F1"/>
    <w:rsid w:val="001D37EF"/>
    <w:rsid w:val="001E1660"/>
    <w:rsid w:val="001E3590"/>
    <w:rsid w:val="001E7407"/>
    <w:rsid w:val="001E77ED"/>
    <w:rsid w:val="001E7E2B"/>
    <w:rsid w:val="001F02B1"/>
    <w:rsid w:val="001F0766"/>
    <w:rsid w:val="001F5D5E"/>
    <w:rsid w:val="001F6219"/>
    <w:rsid w:val="001F6CD4"/>
    <w:rsid w:val="00200F3E"/>
    <w:rsid w:val="00206C4D"/>
    <w:rsid w:val="0021053C"/>
    <w:rsid w:val="00215AF1"/>
    <w:rsid w:val="00220A36"/>
    <w:rsid w:val="00223DCF"/>
    <w:rsid w:val="00230F8F"/>
    <w:rsid w:val="002321E8"/>
    <w:rsid w:val="00236EEC"/>
    <w:rsid w:val="0024010F"/>
    <w:rsid w:val="00240749"/>
    <w:rsid w:val="00243018"/>
    <w:rsid w:val="00243EC0"/>
    <w:rsid w:val="00244742"/>
    <w:rsid w:val="00251745"/>
    <w:rsid w:val="00251A1E"/>
    <w:rsid w:val="002523EC"/>
    <w:rsid w:val="0025437A"/>
    <w:rsid w:val="00254423"/>
    <w:rsid w:val="002564A4"/>
    <w:rsid w:val="0026736C"/>
    <w:rsid w:val="00281308"/>
    <w:rsid w:val="00281813"/>
    <w:rsid w:val="00281838"/>
    <w:rsid w:val="00282A5D"/>
    <w:rsid w:val="00283D9E"/>
    <w:rsid w:val="00284719"/>
    <w:rsid w:val="0029516D"/>
    <w:rsid w:val="00297ECB"/>
    <w:rsid w:val="002A263F"/>
    <w:rsid w:val="002A5163"/>
    <w:rsid w:val="002A53D5"/>
    <w:rsid w:val="002A6318"/>
    <w:rsid w:val="002A7328"/>
    <w:rsid w:val="002A7BCF"/>
    <w:rsid w:val="002B19F3"/>
    <w:rsid w:val="002B4A0D"/>
    <w:rsid w:val="002C1985"/>
    <w:rsid w:val="002C324B"/>
    <w:rsid w:val="002C5803"/>
    <w:rsid w:val="002C7B6F"/>
    <w:rsid w:val="002D019C"/>
    <w:rsid w:val="002D043A"/>
    <w:rsid w:val="002D6224"/>
    <w:rsid w:val="002E160E"/>
    <w:rsid w:val="002E3F4B"/>
    <w:rsid w:val="002F2C52"/>
    <w:rsid w:val="0030018D"/>
    <w:rsid w:val="003049A4"/>
    <w:rsid w:val="00304F8B"/>
    <w:rsid w:val="0031242C"/>
    <w:rsid w:val="00327DDF"/>
    <w:rsid w:val="0033181E"/>
    <w:rsid w:val="003354D2"/>
    <w:rsid w:val="00335BC6"/>
    <w:rsid w:val="00337BE5"/>
    <w:rsid w:val="003415D3"/>
    <w:rsid w:val="00344701"/>
    <w:rsid w:val="003528DA"/>
    <w:rsid w:val="00352B0F"/>
    <w:rsid w:val="00356690"/>
    <w:rsid w:val="00357DD0"/>
    <w:rsid w:val="00360459"/>
    <w:rsid w:val="00360631"/>
    <w:rsid w:val="00360741"/>
    <w:rsid w:val="00365497"/>
    <w:rsid w:val="00377A12"/>
    <w:rsid w:val="00387A96"/>
    <w:rsid w:val="00390EBC"/>
    <w:rsid w:val="0039277A"/>
    <w:rsid w:val="003A04FF"/>
    <w:rsid w:val="003A2A48"/>
    <w:rsid w:val="003A39D4"/>
    <w:rsid w:val="003B28C3"/>
    <w:rsid w:val="003B5523"/>
    <w:rsid w:val="003B732F"/>
    <w:rsid w:val="003C6231"/>
    <w:rsid w:val="003C6464"/>
    <w:rsid w:val="003D0BFE"/>
    <w:rsid w:val="003D1A13"/>
    <w:rsid w:val="003D5534"/>
    <w:rsid w:val="003D5700"/>
    <w:rsid w:val="003D6E26"/>
    <w:rsid w:val="003E0F99"/>
    <w:rsid w:val="003E3135"/>
    <w:rsid w:val="003E341B"/>
    <w:rsid w:val="003E7AA2"/>
    <w:rsid w:val="003F3EFD"/>
    <w:rsid w:val="003F6D29"/>
    <w:rsid w:val="0040053F"/>
    <w:rsid w:val="00405B91"/>
    <w:rsid w:val="004116CD"/>
    <w:rsid w:val="004144EC"/>
    <w:rsid w:val="00417EB9"/>
    <w:rsid w:val="00423822"/>
    <w:rsid w:val="00424CA9"/>
    <w:rsid w:val="00431E9B"/>
    <w:rsid w:val="00432AE3"/>
    <w:rsid w:val="00435EEF"/>
    <w:rsid w:val="004379E3"/>
    <w:rsid w:val="0044015E"/>
    <w:rsid w:val="00440346"/>
    <w:rsid w:val="00440A64"/>
    <w:rsid w:val="0044291A"/>
    <w:rsid w:val="004433E2"/>
    <w:rsid w:val="00444ABD"/>
    <w:rsid w:val="004453A8"/>
    <w:rsid w:val="00447DB4"/>
    <w:rsid w:val="00453DCF"/>
    <w:rsid w:val="00455E92"/>
    <w:rsid w:val="00460F1D"/>
    <w:rsid w:val="00464C96"/>
    <w:rsid w:val="00464EDC"/>
    <w:rsid w:val="00465DC1"/>
    <w:rsid w:val="00467661"/>
    <w:rsid w:val="004705B7"/>
    <w:rsid w:val="00472DBE"/>
    <w:rsid w:val="00474A19"/>
    <w:rsid w:val="00474B52"/>
    <w:rsid w:val="00481C24"/>
    <w:rsid w:val="004823C0"/>
    <w:rsid w:val="0048276B"/>
    <w:rsid w:val="004926FE"/>
    <w:rsid w:val="00493E77"/>
    <w:rsid w:val="004945F8"/>
    <w:rsid w:val="00496B5F"/>
    <w:rsid w:val="00496F97"/>
    <w:rsid w:val="004A058B"/>
    <w:rsid w:val="004A44FC"/>
    <w:rsid w:val="004A5E27"/>
    <w:rsid w:val="004B422F"/>
    <w:rsid w:val="004B5B44"/>
    <w:rsid w:val="004C1CB1"/>
    <w:rsid w:val="004D1479"/>
    <w:rsid w:val="004D307B"/>
    <w:rsid w:val="004D44D6"/>
    <w:rsid w:val="004D7E7F"/>
    <w:rsid w:val="004E063A"/>
    <w:rsid w:val="004E0BBE"/>
    <w:rsid w:val="004E1E93"/>
    <w:rsid w:val="004E7BEC"/>
    <w:rsid w:val="004F3050"/>
    <w:rsid w:val="0050044F"/>
    <w:rsid w:val="00505D3D"/>
    <w:rsid w:val="005062EE"/>
    <w:rsid w:val="00506A63"/>
    <w:rsid w:val="00506AF6"/>
    <w:rsid w:val="00507335"/>
    <w:rsid w:val="005079AE"/>
    <w:rsid w:val="00511530"/>
    <w:rsid w:val="00516B8D"/>
    <w:rsid w:val="00517476"/>
    <w:rsid w:val="00517E56"/>
    <w:rsid w:val="005216DB"/>
    <w:rsid w:val="00524065"/>
    <w:rsid w:val="00532049"/>
    <w:rsid w:val="00532F46"/>
    <w:rsid w:val="005356A7"/>
    <w:rsid w:val="00536184"/>
    <w:rsid w:val="00537C11"/>
    <w:rsid w:val="00537FBC"/>
    <w:rsid w:val="005574D1"/>
    <w:rsid w:val="00561ABB"/>
    <w:rsid w:val="005657FE"/>
    <w:rsid w:val="00572BB1"/>
    <w:rsid w:val="0057670F"/>
    <w:rsid w:val="005768F2"/>
    <w:rsid w:val="00584811"/>
    <w:rsid w:val="00584DD3"/>
    <w:rsid w:val="00585784"/>
    <w:rsid w:val="00591AD0"/>
    <w:rsid w:val="00593AA6"/>
    <w:rsid w:val="00594161"/>
    <w:rsid w:val="00594749"/>
    <w:rsid w:val="005B4067"/>
    <w:rsid w:val="005B6E84"/>
    <w:rsid w:val="005B780C"/>
    <w:rsid w:val="005B7B04"/>
    <w:rsid w:val="005C3F41"/>
    <w:rsid w:val="005D0489"/>
    <w:rsid w:val="005D1FEA"/>
    <w:rsid w:val="005D2D09"/>
    <w:rsid w:val="005D3D41"/>
    <w:rsid w:val="005E2FE6"/>
    <w:rsid w:val="005E4810"/>
    <w:rsid w:val="005F3681"/>
    <w:rsid w:val="005F4140"/>
    <w:rsid w:val="005F65CD"/>
    <w:rsid w:val="00600219"/>
    <w:rsid w:val="00603DC4"/>
    <w:rsid w:val="00607A71"/>
    <w:rsid w:val="00610709"/>
    <w:rsid w:val="006117CB"/>
    <w:rsid w:val="00620076"/>
    <w:rsid w:val="00634044"/>
    <w:rsid w:val="00636EFB"/>
    <w:rsid w:val="00640161"/>
    <w:rsid w:val="006436C4"/>
    <w:rsid w:val="00652769"/>
    <w:rsid w:val="0065542F"/>
    <w:rsid w:val="006554FF"/>
    <w:rsid w:val="00666162"/>
    <w:rsid w:val="00670EA1"/>
    <w:rsid w:val="006728F4"/>
    <w:rsid w:val="00677CC2"/>
    <w:rsid w:val="00680BA2"/>
    <w:rsid w:val="00682A63"/>
    <w:rsid w:val="006905DE"/>
    <w:rsid w:val="0069207B"/>
    <w:rsid w:val="00693F29"/>
    <w:rsid w:val="006B2968"/>
    <w:rsid w:val="006B5789"/>
    <w:rsid w:val="006C21EE"/>
    <w:rsid w:val="006C30C5"/>
    <w:rsid w:val="006C3450"/>
    <w:rsid w:val="006C48FA"/>
    <w:rsid w:val="006C7F8C"/>
    <w:rsid w:val="006D4171"/>
    <w:rsid w:val="006D41A4"/>
    <w:rsid w:val="006E1474"/>
    <w:rsid w:val="006E5320"/>
    <w:rsid w:val="006E6246"/>
    <w:rsid w:val="006F318F"/>
    <w:rsid w:val="006F4226"/>
    <w:rsid w:val="006F57A2"/>
    <w:rsid w:val="006F7639"/>
    <w:rsid w:val="006F77B0"/>
    <w:rsid w:val="0070017E"/>
    <w:rsid w:val="00700B2C"/>
    <w:rsid w:val="00702EFD"/>
    <w:rsid w:val="00703434"/>
    <w:rsid w:val="0070434A"/>
    <w:rsid w:val="00704D8F"/>
    <w:rsid w:val="007050A2"/>
    <w:rsid w:val="00713084"/>
    <w:rsid w:val="0071399B"/>
    <w:rsid w:val="00713DC6"/>
    <w:rsid w:val="00714F20"/>
    <w:rsid w:val="0071590F"/>
    <w:rsid w:val="00715914"/>
    <w:rsid w:val="00731E00"/>
    <w:rsid w:val="00733C2C"/>
    <w:rsid w:val="007347F1"/>
    <w:rsid w:val="00735234"/>
    <w:rsid w:val="0073555D"/>
    <w:rsid w:val="007373D5"/>
    <w:rsid w:val="00741EE8"/>
    <w:rsid w:val="007440B7"/>
    <w:rsid w:val="007500C8"/>
    <w:rsid w:val="0075015B"/>
    <w:rsid w:val="00750300"/>
    <w:rsid w:val="007525BC"/>
    <w:rsid w:val="00756272"/>
    <w:rsid w:val="00756AD8"/>
    <w:rsid w:val="00763052"/>
    <w:rsid w:val="007662B5"/>
    <w:rsid w:val="0076681A"/>
    <w:rsid w:val="007715C9"/>
    <w:rsid w:val="00771613"/>
    <w:rsid w:val="00774EDD"/>
    <w:rsid w:val="0077506D"/>
    <w:rsid w:val="007757EC"/>
    <w:rsid w:val="00775EA2"/>
    <w:rsid w:val="00781054"/>
    <w:rsid w:val="00783E89"/>
    <w:rsid w:val="00784225"/>
    <w:rsid w:val="007842CE"/>
    <w:rsid w:val="00785A9E"/>
    <w:rsid w:val="00790767"/>
    <w:rsid w:val="00790827"/>
    <w:rsid w:val="007918C6"/>
    <w:rsid w:val="00793915"/>
    <w:rsid w:val="00793BFE"/>
    <w:rsid w:val="0079443B"/>
    <w:rsid w:val="007A1728"/>
    <w:rsid w:val="007A1EDC"/>
    <w:rsid w:val="007A2357"/>
    <w:rsid w:val="007A581D"/>
    <w:rsid w:val="007B4C4F"/>
    <w:rsid w:val="007C2253"/>
    <w:rsid w:val="007D230B"/>
    <w:rsid w:val="007E163D"/>
    <w:rsid w:val="007E667A"/>
    <w:rsid w:val="007F20C1"/>
    <w:rsid w:val="007F28C9"/>
    <w:rsid w:val="0080312D"/>
    <w:rsid w:val="00803587"/>
    <w:rsid w:val="008117E9"/>
    <w:rsid w:val="00812C7A"/>
    <w:rsid w:val="00820ADC"/>
    <w:rsid w:val="00824498"/>
    <w:rsid w:val="00835179"/>
    <w:rsid w:val="0084012A"/>
    <w:rsid w:val="00840442"/>
    <w:rsid w:val="008527C0"/>
    <w:rsid w:val="00856A31"/>
    <w:rsid w:val="00860B58"/>
    <w:rsid w:val="00863657"/>
    <w:rsid w:val="00865A47"/>
    <w:rsid w:val="00867B37"/>
    <w:rsid w:val="008716A7"/>
    <w:rsid w:val="008718DD"/>
    <w:rsid w:val="00873F25"/>
    <w:rsid w:val="008754D0"/>
    <w:rsid w:val="008855C9"/>
    <w:rsid w:val="00885ED7"/>
    <w:rsid w:val="00886456"/>
    <w:rsid w:val="008867DD"/>
    <w:rsid w:val="008868A0"/>
    <w:rsid w:val="008945E0"/>
    <w:rsid w:val="0089527F"/>
    <w:rsid w:val="008A17C9"/>
    <w:rsid w:val="008A362B"/>
    <w:rsid w:val="008A46E1"/>
    <w:rsid w:val="008A4F43"/>
    <w:rsid w:val="008B2706"/>
    <w:rsid w:val="008B741B"/>
    <w:rsid w:val="008C0F29"/>
    <w:rsid w:val="008C239C"/>
    <w:rsid w:val="008C68B4"/>
    <w:rsid w:val="008D0EE0"/>
    <w:rsid w:val="008D3422"/>
    <w:rsid w:val="008D70EC"/>
    <w:rsid w:val="008E6067"/>
    <w:rsid w:val="008F009A"/>
    <w:rsid w:val="008F0784"/>
    <w:rsid w:val="008F54E7"/>
    <w:rsid w:val="009016BE"/>
    <w:rsid w:val="00902CDC"/>
    <w:rsid w:val="00903422"/>
    <w:rsid w:val="009114DF"/>
    <w:rsid w:val="00912A58"/>
    <w:rsid w:val="00914189"/>
    <w:rsid w:val="00914F85"/>
    <w:rsid w:val="009157B9"/>
    <w:rsid w:val="00915DF9"/>
    <w:rsid w:val="009239FA"/>
    <w:rsid w:val="009254C3"/>
    <w:rsid w:val="00925F18"/>
    <w:rsid w:val="00926940"/>
    <w:rsid w:val="00930A0A"/>
    <w:rsid w:val="00932377"/>
    <w:rsid w:val="0094218A"/>
    <w:rsid w:val="009460DC"/>
    <w:rsid w:val="00946759"/>
    <w:rsid w:val="009471EE"/>
    <w:rsid w:val="00947D5A"/>
    <w:rsid w:val="009532A5"/>
    <w:rsid w:val="00953C90"/>
    <w:rsid w:val="00954E87"/>
    <w:rsid w:val="00955175"/>
    <w:rsid w:val="0095528E"/>
    <w:rsid w:val="0095646C"/>
    <w:rsid w:val="00956F7D"/>
    <w:rsid w:val="0096753E"/>
    <w:rsid w:val="00971B8C"/>
    <w:rsid w:val="00982242"/>
    <w:rsid w:val="009868E9"/>
    <w:rsid w:val="00992909"/>
    <w:rsid w:val="00992ED1"/>
    <w:rsid w:val="009944E6"/>
    <w:rsid w:val="009A2873"/>
    <w:rsid w:val="009A3A6F"/>
    <w:rsid w:val="009A3F74"/>
    <w:rsid w:val="009A49C9"/>
    <w:rsid w:val="009B3BCC"/>
    <w:rsid w:val="009C17D6"/>
    <w:rsid w:val="009C57E6"/>
    <w:rsid w:val="009C752F"/>
    <w:rsid w:val="009C7CDC"/>
    <w:rsid w:val="009D1818"/>
    <w:rsid w:val="009D195A"/>
    <w:rsid w:val="009D25D0"/>
    <w:rsid w:val="009D63BF"/>
    <w:rsid w:val="009D7993"/>
    <w:rsid w:val="009E248D"/>
    <w:rsid w:val="009E542E"/>
    <w:rsid w:val="009E5CFC"/>
    <w:rsid w:val="009E75A7"/>
    <w:rsid w:val="009E7A71"/>
    <w:rsid w:val="009F6769"/>
    <w:rsid w:val="009F684D"/>
    <w:rsid w:val="00A010FA"/>
    <w:rsid w:val="00A03AF1"/>
    <w:rsid w:val="00A05B66"/>
    <w:rsid w:val="00A06C98"/>
    <w:rsid w:val="00A079CB"/>
    <w:rsid w:val="00A12128"/>
    <w:rsid w:val="00A12999"/>
    <w:rsid w:val="00A12F48"/>
    <w:rsid w:val="00A14F6A"/>
    <w:rsid w:val="00A15512"/>
    <w:rsid w:val="00A22C98"/>
    <w:rsid w:val="00A231E2"/>
    <w:rsid w:val="00A3178E"/>
    <w:rsid w:val="00A32421"/>
    <w:rsid w:val="00A33D55"/>
    <w:rsid w:val="00A34412"/>
    <w:rsid w:val="00A34DC5"/>
    <w:rsid w:val="00A40424"/>
    <w:rsid w:val="00A425CD"/>
    <w:rsid w:val="00A44C99"/>
    <w:rsid w:val="00A46D80"/>
    <w:rsid w:val="00A524CC"/>
    <w:rsid w:val="00A52B0F"/>
    <w:rsid w:val="00A5632E"/>
    <w:rsid w:val="00A56628"/>
    <w:rsid w:val="00A6120C"/>
    <w:rsid w:val="00A64912"/>
    <w:rsid w:val="00A663A6"/>
    <w:rsid w:val="00A67FCB"/>
    <w:rsid w:val="00A70A74"/>
    <w:rsid w:val="00A74747"/>
    <w:rsid w:val="00A76467"/>
    <w:rsid w:val="00A844E7"/>
    <w:rsid w:val="00A91966"/>
    <w:rsid w:val="00AA27F9"/>
    <w:rsid w:val="00AA66AC"/>
    <w:rsid w:val="00AB1DE8"/>
    <w:rsid w:val="00AB2203"/>
    <w:rsid w:val="00AB2E5F"/>
    <w:rsid w:val="00AB69D9"/>
    <w:rsid w:val="00AC0886"/>
    <w:rsid w:val="00AD02B8"/>
    <w:rsid w:val="00AD08FF"/>
    <w:rsid w:val="00AD1F73"/>
    <w:rsid w:val="00AD5315"/>
    <w:rsid w:val="00AD5641"/>
    <w:rsid w:val="00AD5F2F"/>
    <w:rsid w:val="00AD7889"/>
    <w:rsid w:val="00AE25FB"/>
    <w:rsid w:val="00AE787B"/>
    <w:rsid w:val="00AF021B"/>
    <w:rsid w:val="00AF06CF"/>
    <w:rsid w:val="00B04305"/>
    <w:rsid w:val="00B066A3"/>
    <w:rsid w:val="00B07CDB"/>
    <w:rsid w:val="00B16A31"/>
    <w:rsid w:val="00B17DFD"/>
    <w:rsid w:val="00B24FF6"/>
    <w:rsid w:val="00B2799D"/>
    <w:rsid w:val="00B308FE"/>
    <w:rsid w:val="00B33709"/>
    <w:rsid w:val="00B33B3C"/>
    <w:rsid w:val="00B33BD1"/>
    <w:rsid w:val="00B44570"/>
    <w:rsid w:val="00B45BCE"/>
    <w:rsid w:val="00B50ADC"/>
    <w:rsid w:val="00B566B1"/>
    <w:rsid w:val="00B577C8"/>
    <w:rsid w:val="00B63834"/>
    <w:rsid w:val="00B63ECA"/>
    <w:rsid w:val="00B72734"/>
    <w:rsid w:val="00B73166"/>
    <w:rsid w:val="00B80199"/>
    <w:rsid w:val="00B8285F"/>
    <w:rsid w:val="00B82D81"/>
    <w:rsid w:val="00B83204"/>
    <w:rsid w:val="00B8617D"/>
    <w:rsid w:val="00B8638E"/>
    <w:rsid w:val="00B864D2"/>
    <w:rsid w:val="00B90738"/>
    <w:rsid w:val="00B9126E"/>
    <w:rsid w:val="00B95AB1"/>
    <w:rsid w:val="00B95D6A"/>
    <w:rsid w:val="00B97904"/>
    <w:rsid w:val="00BA220B"/>
    <w:rsid w:val="00BA2BC6"/>
    <w:rsid w:val="00BA3A57"/>
    <w:rsid w:val="00BB1F97"/>
    <w:rsid w:val="00BB3267"/>
    <w:rsid w:val="00BB4E1A"/>
    <w:rsid w:val="00BB5C17"/>
    <w:rsid w:val="00BC015E"/>
    <w:rsid w:val="00BC2367"/>
    <w:rsid w:val="00BC7183"/>
    <w:rsid w:val="00BC76AC"/>
    <w:rsid w:val="00BD0ECB"/>
    <w:rsid w:val="00BE1C5D"/>
    <w:rsid w:val="00BE2155"/>
    <w:rsid w:val="00BE2213"/>
    <w:rsid w:val="00BE52BA"/>
    <w:rsid w:val="00BE6EF9"/>
    <w:rsid w:val="00BE719A"/>
    <w:rsid w:val="00BE720A"/>
    <w:rsid w:val="00BF0D73"/>
    <w:rsid w:val="00BF1A9A"/>
    <w:rsid w:val="00BF2465"/>
    <w:rsid w:val="00BF75C9"/>
    <w:rsid w:val="00BF7725"/>
    <w:rsid w:val="00C0544A"/>
    <w:rsid w:val="00C06372"/>
    <w:rsid w:val="00C11452"/>
    <w:rsid w:val="00C17457"/>
    <w:rsid w:val="00C2020B"/>
    <w:rsid w:val="00C20309"/>
    <w:rsid w:val="00C22AB8"/>
    <w:rsid w:val="00C25E7F"/>
    <w:rsid w:val="00C2746F"/>
    <w:rsid w:val="00C31B4A"/>
    <w:rsid w:val="00C324A0"/>
    <w:rsid w:val="00C3300F"/>
    <w:rsid w:val="00C34E77"/>
    <w:rsid w:val="00C35875"/>
    <w:rsid w:val="00C35DAF"/>
    <w:rsid w:val="00C4170B"/>
    <w:rsid w:val="00C42BF8"/>
    <w:rsid w:val="00C45171"/>
    <w:rsid w:val="00C50043"/>
    <w:rsid w:val="00C50B97"/>
    <w:rsid w:val="00C52E7C"/>
    <w:rsid w:val="00C6434E"/>
    <w:rsid w:val="00C675AD"/>
    <w:rsid w:val="00C70CA8"/>
    <w:rsid w:val="00C73D92"/>
    <w:rsid w:val="00C7573B"/>
    <w:rsid w:val="00C7761F"/>
    <w:rsid w:val="00C77857"/>
    <w:rsid w:val="00C8213D"/>
    <w:rsid w:val="00C86B32"/>
    <w:rsid w:val="00C905BD"/>
    <w:rsid w:val="00C9160D"/>
    <w:rsid w:val="00C93C03"/>
    <w:rsid w:val="00CA66DC"/>
    <w:rsid w:val="00CA7560"/>
    <w:rsid w:val="00CB183A"/>
    <w:rsid w:val="00CB2C8E"/>
    <w:rsid w:val="00CB2D96"/>
    <w:rsid w:val="00CB602E"/>
    <w:rsid w:val="00CB7E48"/>
    <w:rsid w:val="00CC20A7"/>
    <w:rsid w:val="00CC4AEF"/>
    <w:rsid w:val="00CC53CC"/>
    <w:rsid w:val="00CD0CCC"/>
    <w:rsid w:val="00CD1AA6"/>
    <w:rsid w:val="00CD2E90"/>
    <w:rsid w:val="00CD4C68"/>
    <w:rsid w:val="00CD66B0"/>
    <w:rsid w:val="00CE0149"/>
    <w:rsid w:val="00CE051D"/>
    <w:rsid w:val="00CE1335"/>
    <w:rsid w:val="00CE29B3"/>
    <w:rsid w:val="00CE3D2A"/>
    <w:rsid w:val="00CE493D"/>
    <w:rsid w:val="00CE541A"/>
    <w:rsid w:val="00CE5A3F"/>
    <w:rsid w:val="00CE6D42"/>
    <w:rsid w:val="00CF07FA"/>
    <w:rsid w:val="00CF0BB2"/>
    <w:rsid w:val="00CF3EE8"/>
    <w:rsid w:val="00CF44DF"/>
    <w:rsid w:val="00CF5313"/>
    <w:rsid w:val="00D050E6"/>
    <w:rsid w:val="00D11381"/>
    <w:rsid w:val="00D13441"/>
    <w:rsid w:val="00D150E7"/>
    <w:rsid w:val="00D20A4B"/>
    <w:rsid w:val="00D306F8"/>
    <w:rsid w:val="00D32F65"/>
    <w:rsid w:val="00D341C4"/>
    <w:rsid w:val="00D52DC2"/>
    <w:rsid w:val="00D5391A"/>
    <w:rsid w:val="00D53BCC"/>
    <w:rsid w:val="00D60757"/>
    <w:rsid w:val="00D61611"/>
    <w:rsid w:val="00D648BB"/>
    <w:rsid w:val="00D65604"/>
    <w:rsid w:val="00D702DE"/>
    <w:rsid w:val="00D70DFB"/>
    <w:rsid w:val="00D71AE1"/>
    <w:rsid w:val="00D732EC"/>
    <w:rsid w:val="00D73C22"/>
    <w:rsid w:val="00D766DF"/>
    <w:rsid w:val="00D95E48"/>
    <w:rsid w:val="00DA186E"/>
    <w:rsid w:val="00DA4116"/>
    <w:rsid w:val="00DA4696"/>
    <w:rsid w:val="00DA4946"/>
    <w:rsid w:val="00DB241C"/>
    <w:rsid w:val="00DB251C"/>
    <w:rsid w:val="00DB38AD"/>
    <w:rsid w:val="00DB4630"/>
    <w:rsid w:val="00DC4445"/>
    <w:rsid w:val="00DC4F88"/>
    <w:rsid w:val="00DC5204"/>
    <w:rsid w:val="00DD01F0"/>
    <w:rsid w:val="00DE0A85"/>
    <w:rsid w:val="00DE79F9"/>
    <w:rsid w:val="00DF1A29"/>
    <w:rsid w:val="00E0067F"/>
    <w:rsid w:val="00E02D17"/>
    <w:rsid w:val="00E05704"/>
    <w:rsid w:val="00E06CC3"/>
    <w:rsid w:val="00E06F11"/>
    <w:rsid w:val="00E11E44"/>
    <w:rsid w:val="00E1214C"/>
    <w:rsid w:val="00E135FC"/>
    <w:rsid w:val="00E13AFA"/>
    <w:rsid w:val="00E2168B"/>
    <w:rsid w:val="00E21F03"/>
    <w:rsid w:val="00E22E5F"/>
    <w:rsid w:val="00E2613B"/>
    <w:rsid w:val="00E27491"/>
    <w:rsid w:val="00E338EF"/>
    <w:rsid w:val="00E40FF8"/>
    <w:rsid w:val="00E42661"/>
    <w:rsid w:val="00E47101"/>
    <w:rsid w:val="00E53C43"/>
    <w:rsid w:val="00E544BB"/>
    <w:rsid w:val="00E56F2C"/>
    <w:rsid w:val="00E578EC"/>
    <w:rsid w:val="00E60423"/>
    <w:rsid w:val="00E649D7"/>
    <w:rsid w:val="00E662CB"/>
    <w:rsid w:val="00E70A94"/>
    <w:rsid w:val="00E71706"/>
    <w:rsid w:val="00E724AA"/>
    <w:rsid w:val="00E74681"/>
    <w:rsid w:val="00E74DC7"/>
    <w:rsid w:val="00E8075A"/>
    <w:rsid w:val="00E818A6"/>
    <w:rsid w:val="00E85A91"/>
    <w:rsid w:val="00E87718"/>
    <w:rsid w:val="00E93209"/>
    <w:rsid w:val="00E94D5E"/>
    <w:rsid w:val="00E9581E"/>
    <w:rsid w:val="00EA0136"/>
    <w:rsid w:val="00EA0BF6"/>
    <w:rsid w:val="00EA17A6"/>
    <w:rsid w:val="00EA26C5"/>
    <w:rsid w:val="00EA7100"/>
    <w:rsid w:val="00EA7F9F"/>
    <w:rsid w:val="00EB0E70"/>
    <w:rsid w:val="00EB1274"/>
    <w:rsid w:val="00EB18B4"/>
    <w:rsid w:val="00EB394A"/>
    <w:rsid w:val="00EB4EA7"/>
    <w:rsid w:val="00EC1042"/>
    <w:rsid w:val="00EC4757"/>
    <w:rsid w:val="00EC5AA6"/>
    <w:rsid w:val="00EC6096"/>
    <w:rsid w:val="00EC7EDB"/>
    <w:rsid w:val="00ED14FB"/>
    <w:rsid w:val="00ED2BB6"/>
    <w:rsid w:val="00ED34E1"/>
    <w:rsid w:val="00ED3B8D"/>
    <w:rsid w:val="00ED7643"/>
    <w:rsid w:val="00ED796D"/>
    <w:rsid w:val="00EE56CA"/>
    <w:rsid w:val="00EE7973"/>
    <w:rsid w:val="00EF15D3"/>
    <w:rsid w:val="00EF2E3A"/>
    <w:rsid w:val="00EF3E46"/>
    <w:rsid w:val="00EF62FD"/>
    <w:rsid w:val="00F02EF9"/>
    <w:rsid w:val="00F03BB5"/>
    <w:rsid w:val="00F03C5E"/>
    <w:rsid w:val="00F047D8"/>
    <w:rsid w:val="00F072A7"/>
    <w:rsid w:val="00F078DC"/>
    <w:rsid w:val="00F14593"/>
    <w:rsid w:val="00F14BA9"/>
    <w:rsid w:val="00F15A8A"/>
    <w:rsid w:val="00F171A1"/>
    <w:rsid w:val="00F17346"/>
    <w:rsid w:val="00F2192F"/>
    <w:rsid w:val="00F3295E"/>
    <w:rsid w:val="00F32BA8"/>
    <w:rsid w:val="00F349F1"/>
    <w:rsid w:val="00F4215A"/>
    <w:rsid w:val="00F4350D"/>
    <w:rsid w:val="00F470A4"/>
    <w:rsid w:val="00F50532"/>
    <w:rsid w:val="00F52264"/>
    <w:rsid w:val="00F54D4C"/>
    <w:rsid w:val="00F567F7"/>
    <w:rsid w:val="00F61B09"/>
    <w:rsid w:val="00F62036"/>
    <w:rsid w:val="00F641ED"/>
    <w:rsid w:val="00F65B52"/>
    <w:rsid w:val="00F67BCA"/>
    <w:rsid w:val="00F73BD6"/>
    <w:rsid w:val="00F74068"/>
    <w:rsid w:val="00F75153"/>
    <w:rsid w:val="00F800C9"/>
    <w:rsid w:val="00F83989"/>
    <w:rsid w:val="00F85099"/>
    <w:rsid w:val="00F93532"/>
    <w:rsid w:val="00F9379C"/>
    <w:rsid w:val="00F9593F"/>
    <w:rsid w:val="00F9632C"/>
    <w:rsid w:val="00FA1E52"/>
    <w:rsid w:val="00FA31DE"/>
    <w:rsid w:val="00FA7D17"/>
    <w:rsid w:val="00FB32F1"/>
    <w:rsid w:val="00FB3461"/>
    <w:rsid w:val="00FB5931"/>
    <w:rsid w:val="00FC3EB8"/>
    <w:rsid w:val="00FC7D25"/>
    <w:rsid w:val="00FD13CC"/>
    <w:rsid w:val="00FE0865"/>
    <w:rsid w:val="00FE1417"/>
    <w:rsid w:val="00FE2FB8"/>
    <w:rsid w:val="00FE4688"/>
    <w:rsid w:val="00FE6B1C"/>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8FC28"/>
  <w15:chartTrackingRefBased/>
  <w15:docId w15:val="{610E4687-288C-499E-83A1-FAFAA608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styleId="UnresolvedMention">
    <w:name w:val="Unresolved Mention"/>
    <w:uiPriority w:val="99"/>
    <w:semiHidden/>
    <w:unhideWhenUsed/>
    <w:rsid w:val="00BE52BA"/>
    <w:rPr>
      <w:color w:val="605E5C"/>
      <w:shd w:val="clear" w:color="auto" w:fill="E1DFDD"/>
    </w:rPr>
  </w:style>
  <w:style w:type="character" w:customStyle="1" w:styleId="LI-SectionsubsubparaAChar">
    <w:name w:val="LI - Section subsubpara (A) Char"/>
    <w:link w:val="LI-SectionsubsubparaA"/>
    <w:rsid w:val="006554FF"/>
    <w:rPr>
      <w:rFonts w:eastAsia="Times New Roman"/>
      <w:sz w:val="24"/>
      <w:szCs w:val="24"/>
    </w:rPr>
  </w:style>
  <w:style w:type="character" w:styleId="FollowedHyperlink">
    <w:name w:val="FollowedHyperlink"/>
    <w:uiPriority w:val="99"/>
    <w:semiHidden/>
    <w:unhideWhenUsed/>
    <w:rsid w:val="00BE52BA"/>
    <w:rPr>
      <w:color w:val="954F72"/>
      <w:u w:val="single"/>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030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legislation.gov.au/Details/F2015L0118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au/Details/F2015L01184"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legislation.gov.au/Details/F2015L0118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legislation.gov.au/Details/F2021C00831"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legislation.gov.au/Details/F2021C00831"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legislation.gov.au/Details/F2015L0118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960f2f9788c470b28b656d3a72a2912e">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7152c6722a233b8348fd04ce137b3a38"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OFFICIAL - Sensitive|6eccc17f-024b-41b0-b6b1-faf98d2aff85"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R20210000682850</RecordNumber>
    <ObjectiveID xmlns="da7a9ac0-bc47-4684-84e6-3a8e9ac80c12" xsi:nil="true"/>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cf8e12e123484f339606504ca2e41be1>
    <SignificantFlag xmlns="da7a9ac0-bc47-4684-84e6-3a8e9ac80c12">false</SignificantFlag>
    <TaxCatchAll xmlns="a6fd680d-2161-48eb-a9ee-9070ec61f910">
      <Value>107</Value>
    </TaxCatchAll>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960f2f9788c470b28b656d3a72a2912e">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7152c6722a233b8348fd04ce137b3a38"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OFFICIAL - Sensitive|6eccc17f-024b-41b0-b6b1-faf98d2aff85"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5F04-9325-4BB9-878B-7F6A45BB7B82}">
  <ds:schemaRefs>
    <ds:schemaRef ds:uri="http://schemas.openxmlformats.org/officeDocument/2006/bibliography"/>
  </ds:schemaRefs>
</ds:datastoreItem>
</file>

<file path=customXml/itemProps10.xml><?xml version="1.0" encoding="utf-8"?>
<ds:datastoreItem xmlns:ds="http://schemas.openxmlformats.org/officeDocument/2006/customXml" ds:itemID="{8EC19C0A-8BC2-4348-8D26-610FEAD0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2D309-F57E-4043-911E-C6DF69AAEC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a6fd680d-2161-48eb-a9ee-9070ec61f910"/>
    <ds:schemaRef ds:uri="http://schemas.microsoft.com/office/infopath/2007/PartnerControls"/>
    <ds:schemaRef ds:uri="17f478ab-373e-4295-9ff0-9b833ad01319"/>
    <ds:schemaRef ds:uri="http://purl.org/dc/elements/1.1/"/>
    <ds:schemaRef ds:uri="da7a9ac0-bc47-4684-84e6-3a8e9ac80c12"/>
    <ds:schemaRef ds:uri="http://www.w3.org/XML/1998/namespace"/>
    <ds:schemaRef ds:uri="http://purl.org/dc/dcmitype/"/>
  </ds:schemaRefs>
</ds:datastoreItem>
</file>

<file path=customXml/itemProps3.xml><?xml version="1.0" encoding="utf-8"?>
<ds:datastoreItem xmlns:ds="http://schemas.openxmlformats.org/officeDocument/2006/customXml" ds:itemID="{7A0A4DA8-66A9-4A51-97B6-74A3B96D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656B4-D681-4294-A859-FC506F90575C}">
  <ds:schemaRefs>
    <ds:schemaRef ds:uri="http://schemas.microsoft.com/sharepoint/events"/>
  </ds:schemaRefs>
</ds:datastoreItem>
</file>

<file path=customXml/itemProps5.xml><?xml version="1.0" encoding="utf-8"?>
<ds:datastoreItem xmlns:ds="http://schemas.openxmlformats.org/officeDocument/2006/customXml" ds:itemID="{4B7CE782-99DB-4F24-B873-5759ACE110FF}">
  <ds:schemaRefs>
    <ds:schemaRef ds:uri="http://schemas.microsoft.com/office/2006/metadata/longProperties"/>
  </ds:schemaRefs>
</ds:datastoreItem>
</file>

<file path=customXml/itemProps6.xml><?xml version="1.0" encoding="utf-8"?>
<ds:datastoreItem xmlns:ds="http://schemas.openxmlformats.org/officeDocument/2006/customXml" ds:itemID="{076B0F38-9A3B-439B-B5BA-134BC7162EAA}">
  <ds:schemaRefs>
    <ds:schemaRef ds:uri="http://schemas.microsoft.com/sharepoint/events"/>
  </ds:schemaRefs>
</ds:datastoreItem>
</file>

<file path=customXml/itemProps7.xml><?xml version="1.0" encoding="utf-8"?>
<ds:datastoreItem xmlns:ds="http://schemas.openxmlformats.org/officeDocument/2006/customXml" ds:itemID="{A63F09D0-64F4-460D-8101-88F46C414B4B}">
  <ds:schemaRefs>
    <ds:schemaRef ds:uri="http://schemas.microsoft.com/office/2006/metadata/longProperties"/>
  </ds:schemaRefs>
</ds:datastoreItem>
</file>

<file path=customXml/itemProps8.xml><?xml version="1.0" encoding="utf-8"?>
<ds:datastoreItem xmlns:ds="http://schemas.openxmlformats.org/officeDocument/2006/customXml" ds:itemID="{14676286-9272-47D1-861B-6AB27D0A881A}">
  <ds:schemaRefs>
    <ds:schemaRef ds:uri="http://schemas.microsoft.com/sharepoint/v3/contenttype/forms"/>
  </ds:schemaRefs>
</ds:datastoreItem>
</file>

<file path=customXml/itemProps9.xml><?xml version="1.0" encoding="utf-8"?>
<ds:datastoreItem xmlns:ds="http://schemas.openxmlformats.org/officeDocument/2006/customXml" ds:itemID="{B69E1378-96F8-401A-97A5-8DB395E69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9</TotalTime>
  <Pages>9</Pages>
  <Words>3063</Words>
  <Characters>17464</Characters>
  <Application>Microsoft Office Word</Application>
  <DocSecurity>0</DocSecurity>
  <PresentationFormat/>
  <Lines>145</Lines>
  <Paragraphs>40</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20487</CharactersWithSpaces>
  <SharedDoc>false</SharedDoc>
  <HyperlinkBase/>
  <HLinks>
    <vt:vector size="36" baseType="variant">
      <vt:variant>
        <vt:i4>8192038</vt:i4>
      </vt:variant>
      <vt:variant>
        <vt:i4>15</vt:i4>
      </vt:variant>
      <vt:variant>
        <vt:i4>0</vt:i4>
      </vt:variant>
      <vt:variant>
        <vt:i4>5</vt:i4>
      </vt:variant>
      <vt:variant>
        <vt:lpwstr>https://www.legislation.gov.au/Details/F2021C00831</vt:lpwstr>
      </vt:variant>
      <vt:variant>
        <vt:lpwstr/>
      </vt:variant>
      <vt:variant>
        <vt:i4>7667744</vt:i4>
      </vt:variant>
      <vt:variant>
        <vt:i4>12</vt:i4>
      </vt:variant>
      <vt:variant>
        <vt:i4>0</vt:i4>
      </vt:variant>
      <vt:variant>
        <vt:i4>5</vt:i4>
      </vt:variant>
      <vt:variant>
        <vt:lpwstr>https://www.legislation.gov.au/Details/F2015L01184</vt:lpwstr>
      </vt:variant>
      <vt:variant>
        <vt:lpwstr/>
      </vt:variant>
      <vt:variant>
        <vt:i4>7667744</vt:i4>
      </vt:variant>
      <vt:variant>
        <vt:i4>9</vt:i4>
      </vt:variant>
      <vt:variant>
        <vt:i4>0</vt:i4>
      </vt:variant>
      <vt:variant>
        <vt:i4>5</vt:i4>
      </vt:variant>
      <vt:variant>
        <vt:lpwstr>https://www.legislation.gov.au/Details/F2015L01184</vt:lpwstr>
      </vt:variant>
      <vt:variant>
        <vt:lpwstr/>
      </vt:variant>
      <vt:variant>
        <vt:i4>7667744</vt:i4>
      </vt:variant>
      <vt:variant>
        <vt:i4>6</vt:i4>
      </vt:variant>
      <vt:variant>
        <vt:i4>0</vt:i4>
      </vt:variant>
      <vt:variant>
        <vt:i4>5</vt:i4>
      </vt:variant>
      <vt:variant>
        <vt:lpwstr>https://www.legislation.gov.au/Details/F2015L01184</vt:lpwstr>
      </vt:variant>
      <vt:variant>
        <vt:lpwstr/>
      </vt:variant>
      <vt:variant>
        <vt:i4>8192038</vt:i4>
      </vt:variant>
      <vt:variant>
        <vt:i4>3</vt:i4>
      </vt:variant>
      <vt:variant>
        <vt:i4>0</vt:i4>
      </vt:variant>
      <vt:variant>
        <vt:i4>5</vt:i4>
      </vt:variant>
      <vt:variant>
        <vt:lpwstr>https://www.legislation.gov.au/Details/F2021C00831</vt:lpwstr>
      </vt:variant>
      <vt:variant>
        <vt:lpwstr/>
      </vt:variant>
      <vt:variant>
        <vt:i4>7667744</vt:i4>
      </vt:variant>
      <vt:variant>
        <vt:i4>0</vt:i4>
      </vt:variant>
      <vt:variant>
        <vt:i4>0</vt:i4>
      </vt:variant>
      <vt:variant>
        <vt:i4>5</vt:i4>
      </vt:variant>
      <vt:variant>
        <vt:lpwstr>https://www.legislation.gov.au/Details/F2015L01184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Chris Flanagan</dc:creator>
  <cp:keywords/>
  <cp:lastModifiedBy>Narelle Kane</cp:lastModifiedBy>
  <cp:revision>3</cp:revision>
  <cp:lastPrinted>2019-01-03T02:56:00Z</cp:lastPrinted>
  <dcterms:created xsi:type="dcterms:W3CDTF">2021-10-01T01:16:00Z</dcterms:created>
  <dcterms:modified xsi:type="dcterms:W3CDTF">2021-10-01T01:25:00Z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107;#OFFICIAL|cffd3088-7a74-4edb-8c9e-fbf79371a422</vt:lpwstr>
  </property>
  <property fmtid="{D5CDD505-2E9C-101B-9397-08002B2CF9AE}" pid="40" name="RecordPoint_WorkflowType">
    <vt:lpwstr>ActiveSubmitStub</vt:lpwstr>
  </property>
  <property fmtid="{D5CDD505-2E9C-101B-9397-08002B2CF9AE}" pid="41" name="RecordPoint_ActiveItemSiteId">
    <vt:lpwstr>{3e50770f-3e10-45f6-ae8f-e7aff96f3084}</vt:lpwstr>
  </property>
  <property fmtid="{D5CDD505-2E9C-101B-9397-08002B2CF9AE}" pid="42" name="RecordPoint_ActiveItemListId">
    <vt:lpwstr>{d4fcf75b-8bef-40a8-9af6-4dd828aa23ef}</vt:lpwstr>
  </property>
  <property fmtid="{D5CDD505-2E9C-101B-9397-08002B2CF9AE}" pid="43" name="RecordPoint_ActiveItemUniqueId">
    <vt:lpwstr>{cdffbf10-d5d3-4bc9-a8a8-81dad6d2264a}</vt:lpwstr>
  </property>
  <property fmtid="{D5CDD505-2E9C-101B-9397-08002B2CF9AE}" pid="44" name="RecordPoint_ActiveItemWebId">
    <vt:lpwstr>{a6fd680d-2161-48eb-a9ee-9070ec61f910}</vt:lpwstr>
  </property>
  <property fmtid="{D5CDD505-2E9C-101B-9397-08002B2CF9AE}" pid="45" name="IconOverlay">
    <vt:lpwstr/>
  </property>
  <property fmtid="{D5CDD505-2E9C-101B-9397-08002B2CF9AE}" pid="46" name="RecordNumber">
    <vt:lpwstr>R20210000493849</vt:lpwstr>
  </property>
  <property fmtid="{D5CDD505-2E9C-101B-9397-08002B2CF9AE}" pid="47" name="RecordPoint_SubmissionCompleted">
    <vt:lpwstr>2021-10-01T09:40:44.8422484+10:00</vt:lpwstr>
  </property>
  <property fmtid="{D5CDD505-2E9C-101B-9397-08002B2CF9AE}" pid="48" name="RecordPoint_RecordNumberSubmitted">
    <vt:lpwstr>R20210000682850</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107;#OFFICIAL|cffd3088-7a74-4edb-8c9e-fbf79371a422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ContentTypeId">
    <vt:lpwstr>0x010100B5F685A1365F544391EF8C813B164F3A00B51948D52B815E4F87AE454C75D7BFDD</vt:lpwstr>
  </property>
  <property fmtid="{D5CDD505-2E9C-101B-9397-08002B2CF9AE}" pid="62" name="f947e1037e3e49619e55f8843e0f11fe">
    <vt:lpwstr>Sensitive|19fd2cb8-3e97-4464-ae71-8c2c2095d028</vt:lpwstr>
  </property>
  <property fmtid="{D5CDD505-2E9C-101B-9397-08002B2CF9AE}" pid="63" name="cf8e12e123484f339606504ca2e41be1">
    <vt:lpwstr>OFFICIAL|cffd3088-7a74-4edb-8c9e-fbf79371a422</vt:lpwstr>
  </property>
</Properties>
</file>