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0E2B1" w14:textId="42D3E384" w:rsidR="003D316C" w:rsidRPr="006430FA" w:rsidRDefault="003D316C" w:rsidP="003D316C">
      <w:pPr>
        <w:spacing w:after="0" w:line="240" w:lineRule="auto"/>
        <w:ind w:right="91"/>
        <w:jc w:val="center"/>
        <w:rPr>
          <w:rFonts w:ascii="Arial" w:eastAsia="Times New Roman" w:hAnsi="Arial" w:cs="Arial"/>
          <w:color w:val="auto"/>
          <w:sz w:val="24"/>
          <w:lang w:eastAsia="en-AU"/>
        </w:rPr>
      </w:pPr>
      <w:r w:rsidRPr="006430FA">
        <w:rPr>
          <w:rFonts w:ascii="Arial" w:eastAsia="Times New Roman" w:hAnsi="Arial" w:cs="Arial"/>
          <w:b/>
          <w:color w:val="auto"/>
          <w:sz w:val="24"/>
          <w:u w:val="single"/>
          <w:lang w:eastAsia="en-AU"/>
        </w:rPr>
        <w:t xml:space="preserve">EXPLANATORY </w:t>
      </w:r>
      <w:r w:rsidR="006430FA" w:rsidRPr="006430FA">
        <w:rPr>
          <w:rFonts w:ascii="Arial" w:eastAsia="Times New Roman" w:hAnsi="Arial" w:cs="Arial"/>
          <w:b/>
          <w:color w:val="auto"/>
          <w:sz w:val="24"/>
          <w:u w:val="single"/>
          <w:lang w:eastAsia="en-AU"/>
        </w:rPr>
        <w:t>STATEMENT</w:t>
      </w:r>
    </w:p>
    <w:p w14:paraId="76B56169" w14:textId="77777777" w:rsidR="003D316C" w:rsidRPr="006430FA" w:rsidRDefault="003D316C" w:rsidP="003D316C">
      <w:pPr>
        <w:spacing w:after="0" w:line="240" w:lineRule="auto"/>
        <w:ind w:right="91"/>
        <w:jc w:val="center"/>
        <w:rPr>
          <w:rFonts w:ascii="Arial" w:eastAsia="Times New Roman" w:hAnsi="Arial" w:cs="Arial"/>
          <w:color w:val="auto"/>
          <w:sz w:val="24"/>
          <w:lang w:eastAsia="en-AU"/>
        </w:rPr>
      </w:pPr>
    </w:p>
    <w:p w14:paraId="33958739" w14:textId="5E3E500F" w:rsidR="003D316C" w:rsidRPr="006430FA" w:rsidRDefault="006430FA" w:rsidP="006430FA">
      <w:pPr>
        <w:spacing w:after="0" w:line="240" w:lineRule="auto"/>
        <w:ind w:right="91"/>
        <w:jc w:val="center"/>
        <w:rPr>
          <w:rFonts w:ascii="Arial" w:eastAsia="Times New Roman" w:hAnsi="Arial" w:cs="Arial"/>
          <w:color w:val="auto"/>
          <w:sz w:val="24"/>
          <w:lang w:eastAsia="en-AU"/>
        </w:rPr>
      </w:pPr>
      <w:r w:rsidRPr="006430FA">
        <w:rPr>
          <w:rFonts w:ascii="Arial" w:eastAsia="Times New Roman" w:hAnsi="Arial" w:cs="Arial"/>
          <w:color w:val="auto"/>
          <w:sz w:val="24"/>
          <w:lang w:eastAsia="en-AU"/>
        </w:rPr>
        <w:t>Issued by the authority of the Governor General</w:t>
      </w:r>
    </w:p>
    <w:p w14:paraId="17923AF9" w14:textId="77777777" w:rsidR="006430FA" w:rsidRPr="006430FA" w:rsidRDefault="006430FA" w:rsidP="006430FA">
      <w:pPr>
        <w:spacing w:after="0" w:line="240" w:lineRule="auto"/>
        <w:ind w:right="91"/>
        <w:jc w:val="center"/>
        <w:rPr>
          <w:rFonts w:ascii="Arial" w:eastAsia="Times New Roman" w:hAnsi="Arial" w:cs="Arial"/>
          <w:color w:val="auto"/>
          <w:sz w:val="24"/>
          <w:lang w:eastAsia="en-AU"/>
        </w:rPr>
      </w:pPr>
    </w:p>
    <w:p w14:paraId="0A715B65" w14:textId="520319F6" w:rsidR="003D316C" w:rsidRPr="006430FA" w:rsidRDefault="00FD16B9" w:rsidP="006430FA">
      <w:pPr>
        <w:tabs>
          <w:tab w:val="left" w:pos="1560"/>
        </w:tabs>
        <w:spacing w:after="0" w:line="240" w:lineRule="auto"/>
        <w:ind w:right="91"/>
        <w:jc w:val="center"/>
        <w:rPr>
          <w:rFonts w:ascii="Arial" w:eastAsia="Times New Roman" w:hAnsi="Arial" w:cs="Arial"/>
          <w:i/>
          <w:color w:val="auto"/>
          <w:sz w:val="24"/>
          <w:lang w:eastAsia="en-AU"/>
        </w:rPr>
      </w:pPr>
      <w:r w:rsidRPr="006430FA">
        <w:rPr>
          <w:rFonts w:ascii="Arial" w:eastAsia="Times New Roman" w:hAnsi="Arial" w:cs="Arial"/>
          <w:i/>
          <w:color w:val="auto"/>
          <w:sz w:val="24"/>
          <w:lang w:eastAsia="en-AU"/>
        </w:rPr>
        <w:t>Human Services (Centrelink) Act 1997</w:t>
      </w:r>
    </w:p>
    <w:p w14:paraId="39CBE252"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5DB63935" w14:textId="1E90346F" w:rsidR="003D316C" w:rsidRPr="006430FA" w:rsidRDefault="00FD16B9" w:rsidP="006430FA">
      <w:pPr>
        <w:tabs>
          <w:tab w:val="left" w:pos="1560"/>
        </w:tabs>
        <w:spacing w:after="0" w:line="240" w:lineRule="auto"/>
        <w:ind w:right="91"/>
        <w:jc w:val="center"/>
        <w:rPr>
          <w:rFonts w:ascii="Arial" w:eastAsia="Times New Roman" w:hAnsi="Arial" w:cs="Arial"/>
          <w:i/>
          <w:color w:val="auto"/>
          <w:sz w:val="24"/>
          <w:lang w:eastAsia="en-AU"/>
        </w:rPr>
      </w:pPr>
      <w:r w:rsidRPr="006430FA">
        <w:rPr>
          <w:rFonts w:ascii="Arial" w:eastAsia="Times New Roman" w:hAnsi="Arial" w:cs="Arial"/>
          <w:i/>
          <w:color w:val="auto"/>
          <w:sz w:val="24"/>
          <w:lang w:eastAsia="en-AU"/>
        </w:rPr>
        <w:t>Human Services (Centrelink)</w:t>
      </w:r>
      <w:r w:rsidR="003D316C" w:rsidRPr="006430FA">
        <w:rPr>
          <w:rFonts w:ascii="Arial" w:eastAsia="Times New Roman" w:hAnsi="Arial" w:cs="Arial"/>
          <w:i/>
          <w:color w:val="auto"/>
          <w:sz w:val="24"/>
          <w:lang w:eastAsia="en-AU"/>
        </w:rPr>
        <w:t xml:space="preserve"> Regulations </w:t>
      </w:r>
      <w:r w:rsidR="001D55C1" w:rsidRPr="006430FA">
        <w:rPr>
          <w:rFonts w:ascii="Arial" w:eastAsia="Times New Roman" w:hAnsi="Arial" w:cs="Arial"/>
          <w:i/>
          <w:color w:val="auto"/>
          <w:sz w:val="24"/>
          <w:lang w:eastAsia="en-AU"/>
        </w:rPr>
        <w:t>2021</w:t>
      </w:r>
    </w:p>
    <w:p w14:paraId="1D3854ED" w14:textId="3F4EEE01" w:rsidR="006430FA" w:rsidRPr="006430FA" w:rsidRDefault="006430FA" w:rsidP="006430FA">
      <w:pPr>
        <w:tabs>
          <w:tab w:val="left" w:pos="1560"/>
        </w:tabs>
        <w:spacing w:after="0" w:line="240" w:lineRule="auto"/>
        <w:ind w:right="91"/>
        <w:jc w:val="center"/>
        <w:rPr>
          <w:rFonts w:ascii="Arial" w:eastAsia="Times New Roman" w:hAnsi="Arial" w:cs="Arial"/>
          <w:i/>
          <w:color w:val="auto"/>
          <w:sz w:val="24"/>
          <w:lang w:eastAsia="en-AU"/>
        </w:rPr>
      </w:pPr>
    </w:p>
    <w:p w14:paraId="520D85A3" w14:textId="14085451" w:rsidR="006430FA" w:rsidRPr="006430FA" w:rsidRDefault="006430FA" w:rsidP="006430FA">
      <w:pPr>
        <w:tabs>
          <w:tab w:val="left" w:pos="1560"/>
        </w:tabs>
        <w:spacing w:after="0" w:line="240" w:lineRule="auto"/>
        <w:ind w:right="91"/>
        <w:jc w:val="both"/>
        <w:rPr>
          <w:rFonts w:ascii="Arial" w:eastAsia="Times New Roman" w:hAnsi="Arial" w:cs="Arial"/>
          <w:color w:val="auto"/>
          <w:sz w:val="24"/>
          <w:lang w:eastAsia="en-AU"/>
        </w:rPr>
      </w:pPr>
      <w:r w:rsidRPr="006430FA">
        <w:rPr>
          <w:rFonts w:ascii="Arial" w:eastAsia="Times New Roman" w:hAnsi="Arial" w:cs="Arial"/>
          <w:b/>
          <w:color w:val="auto"/>
          <w:sz w:val="24"/>
          <w:lang w:eastAsia="en-AU"/>
        </w:rPr>
        <w:t>Purpose</w:t>
      </w:r>
    </w:p>
    <w:p w14:paraId="1E975CDA" w14:textId="77777777" w:rsidR="006430FA" w:rsidRPr="006430FA" w:rsidRDefault="006430FA" w:rsidP="006430FA">
      <w:pPr>
        <w:tabs>
          <w:tab w:val="left" w:pos="1560"/>
        </w:tabs>
        <w:spacing w:after="0" w:line="240" w:lineRule="auto"/>
        <w:ind w:right="91"/>
        <w:jc w:val="both"/>
        <w:rPr>
          <w:rFonts w:ascii="Arial" w:eastAsia="Times New Roman" w:hAnsi="Arial" w:cs="Arial"/>
          <w:color w:val="auto"/>
          <w:sz w:val="24"/>
          <w:lang w:eastAsia="en-AU"/>
        </w:rPr>
      </w:pPr>
    </w:p>
    <w:p w14:paraId="32BD82CB" w14:textId="765DF1A5" w:rsidR="003D316C" w:rsidRPr="006430FA" w:rsidRDefault="006430FA" w:rsidP="003D316C">
      <w:pPr>
        <w:tabs>
          <w:tab w:val="left" w:pos="6521"/>
        </w:tabs>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The </w:t>
      </w:r>
      <w:r>
        <w:rPr>
          <w:rFonts w:ascii="Arial" w:eastAsia="Times New Roman" w:hAnsi="Arial" w:cs="Arial"/>
          <w:i/>
          <w:color w:val="auto"/>
          <w:sz w:val="24"/>
          <w:lang w:eastAsia="en-AU"/>
        </w:rPr>
        <w:t>Human Services (Centrelink) Regulations 2021</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the Regulations</w:t>
      </w:r>
      <w:r>
        <w:rPr>
          <w:rFonts w:ascii="Arial" w:eastAsia="Times New Roman" w:hAnsi="Arial" w:cs="Arial"/>
          <w:color w:val="auto"/>
          <w:sz w:val="24"/>
          <w:lang w:eastAsia="en-AU"/>
        </w:rPr>
        <w:t xml:space="preserve">) replace the </w:t>
      </w:r>
      <w:r>
        <w:rPr>
          <w:rFonts w:ascii="Arial" w:eastAsia="Times New Roman" w:hAnsi="Arial" w:cs="Arial"/>
          <w:i/>
          <w:color w:val="auto"/>
          <w:sz w:val="24"/>
          <w:lang w:eastAsia="en-AU"/>
        </w:rPr>
        <w:t>Human Services (Centrelink) Regulations 2011</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the 2011 Regulations</w:t>
      </w:r>
      <w:r>
        <w:rPr>
          <w:rFonts w:ascii="Arial" w:eastAsia="Times New Roman" w:hAnsi="Arial" w:cs="Arial"/>
          <w:color w:val="auto"/>
          <w:sz w:val="24"/>
          <w:lang w:eastAsia="en-AU"/>
        </w:rPr>
        <w:t>), which sunset on 1 October 2021. The Regulations ensure operational continuity in relation to protected names and protected symbols used by Services Australia and the functions of the Chief Executive Centrelink.</w:t>
      </w:r>
    </w:p>
    <w:p w14:paraId="578E93DB" w14:textId="26CBA432" w:rsidR="003D316C" w:rsidRDefault="003D316C" w:rsidP="003D316C">
      <w:pPr>
        <w:spacing w:after="0" w:line="240" w:lineRule="auto"/>
        <w:ind w:right="91"/>
        <w:rPr>
          <w:rFonts w:ascii="Arial" w:eastAsia="Times New Roman" w:hAnsi="Arial" w:cs="Arial"/>
          <w:color w:val="auto"/>
          <w:sz w:val="24"/>
          <w:lang w:eastAsia="en-AU"/>
        </w:rPr>
      </w:pPr>
    </w:p>
    <w:p w14:paraId="6D66D67F" w14:textId="3686544D" w:rsidR="006430FA" w:rsidRDefault="006430FA" w:rsidP="003D316C">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Background</w:t>
      </w:r>
    </w:p>
    <w:p w14:paraId="5A5CE843" w14:textId="77777777" w:rsidR="006430FA" w:rsidRPr="006430FA" w:rsidRDefault="006430FA" w:rsidP="003D316C">
      <w:pPr>
        <w:spacing w:after="0" w:line="240" w:lineRule="auto"/>
        <w:ind w:right="91"/>
        <w:rPr>
          <w:rFonts w:ascii="Arial" w:eastAsia="Times New Roman" w:hAnsi="Arial" w:cs="Arial"/>
          <w:color w:val="auto"/>
          <w:sz w:val="24"/>
          <w:lang w:eastAsia="en-AU"/>
        </w:rPr>
      </w:pPr>
    </w:p>
    <w:p w14:paraId="13CB1027" w14:textId="77777777" w:rsidR="00625231"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w:t>
      </w:r>
      <w:r w:rsidR="00625231" w:rsidRPr="006430FA">
        <w:rPr>
          <w:rFonts w:ascii="Arial" w:eastAsia="Times New Roman" w:hAnsi="Arial" w:cs="Arial"/>
          <w:i/>
          <w:color w:val="auto"/>
          <w:sz w:val="24"/>
          <w:lang w:eastAsia="en-AU"/>
        </w:rPr>
        <w:t>Human Services (Centrelink)</w:t>
      </w:r>
      <w:r w:rsidRPr="006430FA">
        <w:rPr>
          <w:rFonts w:ascii="Arial" w:eastAsia="Times New Roman" w:hAnsi="Arial" w:cs="Arial"/>
          <w:i/>
          <w:color w:val="auto"/>
          <w:sz w:val="24"/>
          <w:lang w:eastAsia="en-AU"/>
        </w:rPr>
        <w:t xml:space="preserve"> Act </w:t>
      </w:r>
      <w:r w:rsidR="00625231" w:rsidRPr="006430FA">
        <w:rPr>
          <w:rFonts w:ascii="Arial" w:eastAsia="Times New Roman" w:hAnsi="Arial" w:cs="Arial"/>
          <w:i/>
          <w:color w:val="auto"/>
          <w:sz w:val="24"/>
          <w:lang w:eastAsia="en-AU"/>
        </w:rPr>
        <w:t>1997</w:t>
      </w:r>
      <w:r w:rsidR="00184CAA" w:rsidRPr="006430FA">
        <w:rPr>
          <w:rFonts w:ascii="Arial" w:eastAsia="Times New Roman" w:hAnsi="Arial" w:cs="Arial"/>
          <w:color w:val="auto"/>
          <w:sz w:val="24"/>
          <w:lang w:eastAsia="en-AU"/>
        </w:rPr>
        <w:t xml:space="preserve"> (the Act) was enacted</w:t>
      </w:r>
      <w:r w:rsidR="009173B0" w:rsidRPr="006430FA">
        <w:rPr>
          <w:rFonts w:ascii="Arial" w:eastAsia="Times New Roman" w:hAnsi="Arial" w:cs="Arial"/>
          <w:color w:val="auto"/>
          <w:sz w:val="24"/>
          <w:lang w:eastAsia="en-AU"/>
        </w:rPr>
        <w:t>, in part,</w:t>
      </w:r>
      <w:r w:rsidR="00184CAA" w:rsidRPr="006430FA">
        <w:rPr>
          <w:rFonts w:ascii="Arial" w:eastAsia="Times New Roman" w:hAnsi="Arial" w:cs="Arial"/>
          <w:color w:val="auto"/>
          <w:sz w:val="24"/>
          <w:lang w:eastAsia="en-AU"/>
        </w:rPr>
        <w:t xml:space="preserve"> to </w:t>
      </w:r>
      <w:r w:rsidR="009173B0" w:rsidRPr="006430FA">
        <w:rPr>
          <w:rFonts w:ascii="Arial" w:eastAsia="Times New Roman" w:hAnsi="Arial" w:cs="Arial"/>
          <w:color w:val="auto"/>
          <w:sz w:val="24"/>
          <w:lang w:eastAsia="en-AU"/>
        </w:rPr>
        <w:t xml:space="preserve">abolish Centrelink and the position of Chief Executive Officer (CEO) of Centrelink, </w:t>
      </w:r>
      <w:r w:rsidR="00B739BC" w:rsidRPr="006430FA">
        <w:rPr>
          <w:rFonts w:ascii="Arial" w:eastAsia="Times New Roman" w:hAnsi="Arial" w:cs="Arial"/>
          <w:color w:val="auto"/>
          <w:sz w:val="24"/>
          <w:lang w:eastAsia="en-AU"/>
        </w:rPr>
        <w:t xml:space="preserve">to </w:t>
      </w:r>
      <w:r w:rsidR="00184CAA" w:rsidRPr="006430FA">
        <w:rPr>
          <w:rFonts w:ascii="Arial" w:eastAsia="Times New Roman" w:hAnsi="Arial" w:cs="Arial"/>
          <w:color w:val="auto"/>
          <w:sz w:val="24"/>
          <w:lang w:eastAsia="en-AU"/>
        </w:rPr>
        <w:t xml:space="preserve">establish the statutory office of the Chief Executive Centrelink and to </w:t>
      </w:r>
      <w:r w:rsidR="009173B0" w:rsidRPr="006430FA">
        <w:rPr>
          <w:rFonts w:ascii="Arial" w:eastAsia="Times New Roman" w:hAnsi="Arial" w:cs="Arial"/>
          <w:color w:val="auto"/>
          <w:sz w:val="24"/>
          <w:lang w:eastAsia="en-AU"/>
        </w:rPr>
        <w:t>provide for the functions of Centrelink and its former CEO to be integrated into the Department of Human Services (now Services Australia).</w:t>
      </w:r>
    </w:p>
    <w:p w14:paraId="7037689B"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18B4E43E" w14:textId="77777777" w:rsidR="0097464C" w:rsidRPr="006430FA" w:rsidRDefault="0097464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41</w:t>
      </w:r>
      <w:r w:rsidR="003D316C" w:rsidRPr="006430FA">
        <w:rPr>
          <w:rFonts w:ascii="Arial" w:eastAsia="Times New Roman" w:hAnsi="Arial" w:cs="Arial"/>
          <w:color w:val="auto"/>
          <w:sz w:val="24"/>
          <w:lang w:eastAsia="en-AU"/>
        </w:rPr>
        <w:t xml:space="preserve"> of the Act provides that the Governor</w:t>
      </w:r>
      <w:r w:rsidR="003D316C" w:rsidRPr="006430FA">
        <w:rPr>
          <w:rFonts w:ascii="Arial" w:eastAsia="Times New Roman" w:hAnsi="Arial" w:cs="Arial"/>
          <w:color w:val="auto"/>
          <w:sz w:val="24"/>
          <w:lang w:eastAsia="en-AU"/>
        </w:rPr>
        <w:noBreakHyphen/>
        <w:t>General may make regulations,</w:t>
      </w:r>
      <w:r w:rsidRPr="006430FA">
        <w:rPr>
          <w:rFonts w:ascii="Arial" w:eastAsia="Times New Roman" w:hAnsi="Arial" w:cs="Arial"/>
          <w:color w:val="auto"/>
          <w:sz w:val="24"/>
          <w:lang w:eastAsia="en-AU"/>
        </w:rPr>
        <w:t xml:space="preserve"> prescribing matters required or permitted by the Act, or necessary or convenient to be prescribed for carry</w:t>
      </w:r>
      <w:r w:rsidR="00B739BC" w:rsidRPr="006430FA">
        <w:rPr>
          <w:rFonts w:ascii="Arial" w:eastAsia="Times New Roman" w:hAnsi="Arial" w:cs="Arial"/>
          <w:color w:val="auto"/>
          <w:sz w:val="24"/>
          <w:lang w:eastAsia="en-AU"/>
        </w:rPr>
        <w:t>ing out or giving effect to the</w:t>
      </w:r>
      <w:r w:rsidRPr="006430FA">
        <w:rPr>
          <w:rFonts w:ascii="Arial" w:eastAsia="Times New Roman" w:hAnsi="Arial" w:cs="Arial"/>
          <w:color w:val="auto"/>
          <w:sz w:val="24"/>
          <w:lang w:eastAsia="en-AU"/>
        </w:rPr>
        <w:t xml:space="preserve"> Act.</w:t>
      </w:r>
    </w:p>
    <w:p w14:paraId="6EA4E195"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466F00C6" w14:textId="0D0C4B58" w:rsidR="0097464C"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purpose of the Regulations is to </w:t>
      </w:r>
      <w:r w:rsidR="0097464C" w:rsidRPr="006430FA">
        <w:rPr>
          <w:rFonts w:ascii="Arial" w:eastAsia="Times New Roman" w:hAnsi="Arial" w:cs="Arial"/>
          <w:color w:val="auto"/>
          <w:sz w:val="24"/>
          <w:lang w:eastAsia="en-AU"/>
        </w:rPr>
        <w:t xml:space="preserve">prescribe </w:t>
      </w:r>
      <w:r w:rsidR="00A3249A" w:rsidRPr="006430FA">
        <w:rPr>
          <w:rFonts w:ascii="Arial" w:eastAsia="Times New Roman" w:hAnsi="Arial" w:cs="Arial"/>
          <w:color w:val="auto"/>
          <w:sz w:val="24"/>
          <w:lang w:eastAsia="en-AU"/>
        </w:rPr>
        <w:t xml:space="preserve">the functions of the Chief Executive Centrelink and to prescribe </w:t>
      </w:r>
      <w:r w:rsidR="0097464C" w:rsidRPr="006430FA">
        <w:rPr>
          <w:rFonts w:ascii="Arial" w:eastAsia="Times New Roman" w:hAnsi="Arial" w:cs="Arial"/>
          <w:color w:val="auto"/>
          <w:sz w:val="24"/>
          <w:lang w:eastAsia="en-AU"/>
        </w:rPr>
        <w:t>protected names and protected symbols used by Services Australia.</w:t>
      </w:r>
    </w:p>
    <w:p w14:paraId="2C4DCB72" w14:textId="469AC0B1" w:rsidR="003E7C60" w:rsidRDefault="003E7C60" w:rsidP="003D316C">
      <w:pPr>
        <w:spacing w:after="0" w:line="240" w:lineRule="auto"/>
        <w:ind w:right="91"/>
        <w:rPr>
          <w:rFonts w:ascii="Arial" w:eastAsia="Times New Roman" w:hAnsi="Arial" w:cs="Arial"/>
          <w:color w:val="auto"/>
          <w:sz w:val="24"/>
          <w:lang w:eastAsia="en-AU"/>
        </w:rPr>
      </w:pPr>
    </w:p>
    <w:p w14:paraId="31D9D89E" w14:textId="0D12FCA2" w:rsidR="003E7C60" w:rsidRDefault="003E7C60" w:rsidP="003E7C60">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Regulations replace and improve the 2011 Regulations, which </w:t>
      </w:r>
      <w:r>
        <w:rPr>
          <w:rFonts w:ascii="Arial" w:eastAsia="Times New Roman" w:hAnsi="Arial" w:cs="Arial"/>
          <w:color w:val="auto"/>
          <w:sz w:val="24"/>
          <w:lang w:eastAsia="en-AU"/>
        </w:rPr>
        <w:t xml:space="preserve">would otherwise </w:t>
      </w:r>
      <w:r w:rsidRPr="006430FA">
        <w:rPr>
          <w:rFonts w:ascii="Arial" w:eastAsia="Times New Roman" w:hAnsi="Arial" w:cs="Arial"/>
          <w:color w:val="auto"/>
          <w:sz w:val="24"/>
          <w:lang w:eastAsia="en-AU"/>
        </w:rPr>
        <w:t>sunset on 1 October 2021, by including minor changes to provisions, simplifying language and restructuring provisions for ease of navigation. The ke</w:t>
      </w:r>
      <w:r>
        <w:rPr>
          <w:rFonts w:ascii="Arial" w:eastAsia="Times New Roman" w:hAnsi="Arial" w:cs="Arial"/>
          <w:color w:val="auto"/>
          <w:sz w:val="24"/>
          <w:lang w:eastAsia="en-AU"/>
        </w:rPr>
        <w:t xml:space="preserve">y changes to the content in the </w:t>
      </w:r>
      <w:r w:rsidRPr="006430FA">
        <w:rPr>
          <w:rFonts w:ascii="Arial" w:eastAsia="Times New Roman" w:hAnsi="Arial" w:cs="Arial"/>
          <w:color w:val="auto"/>
          <w:sz w:val="24"/>
          <w:lang w:eastAsia="en-AU"/>
        </w:rPr>
        <w:t>Regulations are:</w:t>
      </w:r>
    </w:p>
    <w:p w14:paraId="2C728714" w14:textId="77777777" w:rsidR="0034144C" w:rsidRPr="006430FA" w:rsidRDefault="0034144C" w:rsidP="003E7C60">
      <w:pPr>
        <w:spacing w:after="0" w:line="240" w:lineRule="auto"/>
        <w:ind w:right="91"/>
        <w:rPr>
          <w:rFonts w:ascii="Arial" w:eastAsia="Times New Roman" w:hAnsi="Arial" w:cs="Arial"/>
          <w:color w:val="auto"/>
          <w:sz w:val="24"/>
          <w:lang w:eastAsia="en-AU"/>
        </w:rPr>
      </w:pPr>
    </w:p>
    <w:p w14:paraId="0D57F726" w14:textId="055A62B2" w:rsidR="003E7C60" w:rsidRPr="006430FA" w:rsidRDefault="003E7C60" w:rsidP="003E7C60">
      <w:pPr>
        <w:pStyle w:val="ListParagraph"/>
        <w:numPr>
          <w:ilvl w:val="0"/>
          <w:numId w:val="16"/>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inclusion of a different definition of ‘Commonwealth body’ (because the previous definition relied on legislation th</w:t>
      </w:r>
      <w:r>
        <w:rPr>
          <w:rFonts w:ascii="Arial" w:eastAsia="Times New Roman" w:hAnsi="Arial" w:cs="Arial"/>
          <w:color w:val="auto"/>
          <w:sz w:val="24"/>
          <w:lang w:eastAsia="en-AU"/>
        </w:rPr>
        <w:t>at is no longer in force) and a</w:t>
      </w:r>
      <w:r w:rsidR="00311C42">
        <w:rPr>
          <w:rFonts w:ascii="Arial" w:eastAsia="Times New Roman" w:hAnsi="Arial" w:cs="Arial"/>
          <w:color w:val="auto"/>
          <w:sz w:val="24"/>
          <w:lang w:eastAsia="en-AU"/>
        </w:rPr>
        <w:t xml:space="preserve"> </w:t>
      </w:r>
      <w:r>
        <w:rPr>
          <w:rFonts w:ascii="Arial" w:eastAsia="Times New Roman" w:hAnsi="Arial" w:cs="Arial"/>
          <w:color w:val="auto"/>
          <w:sz w:val="24"/>
          <w:lang w:eastAsia="en-AU"/>
        </w:rPr>
        <w:t>n</w:t>
      </w:r>
      <w:r w:rsidR="00311C42">
        <w:rPr>
          <w:rFonts w:ascii="Arial" w:eastAsia="Times New Roman" w:hAnsi="Arial" w:cs="Arial"/>
          <w:color w:val="auto"/>
          <w:sz w:val="24"/>
          <w:lang w:eastAsia="en-AU"/>
        </w:rPr>
        <w:t>ew</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definition of ‘de-identified’;</w:t>
      </w:r>
    </w:p>
    <w:p w14:paraId="02B126CE" w14:textId="77777777" w:rsidR="003E7C60" w:rsidRPr="006430FA" w:rsidRDefault="003E7C60" w:rsidP="003E7C60">
      <w:pPr>
        <w:pStyle w:val="ListParagraph"/>
        <w:numPr>
          <w:ilvl w:val="0"/>
          <w:numId w:val="16"/>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inclusion of new provisions, which provide that the Chief Executive Centrelink is permitted to operate online services and provide online assistance in relation to providing a service, benefit, program or facility to a person affected by an emergency (to reflect the shift to online services over the past decade);</w:t>
      </w:r>
    </w:p>
    <w:p w14:paraId="612A5093" w14:textId="77777777" w:rsidR="003E7C60" w:rsidRPr="006430FA" w:rsidRDefault="003E7C60" w:rsidP="003E7C60">
      <w:pPr>
        <w:pStyle w:val="ListParagraph"/>
        <w:numPr>
          <w:ilvl w:val="0"/>
          <w:numId w:val="16"/>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inclusion of provisions that clarify that the use or disclosure of information under sections 9 and 10 is authorised by law for the purposes of paragraph 6.2(b) of Australian Privacy Principle 6; and</w:t>
      </w:r>
    </w:p>
    <w:p w14:paraId="2F6209E5" w14:textId="77777777" w:rsidR="003E7C60" w:rsidRPr="006430FA" w:rsidRDefault="003E7C60" w:rsidP="003E7C60">
      <w:pPr>
        <w:pStyle w:val="ListParagraph"/>
        <w:numPr>
          <w:ilvl w:val="0"/>
          <w:numId w:val="16"/>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inclusion of the Progress Symbol as a protected symbol, as this is now the logo for Services Australia.</w:t>
      </w:r>
    </w:p>
    <w:p w14:paraId="5F2275A6" w14:textId="77777777" w:rsidR="003E7C60" w:rsidRPr="006430FA" w:rsidRDefault="003E7C60" w:rsidP="003E7C60">
      <w:pPr>
        <w:tabs>
          <w:tab w:val="left" w:pos="6521"/>
        </w:tabs>
        <w:spacing w:after="0" w:line="240" w:lineRule="auto"/>
        <w:ind w:right="91"/>
        <w:rPr>
          <w:rFonts w:ascii="Arial" w:eastAsia="Times New Roman" w:hAnsi="Arial" w:cs="Arial"/>
          <w:color w:val="auto"/>
          <w:sz w:val="24"/>
          <w:lang w:eastAsia="en-AU"/>
        </w:rPr>
      </w:pPr>
    </w:p>
    <w:p w14:paraId="48084AE1" w14:textId="2BE3C864" w:rsidR="003E7C60" w:rsidRPr="006430FA" w:rsidRDefault="003E7C60" w:rsidP="003E7C60">
      <w:pPr>
        <w:tabs>
          <w:tab w:val="left" w:pos="6521"/>
        </w:tabs>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Act specifies no conditions that need to be satisfied before the power to make the Regulations may be exercised. </w:t>
      </w:r>
    </w:p>
    <w:p w14:paraId="012D70F5" w14:textId="77777777" w:rsidR="003E7C60" w:rsidRPr="006430FA" w:rsidRDefault="003E7C60" w:rsidP="003E7C60">
      <w:pPr>
        <w:tabs>
          <w:tab w:val="left" w:pos="6521"/>
        </w:tabs>
        <w:spacing w:after="0" w:line="240" w:lineRule="auto"/>
        <w:ind w:right="91"/>
        <w:rPr>
          <w:rFonts w:ascii="Arial" w:eastAsia="Times New Roman" w:hAnsi="Arial" w:cs="Arial"/>
          <w:color w:val="auto"/>
          <w:sz w:val="24"/>
          <w:lang w:eastAsia="en-AU"/>
        </w:rPr>
      </w:pPr>
    </w:p>
    <w:p w14:paraId="47532AF7" w14:textId="77890B25" w:rsidR="003E7C60" w:rsidRDefault="003E7C60" w:rsidP="003E7C60">
      <w:pPr>
        <w:tabs>
          <w:tab w:val="left" w:pos="6521"/>
        </w:tabs>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Regulations </w:t>
      </w:r>
      <w:r w:rsidR="006E7058">
        <w:rPr>
          <w:rFonts w:ascii="Arial" w:eastAsia="Times New Roman" w:hAnsi="Arial" w:cs="Arial"/>
          <w:color w:val="auto"/>
          <w:sz w:val="24"/>
          <w:lang w:eastAsia="en-AU"/>
        </w:rPr>
        <w:t xml:space="preserve">are </w:t>
      </w:r>
      <w:r w:rsidRPr="006430FA">
        <w:rPr>
          <w:rFonts w:ascii="Arial" w:eastAsia="Times New Roman" w:hAnsi="Arial" w:cs="Arial"/>
          <w:color w:val="auto"/>
          <w:sz w:val="24"/>
          <w:lang w:eastAsia="en-AU"/>
        </w:rPr>
        <w:t xml:space="preserve">a legislative instrument for the purposes of the </w:t>
      </w:r>
      <w:r w:rsidRPr="006430FA">
        <w:rPr>
          <w:rFonts w:ascii="Arial" w:eastAsia="Times New Roman" w:hAnsi="Arial" w:cs="Arial"/>
          <w:i/>
          <w:color w:val="auto"/>
          <w:sz w:val="24"/>
          <w:lang w:eastAsia="en-AU"/>
        </w:rPr>
        <w:t>Legislation Act 2003</w:t>
      </w:r>
      <w:r w:rsidRPr="006430FA">
        <w:rPr>
          <w:rFonts w:ascii="Arial" w:eastAsia="Times New Roman" w:hAnsi="Arial" w:cs="Arial"/>
          <w:color w:val="auto"/>
          <w:sz w:val="24"/>
          <w:lang w:eastAsia="en-AU"/>
        </w:rPr>
        <w:t>.</w:t>
      </w:r>
    </w:p>
    <w:p w14:paraId="5B323C6B" w14:textId="6F514615" w:rsidR="00311C42" w:rsidRDefault="00311C42" w:rsidP="003E7C60">
      <w:pPr>
        <w:tabs>
          <w:tab w:val="left" w:pos="6521"/>
        </w:tabs>
        <w:spacing w:after="0" w:line="240" w:lineRule="auto"/>
        <w:ind w:right="91"/>
        <w:rPr>
          <w:rFonts w:ascii="Arial" w:eastAsia="Times New Roman" w:hAnsi="Arial" w:cs="Arial"/>
          <w:color w:val="auto"/>
          <w:sz w:val="24"/>
          <w:lang w:eastAsia="en-AU"/>
        </w:rPr>
      </w:pPr>
    </w:p>
    <w:p w14:paraId="1BFA7543" w14:textId="553918A5" w:rsidR="00311C42" w:rsidRPr="006430FA" w:rsidRDefault="00311C42" w:rsidP="003E7C60">
      <w:pPr>
        <w:tabs>
          <w:tab w:val="left" w:pos="6521"/>
        </w:tabs>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The Regulations will commence on the day after the Regulations are registered.</w:t>
      </w:r>
    </w:p>
    <w:p w14:paraId="21FABD43" w14:textId="0AA2A952" w:rsidR="003E7C60" w:rsidRDefault="003E7C60" w:rsidP="003D316C">
      <w:pPr>
        <w:spacing w:after="0" w:line="240" w:lineRule="auto"/>
        <w:ind w:right="91"/>
        <w:rPr>
          <w:rFonts w:ascii="Arial" w:eastAsia="Times New Roman" w:hAnsi="Arial" w:cs="Arial"/>
          <w:color w:val="auto"/>
          <w:sz w:val="24"/>
          <w:lang w:eastAsia="en-AU"/>
        </w:rPr>
      </w:pPr>
    </w:p>
    <w:p w14:paraId="1D465C6C" w14:textId="1DC0F5F8" w:rsidR="003E7C60" w:rsidRPr="003E7C60" w:rsidRDefault="003E7C60" w:rsidP="003D316C">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Consultation</w:t>
      </w:r>
    </w:p>
    <w:p w14:paraId="2B7D7848" w14:textId="1787C193" w:rsidR="003D316C" w:rsidRPr="006430FA" w:rsidRDefault="003D316C" w:rsidP="003D316C">
      <w:pPr>
        <w:spacing w:after="0" w:line="240" w:lineRule="auto"/>
        <w:ind w:right="91"/>
        <w:rPr>
          <w:rFonts w:ascii="Arial" w:eastAsia="Times New Roman" w:hAnsi="Arial" w:cs="Arial"/>
          <w:color w:val="auto"/>
          <w:sz w:val="24"/>
          <w:lang w:eastAsia="en-AU"/>
        </w:rPr>
      </w:pPr>
    </w:p>
    <w:p w14:paraId="07D7F9B4" w14:textId="7CA03476" w:rsidR="005F5256" w:rsidRPr="006430FA" w:rsidRDefault="005F5256"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Department of Social Services undertook consultation with Services Australia </w:t>
      </w:r>
      <w:r w:rsidR="00F93465" w:rsidRPr="006430FA">
        <w:rPr>
          <w:rFonts w:ascii="Arial" w:eastAsia="Times New Roman" w:hAnsi="Arial" w:cs="Arial"/>
          <w:color w:val="auto"/>
          <w:sz w:val="24"/>
          <w:lang w:eastAsia="en-AU"/>
        </w:rPr>
        <w:t xml:space="preserve">and with the Attorney-General’s Department </w:t>
      </w:r>
      <w:r w:rsidRPr="006430FA">
        <w:rPr>
          <w:rFonts w:ascii="Arial" w:eastAsia="Times New Roman" w:hAnsi="Arial" w:cs="Arial"/>
          <w:color w:val="auto"/>
          <w:sz w:val="24"/>
          <w:lang w:eastAsia="en-AU"/>
        </w:rPr>
        <w:t>in relation to the Regulations. Consultation outside the Australian Government was considered unnecessary as the Regulations are of a minor machinery nature and do not substantially alter existing arrangements.</w:t>
      </w:r>
    </w:p>
    <w:p w14:paraId="60BC8511" w14:textId="4857D841" w:rsidR="005F5256" w:rsidRDefault="005F5256" w:rsidP="003D316C">
      <w:pPr>
        <w:spacing w:after="0" w:line="240" w:lineRule="auto"/>
        <w:ind w:right="91"/>
        <w:rPr>
          <w:rFonts w:ascii="Arial" w:eastAsia="Times New Roman" w:hAnsi="Arial" w:cs="Arial"/>
          <w:color w:val="auto"/>
          <w:sz w:val="24"/>
          <w:lang w:eastAsia="en-AU"/>
        </w:rPr>
      </w:pPr>
    </w:p>
    <w:p w14:paraId="28CBE9E7" w14:textId="77777777" w:rsidR="006C660C" w:rsidRPr="006C660C" w:rsidRDefault="006C660C" w:rsidP="00AC159F">
      <w:pPr>
        <w:spacing w:after="0" w:line="240" w:lineRule="auto"/>
        <w:jc w:val="both"/>
        <w:rPr>
          <w:rFonts w:ascii="Arial" w:eastAsia="Times New Roman" w:hAnsi="Arial" w:cs="Arial"/>
          <w:b/>
          <w:color w:val="auto"/>
          <w:sz w:val="24"/>
          <w:szCs w:val="24"/>
          <w:lang w:eastAsia="en-AU"/>
        </w:rPr>
      </w:pPr>
      <w:r w:rsidRPr="006C660C">
        <w:rPr>
          <w:rFonts w:ascii="Arial" w:eastAsia="Times New Roman" w:hAnsi="Arial" w:cs="Arial"/>
          <w:b/>
          <w:color w:val="auto"/>
          <w:sz w:val="24"/>
          <w:szCs w:val="24"/>
          <w:lang w:eastAsia="en-AU"/>
        </w:rPr>
        <w:t>Regulation Impact Statement (RIS)</w:t>
      </w:r>
    </w:p>
    <w:p w14:paraId="6359C176" w14:textId="77777777" w:rsidR="00AC159F" w:rsidRDefault="00AC159F" w:rsidP="00AC159F">
      <w:pPr>
        <w:spacing w:after="0" w:line="240" w:lineRule="auto"/>
        <w:rPr>
          <w:rFonts w:ascii="Arial" w:eastAsia="Times New Roman" w:hAnsi="Arial" w:cs="Arial"/>
          <w:color w:val="auto"/>
          <w:sz w:val="24"/>
          <w:szCs w:val="24"/>
          <w:lang w:eastAsia="en-AU"/>
        </w:rPr>
      </w:pPr>
    </w:p>
    <w:p w14:paraId="31D909A7" w14:textId="37A5812F" w:rsidR="006C660C" w:rsidRPr="006C660C" w:rsidRDefault="006C660C" w:rsidP="00AC159F">
      <w:pPr>
        <w:spacing w:after="0" w:line="240" w:lineRule="auto"/>
        <w:rPr>
          <w:rFonts w:ascii="Arial" w:eastAsia="Times New Roman" w:hAnsi="Arial" w:cs="Arial"/>
          <w:color w:val="auto"/>
          <w:sz w:val="24"/>
          <w:szCs w:val="24"/>
          <w:lang w:eastAsia="en-AU"/>
        </w:rPr>
      </w:pPr>
      <w:r>
        <w:rPr>
          <w:rFonts w:ascii="Arial" w:eastAsia="Times New Roman" w:hAnsi="Arial" w:cs="Arial"/>
          <w:color w:val="auto"/>
          <w:sz w:val="24"/>
          <w:szCs w:val="24"/>
          <w:lang w:eastAsia="en-AU"/>
        </w:rPr>
        <w:t>The Regulations do</w:t>
      </w:r>
      <w:r w:rsidRPr="006C660C">
        <w:rPr>
          <w:rFonts w:ascii="Arial" w:eastAsia="Times New Roman" w:hAnsi="Arial" w:cs="Arial"/>
          <w:color w:val="auto"/>
          <w:sz w:val="24"/>
          <w:szCs w:val="24"/>
          <w:lang w:eastAsia="en-AU"/>
        </w:rPr>
        <w:t xml:space="preserve"> not requir</w:t>
      </w:r>
      <w:r w:rsidR="003478C5">
        <w:rPr>
          <w:rFonts w:ascii="Arial" w:eastAsia="Times New Roman" w:hAnsi="Arial" w:cs="Arial"/>
          <w:color w:val="auto"/>
          <w:sz w:val="24"/>
          <w:szCs w:val="24"/>
          <w:lang w:eastAsia="en-AU"/>
        </w:rPr>
        <w:t>e a Regulatory Impact Statement.</w:t>
      </w:r>
    </w:p>
    <w:p w14:paraId="6D101824" w14:textId="77777777" w:rsidR="006C660C" w:rsidRPr="006430FA" w:rsidRDefault="006C660C" w:rsidP="003D316C">
      <w:pPr>
        <w:spacing w:after="0" w:line="240" w:lineRule="auto"/>
        <w:ind w:right="91"/>
        <w:rPr>
          <w:rFonts w:ascii="Arial" w:eastAsia="Times New Roman" w:hAnsi="Arial" w:cs="Arial"/>
          <w:color w:val="auto"/>
          <w:sz w:val="24"/>
          <w:lang w:eastAsia="en-AU"/>
        </w:rPr>
      </w:pPr>
    </w:p>
    <w:p w14:paraId="71E69FDE" w14:textId="62D7FCEF" w:rsidR="003D316C" w:rsidRPr="006430FA" w:rsidRDefault="003D316C" w:rsidP="00A3249A">
      <w:pPr>
        <w:tabs>
          <w:tab w:val="left" w:pos="3969"/>
          <w:tab w:val="left" w:pos="5245"/>
        </w:tabs>
        <w:spacing w:after="0" w:line="240" w:lineRule="auto"/>
        <w:ind w:right="91"/>
        <w:jc w:val="right"/>
        <w:rPr>
          <w:rFonts w:ascii="Arial" w:eastAsia="Times New Roman" w:hAnsi="Arial" w:cs="Arial"/>
          <w:i/>
          <w:color w:val="auto"/>
          <w:sz w:val="24"/>
          <w:lang w:eastAsia="en-AU"/>
        </w:rPr>
      </w:pPr>
      <w:r w:rsidRPr="006430FA">
        <w:rPr>
          <w:rFonts w:ascii="Arial" w:eastAsia="Times New Roman" w:hAnsi="Arial" w:cs="Arial"/>
          <w:color w:val="auto"/>
          <w:sz w:val="24"/>
          <w:lang w:eastAsia="en-AU"/>
        </w:rPr>
        <w:br w:type="page"/>
      </w:r>
    </w:p>
    <w:p w14:paraId="37900A40" w14:textId="77777777" w:rsidR="003D316C" w:rsidRPr="006430FA" w:rsidRDefault="003D316C" w:rsidP="003D316C">
      <w:pPr>
        <w:spacing w:after="0" w:line="240" w:lineRule="auto"/>
        <w:ind w:right="91"/>
        <w:jc w:val="right"/>
        <w:rPr>
          <w:rFonts w:ascii="Arial" w:eastAsia="Times New Roman" w:hAnsi="Arial" w:cs="Arial"/>
          <w:color w:val="auto"/>
          <w:sz w:val="24"/>
          <w:lang w:eastAsia="en-AU"/>
        </w:rPr>
      </w:pPr>
    </w:p>
    <w:p w14:paraId="2BE603CE" w14:textId="36F334FB" w:rsidR="003D316C" w:rsidRPr="003E7C60" w:rsidRDefault="003E7C60" w:rsidP="003D316C">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Explanation of the provisions</w:t>
      </w:r>
    </w:p>
    <w:p w14:paraId="322CC569"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7A9E233C" w14:textId="77777777" w:rsidR="00DF6003" w:rsidRPr="002268E5" w:rsidRDefault="00DF6003" w:rsidP="003D316C">
      <w:pPr>
        <w:spacing w:after="0" w:line="240" w:lineRule="auto"/>
        <w:ind w:right="91"/>
        <w:rPr>
          <w:rFonts w:ascii="Arial" w:eastAsia="Times New Roman" w:hAnsi="Arial" w:cs="Arial"/>
          <w:color w:val="auto"/>
          <w:sz w:val="24"/>
          <w:u w:val="single"/>
          <w:lang w:eastAsia="en-AU"/>
        </w:rPr>
      </w:pPr>
      <w:r w:rsidRPr="002268E5">
        <w:rPr>
          <w:rFonts w:ascii="Arial" w:eastAsia="Times New Roman" w:hAnsi="Arial" w:cs="Arial"/>
          <w:color w:val="auto"/>
          <w:sz w:val="24"/>
          <w:u w:val="single"/>
          <w:lang w:eastAsia="en-AU"/>
        </w:rPr>
        <w:t>Part 1 – Preliminary</w:t>
      </w:r>
    </w:p>
    <w:p w14:paraId="1FBAA9B0" w14:textId="77777777" w:rsidR="00DF6003" w:rsidRPr="006430FA" w:rsidRDefault="00DF6003" w:rsidP="003D316C">
      <w:pPr>
        <w:spacing w:after="0" w:line="240" w:lineRule="auto"/>
        <w:ind w:right="91"/>
        <w:rPr>
          <w:rFonts w:ascii="Arial" w:eastAsia="Times New Roman" w:hAnsi="Arial" w:cs="Arial"/>
          <w:b/>
          <w:color w:val="auto"/>
          <w:sz w:val="24"/>
          <w:lang w:eastAsia="en-AU"/>
        </w:rPr>
      </w:pPr>
    </w:p>
    <w:p w14:paraId="570C8633" w14:textId="77777777"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1 - Name of Regulations</w:t>
      </w:r>
    </w:p>
    <w:p w14:paraId="16853463"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0F3775FC" w14:textId="68838607"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title of the Regulations is the </w:t>
      </w:r>
      <w:r w:rsidR="00015529" w:rsidRPr="006430FA">
        <w:rPr>
          <w:rFonts w:ascii="Arial" w:eastAsia="Times New Roman" w:hAnsi="Arial" w:cs="Arial"/>
          <w:i/>
          <w:color w:val="auto"/>
          <w:sz w:val="24"/>
          <w:lang w:eastAsia="en-AU"/>
        </w:rPr>
        <w:t>Human Services (Centrelink) Regulations 2021</w:t>
      </w:r>
      <w:r w:rsidR="00015529" w:rsidRPr="006430FA">
        <w:rPr>
          <w:rFonts w:ascii="Arial" w:eastAsia="Times New Roman" w:hAnsi="Arial" w:cs="Arial"/>
          <w:color w:val="auto"/>
          <w:sz w:val="24"/>
          <w:lang w:eastAsia="en-AU"/>
        </w:rPr>
        <w:t>.</w:t>
      </w:r>
    </w:p>
    <w:p w14:paraId="5DB60AFA"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2BD00F22" w14:textId="77777777" w:rsidR="003D316C" w:rsidRPr="006430FA" w:rsidRDefault="003D316C" w:rsidP="003D316C">
      <w:pPr>
        <w:spacing w:after="0" w:line="240" w:lineRule="auto"/>
        <w:ind w:right="91"/>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Section 2 - Commencement</w:t>
      </w:r>
    </w:p>
    <w:p w14:paraId="67E15DEC"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4BDD0704" w14:textId="3C272DC5"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for the Regulations to commence on </w:t>
      </w:r>
      <w:r w:rsidR="00015529" w:rsidRPr="006430FA">
        <w:rPr>
          <w:rFonts w:ascii="Arial" w:eastAsia="Times New Roman" w:hAnsi="Arial" w:cs="Arial"/>
          <w:color w:val="auto"/>
          <w:sz w:val="24"/>
          <w:lang w:eastAsia="en-AU"/>
        </w:rPr>
        <w:t>the day after the Regulations are registered</w:t>
      </w:r>
      <w:r w:rsidRPr="006430FA">
        <w:rPr>
          <w:rFonts w:ascii="Arial" w:eastAsia="Times New Roman" w:hAnsi="Arial" w:cs="Arial"/>
          <w:color w:val="auto"/>
          <w:sz w:val="24"/>
          <w:lang w:eastAsia="en-AU"/>
        </w:rPr>
        <w:t>.</w:t>
      </w:r>
    </w:p>
    <w:p w14:paraId="79630DF3"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681B19E3" w14:textId="77777777"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3 - Authority</w:t>
      </w:r>
    </w:p>
    <w:p w14:paraId="72BD07FB"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58E82550" w14:textId="568CB840" w:rsidR="003D316C"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w:t>
      </w:r>
      <w:r w:rsidR="00A3249A" w:rsidRPr="006430FA">
        <w:rPr>
          <w:rFonts w:ascii="Arial" w:eastAsia="Times New Roman" w:hAnsi="Arial" w:cs="Arial"/>
          <w:color w:val="auto"/>
          <w:sz w:val="24"/>
          <w:lang w:eastAsia="en-AU"/>
        </w:rPr>
        <w:t>Regulations</w:t>
      </w:r>
      <w:r w:rsidRPr="006430FA">
        <w:rPr>
          <w:rFonts w:ascii="Arial" w:eastAsia="Times New Roman" w:hAnsi="Arial" w:cs="Arial"/>
          <w:i/>
          <w:color w:val="auto"/>
          <w:sz w:val="24"/>
          <w:lang w:eastAsia="en-AU"/>
        </w:rPr>
        <w:t xml:space="preserve"> </w:t>
      </w:r>
      <w:r w:rsidR="00D323FE" w:rsidRPr="006430FA">
        <w:rPr>
          <w:rFonts w:ascii="Arial" w:eastAsia="Times New Roman" w:hAnsi="Arial" w:cs="Arial"/>
          <w:color w:val="auto"/>
          <w:sz w:val="24"/>
          <w:lang w:eastAsia="en-AU"/>
        </w:rPr>
        <w:t>are</w:t>
      </w:r>
      <w:r w:rsidRPr="006430FA">
        <w:rPr>
          <w:rFonts w:ascii="Arial" w:eastAsia="Times New Roman" w:hAnsi="Arial" w:cs="Arial"/>
          <w:color w:val="auto"/>
          <w:sz w:val="24"/>
          <w:lang w:eastAsia="en-AU"/>
        </w:rPr>
        <w:t xml:space="preserve"> made under the </w:t>
      </w:r>
      <w:r w:rsidR="00015529" w:rsidRPr="006430FA">
        <w:rPr>
          <w:rFonts w:ascii="Arial" w:eastAsia="Times New Roman" w:hAnsi="Arial" w:cs="Arial"/>
          <w:i/>
          <w:color w:val="auto"/>
          <w:sz w:val="24"/>
          <w:lang w:eastAsia="en-AU"/>
        </w:rPr>
        <w:t>Human Services (Centrelink)</w:t>
      </w:r>
      <w:r w:rsidRPr="006430FA">
        <w:rPr>
          <w:rFonts w:ascii="Arial" w:eastAsia="Times New Roman" w:hAnsi="Arial" w:cs="Arial"/>
          <w:i/>
          <w:color w:val="auto"/>
          <w:sz w:val="24"/>
          <w:lang w:eastAsia="en-AU"/>
        </w:rPr>
        <w:t xml:space="preserve"> Act </w:t>
      </w:r>
      <w:r w:rsidR="00015529" w:rsidRPr="006430FA">
        <w:rPr>
          <w:rFonts w:ascii="Arial" w:eastAsia="Times New Roman" w:hAnsi="Arial" w:cs="Arial"/>
          <w:i/>
          <w:color w:val="auto"/>
          <w:sz w:val="24"/>
          <w:lang w:eastAsia="en-AU"/>
        </w:rPr>
        <w:t>1997</w:t>
      </w:r>
      <w:r w:rsidRPr="006430FA">
        <w:rPr>
          <w:rFonts w:ascii="Arial" w:eastAsia="Times New Roman" w:hAnsi="Arial" w:cs="Arial"/>
          <w:color w:val="auto"/>
          <w:sz w:val="24"/>
          <w:lang w:eastAsia="en-AU"/>
        </w:rPr>
        <w:t>.</w:t>
      </w:r>
    </w:p>
    <w:p w14:paraId="6F854E7B" w14:textId="3001FF53" w:rsidR="00AC159F" w:rsidRDefault="00AC159F" w:rsidP="003D316C">
      <w:pPr>
        <w:spacing w:after="0" w:line="240" w:lineRule="auto"/>
        <w:ind w:right="91"/>
        <w:rPr>
          <w:rFonts w:ascii="Arial" w:eastAsia="Times New Roman" w:hAnsi="Arial" w:cs="Arial"/>
          <w:color w:val="auto"/>
          <w:sz w:val="24"/>
          <w:lang w:eastAsia="en-AU"/>
        </w:rPr>
      </w:pPr>
    </w:p>
    <w:p w14:paraId="57ACD9CF" w14:textId="15CCA2FE" w:rsidR="00AC159F" w:rsidRPr="006430FA" w:rsidRDefault="00AC159F" w:rsidP="003D316C">
      <w:pPr>
        <w:spacing w:after="0" w:line="240" w:lineRule="auto"/>
        <w:ind w:right="91"/>
        <w:rPr>
          <w:rFonts w:ascii="Arial" w:eastAsia="Times New Roman" w:hAnsi="Arial" w:cs="Arial"/>
          <w:color w:val="auto"/>
          <w:sz w:val="24"/>
          <w:lang w:eastAsia="en-AU"/>
        </w:rPr>
      </w:pPr>
      <w:r w:rsidRPr="00AC159F">
        <w:rPr>
          <w:rFonts w:ascii="Arial" w:eastAsia="Times New Roman" w:hAnsi="Arial" w:cs="Arial"/>
          <w:color w:val="auto"/>
          <w:sz w:val="24"/>
          <w:lang w:eastAsia="en-AU"/>
        </w:rPr>
        <w:t xml:space="preserve">Subsection 33(3) of the </w:t>
      </w:r>
      <w:r w:rsidRPr="00AC159F">
        <w:rPr>
          <w:rFonts w:ascii="Arial" w:eastAsia="Times New Roman" w:hAnsi="Arial" w:cs="Arial"/>
          <w:i/>
          <w:color w:val="auto"/>
          <w:sz w:val="24"/>
          <w:lang w:eastAsia="en-AU"/>
        </w:rPr>
        <w:t>Acts Interpretation Act 1901</w:t>
      </w:r>
      <w:r w:rsidRPr="00AC159F">
        <w:rPr>
          <w:rFonts w:ascii="Arial" w:eastAsia="Times New Roman" w:hAnsi="Arial" w:cs="Arial"/>
          <w:color w:val="auto"/>
          <w:sz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Regulations repeal the 2011 Regulations.</w:t>
      </w:r>
    </w:p>
    <w:p w14:paraId="5CEC5516"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718923D3" w14:textId="77777777" w:rsidR="003D316C" w:rsidRPr="006430FA" w:rsidRDefault="005B6217" w:rsidP="003D316C">
      <w:pPr>
        <w:keepNext/>
        <w:spacing w:after="0" w:line="240" w:lineRule="auto"/>
        <w:ind w:right="748"/>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 xml:space="preserve">Section 4 </w:t>
      </w:r>
      <w:r w:rsidR="00D323FE" w:rsidRPr="006430FA">
        <w:rPr>
          <w:rFonts w:ascii="Arial" w:eastAsia="Times New Roman" w:hAnsi="Arial" w:cs="Arial"/>
          <w:color w:val="auto"/>
          <w:sz w:val="24"/>
          <w:u w:val="single"/>
          <w:lang w:eastAsia="en-AU"/>
        </w:rPr>
        <w:t>–</w:t>
      </w:r>
      <w:r w:rsidRPr="006430FA">
        <w:rPr>
          <w:rFonts w:ascii="Arial" w:eastAsia="Times New Roman" w:hAnsi="Arial" w:cs="Arial"/>
          <w:color w:val="auto"/>
          <w:sz w:val="24"/>
          <w:u w:val="single"/>
          <w:lang w:eastAsia="en-AU"/>
        </w:rPr>
        <w:t xml:space="preserve"> Schedules</w:t>
      </w:r>
    </w:p>
    <w:p w14:paraId="35305901" w14:textId="77777777" w:rsidR="003D316C" w:rsidRPr="006430FA" w:rsidRDefault="003D316C" w:rsidP="003D316C">
      <w:pPr>
        <w:keepNext/>
        <w:spacing w:after="0" w:line="240" w:lineRule="auto"/>
        <w:ind w:right="748"/>
        <w:rPr>
          <w:rFonts w:ascii="Arial" w:eastAsia="Times New Roman" w:hAnsi="Arial" w:cs="Arial"/>
          <w:color w:val="auto"/>
          <w:sz w:val="24"/>
          <w:lang w:eastAsia="en-AU"/>
        </w:rPr>
      </w:pPr>
    </w:p>
    <w:p w14:paraId="07D9DE80" w14:textId="6D66BB4C" w:rsidR="00BE709F" w:rsidRPr="00BE709F" w:rsidRDefault="003D316C" w:rsidP="003478C5">
      <w:pPr>
        <w:spacing w:after="0" w:line="240" w:lineRule="auto"/>
        <w:rPr>
          <w:rFonts w:ascii="Arial" w:eastAsia="Times New Roman" w:hAnsi="Arial" w:cs="Arial"/>
          <w:color w:val="auto"/>
          <w:sz w:val="24"/>
          <w:szCs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each instrument that is specified in a Schedule to th</w:t>
      </w:r>
      <w:r w:rsidR="00EA2EE3" w:rsidRPr="006430FA">
        <w:rPr>
          <w:rFonts w:ascii="Arial" w:eastAsia="Times New Roman" w:hAnsi="Arial" w:cs="Arial"/>
          <w:color w:val="auto"/>
          <w:sz w:val="24"/>
          <w:lang w:eastAsia="en-AU"/>
        </w:rPr>
        <w:t>e</w:t>
      </w:r>
      <w:r w:rsidRPr="006430FA">
        <w:rPr>
          <w:rFonts w:ascii="Arial" w:eastAsia="Times New Roman" w:hAnsi="Arial" w:cs="Arial"/>
          <w:color w:val="auto"/>
          <w:sz w:val="24"/>
          <w:lang w:eastAsia="en-AU"/>
        </w:rPr>
        <w:t xml:space="preserve"> </w:t>
      </w:r>
      <w:r w:rsidR="00EA2EE3" w:rsidRPr="006430FA">
        <w:rPr>
          <w:rFonts w:ascii="Arial" w:eastAsia="Times New Roman" w:hAnsi="Arial" w:cs="Arial"/>
          <w:color w:val="auto"/>
          <w:sz w:val="24"/>
          <w:lang w:eastAsia="en-AU"/>
        </w:rPr>
        <w:t xml:space="preserve">Regulations </w:t>
      </w:r>
      <w:r w:rsidRPr="006430FA">
        <w:rPr>
          <w:rFonts w:ascii="Arial" w:eastAsia="Times New Roman" w:hAnsi="Arial" w:cs="Arial"/>
          <w:color w:val="auto"/>
          <w:sz w:val="24"/>
          <w:lang w:eastAsia="en-AU"/>
        </w:rPr>
        <w:t>is amended or repealed as set out in the applicable items in the Schedule concerned, and any other item in a Schedule to th</w:t>
      </w:r>
      <w:r w:rsidR="00EA2EE3" w:rsidRPr="006430FA">
        <w:rPr>
          <w:rFonts w:ascii="Arial" w:eastAsia="Times New Roman" w:hAnsi="Arial" w:cs="Arial"/>
          <w:color w:val="auto"/>
          <w:sz w:val="24"/>
          <w:lang w:eastAsia="en-AU"/>
        </w:rPr>
        <w:t>e</w:t>
      </w:r>
      <w:r w:rsidRPr="006430FA">
        <w:rPr>
          <w:rFonts w:ascii="Arial" w:eastAsia="Times New Roman" w:hAnsi="Arial" w:cs="Arial"/>
          <w:color w:val="auto"/>
          <w:sz w:val="24"/>
          <w:lang w:eastAsia="en-AU"/>
        </w:rPr>
        <w:t xml:space="preserve"> </w:t>
      </w:r>
      <w:r w:rsidR="00EA2EE3" w:rsidRPr="006430FA">
        <w:rPr>
          <w:rFonts w:ascii="Arial" w:eastAsia="Times New Roman" w:hAnsi="Arial" w:cs="Arial"/>
          <w:color w:val="auto"/>
          <w:sz w:val="24"/>
          <w:lang w:eastAsia="en-AU"/>
        </w:rPr>
        <w:t xml:space="preserve">Regulations </w:t>
      </w:r>
      <w:r w:rsidRPr="006430FA">
        <w:rPr>
          <w:rFonts w:ascii="Arial" w:eastAsia="Times New Roman" w:hAnsi="Arial" w:cs="Arial"/>
          <w:color w:val="auto"/>
          <w:sz w:val="24"/>
          <w:lang w:eastAsia="en-AU"/>
        </w:rPr>
        <w:t xml:space="preserve">has effect according to its </w:t>
      </w:r>
      <w:r w:rsidR="0034144C" w:rsidRPr="006430FA">
        <w:rPr>
          <w:rFonts w:ascii="Arial" w:eastAsia="Times New Roman" w:hAnsi="Arial" w:cs="Arial"/>
          <w:color w:val="auto"/>
          <w:sz w:val="24"/>
          <w:lang w:eastAsia="en-AU"/>
        </w:rPr>
        <w:t>terms.</w:t>
      </w:r>
      <w:r w:rsidR="0034144C" w:rsidRPr="00BE709F">
        <w:rPr>
          <w:rFonts w:ascii="Arial" w:eastAsia="Times New Roman" w:hAnsi="Arial" w:cs="Arial"/>
          <w:color w:val="auto"/>
          <w:sz w:val="24"/>
          <w:szCs w:val="24"/>
          <w:lang w:eastAsia="en-AU"/>
        </w:rPr>
        <w:t xml:space="preserve"> </w:t>
      </w:r>
    </w:p>
    <w:p w14:paraId="48AE580C" w14:textId="759FDD03" w:rsidR="00BE709F" w:rsidRPr="006430FA" w:rsidRDefault="00BE709F" w:rsidP="00AC159F">
      <w:pPr>
        <w:spacing w:after="0" w:line="240" w:lineRule="auto"/>
        <w:ind w:right="748"/>
        <w:rPr>
          <w:rFonts w:ascii="Arial" w:eastAsia="Times New Roman" w:hAnsi="Arial" w:cs="Arial"/>
          <w:color w:val="auto"/>
          <w:sz w:val="24"/>
          <w:lang w:eastAsia="en-AU"/>
        </w:rPr>
      </w:pPr>
    </w:p>
    <w:p w14:paraId="237E9349" w14:textId="77777777" w:rsidR="005B6217" w:rsidRPr="006430FA" w:rsidRDefault="005B6217" w:rsidP="003D316C">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5 – Definitions</w:t>
      </w:r>
    </w:p>
    <w:p w14:paraId="49E52931" w14:textId="77777777" w:rsidR="005B6217" w:rsidRPr="006430FA" w:rsidRDefault="005B6217" w:rsidP="003D316C">
      <w:pPr>
        <w:keepNext/>
        <w:spacing w:after="0" w:line="240" w:lineRule="auto"/>
        <w:ind w:right="748"/>
        <w:rPr>
          <w:rFonts w:ascii="Arial" w:eastAsia="Times New Roman" w:hAnsi="Arial" w:cs="Arial"/>
          <w:color w:val="auto"/>
          <w:sz w:val="24"/>
          <w:lang w:eastAsia="en-AU"/>
        </w:rPr>
      </w:pPr>
    </w:p>
    <w:p w14:paraId="3BE22407" w14:textId="124B6A13" w:rsidR="009B7839" w:rsidRDefault="005B6217" w:rsidP="00AC159F">
      <w:p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This section </w:t>
      </w:r>
      <w:r w:rsidR="00D323FE" w:rsidRPr="006430FA">
        <w:rPr>
          <w:rFonts w:ascii="Arial" w:eastAsia="Times New Roman" w:hAnsi="Arial" w:cs="Arial"/>
          <w:color w:val="auto"/>
          <w:sz w:val="24"/>
          <w:lang w:eastAsia="en-AU"/>
        </w:rPr>
        <w:t>define</w:t>
      </w:r>
      <w:r w:rsidR="006E7058">
        <w:rPr>
          <w:rFonts w:ascii="Arial" w:eastAsia="Times New Roman" w:hAnsi="Arial" w:cs="Arial"/>
          <w:color w:val="auto"/>
          <w:sz w:val="24"/>
          <w:lang w:eastAsia="en-AU"/>
        </w:rPr>
        <w:t>s</w:t>
      </w:r>
      <w:r w:rsidR="00D323FE" w:rsidRPr="006430FA">
        <w:rPr>
          <w:rFonts w:ascii="Arial" w:eastAsia="Times New Roman" w:hAnsi="Arial" w:cs="Arial"/>
          <w:color w:val="auto"/>
          <w:sz w:val="24"/>
          <w:lang w:eastAsia="en-AU"/>
        </w:rPr>
        <w:t xml:space="preserve"> terms used in the Regulations. Many of the terms have the same meaning as when they were used in the </w:t>
      </w:r>
      <w:r w:rsidR="009B7839" w:rsidRPr="006430FA">
        <w:rPr>
          <w:rFonts w:ascii="Arial" w:eastAsia="Times New Roman" w:hAnsi="Arial" w:cs="Arial"/>
          <w:color w:val="auto"/>
          <w:sz w:val="24"/>
          <w:lang w:eastAsia="en-AU"/>
        </w:rPr>
        <w:t>2011 Regulations. However, a different definition of ‘Commo</w:t>
      </w:r>
      <w:r w:rsidR="00A3249A" w:rsidRPr="006430FA">
        <w:rPr>
          <w:rFonts w:ascii="Arial" w:eastAsia="Times New Roman" w:hAnsi="Arial" w:cs="Arial"/>
          <w:color w:val="auto"/>
          <w:sz w:val="24"/>
          <w:lang w:eastAsia="en-AU"/>
        </w:rPr>
        <w:t xml:space="preserve">nwealth body’ </w:t>
      </w:r>
      <w:r w:rsidR="006E7058">
        <w:rPr>
          <w:rFonts w:ascii="Arial" w:eastAsia="Times New Roman" w:hAnsi="Arial" w:cs="Arial"/>
          <w:color w:val="auto"/>
          <w:sz w:val="24"/>
          <w:lang w:eastAsia="en-AU"/>
        </w:rPr>
        <w:t>is</w:t>
      </w:r>
      <w:r w:rsidR="00A3249A" w:rsidRPr="006430FA">
        <w:rPr>
          <w:rFonts w:ascii="Arial" w:eastAsia="Times New Roman" w:hAnsi="Arial" w:cs="Arial"/>
          <w:color w:val="auto"/>
          <w:sz w:val="24"/>
          <w:lang w:eastAsia="en-AU"/>
        </w:rPr>
        <w:t xml:space="preserve"> required (because the previous definition relied on legislation that is no longer in force) </w:t>
      </w:r>
      <w:r w:rsidR="002268E5">
        <w:rPr>
          <w:rFonts w:ascii="Arial" w:eastAsia="Times New Roman" w:hAnsi="Arial" w:cs="Arial"/>
          <w:color w:val="auto"/>
          <w:sz w:val="24"/>
          <w:lang w:eastAsia="en-AU"/>
        </w:rPr>
        <w:t>as well as a</w:t>
      </w:r>
      <w:r w:rsidR="00311C42">
        <w:rPr>
          <w:rFonts w:ascii="Arial" w:eastAsia="Times New Roman" w:hAnsi="Arial" w:cs="Arial"/>
          <w:color w:val="auto"/>
          <w:sz w:val="24"/>
          <w:lang w:eastAsia="en-AU"/>
        </w:rPr>
        <w:t xml:space="preserve"> </w:t>
      </w:r>
      <w:r w:rsidR="002268E5">
        <w:rPr>
          <w:rFonts w:ascii="Arial" w:eastAsia="Times New Roman" w:hAnsi="Arial" w:cs="Arial"/>
          <w:color w:val="auto"/>
          <w:sz w:val="24"/>
          <w:lang w:eastAsia="en-AU"/>
        </w:rPr>
        <w:t>n</w:t>
      </w:r>
      <w:r w:rsidR="00311C42">
        <w:rPr>
          <w:rFonts w:ascii="Arial" w:eastAsia="Times New Roman" w:hAnsi="Arial" w:cs="Arial"/>
          <w:color w:val="auto"/>
          <w:sz w:val="24"/>
          <w:lang w:eastAsia="en-AU"/>
        </w:rPr>
        <w:t>ew</w:t>
      </w:r>
      <w:r w:rsidR="002268E5">
        <w:rPr>
          <w:rFonts w:ascii="Arial" w:eastAsia="Times New Roman" w:hAnsi="Arial" w:cs="Arial"/>
          <w:color w:val="auto"/>
          <w:sz w:val="24"/>
          <w:lang w:eastAsia="en-AU"/>
        </w:rPr>
        <w:t xml:space="preserve"> </w:t>
      </w:r>
      <w:r w:rsidR="009B7839" w:rsidRPr="006430FA">
        <w:rPr>
          <w:rFonts w:ascii="Arial" w:eastAsia="Times New Roman" w:hAnsi="Arial" w:cs="Arial"/>
          <w:color w:val="auto"/>
          <w:sz w:val="24"/>
          <w:lang w:eastAsia="en-AU"/>
        </w:rPr>
        <w:t>definition of ‘de-identified’.</w:t>
      </w:r>
    </w:p>
    <w:p w14:paraId="7231247B" w14:textId="77777777" w:rsidR="00AC159F" w:rsidRPr="006430FA" w:rsidRDefault="00AC159F" w:rsidP="00AC159F">
      <w:pPr>
        <w:spacing w:after="0" w:line="240" w:lineRule="auto"/>
        <w:ind w:right="748"/>
        <w:rPr>
          <w:rFonts w:ascii="Arial" w:eastAsia="Times New Roman" w:hAnsi="Arial" w:cs="Arial"/>
          <w:color w:val="auto"/>
          <w:sz w:val="24"/>
          <w:lang w:eastAsia="en-AU"/>
        </w:rPr>
      </w:pPr>
    </w:p>
    <w:p w14:paraId="6D8CEC4B" w14:textId="524E1859" w:rsidR="009B7839" w:rsidRPr="006430FA" w:rsidRDefault="009B7839" w:rsidP="003D316C">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In the Regulations:</w:t>
      </w:r>
    </w:p>
    <w:p w14:paraId="5251EB96" w14:textId="77777777" w:rsidR="009B7839" w:rsidRPr="006430FA" w:rsidRDefault="009B7839" w:rsidP="003D316C">
      <w:pPr>
        <w:keepNext/>
        <w:spacing w:after="0" w:line="240" w:lineRule="auto"/>
        <w:ind w:right="748"/>
        <w:rPr>
          <w:rFonts w:ascii="Arial" w:eastAsia="Times New Roman" w:hAnsi="Arial" w:cs="Arial"/>
          <w:color w:val="auto"/>
          <w:sz w:val="24"/>
          <w:lang w:eastAsia="en-AU"/>
        </w:rPr>
      </w:pPr>
    </w:p>
    <w:p w14:paraId="2BC7BA87" w14:textId="443CED23" w:rsidR="009B7839" w:rsidRPr="006430FA" w:rsidRDefault="009B7839" w:rsidP="003D316C">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ab/>
      </w:r>
      <w:r w:rsidRPr="006430FA">
        <w:rPr>
          <w:rFonts w:ascii="Arial" w:eastAsia="Times New Roman" w:hAnsi="Arial" w:cs="Arial"/>
          <w:b/>
          <w:i/>
          <w:color w:val="auto"/>
          <w:sz w:val="24"/>
          <w:lang w:eastAsia="en-AU"/>
        </w:rPr>
        <w:t>Act</w:t>
      </w:r>
      <w:r w:rsidRPr="006430FA">
        <w:rPr>
          <w:rFonts w:ascii="Arial" w:eastAsia="Times New Roman" w:hAnsi="Arial" w:cs="Arial"/>
          <w:color w:val="auto"/>
          <w:sz w:val="24"/>
          <w:lang w:eastAsia="en-AU"/>
        </w:rPr>
        <w:t xml:space="preserve"> mean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the </w:t>
      </w:r>
      <w:r w:rsidRPr="006430FA">
        <w:rPr>
          <w:rFonts w:ascii="Arial" w:eastAsia="Times New Roman" w:hAnsi="Arial" w:cs="Arial"/>
          <w:i/>
          <w:color w:val="auto"/>
          <w:sz w:val="24"/>
          <w:lang w:eastAsia="en-AU"/>
        </w:rPr>
        <w:t>Human Services (Centrelink) Act 1997</w:t>
      </w:r>
      <w:r w:rsidRPr="006430FA">
        <w:rPr>
          <w:rFonts w:ascii="Arial" w:eastAsia="Times New Roman" w:hAnsi="Arial" w:cs="Arial"/>
          <w:color w:val="auto"/>
          <w:sz w:val="24"/>
          <w:lang w:eastAsia="en-AU"/>
        </w:rPr>
        <w:t>.</w:t>
      </w:r>
    </w:p>
    <w:p w14:paraId="284B8923" w14:textId="77777777" w:rsidR="009B7839" w:rsidRPr="006430FA" w:rsidRDefault="009B7839" w:rsidP="00AC159F">
      <w:pPr>
        <w:spacing w:after="0" w:line="240" w:lineRule="auto"/>
        <w:ind w:right="748"/>
        <w:rPr>
          <w:rFonts w:ascii="Arial" w:eastAsia="Times New Roman" w:hAnsi="Arial" w:cs="Arial"/>
          <w:color w:val="auto"/>
          <w:sz w:val="24"/>
          <w:lang w:eastAsia="en-AU"/>
        </w:rPr>
      </w:pPr>
    </w:p>
    <w:p w14:paraId="74D8D11D" w14:textId="48595118" w:rsidR="009B7839" w:rsidRPr="006430FA" w:rsidRDefault="009B7839" w:rsidP="009B7839">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Commonwealth body</w:t>
      </w:r>
      <w:r w:rsidRPr="006430FA">
        <w:rPr>
          <w:rFonts w:ascii="Arial" w:eastAsia="Times New Roman" w:hAnsi="Arial" w:cs="Arial"/>
          <w:color w:val="auto"/>
          <w:sz w:val="24"/>
          <w:lang w:eastAsia="en-AU"/>
        </w:rPr>
        <w:t xml:space="preserve"> mean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a Commonwealth entity, or a Commonwealth company, within the meaning of the </w:t>
      </w:r>
      <w:r w:rsidRPr="006430FA">
        <w:rPr>
          <w:rFonts w:ascii="Arial" w:eastAsia="Times New Roman" w:hAnsi="Arial" w:cs="Arial"/>
          <w:i/>
          <w:color w:val="auto"/>
          <w:sz w:val="24"/>
          <w:lang w:eastAsia="en-AU"/>
        </w:rPr>
        <w:t>Public Governance, Performance and Accountability Act 2013</w:t>
      </w:r>
      <w:r w:rsidRPr="006430FA">
        <w:rPr>
          <w:rFonts w:ascii="Arial" w:eastAsia="Times New Roman" w:hAnsi="Arial" w:cs="Arial"/>
          <w:color w:val="auto"/>
          <w:sz w:val="24"/>
          <w:lang w:eastAsia="en-AU"/>
        </w:rPr>
        <w:t>.</w:t>
      </w:r>
    </w:p>
    <w:p w14:paraId="3CDB37BA" w14:textId="77777777" w:rsidR="009B7839" w:rsidRPr="006430FA" w:rsidRDefault="009B7839" w:rsidP="00AC159F">
      <w:pPr>
        <w:spacing w:after="0" w:line="240" w:lineRule="auto"/>
        <w:ind w:left="720" w:right="748"/>
        <w:rPr>
          <w:rFonts w:ascii="Arial" w:eastAsia="Times New Roman" w:hAnsi="Arial" w:cs="Arial"/>
          <w:color w:val="auto"/>
          <w:sz w:val="24"/>
          <w:lang w:eastAsia="en-AU"/>
        </w:rPr>
      </w:pPr>
    </w:p>
    <w:p w14:paraId="40F5AD84" w14:textId="70D5A6FF" w:rsidR="009B7839" w:rsidRPr="006430FA" w:rsidRDefault="00F935E3" w:rsidP="009B7839">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lastRenderedPageBreak/>
        <w:t>de-identified</w:t>
      </w:r>
      <w:r w:rsidRPr="006430FA">
        <w:rPr>
          <w:rFonts w:ascii="Arial" w:eastAsia="Times New Roman" w:hAnsi="Arial" w:cs="Arial"/>
          <w:color w:val="auto"/>
          <w:sz w:val="24"/>
          <w:lang w:eastAsia="en-AU"/>
        </w:rPr>
        <w:t xml:space="preserve"> mean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person</w:t>
      </w:r>
      <w:r w:rsidR="00A3249A" w:rsidRPr="006430FA">
        <w:rPr>
          <w:rFonts w:ascii="Arial" w:eastAsia="Times New Roman" w:hAnsi="Arial" w:cs="Arial"/>
          <w:color w:val="auto"/>
          <w:sz w:val="24"/>
          <w:lang w:eastAsia="en-AU"/>
        </w:rPr>
        <w:t>al</w:t>
      </w:r>
      <w:r w:rsidRPr="006430FA">
        <w:rPr>
          <w:rFonts w:ascii="Arial" w:eastAsia="Times New Roman" w:hAnsi="Arial" w:cs="Arial"/>
          <w:color w:val="auto"/>
          <w:sz w:val="24"/>
          <w:lang w:eastAsia="en-AU"/>
        </w:rPr>
        <w:t xml:space="preserve"> information is </w:t>
      </w:r>
      <w:r w:rsidRPr="006430FA">
        <w:rPr>
          <w:rFonts w:ascii="Arial" w:eastAsia="Times New Roman" w:hAnsi="Arial" w:cs="Arial"/>
          <w:b/>
          <w:i/>
          <w:color w:val="auto"/>
          <w:sz w:val="24"/>
          <w:lang w:eastAsia="en-AU"/>
        </w:rPr>
        <w:t>de-identified</w:t>
      </w:r>
      <w:r w:rsidRPr="006430FA">
        <w:rPr>
          <w:rFonts w:ascii="Arial" w:eastAsia="Times New Roman" w:hAnsi="Arial" w:cs="Arial"/>
          <w:color w:val="auto"/>
          <w:sz w:val="24"/>
          <w:lang w:eastAsia="en-AU"/>
        </w:rPr>
        <w:t xml:space="preserve"> if the information is no longer about an identifiable individual or an individual who is reasonably identifiable. This is the same definition as in subsection 6(1) the </w:t>
      </w:r>
      <w:r w:rsidRPr="006430FA">
        <w:rPr>
          <w:rFonts w:ascii="Arial" w:eastAsia="Times New Roman" w:hAnsi="Arial" w:cs="Arial"/>
          <w:i/>
          <w:color w:val="auto"/>
          <w:sz w:val="24"/>
          <w:lang w:eastAsia="en-AU"/>
        </w:rPr>
        <w:t>Privacy Act 1988</w:t>
      </w:r>
      <w:r w:rsidRPr="006430FA">
        <w:rPr>
          <w:rFonts w:ascii="Arial" w:eastAsia="Times New Roman" w:hAnsi="Arial" w:cs="Arial"/>
          <w:color w:val="auto"/>
          <w:sz w:val="24"/>
          <w:lang w:eastAsia="en-AU"/>
        </w:rPr>
        <w:t>.</w:t>
      </w:r>
    </w:p>
    <w:p w14:paraId="2C0E7DB7" w14:textId="77777777" w:rsidR="00F935E3" w:rsidRPr="006430FA" w:rsidRDefault="00F935E3" w:rsidP="00AC159F">
      <w:pPr>
        <w:spacing w:after="0" w:line="240" w:lineRule="auto"/>
        <w:ind w:left="720" w:right="748"/>
        <w:rPr>
          <w:rFonts w:ascii="Arial" w:eastAsia="Times New Roman" w:hAnsi="Arial" w:cs="Arial"/>
          <w:color w:val="auto"/>
          <w:sz w:val="24"/>
          <w:lang w:eastAsia="en-AU"/>
        </w:rPr>
      </w:pPr>
    </w:p>
    <w:p w14:paraId="42F9AA60" w14:textId="4BBEC8E7" w:rsidR="00F935E3" w:rsidRDefault="00F935E3" w:rsidP="009B7839">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emergency</w:t>
      </w:r>
      <w:r w:rsidRPr="006430FA">
        <w:rPr>
          <w:rFonts w:ascii="Arial" w:eastAsia="Times New Roman" w:hAnsi="Arial" w:cs="Arial"/>
          <w:color w:val="auto"/>
          <w:sz w:val="24"/>
          <w:lang w:eastAsia="en-AU"/>
        </w:rPr>
        <w:t xml:space="preserve"> mean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an emergency or disaster that occurs in Australia, or that affects one or more Australian citizens or permanent residents, and include</w:t>
      </w:r>
      <w:r w:rsidR="006E7058">
        <w:rPr>
          <w:rFonts w:ascii="Arial" w:eastAsia="Times New Roman" w:hAnsi="Arial" w:cs="Arial"/>
          <w:color w:val="auto"/>
          <w:sz w:val="24"/>
          <w:lang w:eastAsia="en-AU"/>
        </w:rPr>
        <w:t>s</w:t>
      </w:r>
      <w:r w:rsidRPr="006430FA">
        <w:rPr>
          <w:rFonts w:ascii="Arial" w:eastAsia="Times New Roman" w:hAnsi="Arial" w:cs="Arial"/>
          <w:color w:val="auto"/>
          <w:sz w:val="24"/>
          <w:lang w:eastAsia="en-AU"/>
        </w:rPr>
        <w:t>:</w:t>
      </w:r>
    </w:p>
    <w:p w14:paraId="712E2885" w14:textId="77777777" w:rsidR="00AC159F" w:rsidRPr="006430FA" w:rsidRDefault="00AC159F" w:rsidP="009B7839">
      <w:pPr>
        <w:keepNext/>
        <w:spacing w:after="0" w:line="240" w:lineRule="auto"/>
        <w:ind w:left="720" w:right="748"/>
        <w:rPr>
          <w:rFonts w:ascii="Arial" w:eastAsia="Times New Roman" w:hAnsi="Arial" w:cs="Arial"/>
          <w:color w:val="auto"/>
          <w:sz w:val="24"/>
          <w:lang w:eastAsia="en-AU"/>
        </w:rPr>
      </w:pPr>
    </w:p>
    <w:p w14:paraId="7F09F6FE" w14:textId="77777777" w:rsidR="00F935E3" w:rsidRPr="006430FA" w:rsidRDefault="00F935E3" w:rsidP="00F935E3">
      <w:pPr>
        <w:pStyle w:val="ListParagraph"/>
        <w:keepNext/>
        <w:numPr>
          <w:ilvl w:val="0"/>
          <w:numId w:val="7"/>
        </w:num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an emergency or disaster that has been the subject of a declaration under section 80J or 80K of the </w:t>
      </w:r>
      <w:r w:rsidRPr="006430FA">
        <w:rPr>
          <w:rFonts w:ascii="Arial" w:eastAsia="Times New Roman" w:hAnsi="Arial" w:cs="Arial"/>
          <w:i/>
          <w:color w:val="auto"/>
          <w:sz w:val="24"/>
          <w:lang w:eastAsia="en-AU"/>
        </w:rPr>
        <w:t>Privacy Act 1988</w:t>
      </w:r>
      <w:r w:rsidRPr="006430FA">
        <w:rPr>
          <w:rFonts w:ascii="Arial" w:eastAsia="Times New Roman" w:hAnsi="Arial" w:cs="Arial"/>
          <w:color w:val="auto"/>
          <w:sz w:val="24"/>
          <w:lang w:eastAsia="en-AU"/>
        </w:rPr>
        <w:t>; and</w:t>
      </w:r>
    </w:p>
    <w:p w14:paraId="3C557179" w14:textId="77777777" w:rsidR="00F935E3" w:rsidRPr="006430FA" w:rsidRDefault="00F935E3" w:rsidP="00F935E3">
      <w:pPr>
        <w:pStyle w:val="ListParagraph"/>
        <w:keepNext/>
        <w:numPr>
          <w:ilvl w:val="0"/>
          <w:numId w:val="7"/>
        </w:num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any circumstances in relation to which the Australian Government has decided that a program of special assistance involving the provision of a service, benefit, program or facility is to be implemented.</w:t>
      </w:r>
    </w:p>
    <w:p w14:paraId="5443F814" w14:textId="77777777" w:rsidR="0034144C" w:rsidRDefault="0034144C" w:rsidP="00F935E3">
      <w:pPr>
        <w:keepNext/>
        <w:spacing w:after="0" w:line="240" w:lineRule="auto"/>
        <w:ind w:left="720" w:right="748"/>
        <w:rPr>
          <w:rFonts w:ascii="Arial" w:eastAsia="Times New Roman" w:hAnsi="Arial" w:cs="Arial"/>
          <w:color w:val="auto"/>
          <w:sz w:val="24"/>
          <w:lang w:eastAsia="en-AU"/>
        </w:rPr>
      </w:pPr>
    </w:p>
    <w:p w14:paraId="34EF0AE5" w14:textId="5A3C3ED9" w:rsidR="00F935E3" w:rsidRPr="006430FA" w:rsidRDefault="00F935E3" w:rsidP="00F935E3">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Examples of an emergency would include a natural disaster or a terrorist act.</w:t>
      </w:r>
    </w:p>
    <w:p w14:paraId="5181C829" w14:textId="77777777" w:rsidR="00F935E3" w:rsidRPr="006430FA" w:rsidRDefault="00F935E3" w:rsidP="00AC159F">
      <w:pPr>
        <w:spacing w:after="0" w:line="240" w:lineRule="auto"/>
        <w:ind w:left="720" w:right="748"/>
        <w:rPr>
          <w:rFonts w:ascii="Arial" w:eastAsia="Times New Roman" w:hAnsi="Arial" w:cs="Arial"/>
          <w:color w:val="auto"/>
          <w:sz w:val="24"/>
          <w:lang w:eastAsia="en-AU"/>
        </w:rPr>
      </w:pPr>
    </w:p>
    <w:p w14:paraId="7AE8A5FB" w14:textId="08F0D0DB" w:rsidR="00F935E3" w:rsidRPr="006430FA" w:rsidRDefault="00F935E3" w:rsidP="00F935E3">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person affected by an emergency</w:t>
      </w:r>
      <w:r w:rsidR="002268E5">
        <w:rPr>
          <w:rFonts w:ascii="Arial" w:eastAsia="Times New Roman" w:hAnsi="Arial" w:cs="Arial"/>
          <w:color w:val="auto"/>
          <w:sz w:val="24"/>
          <w:lang w:eastAsia="en-AU"/>
        </w:rPr>
        <w:t xml:space="preserve"> has</w:t>
      </w:r>
      <w:r w:rsidRPr="006430FA">
        <w:rPr>
          <w:rFonts w:ascii="Arial" w:eastAsia="Times New Roman" w:hAnsi="Arial" w:cs="Arial"/>
          <w:color w:val="auto"/>
          <w:sz w:val="24"/>
          <w:lang w:eastAsia="en-AU"/>
        </w:rPr>
        <w:t xml:space="preserve"> the meaning given by section</w:t>
      </w:r>
      <w:r w:rsidR="00BE709F">
        <w:rPr>
          <w:rFonts w:ascii="Arial" w:eastAsia="Times New Roman" w:hAnsi="Arial" w:cs="Arial"/>
          <w:color w:val="auto"/>
          <w:sz w:val="24"/>
          <w:lang w:eastAsia="en-AU"/>
        </w:rPr>
        <w:t> </w:t>
      </w:r>
      <w:r w:rsidRPr="006430FA">
        <w:rPr>
          <w:rFonts w:ascii="Arial" w:eastAsia="Times New Roman" w:hAnsi="Arial" w:cs="Arial"/>
          <w:color w:val="auto"/>
          <w:sz w:val="24"/>
          <w:lang w:eastAsia="en-AU"/>
        </w:rPr>
        <w:t>6.</w:t>
      </w:r>
    </w:p>
    <w:p w14:paraId="4A348D43" w14:textId="77777777" w:rsidR="00F935E3" w:rsidRPr="006430FA" w:rsidRDefault="00F935E3" w:rsidP="00AC159F">
      <w:pPr>
        <w:spacing w:after="0" w:line="240" w:lineRule="auto"/>
        <w:ind w:left="720" w:right="748"/>
        <w:rPr>
          <w:rFonts w:ascii="Arial" w:eastAsia="Times New Roman" w:hAnsi="Arial" w:cs="Arial"/>
          <w:color w:val="auto"/>
          <w:sz w:val="24"/>
          <w:lang w:eastAsia="en-AU"/>
        </w:rPr>
      </w:pPr>
    </w:p>
    <w:p w14:paraId="5D1C1F93" w14:textId="4150C550" w:rsidR="00F935E3" w:rsidRPr="006430FA" w:rsidRDefault="00F935E3" w:rsidP="00F935E3">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 xml:space="preserve">personal information </w:t>
      </w:r>
      <w:r w:rsidRPr="006430FA">
        <w:rPr>
          <w:rFonts w:ascii="Arial" w:eastAsia="Times New Roman" w:hAnsi="Arial" w:cs="Arial"/>
          <w:color w:val="auto"/>
          <w:sz w:val="24"/>
          <w:lang w:eastAsia="en-AU"/>
        </w:rPr>
        <w:t>mean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information or an opinion about an identified individual, or an individual who is reasonably identifiable, whether the information or opinion is true or not</w:t>
      </w:r>
      <w:r w:rsidR="00A3249A" w:rsidRPr="006430FA">
        <w:rPr>
          <w:rFonts w:ascii="Arial" w:eastAsia="Times New Roman" w:hAnsi="Arial" w:cs="Arial"/>
          <w:color w:val="auto"/>
          <w:sz w:val="24"/>
          <w:lang w:eastAsia="en-AU"/>
        </w:rPr>
        <w:t>,</w:t>
      </w:r>
      <w:r w:rsidRPr="006430FA">
        <w:rPr>
          <w:rFonts w:ascii="Arial" w:eastAsia="Times New Roman" w:hAnsi="Arial" w:cs="Arial"/>
          <w:color w:val="auto"/>
          <w:sz w:val="24"/>
          <w:lang w:eastAsia="en-AU"/>
        </w:rPr>
        <w:t xml:space="preserve"> and whether the information or opinion is recorded in a material form or not. This is the same definition as in subsection 6(1) of the </w:t>
      </w:r>
      <w:r w:rsidRPr="006430FA">
        <w:rPr>
          <w:rFonts w:ascii="Arial" w:eastAsia="Times New Roman" w:hAnsi="Arial" w:cs="Arial"/>
          <w:i/>
          <w:color w:val="auto"/>
          <w:sz w:val="24"/>
          <w:lang w:eastAsia="en-AU"/>
        </w:rPr>
        <w:t>Privacy Act 1988</w:t>
      </w:r>
      <w:r w:rsidRPr="006430FA">
        <w:rPr>
          <w:rFonts w:ascii="Arial" w:eastAsia="Times New Roman" w:hAnsi="Arial" w:cs="Arial"/>
          <w:color w:val="auto"/>
          <w:sz w:val="24"/>
          <w:lang w:eastAsia="en-AU"/>
        </w:rPr>
        <w:t>.</w:t>
      </w:r>
    </w:p>
    <w:p w14:paraId="1AF43B3F" w14:textId="77777777" w:rsidR="00F935E3" w:rsidRPr="006430FA" w:rsidRDefault="00F935E3" w:rsidP="00AC159F">
      <w:pPr>
        <w:spacing w:after="0" w:line="240" w:lineRule="auto"/>
        <w:ind w:left="720" w:right="748"/>
        <w:rPr>
          <w:rFonts w:ascii="Arial" w:eastAsia="Times New Roman" w:hAnsi="Arial" w:cs="Arial"/>
          <w:color w:val="auto"/>
          <w:sz w:val="24"/>
          <w:lang w:eastAsia="en-AU"/>
        </w:rPr>
      </w:pPr>
    </w:p>
    <w:p w14:paraId="2691A87E" w14:textId="29F3A0AA" w:rsidR="00F935E3" w:rsidRPr="006430FA" w:rsidRDefault="00F935E3" w:rsidP="00F935E3">
      <w:pPr>
        <w:keepNext/>
        <w:spacing w:after="0" w:line="240" w:lineRule="auto"/>
        <w:ind w:left="720" w:right="748"/>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State or Territory body</w:t>
      </w:r>
      <w:r w:rsidRPr="006430FA">
        <w:rPr>
          <w:rFonts w:ascii="Arial" w:eastAsia="Times New Roman" w:hAnsi="Arial" w:cs="Arial"/>
          <w:color w:val="auto"/>
          <w:sz w:val="24"/>
          <w:lang w:eastAsia="en-AU"/>
        </w:rPr>
        <w:t xml:space="preserve"> mea</w:t>
      </w:r>
      <w:r w:rsidR="00A3249A" w:rsidRPr="006430FA">
        <w:rPr>
          <w:rFonts w:ascii="Arial" w:eastAsia="Times New Roman" w:hAnsi="Arial" w:cs="Arial"/>
          <w:color w:val="auto"/>
          <w:sz w:val="24"/>
          <w:lang w:eastAsia="en-AU"/>
        </w:rPr>
        <w:t>n</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a State or Territory </w:t>
      </w:r>
      <w:r w:rsidR="00A3249A" w:rsidRPr="006430FA">
        <w:rPr>
          <w:rFonts w:ascii="Arial" w:eastAsia="Times New Roman" w:hAnsi="Arial" w:cs="Arial"/>
          <w:color w:val="auto"/>
          <w:sz w:val="24"/>
          <w:lang w:eastAsia="en-AU"/>
        </w:rPr>
        <w:t>Minister,</w:t>
      </w:r>
      <w:r w:rsidRPr="006430FA">
        <w:rPr>
          <w:rFonts w:ascii="Arial" w:eastAsia="Times New Roman" w:hAnsi="Arial" w:cs="Arial"/>
          <w:color w:val="auto"/>
          <w:sz w:val="24"/>
          <w:lang w:eastAsia="en-AU"/>
        </w:rPr>
        <w:t xml:space="preserve"> a Department of a State or Territory</w:t>
      </w:r>
      <w:r w:rsidR="00A3249A" w:rsidRPr="006430FA">
        <w:rPr>
          <w:rFonts w:ascii="Arial" w:eastAsia="Times New Roman" w:hAnsi="Arial" w:cs="Arial"/>
          <w:color w:val="auto"/>
          <w:sz w:val="24"/>
          <w:lang w:eastAsia="en-AU"/>
        </w:rPr>
        <w:t>,</w:t>
      </w:r>
      <w:r w:rsidRPr="006430FA">
        <w:rPr>
          <w:rFonts w:ascii="Arial" w:eastAsia="Times New Roman" w:hAnsi="Arial" w:cs="Arial"/>
          <w:color w:val="auto"/>
          <w:sz w:val="24"/>
          <w:lang w:eastAsia="en-AU"/>
        </w:rPr>
        <w:t xml:space="preserve"> or a body (whether incorporated or not) established for a public purpose under a law of a State or Territory.</w:t>
      </w:r>
    </w:p>
    <w:p w14:paraId="3CF9C3FD" w14:textId="77777777" w:rsidR="005B6217" w:rsidRPr="006430FA" w:rsidRDefault="005B6217" w:rsidP="00AC159F">
      <w:pPr>
        <w:spacing w:after="0" w:line="240" w:lineRule="auto"/>
        <w:ind w:right="748"/>
        <w:rPr>
          <w:rFonts w:ascii="Arial" w:eastAsia="Times New Roman" w:hAnsi="Arial" w:cs="Arial"/>
          <w:color w:val="auto"/>
          <w:sz w:val="24"/>
          <w:lang w:eastAsia="en-AU"/>
        </w:rPr>
      </w:pPr>
    </w:p>
    <w:p w14:paraId="54E08F0F" w14:textId="5609AA5B" w:rsidR="005B6217" w:rsidRPr="006430FA" w:rsidRDefault="005B6217" w:rsidP="000C0AA4">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defined term ‘emergency’ </w:t>
      </w:r>
      <w:r w:rsidR="002268E5">
        <w:rPr>
          <w:rFonts w:ascii="Arial" w:eastAsia="Times New Roman" w:hAnsi="Arial" w:cs="Arial"/>
          <w:color w:val="auto"/>
          <w:sz w:val="24"/>
          <w:lang w:eastAsia="en-AU"/>
        </w:rPr>
        <w:t>is</w:t>
      </w:r>
      <w:r w:rsidRPr="006430FA">
        <w:rPr>
          <w:rFonts w:ascii="Arial" w:eastAsia="Times New Roman" w:hAnsi="Arial" w:cs="Arial"/>
          <w:color w:val="auto"/>
          <w:sz w:val="24"/>
          <w:lang w:eastAsia="en-AU"/>
        </w:rPr>
        <w:t xml:space="preserve"> primarily used in section 9, which relate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to the Chief Executive Centrelink’s function of providing emergency services. </w:t>
      </w:r>
      <w:r w:rsidR="000C0AA4" w:rsidRPr="006430FA">
        <w:rPr>
          <w:rFonts w:ascii="Arial" w:eastAsia="Times New Roman" w:hAnsi="Arial" w:cs="Arial"/>
          <w:color w:val="auto"/>
          <w:sz w:val="24"/>
          <w:lang w:eastAsia="en-AU"/>
        </w:rPr>
        <w:t xml:space="preserve">The definition of ‘emergency’ is intentionally wide, so that the Chief Executive Centrelink and </w:t>
      </w:r>
      <w:r w:rsidR="00F92AA3" w:rsidRPr="006430FA">
        <w:rPr>
          <w:rFonts w:ascii="Arial" w:eastAsia="Times New Roman" w:hAnsi="Arial" w:cs="Arial"/>
          <w:color w:val="auto"/>
          <w:sz w:val="24"/>
          <w:lang w:eastAsia="en-AU"/>
        </w:rPr>
        <w:t>departmental</w:t>
      </w:r>
      <w:r w:rsidR="000C0AA4" w:rsidRPr="006430FA">
        <w:rPr>
          <w:rFonts w:ascii="Arial" w:eastAsia="Times New Roman" w:hAnsi="Arial" w:cs="Arial"/>
          <w:color w:val="auto"/>
          <w:sz w:val="24"/>
          <w:lang w:eastAsia="en-AU"/>
        </w:rPr>
        <w:t xml:space="preserve"> employees can quickly respond to any situation in which the Government considers that urgent assistance needs to be provided to people adversely affected by that situation. The definition mirror</w:t>
      </w:r>
      <w:r w:rsidR="002268E5">
        <w:rPr>
          <w:rFonts w:ascii="Arial" w:eastAsia="Times New Roman" w:hAnsi="Arial" w:cs="Arial"/>
          <w:color w:val="auto"/>
          <w:sz w:val="24"/>
          <w:lang w:eastAsia="en-AU"/>
        </w:rPr>
        <w:t>s</w:t>
      </w:r>
      <w:r w:rsidR="000C0AA4" w:rsidRPr="006430FA">
        <w:rPr>
          <w:rFonts w:ascii="Arial" w:eastAsia="Times New Roman" w:hAnsi="Arial" w:cs="Arial"/>
          <w:color w:val="auto"/>
          <w:sz w:val="24"/>
          <w:lang w:eastAsia="en-AU"/>
        </w:rPr>
        <w:t xml:space="preserve"> that in section 5 of the </w:t>
      </w:r>
      <w:r w:rsidR="000C0AA4" w:rsidRPr="006430FA">
        <w:rPr>
          <w:rFonts w:ascii="Arial" w:eastAsia="Times New Roman" w:hAnsi="Arial" w:cs="Arial"/>
          <w:i/>
          <w:color w:val="auto"/>
          <w:sz w:val="24"/>
          <w:lang w:eastAsia="en-AU"/>
        </w:rPr>
        <w:t>Human Services (Medicare) Regulations 2017</w:t>
      </w:r>
      <w:r w:rsidR="000C0AA4" w:rsidRPr="006430FA">
        <w:rPr>
          <w:rFonts w:ascii="Arial" w:eastAsia="Times New Roman" w:hAnsi="Arial" w:cs="Arial"/>
          <w:color w:val="auto"/>
          <w:sz w:val="24"/>
          <w:lang w:eastAsia="en-AU"/>
        </w:rPr>
        <w:t>.</w:t>
      </w:r>
    </w:p>
    <w:p w14:paraId="45DD1D99" w14:textId="77777777" w:rsidR="000C0AA4" w:rsidRPr="006430FA" w:rsidRDefault="000C0AA4" w:rsidP="00AC159F">
      <w:pPr>
        <w:spacing w:after="0" w:line="240" w:lineRule="auto"/>
        <w:ind w:right="748"/>
        <w:rPr>
          <w:rFonts w:ascii="Arial" w:eastAsia="Times New Roman" w:hAnsi="Arial" w:cs="Arial"/>
          <w:color w:val="auto"/>
          <w:sz w:val="24"/>
          <w:lang w:eastAsia="en-AU"/>
        </w:rPr>
      </w:pPr>
    </w:p>
    <w:p w14:paraId="4EC546AE" w14:textId="77777777" w:rsidR="000C0AA4" w:rsidRPr="006430FA" w:rsidRDefault="000C0AA4" w:rsidP="000C0AA4">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6 – Person affected by an emergency</w:t>
      </w:r>
    </w:p>
    <w:p w14:paraId="013561B9" w14:textId="77777777" w:rsidR="000C0AA4" w:rsidRPr="006430FA" w:rsidRDefault="000C0AA4" w:rsidP="000C0AA4">
      <w:pPr>
        <w:keepNext/>
        <w:spacing w:after="0" w:line="240" w:lineRule="auto"/>
        <w:ind w:right="748"/>
        <w:rPr>
          <w:rFonts w:ascii="Arial" w:eastAsia="Times New Roman" w:hAnsi="Arial" w:cs="Arial"/>
          <w:color w:val="auto"/>
          <w:sz w:val="24"/>
          <w:lang w:eastAsia="en-AU"/>
        </w:rPr>
      </w:pPr>
    </w:p>
    <w:p w14:paraId="77F2A7E2" w14:textId="053C60FC" w:rsidR="000C0AA4" w:rsidRDefault="000C0AA4" w:rsidP="00AC159F">
      <w:pPr>
        <w:keepNext/>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an inclusive definition of the phrase ‘person affected by an emergency’. The definition mirror</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in section 6 of the </w:t>
      </w:r>
      <w:r w:rsidRPr="006430FA">
        <w:rPr>
          <w:rFonts w:ascii="Arial" w:eastAsia="Times New Roman" w:hAnsi="Arial" w:cs="Arial"/>
          <w:i/>
          <w:color w:val="auto"/>
          <w:sz w:val="24"/>
          <w:lang w:eastAsia="en-AU"/>
        </w:rPr>
        <w:t>Human Services (Medicare) Regulations 2017</w:t>
      </w:r>
      <w:r w:rsidRPr="006430FA">
        <w:rPr>
          <w:rFonts w:ascii="Arial" w:eastAsia="Times New Roman" w:hAnsi="Arial" w:cs="Arial"/>
          <w:color w:val="auto"/>
          <w:sz w:val="24"/>
          <w:lang w:eastAsia="en-AU"/>
        </w:rPr>
        <w:t xml:space="preserve">. While ‘person affected by an emergency’ would </w:t>
      </w:r>
      <w:r w:rsidRPr="006430FA">
        <w:rPr>
          <w:rFonts w:ascii="Arial" w:eastAsia="Times New Roman" w:hAnsi="Arial" w:cs="Arial"/>
          <w:color w:val="auto"/>
          <w:sz w:val="24"/>
          <w:lang w:eastAsia="en-AU"/>
        </w:rPr>
        <w:lastRenderedPageBreak/>
        <w:t>usually have its ordinary – and broad – meaning, the definition make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it clear that a person affected </w:t>
      </w:r>
      <w:r w:rsidR="00DF6003" w:rsidRPr="006430FA">
        <w:rPr>
          <w:rFonts w:ascii="Arial" w:eastAsia="Times New Roman" w:hAnsi="Arial" w:cs="Arial"/>
          <w:color w:val="auto"/>
          <w:sz w:val="24"/>
          <w:lang w:eastAsia="en-AU"/>
        </w:rPr>
        <w:t>by an emergency includes:</w:t>
      </w:r>
    </w:p>
    <w:p w14:paraId="7861506D" w14:textId="77777777" w:rsidR="0034144C" w:rsidRPr="006430FA" w:rsidRDefault="0034144C" w:rsidP="000C0AA4">
      <w:pPr>
        <w:keepNext/>
        <w:spacing w:after="0" w:line="240" w:lineRule="auto"/>
        <w:ind w:right="748"/>
        <w:rPr>
          <w:rFonts w:ascii="Arial" w:eastAsia="Times New Roman" w:hAnsi="Arial" w:cs="Arial"/>
          <w:color w:val="auto"/>
          <w:sz w:val="24"/>
          <w:lang w:eastAsia="en-AU"/>
        </w:rPr>
      </w:pPr>
    </w:p>
    <w:p w14:paraId="331F735A" w14:textId="77777777" w:rsidR="00DF6003" w:rsidRPr="006430FA" w:rsidRDefault="00DF6003" w:rsidP="00DF6003">
      <w:pPr>
        <w:pStyle w:val="ListParagraph"/>
        <w:keepNext/>
        <w:numPr>
          <w:ilvl w:val="0"/>
          <w:numId w:val="8"/>
        </w:num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a person who is indirectly affected by the emergency – such as a person who has not suffered any personal injury or property loss as a result of a natural disaster, but whose business is adversely affected because customers have been affected by the disaster, or travel to or from the disaster area is restricted;</w:t>
      </w:r>
    </w:p>
    <w:p w14:paraId="58991870" w14:textId="77777777" w:rsidR="00DF6003" w:rsidRPr="006430FA" w:rsidRDefault="00DF6003" w:rsidP="00DF6003">
      <w:pPr>
        <w:pStyle w:val="ListParagraph"/>
        <w:keepNext/>
        <w:numPr>
          <w:ilvl w:val="0"/>
          <w:numId w:val="8"/>
        </w:num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an individual (that is, a natural person) who has a family member directly or indirectly affected by the emergency; and</w:t>
      </w:r>
    </w:p>
    <w:p w14:paraId="044B6B3D" w14:textId="77777777" w:rsidR="00DF6003" w:rsidRPr="006430FA" w:rsidRDefault="00DF6003" w:rsidP="00DF6003">
      <w:pPr>
        <w:pStyle w:val="ListParagraph"/>
        <w:keepNext/>
        <w:numPr>
          <w:ilvl w:val="0"/>
          <w:numId w:val="8"/>
        </w:numPr>
        <w:spacing w:after="0" w:line="240" w:lineRule="auto"/>
        <w:ind w:right="748"/>
        <w:rPr>
          <w:rFonts w:ascii="Arial" w:eastAsia="Times New Roman" w:hAnsi="Arial" w:cs="Arial"/>
          <w:color w:val="auto"/>
          <w:sz w:val="24"/>
          <w:lang w:eastAsia="en-AU"/>
        </w:rPr>
      </w:pPr>
      <w:r w:rsidRPr="006430FA">
        <w:rPr>
          <w:rFonts w:ascii="Arial" w:eastAsia="Times New Roman" w:hAnsi="Arial" w:cs="Arial"/>
          <w:color w:val="auto"/>
          <w:sz w:val="24"/>
          <w:lang w:eastAsia="en-AU"/>
        </w:rPr>
        <w:t>an unincorporated organisation (which is not normally regarded as a ‘person’) directly or indirectly affected by the emergency.</w:t>
      </w:r>
    </w:p>
    <w:p w14:paraId="5C5DC1E0" w14:textId="77777777" w:rsidR="00DF6003" w:rsidRPr="006430FA" w:rsidRDefault="00DF6003" w:rsidP="00DF6003">
      <w:pPr>
        <w:keepNext/>
        <w:spacing w:after="0" w:line="240" w:lineRule="auto"/>
        <w:ind w:right="748"/>
        <w:rPr>
          <w:rFonts w:ascii="Arial" w:eastAsia="Times New Roman" w:hAnsi="Arial" w:cs="Arial"/>
          <w:color w:val="auto"/>
          <w:sz w:val="24"/>
          <w:lang w:eastAsia="en-AU"/>
        </w:rPr>
      </w:pPr>
    </w:p>
    <w:p w14:paraId="13E3897E" w14:textId="77777777" w:rsidR="003D316C"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b/>
          <w:color w:val="auto"/>
          <w:sz w:val="24"/>
          <w:lang w:eastAsia="en-AU"/>
        </w:rPr>
        <w:t>Part 2 – Prescribed functions of the Chief Executive Centrelink</w:t>
      </w:r>
    </w:p>
    <w:p w14:paraId="1B1E5575" w14:textId="77777777" w:rsidR="00DF6003" w:rsidRPr="006430FA" w:rsidRDefault="00DF6003" w:rsidP="003D316C">
      <w:pPr>
        <w:spacing w:after="0" w:line="240" w:lineRule="auto"/>
        <w:ind w:right="91"/>
        <w:rPr>
          <w:rFonts w:ascii="Arial" w:eastAsia="Times New Roman" w:hAnsi="Arial" w:cs="Arial"/>
          <w:color w:val="auto"/>
          <w:sz w:val="24"/>
          <w:lang w:eastAsia="en-AU"/>
        </w:rPr>
      </w:pPr>
    </w:p>
    <w:p w14:paraId="75C12332" w14:textId="77777777" w:rsidR="00DF6003" w:rsidRPr="006430FA" w:rsidRDefault="00DF6003" w:rsidP="00AC159F">
      <w:pPr>
        <w:keepNext/>
        <w:spacing w:after="0" w:line="240" w:lineRule="auto"/>
        <w:ind w:right="91"/>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Section 7 – Prescribed functions</w:t>
      </w:r>
    </w:p>
    <w:p w14:paraId="0D703020" w14:textId="77777777" w:rsidR="00DF6003" w:rsidRPr="006430FA" w:rsidRDefault="00DF6003" w:rsidP="00AC159F">
      <w:pPr>
        <w:keepNext/>
        <w:spacing w:after="0" w:line="240" w:lineRule="auto"/>
        <w:ind w:right="91"/>
        <w:rPr>
          <w:rFonts w:ascii="Arial" w:eastAsia="Times New Roman" w:hAnsi="Arial" w:cs="Arial"/>
          <w:color w:val="auto"/>
          <w:sz w:val="24"/>
          <w:u w:val="single"/>
          <w:lang w:eastAsia="en-AU"/>
        </w:rPr>
      </w:pPr>
    </w:p>
    <w:p w14:paraId="23F2F1F3" w14:textId="0619EED0" w:rsidR="00DF6003"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Section 7 </w:t>
      </w:r>
      <w:r w:rsidR="00A3249A" w:rsidRPr="006430FA">
        <w:rPr>
          <w:rFonts w:ascii="Arial" w:eastAsia="Times New Roman" w:hAnsi="Arial" w:cs="Arial"/>
          <w:color w:val="auto"/>
          <w:sz w:val="24"/>
          <w:lang w:eastAsia="en-AU"/>
        </w:rPr>
        <w:t>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Part 2 of the Regulations prescribe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functions of the Chief Executive Centrelink for </w:t>
      </w:r>
      <w:r w:rsidR="00A3249A" w:rsidRPr="006430FA">
        <w:rPr>
          <w:rFonts w:ascii="Arial" w:eastAsia="Times New Roman" w:hAnsi="Arial" w:cs="Arial"/>
          <w:color w:val="auto"/>
          <w:sz w:val="24"/>
          <w:lang w:eastAsia="en-AU"/>
        </w:rPr>
        <w:t xml:space="preserve">the purposes of </w:t>
      </w:r>
      <w:r w:rsidRPr="006430FA">
        <w:rPr>
          <w:rFonts w:ascii="Arial" w:eastAsia="Times New Roman" w:hAnsi="Arial" w:cs="Arial"/>
          <w:color w:val="auto"/>
          <w:sz w:val="24"/>
          <w:lang w:eastAsia="en-AU"/>
        </w:rPr>
        <w:t>paragraph 8(1)(ba) of the Act.</w:t>
      </w:r>
    </w:p>
    <w:p w14:paraId="3A38C534" w14:textId="77777777" w:rsidR="00DF6003" w:rsidRPr="006430FA" w:rsidRDefault="00DF6003" w:rsidP="003D316C">
      <w:pPr>
        <w:spacing w:after="0" w:line="240" w:lineRule="auto"/>
        <w:ind w:right="91"/>
        <w:rPr>
          <w:rFonts w:ascii="Arial" w:eastAsia="Times New Roman" w:hAnsi="Arial" w:cs="Arial"/>
          <w:color w:val="auto"/>
          <w:sz w:val="24"/>
          <w:lang w:eastAsia="en-AU"/>
        </w:rPr>
      </w:pPr>
    </w:p>
    <w:p w14:paraId="2EF23222" w14:textId="77777777" w:rsidR="00DF6003" w:rsidRPr="006430FA" w:rsidRDefault="00DF6003" w:rsidP="00AC159F">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8 – Delegated functions</w:t>
      </w:r>
    </w:p>
    <w:p w14:paraId="1C7A1ED1" w14:textId="77777777" w:rsidR="00DF6003" w:rsidRPr="006430FA" w:rsidRDefault="00DF6003" w:rsidP="00AC159F">
      <w:pPr>
        <w:keepNext/>
        <w:spacing w:after="0" w:line="240" w:lineRule="auto"/>
        <w:ind w:right="91"/>
        <w:rPr>
          <w:rFonts w:ascii="Arial" w:eastAsia="Times New Roman" w:hAnsi="Arial" w:cs="Arial"/>
          <w:color w:val="auto"/>
          <w:sz w:val="24"/>
          <w:lang w:eastAsia="en-AU"/>
        </w:rPr>
      </w:pPr>
    </w:p>
    <w:p w14:paraId="13FCF0F3" w14:textId="73449654" w:rsidR="00DF6003"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8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it is a prescribed function of the Chief Executive Centrelink to perform functions delegated to the Chief Executive Centrelink under a Commonwealth, State or Territory law. Note that ‘function’ in this section includes ‘power’ – see the definition of ‘function’ in section 3 of the Act, and the operation of paragraph 13(1)(b) of the </w:t>
      </w:r>
      <w:r w:rsidR="00021878">
        <w:rPr>
          <w:rFonts w:ascii="Arial" w:eastAsia="Times New Roman" w:hAnsi="Arial" w:cs="Arial"/>
          <w:i/>
          <w:color w:val="auto"/>
          <w:sz w:val="24"/>
          <w:lang w:eastAsia="en-AU"/>
        </w:rPr>
        <w:t>Legislation</w:t>
      </w:r>
      <w:r w:rsidRPr="006430FA">
        <w:rPr>
          <w:rFonts w:ascii="Arial" w:eastAsia="Times New Roman" w:hAnsi="Arial" w:cs="Arial"/>
          <w:i/>
          <w:color w:val="auto"/>
          <w:sz w:val="24"/>
          <w:lang w:eastAsia="en-AU"/>
        </w:rPr>
        <w:t xml:space="preserve"> Act 2003</w:t>
      </w:r>
      <w:r w:rsidRPr="006430FA">
        <w:rPr>
          <w:rFonts w:ascii="Arial" w:eastAsia="Times New Roman" w:hAnsi="Arial" w:cs="Arial"/>
          <w:color w:val="auto"/>
          <w:sz w:val="24"/>
          <w:lang w:eastAsia="en-AU"/>
        </w:rPr>
        <w:t>.</w:t>
      </w:r>
    </w:p>
    <w:p w14:paraId="69B45684" w14:textId="77777777" w:rsidR="00DF6003" w:rsidRPr="006430FA" w:rsidRDefault="00DF6003" w:rsidP="003D316C">
      <w:pPr>
        <w:spacing w:after="0" w:line="240" w:lineRule="auto"/>
        <w:ind w:right="91"/>
        <w:rPr>
          <w:rFonts w:ascii="Arial" w:eastAsia="Times New Roman" w:hAnsi="Arial" w:cs="Arial"/>
          <w:color w:val="auto"/>
          <w:sz w:val="24"/>
          <w:lang w:eastAsia="en-AU"/>
        </w:rPr>
      </w:pPr>
    </w:p>
    <w:p w14:paraId="466807A7" w14:textId="77777777" w:rsidR="00DF6003"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is intended to put beyond doubt the Chief Executive Centrelink’s legal capacity to exercise powers and functions delegated to him or her under Commonwealth, State or Territory laws.</w:t>
      </w:r>
    </w:p>
    <w:p w14:paraId="1FFA7B9E" w14:textId="77777777" w:rsidR="00DF6003" w:rsidRPr="006430FA" w:rsidRDefault="00DF6003" w:rsidP="003D316C">
      <w:pPr>
        <w:spacing w:after="0" w:line="240" w:lineRule="auto"/>
        <w:ind w:right="91"/>
        <w:rPr>
          <w:rFonts w:ascii="Arial" w:eastAsia="Times New Roman" w:hAnsi="Arial" w:cs="Arial"/>
          <w:color w:val="auto"/>
          <w:sz w:val="24"/>
          <w:lang w:eastAsia="en-AU"/>
        </w:rPr>
      </w:pPr>
    </w:p>
    <w:p w14:paraId="67653017" w14:textId="77777777" w:rsidR="00DF6003"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Chief Executive Centrelink currently exercises few, if any, powers as delegate under State or Territory laws. However, Commonwealth-State cooperation in the delivery of human and related services is increasing. Sections 13 and 14 of the Act recognise that the Chief Executive Centrelink may be given functions and power</w:t>
      </w:r>
      <w:r w:rsidR="00336041" w:rsidRPr="006430F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under State or Territory laws, and that the Commonwealth agrees to this conferral of functions and powers. Consequently, section 8 also provides that it is a function of the Chief Executive Centrelink to exercise powers delegated to him or her under State or Territory laws, provided that this is permitted under sections 13 and 14 of the Act.</w:t>
      </w:r>
    </w:p>
    <w:p w14:paraId="2FF2DE70" w14:textId="77777777" w:rsidR="00DF6003" w:rsidRPr="006430FA" w:rsidRDefault="00DF6003" w:rsidP="003D316C">
      <w:pPr>
        <w:spacing w:after="0" w:line="240" w:lineRule="auto"/>
        <w:ind w:right="91"/>
        <w:rPr>
          <w:rFonts w:ascii="Arial" w:eastAsia="Times New Roman" w:hAnsi="Arial" w:cs="Arial"/>
          <w:color w:val="auto"/>
          <w:sz w:val="24"/>
          <w:lang w:eastAsia="en-AU"/>
        </w:rPr>
      </w:pPr>
    </w:p>
    <w:p w14:paraId="134C40BD" w14:textId="77777777" w:rsidR="00DF6003" w:rsidRPr="006430FA" w:rsidRDefault="00DF6003"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Section 12 of the Act permits the Chief Executive Centrelink to sub-delegate functions and powers, </w:t>
      </w:r>
      <w:r w:rsidR="00BD462D" w:rsidRPr="006430FA">
        <w:rPr>
          <w:rFonts w:ascii="Arial" w:eastAsia="Times New Roman" w:hAnsi="Arial" w:cs="Arial"/>
          <w:color w:val="auto"/>
          <w:sz w:val="24"/>
          <w:lang w:eastAsia="en-AU"/>
        </w:rPr>
        <w:t>which</w:t>
      </w:r>
      <w:r w:rsidRPr="006430FA">
        <w:rPr>
          <w:rFonts w:ascii="Arial" w:eastAsia="Times New Roman" w:hAnsi="Arial" w:cs="Arial"/>
          <w:color w:val="auto"/>
          <w:sz w:val="24"/>
          <w:lang w:eastAsia="en-AU"/>
        </w:rPr>
        <w:t xml:space="preserve"> have been delegated to him or her, to </w:t>
      </w:r>
      <w:r w:rsidR="00F92AA3" w:rsidRPr="006430FA">
        <w:rPr>
          <w:rFonts w:ascii="Arial" w:eastAsia="Times New Roman" w:hAnsi="Arial" w:cs="Arial"/>
          <w:color w:val="auto"/>
          <w:sz w:val="24"/>
          <w:lang w:eastAsia="en-AU"/>
        </w:rPr>
        <w:t>departmental</w:t>
      </w:r>
      <w:r w:rsidRPr="006430FA">
        <w:rPr>
          <w:rFonts w:ascii="Arial" w:eastAsia="Times New Roman" w:hAnsi="Arial" w:cs="Arial"/>
          <w:color w:val="auto"/>
          <w:sz w:val="24"/>
          <w:lang w:eastAsia="en-AU"/>
        </w:rPr>
        <w:t xml:space="preserve"> officers.</w:t>
      </w:r>
    </w:p>
    <w:p w14:paraId="6F5C422A" w14:textId="77777777" w:rsidR="003F35F0" w:rsidRPr="006430FA" w:rsidRDefault="003F35F0" w:rsidP="003D316C">
      <w:pPr>
        <w:spacing w:after="0" w:line="240" w:lineRule="auto"/>
        <w:ind w:right="91"/>
        <w:rPr>
          <w:rFonts w:ascii="Arial" w:eastAsia="Times New Roman" w:hAnsi="Arial" w:cs="Arial"/>
          <w:color w:val="auto"/>
          <w:sz w:val="24"/>
          <w:lang w:eastAsia="en-AU"/>
        </w:rPr>
      </w:pPr>
    </w:p>
    <w:p w14:paraId="4163253E" w14:textId="77777777" w:rsidR="003F35F0" w:rsidRPr="006430FA" w:rsidRDefault="003F35F0" w:rsidP="00AC159F">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9 – Provision of emergency services</w:t>
      </w:r>
    </w:p>
    <w:p w14:paraId="1398893A" w14:textId="77777777" w:rsidR="003F35F0" w:rsidRPr="006430FA" w:rsidRDefault="003F35F0" w:rsidP="00AC159F">
      <w:pPr>
        <w:keepNext/>
        <w:spacing w:after="0" w:line="240" w:lineRule="auto"/>
        <w:ind w:right="91"/>
        <w:rPr>
          <w:rFonts w:ascii="Arial" w:eastAsia="Times New Roman" w:hAnsi="Arial" w:cs="Arial"/>
          <w:color w:val="auto"/>
          <w:sz w:val="24"/>
          <w:lang w:eastAsia="en-AU"/>
        </w:rPr>
      </w:pPr>
    </w:p>
    <w:p w14:paraId="5DD53768" w14:textId="7AFB2726" w:rsidR="003F35F0" w:rsidRDefault="003F35F0"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9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it is a prescribed function of the Chief Executive Centrelink to:</w:t>
      </w:r>
    </w:p>
    <w:p w14:paraId="1019CCC0" w14:textId="77777777" w:rsidR="00021878" w:rsidRPr="006430FA" w:rsidRDefault="00021878" w:rsidP="003D316C">
      <w:pPr>
        <w:spacing w:after="0" w:line="240" w:lineRule="auto"/>
        <w:ind w:right="91"/>
        <w:rPr>
          <w:rFonts w:ascii="Arial" w:eastAsia="Times New Roman" w:hAnsi="Arial" w:cs="Arial"/>
          <w:color w:val="auto"/>
          <w:sz w:val="24"/>
          <w:lang w:eastAsia="en-AU"/>
        </w:rPr>
      </w:pPr>
    </w:p>
    <w:p w14:paraId="57BB799B" w14:textId="77777777" w:rsidR="003F35F0" w:rsidRPr="006430FA" w:rsidRDefault="003F35F0" w:rsidP="003F35F0">
      <w:pPr>
        <w:pStyle w:val="ListParagraph"/>
        <w:numPr>
          <w:ilvl w:val="0"/>
          <w:numId w:val="9"/>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provide a service, benefit, program or facility to a person affected by an emergency; and</w:t>
      </w:r>
    </w:p>
    <w:p w14:paraId="4E350D91" w14:textId="38927640" w:rsidR="003F35F0" w:rsidRPr="006430FA" w:rsidRDefault="003F35F0" w:rsidP="003F35F0">
      <w:pPr>
        <w:pStyle w:val="ListParagraph"/>
        <w:numPr>
          <w:ilvl w:val="0"/>
          <w:numId w:val="9"/>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participate in disaster policy and planning activities</w:t>
      </w:r>
      <w:r w:rsidR="00EA2EE3" w:rsidRPr="006430FA">
        <w:rPr>
          <w:rFonts w:ascii="Arial" w:eastAsia="Times New Roman" w:hAnsi="Arial" w:cs="Arial"/>
          <w:color w:val="auto"/>
          <w:sz w:val="24"/>
          <w:lang w:eastAsia="en-AU"/>
        </w:rPr>
        <w:t>, including activities undertaken by disaster policy and planning committees</w:t>
      </w:r>
      <w:r w:rsidRPr="006430FA">
        <w:rPr>
          <w:rFonts w:ascii="Arial" w:eastAsia="Times New Roman" w:hAnsi="Arial" w:cs="Arial"/>
          <w:color w:val="auto"/>
          <w:sz w:val="24"/>
          <w:lang w:eastAsia="en-AU"/>
        </w:rPr>
        <w:t>.</w:t>
      </w:r>
    </w:p>
    <w:p w14:paraId="645660D8" w14:textId="77777777" w:rsidR="003F35F0" w:rsidRPr="006430FA" w:rsidRDefault="003F35F0" w:rsidP="003F35F0">
      <w:pPr>
        <w:spacing w:after="0" w:line="240" w:lineRule="auto"/>
        <w:ind w:right="91"/>
        <w:rPr>
          <w:rFonts w:ascii="Arial" w:eastAsia="Times New Roman" w:hAnsi="Arial" w:cs="Arial"/>
          <w:color w:val="auto"/>
          <w:sz w:val="24"/>
          <w:lang w:eastAsia="en-AU"/>
        </w:rPr>
      </w:pPr>
    </w:p>
    <w:p w14:paraId="60CE3142" w14:textId="1BC42EE9" w:rsidR="003F35F0" w:rsidRPr="006430FA" w:rsidRDefault="003F35F0" w:rsidP="003F35F0">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9(2) make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it clear that the Chief Executive Centrelink is able to perform these emergency-related functions for or under an arrangement with a State or Territory body (as defined in section 5).</w:t>
      </w:r>
    </w:p>
    <w:p w14:paraId="6144954E" w14:textId="77777777" w:rsidR="003F35F0" w:rsidRPr="006430FA" w:rsidRDefault="003F35F0" w:rsidP="003F35F0">
      <w:pPr>
        <w:spacing w:after="0" w:line="240" w:lineRule="auto"/>
        <w:ind w:right="91"/>
        <w:rPr>
          <w:rFonts w:ascii="Arial" w:eastAsia="Times New Roman" w:hAnsi="Arial" w:cs="Arial"/>
          <w:color w:val="auto"/>
          <w:sz w:val="24"/>
          <w:lang w:eastAsia="en-AU"/>
        </w:rPr>
      </w:pPr>
    </w:p>
    <w:p w14:paraId="1F20B37F" w14:textId="21D13CF5" w:rsidR="003F35F0" w:rsidRDefault="003F35F0" w:rsidP="00C764B6">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9(3) make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it clear that the </w:t>
      </w:r>
      <w:r w:rsidR="00A957DC">
        <w:rPr>
          <w:rFonts w:ascii="Arial" w:eastAsia="Times New Roman" w:hAnsi="Arial" w:cs="Arial"/>
          <w:color w:val="auto"/>
          <w:sz w:val="24"/>
          <w:lang w:eastAsia="en-AU"/>
        </w:rPr>
        <w:t>‘</w:t>
      </w:r>
      <w:r w:rsidRPr="006430FA">
        <w:rPr>
          <w:rFonts w:ascii="Arial" w:eastAsia="Times New Roman" w:hAnsi="Arial" w:cs="Arial"/>
          <w:color w:val="auto"/>
          <w:sz w:val="24"/>
          <w:lang w:eastAsia="en-AU"/>
        </w:rPr>
        <w:t>provision of emergency services</w:t>
      </w:r>
      <w:r w:rsidR="00A957DC">
        <w:rPr>
          <w:rFonts w:ascii="Arial" w:eastAsia="Times New Roman" w:hAnsi="Arial" w:cs="Arial"/>
          <w:color w:val="auto"/>
          <w:sz w:val="24"/>
          <w:lang w:eastAsia="en-AU"/>
        </w:rPr>
        <w:t>’</w:t>
      </w:r>
      <w:bookmarkStart w:id="0" w:name="_GoBack"/>
      <w:bookmarkEnd w:id="0"/>
      <w:r w:rsidRPr="006430FA">
        <w:rPr>
          <w:rFonts w:ascii="Arial" w:eastAsia="Times New Roman" w:hAnsi="Arial" w:cs="Arial"/>
          <w:color w:val="auto"/>
          <w:sz w:val="24"/>
          <w:lang w:eastAsia="en-AU"/>
        </w:rPr>
        <w:t xml:space="preserve"> function includes a number of activities, for example:</w:t>
      </w:r>
    </w:p>
    <w:p w14:paraId="4E369C0C" w14:textId="77777777" w:rsidR="00021878" w:rsidRPr="006430FA" w:rsidRDefault="00021878" w:rsidP="00C764B6">
      <w:pPr>
        <w:keepNext/>
        <w:spacing w:after="0" w:line="240" w:lineRule="auto"/>
        <w:ind w:right="91"/>
        <w:rPr>
          <w:rFonts w:ascii="Arial" w:eastAsia="Times New Roman" w:hAnsi="Arial" w:cs="Arial"/>
          <w:color w:val="auto"/>
          <w:sz w:val="24"/>
          <w:lang w:eastAsia="en-AU"/>
        </w:rPr>
      </w:pPr>
    </w:p>
    <w:p w14:paraId="4492C0AA" w14:textId="77777777" w:rsidR="003F35F0" w:rsidRPr="006430FA" w:rsidRDefault="003F35F0"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establishing and maintaining a register of persons affected by </w:t>
      </w:r>
      <w:r w:rsidR="00A3249A" w:rsidRPr="006430FA">
        <w:rPr>
          <w:rFonts w:ascii="Arial" w:eastAsia="Times New Roman" w:hAnsi="Arial" w:cs="Arial"/>
          <w:color w:val="auto"/>
          <w:sz w:val="24"/>
          <w:lang w:eastAsia="en-AU"/>
        </w:rPr>
        <w:t>an</w:t>
      </w:r>
      <w:r w:rsidRPr="006430FA">
        <w:rPr>
          <w:rFonts w:ascii="Arial" w:eastAsia="Times New Roman" w:hAnsi="Arial" w:cs="Arial"/>
          <w:color w:val="auto"/>
          <w:sz w:val="24"/>
          <w:lang w:eastAsia="en-AU"/>
        </w:rPr>
        <w:t xml:space="preserve"> emergency;</w:t>
      </w:r>
    </w:p>
    <w:p w14:paraId="4CF61612" w14:textId="5D0FE693" w:rsidR="003F35F0"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receiving, process</w:t>
      </w:r>
      <w:r w:rsidR="008A3797" w:rsidRPr="006430FA">
        <w:rPr>
          <w:rFonts w:ascii="Arial" w:eastAsia="Times New Roman" w:hAnsi="Arial" w:cs="Arial"/>
          <w:color w:val="auto"/>
          <w:sz w:val="24"/>
          <w:lang w:eastAsia="en-AU"/>
        </w:rPr>
        <w:t>ing</w:t>
      </w:r>
      <w:r w:rsidRPr="006430FA">
        <w:rPr>
          <w:rFonts w:ascii="Arial" w:eastAsia="Times New Roman" w:hAnsi="Arial" w:cs="Arial"/>
          <w:color w:val="auto"/>
          <w:sz w:val="24"/>
          <w:lang w:eastAsia="en-AU"/>
        </w:rPr>
        <w:t>, investigating, deciding and paying claims for assistance;</w:t>
      </w:r>
    </w:p>
    <w:p w14:paraId="17B981FD" w14:textId="77777777"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operating a telephone enquiry line;</w:t>
      </w:r>
    </w:p>
    <w:p w14:paraId="42BC8B65" w14:textId="077E7E2A"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operating an online enquiry service;</w:t>
      </w:r>
    </w:p>
    <w:p w14:paraId="563C7C47" w14:textId="77777777"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providing call centre assistance;</w:t>
      </w:r>
    </w:p>
    <w:p w14:paraId="6978A0C8" w14:textId="1ABACB1B"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providing online assistance;</w:t>
      </w:r>
    </w:p>
    <w:p w14:paraId="53BD1590" w14:textId="77777777"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making arrangements for health assessments and other assistance in relation to health care;</w:t>
      </w:r>
    </w:p>
    <w:p w14:paraId="17F10749" w14:textId="77777777"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referring a person to other relevant organisations;</w:t>
      </w:r>
    </w:p>
    <w:p w14:paraId="14B14A6C" w14:textId="77777777" w:rsidR="003E1694" w:rsidRPr="006430FA" w:rsidRDefault="003E1694"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working with, and providing information to, other government and non-government bodies in relation to the provision of assistance;</w:t>
      </w:r>
    </w:p>
    <w:p w14:paraId="7080CEF9" w14:textId="77777777" w:rsidR="00B54B7A" w:rsidRPr="006430FA" w:rsidRDefault="00B54B7A"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providing information to a State or Territory </w:t>
      </w:r>
      <w:r w:rsidR="003E1694" w:rsidRPr="006430FA">
        <w:rPr>
          <w:rFonts w:ascii="Arial" w:eastAsia="Times New Roman" w:hAnsi="Arial" w:cs="Arial"/>
          <w:color w:val="auto"/>
          <w:sz w:val="24"/>
          <w:lang w:eastAsia="en-AU"/>
        </w:rPr>
        <w:t>body about a person affected by an emergency that will assist the State or Territory body to provide a payment, benefit or other assistance to the person;</w:t>
      </w:r>
    </w:p>
    <w:p w14:paraId="18911A13" w14:textId="77777777" w:rsidR="003E1694" w:rsidRPr="006430FA" w:rsidRDefault="003E1694"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undertaking action (including starting legal proceedings) to recover payments that should not have been made;</w:t>
      </w:r>
    </w:p>
    <w:p w14:paraId="11A208DF" w14:textId="77777777" w:rsidR="003E1694" w:rsidRPr="006430FA" w:rsidRDefault="003E1694"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disclosing statistical information (including de-identified information from a register of persons affected by an emergency) about assistance provided;</w:t>
      </w:r>
    </w:p>
    <w:p w14:paraId="103B0ECF" w14:textId="77777777" w:rsidR="003E1694" w:rsidRPr="006430FA" w:rsidRDefault="003E1694" w:rsidP="003F35F0">
      <w:pPr>
        <w:pStyle w:val="ListParagraph"/>
        <w:numPr>
          <w:ilvl w:val="0"/>
          <w:numId w:val="10"/>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undertaking compliance, audit, review, investigation, enforcement and recovery services ancillary to the emergency service.</w:t>
      </w:r>
    </w:p>
    <w:p w14:paraId="44B3CCBA" w14:textId="77777777" w:rsidR="003E1694" w:rsidRPr="006430FA" w:rsidRDefault="003E1694" w:rsidP="003E1694">
      <w:pPr>
        <w:spacing w:after="0" w:line="240" w:lineRule="auto"/>
        <w:ind w:right="91"/>
        <w:rPr>
          <w:rFonts w:ascii="Arial" w:eastAsia="Times New Roman" w:hAnsi="Arial" w:cs="Arial"/>
          <w:color w:val="auto"/>
          <w:sz w:val="24"/>
          <w:lang w:eastAsia="en-AU"/>
        </w:rPr>
      </w:pPr>
    </w:p>
    <w:p w14:paraId="475CF930" w14:textId="02849AFF" w:rsidR="00097F69" w:rsidRPr="006430FA" w:rsidRDefault="00097F69" w:rsidP="00F61B0B">
      <w:pPr>
        <w:spacing w:after="0" w:line="240" w:lineRule="auto"/>
        <w:ind w:right="91"/>
        <w:rPr>
          <w:rFonts w:ascii="Arial" w:hAnsi="Arial" w:cs="Arial"/>
          <w:color w:val="000000"/>
          <w:shd w:val="clear" w:color="auto" w:fill="FFFFFF"/>
        </w:rPr>
      </w:pPr>
      <w:r w:rsidRPr="006430FA">
        <w:rPr>
          <w:rFonts w:ascii="Arial" w:eastAsia="Times New Roman" w:hAnsi="Arial" w:cs="Arial"/>
          <w:color w:val="auto"/>
          <w:sz w:val="24"/>
          <w:lang w:eastAsia="en-AU"/>
        </w:rPr>
        <w:t xml:space="preserve">Paragraphs 9(3)(d) and (f) (operating an online enquiry service and providing online assistance) </w:t>
      </w:r>
      <w:r w:rsidR="00DB00CA">
        <w:rPr>
          <w:rFonts w:ascii="Arial" w:eastAsia="Times New Roman" w:hAnsi="Arial" w:cs="Arial"/>
          <w:color w:val="auto"/>
          <w:sz w:val="24"/>
          <w:lang w:eastAsia="en-AU"/>
        </w:rPr>
        <w:t>are</w:t>
      </w:r>
      <w:r w:rsidRPr="006430FA">
        <w:rPr>
          <w:rFonts w:ascii="Arial" w:eastAsia="Times New Roman" w:hAnsi="Arial" w:cs="Arial"/>
          <w:color w:val="auto"/>
          <w:sz w:val="24"/>
          <w:lang w:eastAsia="en-AU"/>
        </w:rPr>
        <w:t xml:space="preserve"> new provisions that were not included in the 2011 Regulations. They provide that the Chief Executive Centrelink is permitted to operate online services in relation to providing a service, benefit, program or facility to a person affected by an emergency. This change has also been included in the </w:t>
      </w:r>
      <w:r w:rsidRPr="006430FA">
        <w:rPr>
          <w:rFonts w:ascii="Arial" w:eastAsia="Times New Roman" w:hAnsi="Arial" w:cs="Arial"/>
          <w:i/>
          <w:color w:val="auto"/>
          <w:sz w:val="24"/>
          <w:lang w:eastAsia="en-AU"/>
        </w:rPr>
        <w:t>Human Services (Medicare) Regulations 2017</w:t>
      </w:r>
      <w:r w:rsidRPr="006430FA">
        <w:rPr>
          <w:rFonts w:ascii="Arial" w:eastAsia="Times New Roman" w:hAnsi="Arial" w:cs="Arial"/>
          <w:color w:val="auto"/>
          <w:sz w:val="24"/>
          <w:lang w:eastAsia="en-AU"/>
        </w:rPr>
        <w:t>, and reflects the shift to online services over the past decade.</w:t>
      </w:r>
    </w:p>
    <w:p w14:paraId="7E9B4F85" w14:textId="77777777" w:rsidR="00097F69" w:rsidRPr="006430FA" w:rsidRDefault="00097F69" w:rsidP="00F61B0B">
      <w:pPr>
        <w:spacing w:after="0" w:line="240" w:lineRule="auto"/>
        <w:ind w:right="91"/>
        <w:rPr>
          <w:rFonts w:ascii="Arial" w:hAnsi="Arial" w:cs="Arial"/>
          <w:color w:val="000000"/>
          <w:shd w:val="clear" w:color="auto" w:fill="FFFFFF"/>
        </w:rPr>
      </w:pPr>
    </w:p>
    <w:p w14:paraId="40C1D7E2" w14:textId="54091C8B" w:rsidR="00F61B0B" w:rsidRPr="006430FA" w:rsidRDefault="00F61B0B" w:rsidP="00F61B0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9(4)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use or disclos</w:t>
      </w:r>
      <w:r w:rsidR="00AA458C" w:rsidRPr="006430FA">
        <w:rPr>
          <w:rFonts w:ascii="Arial" w:eastAsia="Times New Roman" w:hAnsi="Arial" w:cs="Arial"/>
          <w:color w:val="auto"/>
          <w:sz w:val="24"/>
          <w:lang w:eastAsia="en-AU"/>
        </w:rPr>
        <w:t>ur</w:t>
      </w:r>
      <w:r w:rsidRPr="006430FA">
        <w:rPr>
          <w:rFonts w:ascii="Arial" w:eastAsia="Times New Roman" w:hAnsi="Arial" w:cs="Arial"/>
          <w:color w:val="auto"/>
          <w:sz w:val="24"/>
          <w:lang w:eastAsia="en-AU"/>
        </w:rPr>
        <w:t>e</w:t>
      </w:r>
      <w:r w:rsidR="00A3249A" w:rsidRPr="006430FA">
        <w:rPr>
          <w:rFonts w:ascii="Arial" w:eastAsia="Times New Roman" w:hAnsi="Arial" w:cs="Arial"/>
          <w:color w:val="auto"/>
          <w:sz w:val="24"/>
          <w:lang w:eastAsia="en-AU"/>
        </w:rPr>
        <w:t xml:space="preserve"> of information under section 9</w:t>
      </w:r>
      <w:r w:rsidRPr="006430FA">
        <w:rPr>
          <w:rFonts w:ascii="Arial" w:eastAsia="Times New Roman" w:hAnsi="Arial" w:cs="Arial"/>
          <w:color w:val="auto"/>
          <w:sz w:val="24"/>
          <w:lang w:eastAsia="en-AU"/>
        </w:rPr>
        <w:t xml:space="preserve"> is authorised by law for the purposes of paragraph 6.2(b) of Australian Privacy Principle 6.</w:t>
      </w:r>
    </w:p>
    <w:p w14:paraId="6783CA8C" w14:textId="77777777" w:rsidR="00F61B0B" w:rsidRPr="006430FA" w:rsidRDefault="00F61B0B" w:rsidP="00F61B0B">
      <w:pPr>
        <w:spacing w:after="0" w:line="240" w:lineRule="auto"/>
        <w:ind w:right="91"/>
        <w:rPr>
          <w:rFonts w:ascii="Arial" w:eastAsia="Times New Roman" w:hAnsi="Arial" w:cs="Arial"/>
          <w:color w:val="auto"/>
          <w:sz w:val="24"/>
          <w:lang w:eastAsia="en-AU"/>
        </w:rPr>
      </w:pPr>
    </w:p>
    <w:p w14:paraId="45FE47B5" w14:textId="66A43B5E" w:rsidR="00F61B0B" w:rsidRPr="006430FA" w:rsidRDefault="00F61B0B" w:rsidP="00F61B0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lastRenderedPageBreak/>
        <w:t>Subsection 9(5)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if the Chief Executive Centrelink provides an emergency service to a person, or the person makes a request for an emergency service, the Chief Executive Centrelink may:</w:t>
      </w:r>
    </w:p>
    <w:p w14:paraId="4711C558" w14:textId="77777777" w:rsidR="00F61B0B" w:rsidRPr="006430FA" w:rsidRDefault="00F61B0B" w:rsidP="00F61B0B">
      <w:pPr>
        <w:pStyle w:val="ListParagraph"/>
        <w:numPr>
          <w:ilvl w:val="0"/>
          <w:numId w:val="15"/>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collect information about the person or the person’s family, including personal information; and</w:t>
      </w:r>
    </w:p>
    <w:p w14:paraId="0FCC8B9A" w14:textId="77777777" w:rsidR="00F61B0B" w:rsidRPr="006430FA" w:rsidRDefault="00F61B0B" w:rsidP="003E1694">
      <w:pPr>
        <w:pStyle w:val="ListParagraph"/>
        <w:numPr>
          <w:ilvl w:val="0"/>
          <w:numId w:val="15"/>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maintain records about the emergency service or the request.</w:t>
      </w:r>
    </w:p>
    <w:p w14:paraId="35144320" w14:textId="77777777" w:rsidR="00F61B0B" w:rsidRPr="006430FA" w:rsidRDefault="00F61B0B" w:rsidP="003E1694">
      <w:pPr>
        <w:spacing w:after="0" w:line="240" w:lineRule="auto"/>
        <w:ind w:right="91"/>
        <w:rPr>
          <w:rFonts w:ascii="Arial" w:eastAsia="Times New Roman" w:hAnsi="Arial" w:cs="Arial"/>
          <w:color w:val="auto"/>
          <w:sz w:val="24"/>
          <w:lang w:eastAsia="en-AU"/>
        </w:rPr>
      </w:pPr>
    </w:p>
    <w:p w14:paraId="655FF498" w14:textId="06CEEA00" w:rsidR="008E7801" w:rsidRPr="006430FA" w:rsidRDefault="00E007AC" w:rsidP="003E1694">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purpose of section 9 is two-fold. Firstly, it make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clear that the Chief Executive Centrelink can assist or cooperate with State and Territory bodies in responding to emergencies. </w:t>
      </w:r>
    </w:p>
    <w:p w14:paraId="2D37607C" w14:textId="77777777" w:rsidR="008E7801" w:rsidRPr="006430FA" w:rsidRDefault="008E7801" w:rsidP="003E1694">
      <w:pPr>
        <w:spacing w:after="0" w:line="240" w:lineRule="auto"/>
        <w:ind w:right="91"/>
        <w:rPr>
          <w:rFonts w:ascii="Arial" w:eastAsia="Times New Roman" w:hAnsi="Arial" w:cs="Arial"/>
          <w:color w:val="auto"/>
          <w:sz w:val="24"/>
          <w:lang w:eastAsia="en-AU"/>
        </w:rPr>
      </w:pPr>
    </w:p>
    <w:p w14:paraId="407D32CA" w14:textId="3DAC2B8E" w:rsidR="008E7801" w:rsidRPr="006430FA" w:rsidRDefault="00E007AC" w:rsidP="003E1694">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Secondly, the section is intended to ensure that, in responding to emergencies, the Chief Executive Centrelink can collect, use and disclose personal information, </w:t>
      </w:r>
      <w:r w:rsidR="008E7801" w:rsidRPr="006430FA">
        <w:rPr>
          <w:rFonts w:ascii="Arial" w:eastAsia="Times New Roman" w:hAnsi="Arial" w:cs="Arial"/>
          <w:color w:val="auto"/>
          <w:sz w:val="24"/>
          <w:lang w:eastAsia="en-AU"/>
        </w:rPr>
        <w:t>including</w:t>
      </w:r>
      <w:r w:rsidRPr="006430FA">
        <w:rPr>
          <w:rFonts w:ascii="Arial" w:eastAsia="Times New Roman" w:hAnsi="Arial" w:cs="Arial"/>
          <w:color w:val="auto"/>
          <w:sz w:val="24"/>
          <w:lang w:eastAsia="en-AU"/>
        </w:rPr>
        <w:t xml:space="preserve"> where prior consent to that collection, use or disclosure cannot reasonably be obtained from a person</w:t>
      </w:r>
      <w:r w:rsidR="008E7801" w:rsidRPr="006430FA">
        <w:rPr>
          <w:rFonts w:ascii="Arial" w:eastAsia="Times New Roman" w:hAnsi="Arial" w:cs="Arial"/>
          <w:color w:val="auto"/>
          <w:sz w:val="24"/>
          <w:lang w:eastAsia="en-AU"/>
        </w:rPr>
        <w:t>. The disclosure of personal information under section 9 is considered reasonable, necessary and proportionate to achieving a legitimate public policy objective because</w:t>
      </w:r>
      <w:r w:rsidR="00180DA1">
        <w:rPr>
          <w:rFonts w:ascii="Arial" w:eastAsia="Times New Roman" w:hAnsi="Arial" w:cs="Arial"/>
          <w:color w:val="auto"/>
          <w:sz w:val="24"/>
          <w:lang w:eastAsia="en-AU"/>
        </w:rPr>
        <w:t xml:space="preserve"> the</w:t>
      </w:r>
      <w:r w:rsidR="008E7801" w:rsidRPr="006430FA">
        <w:rPr>
          <w:rFonts w:ascii="Arial" w:eastAsia="Times New Roman" w:hAnsi="Arial" w:cs="Arial"/>
          <w:color w:val="auto"/>
          <w:sz w:val="24"/>
          <w:lang w:eastAsia="en-AU"/>
        </w:rPr>
        <w:t xml:space="preserve"> handling of information</w:t>
      </w:r>
      <w:r w:rsidR="00F61B0B" w:rsidRPr="006430FA">
        <w:rPr>
          <w:rFonts w:ascii="Arial" w:eastAsia="Times New Roman" w:hAnsi="Arial" w:cs="Arial"/>
          <w:color w:val="auto"/>
          <w:sz w:val="24"/>
          <w:lang w:eastAsia="en-AU"/>
        </w:rPr>
        <w:t xml:space="preserve"> under this section</w:t>
      </w:r>
      <w:r w:rsidR="008E7801" w:rsidRPr="006430FA">
        <w:rPr>
          <w:rFonts w:ascii="Arial" w:eastAsia="Times New Roman" w:hAnsi="Arial" w:cs="Arial"/>
          <w:color w:val="auto"/>
          <w:sz w:val="24"/>
          <w:lang w:eastAsia="en-AU"/>
        </w:rPr>
        <w:t xml:space="preserve"> would only occur in an emergency, where </w:t>
      </w:r>
      <w:r w:rsidR="003F6129" w:rsidRPr="006430FA">
        <w:rPr>
          <w:rFonts w:ascii="Arial" w:eastAsia="Times New Roman" w:hAnsi="Arial" w:cs="Arial"/>
          <w:color w:val="auto"/>
          <w:sz w:val="24"/>
          <w:lang w:eastAsia="en-AU"/>
        </w:rPr>
        <w:t xml:space="preserve">it is necessary </w:t>
      </w:r>
      <w:r w:rsidR="00A3249A" w:rsidRPr="006430FA">
        <w:rPr>
          <w:rFonts w:ascii="Arial" w:eastAsia="Times New Roman" w:hAnsi="Arial" w:cs="Arial"/>
          <w:color w:val="auto"/>
          <w:sz w:val="24"/>
          <w:lang w:eastAsia="en-AU"/>
        </w:rPr>
        <w:t>for the Commonwealth to quickly respond to provide necessary assistance,</w:t>
      </w:r>
      <w:r w:rsidR="003F6129" w:rsidRPr="006430FA">
        <w:rPr>
          <w:rFonts w:ascii="Arial" w:eastAsia="Times New Roman" w:hAnsi="Arial" w:cs="Arial"/>
          <w:color w:val="auto"/>
          <w:sz w:val="24"/>
          <w:lang w:eastAsia="en-AU"/>
        </w:rPr>
        <w:t xml:space="preserve"> and the circumstances of the emergency may mean that prior consent is not able to be obtained.</w:t>
      </w:r>
      <w:r w:rsidR="00483965" w:rsidRPr="006430FA">
        <w:rPr>
          <w:rFonts w:ascii="Arial" w:eastAsia="Times New Roman" w:hAnsi="Arial" w:cs="Arial"/>
          <w:color w:val="auto"/>
          <w:sz w:val="24"/>
          <w:lang w:eastAsia="en-AU"/>
        </w:rPr>
        <w:t xml:space="preserve"> Disclosed information would remain protected by the </w:t>
      </w:r>
      <w:r w:rsidR="00483965" w:rsidRPr="006430FA">
        <w:rPr>
          <w:rFonts w:ascii="Arial" w:eastAsia="Times New Roman" w:hAnsi="Arial" w:cs="Arial"/>
          <w:i/>
          <w:color w:val="auto"/>
          <w:sz w:val="24"/>
          <w:lang w:eastAsia="en-AU"/>
        </w:rPr>
        <w:t>Privacy Act 1988</w:t>
      </w:r>
      <w:r w:rsidR="00483965" w:rsidRPr="006430FA">
        <w:rPr>
          <w:rFonts w:ascii="Arial" w:eastAsia="Times New Roman" w:hAnsi="Arial" w:cs="Arial"/>
          <w:color w:val="auto"/>
          <w:sz w:val="24"/>
          <w:lang w:eastAsia="en-AU"/>
        </w:rPr>
        <w:t xml:space="preserve"> and the Australian Privacy Principles.</w:t>
      </w:r>
    </w:p>
    <w:p w14:paraId="1E123CA3" w14:textId="77777777" w:rsidR="008E7801" w:rsidRPr="006430FA" w:rsidRDefault="008E7801" w:rsidP="003E1694">
      <w:pPr>
        <w:spacing w:after="0" w:line="240" w:lineRule="auto"/>
        <w:ind w:right="91"/>
        <w:rPr>
          <w:rFonts w:ascii="Arial" w:eastAsia="Times New Roman" w:hAnsi="Arial" w:cs="Arial"/>
          <w:color w:val="auto"/>
          <w:sz w:val="24"/>
          <w:lang w:eastAsia="en-AU"/>
        </w:rPr>
      </w:pPr>
    </w:p>
    <w:p w14:paraId="32E74860" w14:textId="3531F8D2" w:rsidR="00AC6A7B" w:rsidRPr="006430FA" w:rsidRDefault="008E7801" w:rsidP="003E1694">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A data minimisation approach would be taken, meaning that only the least amount of personal information that is needed would be collected, disclosed or used under the Regulations.</w:t>
      </w:r>
      <w:r w:rsidR="003F6129" w:rsidRPr="006430FA">
        <w:rPr>
          <w:rFonts w:ascii="Arial" w:eastAsia="Times New Roman" w:hAnsi="Arial" w:cs="Arial"/>
          <w:color w:val="auto"/>
          <w:sz w:val="24"/>
          <w:lang w:eastAsia="en-AU"/>
        </w:rPr>
        <w:t xml:space="preserve"> </w:t>
      </w:r>
      <w:r w:rsidR="00AC6A7B" w:rsidRPr="006430FA">
        <w:rPr>
          <w:rFonts w:ascii="Arial" w:eastAsia="Times New Roman" w:hAnsi="Arial" w:cs="Arial"/>
          <w:color w:val="auto"/>
          <w:sz w:val="24"/>
          <w:lang w:eastAsia="en-AU"/>
        </w:rPr>
        <w:t>A</w:t>
      </w:r>
      <w:r w:rsidR="00F92AA3" w:rsidRPr="006430FA">
        <w:rPr>
          <w:rFonts w:ascii="Arial" w:eastAsia="Times New Roman" w:hAnsi="Arial" w:cs="Arial"/>
          <w:color w:val="auto"/>
          <w:sz w:val="24"/>
          <w:lang w:eastAsia="en-AU"/>
        </w:rPr>
        <w:t xml:space="preserve">lthough the Chief Executive Centrelink </w:t>
      </w:r>
      <w:r w:rsidR="00DB00CA">
        <w:rPr>
          <w:rFonts w:ascii="Arial" w:eastAsia="Times New Roman" w:hAnsi="Arial" w:cs="Arial"/>
          <w:color w:val="auto"/>
          <w:sz w:val="24"/>
          <w:lang w:eastAsia="en-AU"/>
        </w:rPr>
        <w:t>is</w:t>
      </w:r>
      <w:r w:rsidR="00F92AA3" w:rsidRPr="006430FA">
        <w:rPr>
          <w:rFonts w:ascii="Arial" w:eastAsia="Times New Roman" w:hAnsi="Arial" w:cs="Arial"/>
          <w:color w:val="auto"/>
          <w:sz w:val="24"/>
          <w:lang w:eastAsia="en-AU"/>
        </w:rPr>
        <w:t xml:space="preserve"> able to collect personal information about a person and their family under paragraph 9(5)(a), care would be taken to ensure that information collected about a family member would </w:t>
      </w:r>
      <w:r w:rsidR="00AC6A7B" w:rsidRPr="006430FA">
        <w:rPr>
          <w:rFonts w:ascii="Arial" w:eastAsia="Times New Roman" w:hAnsi="Arial" w:cs="Arial"/>
          <w:color w:val="auto"/>
          <w:sz w:val="24"/>
          <w:lang w:eastAsia="en-AU"/>
        </w:rPr>
        <w:t xml:space="preserve">only </w:t>
      </w:r>
      <w:r w:rsidR="00F92AA3" w:rsidRPr="006430FA">
        <w:rPr>
          <w:rFonts w:ascii="Arial" w:eastAsia="Times New Roman" w:hAnsi="Arial" w:cs="Arial"/>
          <w:color w:val="auto"/>
          <w:sz w:val="24"/>
          <w:lang w:eastAsia="en-AU"/>
        </w:rPr>
        <w:t xml:space="preserve">be shared </w:t>
      </w:r>
      <w:r w:rsidR="00AC6A7B" w:rsidRPr="006430FA">
        <w:rPr>
          <w:rFonts w:ascii="Arial" w:eastAsia="Times New Roman" w:hAnsi="Arial" w:cs="Arial"/>
          <w:color w:val="auto"/>
          <w:sz w:val="24"/>
          <w:lang w:eastAsia="en-AU"/>
        </w:rPr>
        <w:t>to the extent it was necessary to enable appropriate assistance or aid to be provided to them in an emergency situation. For example, this might include providing minimal information</w:t>
      </w:r>
      <w:r w:rsidR="000236B2" w:rsidRPr="006430FA">
        <w:rPr>
          <w:rFonts w:ascii="Arial" w:eastAsia="Times New Roman" w:hAnsi="Arial" w:cs="Arial"/>
          <w:color w:val="auto"/>
          <w:sz w:val="24"/>
          <w:lang w:eastAsia="en-AU"/>
        </w:rPr>
        <w:t xml:space="preserve"> about</w:t>
      </w:r>
      <w:r w:rsidR="00AC6A7B" w:rsidRPr="006430FA">
        <w:rPr>
          <w:rFonts w:ascii="Arial" w:eastAsia="Times New Roman" w:hAnsi="Arial" w:cs="Arial"/>
          <w:color w:val="auto"/>
          <w:sz w:val="24"/>
          <w:lang w:eastAsia="en-AU"/>
        </w:rPr>
        <w:t xml:space="preserve"> a person and their family to an organisation or charity.</w:t>
      </w:r>
      <w:r w:rsidR="00483965" w:rsidRPr="006430FA">
        <w:rPr>
          <w:rFonts w:ascii="Arial" w:eastAsia="Times New Roman" w:hAnsi="Arial" w:cs="Arial"/>
          <w:color w:val="auto"/>
          <w:sz w:val="24"/>
          <w:lang w:eastAsia="en-AU"/>
        </w:rPr>
        <w:t xml:space="preserve"> </w:t>
      </w:r>
    </w:p>
    <w:p w14:paraId="5290A1FF" w14:textId="77777777" w:rsidR="003F35F0" w:rsidRPr="006430FA" w:rsidRDefault="003F35F0" w:rsidP="003F35F0">
      <w:pPr>
        <w:spacing w:after="0" w:line="240" w:lineRule="auto"/>
        <w:ind w:right="91"/>
        <w:rPr>
          <w:rFonts w:ascii="Arial" w:eastAsia="Times New Roman" w:hAnsi="Arial" w:cs="Arial"/>
          <w:color w:val="auto"/>
          <w:sz w:val="24"/>
          <w:lang w:eastAsia="en-AU"/>
        </w:rPr>
      </w:pPr>
    </w:p>
    <w:p w14:paraId="11A38FA7" w14:textId="77777777" w:rsidR="00E007AC" w:rsidRPr="006430FA" w:rsidRDefault="00E007AC" w:rsidP="00C764B6">
      <w:pPr>
        <w:keepNext/>
        <w:spacing w:after="0" w:line="240" w:lineRule="auto"/>
        <w:ind w:right="91"/>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Section 10 – Function of providing specified services</w:t>
      </w:r>
    </w:p>
    <w:p w14:paraId="4ACAAF3E" w14:textId="77777777" w:rsidR="00E007AC" w:rsidRPr="006430FA" w:rsidRDefault="00E007AC" w:rsidP="00C764B6">
      <w:pPr>
        <w:keepNext/>
        <w:spacing w:after="0" w:line="240" w:lineRule="auto"/>
        <w:ind w:right="91"/>
        <w:rPr>
          <w:rFonts w:ascii="Arial" w:eastAsia="Times New Roman" w:hAnsi="Arial" w:cs="Arial"/>
          <w:color w:val="auto"/>
          <w:sz w:val="24"/>
          <w:u w:val="single"/>
          <w:lang w:eastAsia="en-AU"/>
        </w:rPr>
      </w:pPr>
    </w:p>
    <w:p w14:paraId="5CB1B27E" w14:textId="67E006F6" w:rsidR="00E007AC" w:rsidRPr="006430FA" w:rsidRDefault="00E007AC" w:rsidP="003F35F0">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10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it is a function of the Chief Executive Centrelink to provide </w:t>
      </w:r>
      <w:r w:rsidR="00F92AA3" w:rsidRPr="006430FA">
        <w:rPr>
          <w:rFonts w:ascii="Arial" w:eastAsia="Times New Roman" w:hAnsi="Arial" w:cs="Arial"/>
          <w:color w:val="auto"/>
          <w:sz w:val="24"/>
          <w:lang w:eastAsia="en-AU"/>
        </w:rPr>
        <w:t>specified services</w:t>
      </w:r>
      <w:r w:rsidR="001D225E" w:rsidRPr="006430FA">
        <w:rPr>
          <w:rFonts w:ascii="Arial" w:eastAsia="Times New Roman" w:hAnsi="Arial" w:cs="Arial"/>
          <w:color w:val="auto"/>
          <w:sz w:val="24"/>
          <w:lang w:eastAsia="en-AU"/>
        </w:rPr>
        <w:t xml:space="preserve"> to a Commonwealth body, a State or Territory body, a local government body or a non-government organisation.</w:t>
      </w:r>
    </w:p>
    <w:p w14:paraId="281964DD" w14:textId="77777777" w:rsidR="001D225E" w:rsidRPr="006430FA" w:rsidRDefault="001D225E" w:rsidP="003F35F0">
      <w:pPr>
        <w:spacing w:after="0" w:line="240" w:lineRule="auto"/>
        <w:ind w:right="91"/>
        <w:rPr>
          <w:rFonts w:ascii="Arial" w:eastAsia="Times New Roman" w:hAnsi="Arial" w:cs="Arial"/>
          <w:color w:val="auto"/>
          <w:sz w:val="24"/>
          <w:lang w:eastAsia="en-AU"/>
        </w:rPr>
      </w:pPr>
    </w:p>
    <w:p w14:paraId="713F4AFF" w14:textId="5276916D" w:rsidR="001D225E" w:rsidRDefault="001D225E" w:rsidP="00C764B6">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specified services </w:t>
      </w:r>
      <w:r w:rsidR="00F92AA3" w:rsidRPr="006430FA">
        <w:rPr>
          <w:rFonts w:ascii="Arial" w:eastAsia="Times New Roman" w:hAnsi="Arial" w:cs="Arial"/>
          <w:color w:val="auto"/>
          <w:sz w:val="24"/>
          <w:lang w:eastAsia="en-AU"/>
        </w:rPr>
        <w:t xml:space="preserve">are set out </w:t>
      </w:r>
      <w:r w:rsidRPr="006430FA">
        <w:rPr>
          <w:rFonts w:ascii="Arial" w:eastAsia="Times New Roman" w:hAnsi="Arial" w:cs="Arial"/>
          <w:color w:val="auto"/>
          <w:sz w:val="24"/>
          <w:lang w:eastAsia="en-AU"/>
        </w:rPr>
        <w:t xml:space="preserve">in the table </w:t>
      </w:r>
      <w:r w:rsidR="00F92AA3" w:rsidRPr="006430FA">
        <w:rPr>
          <w:rFonts w:ascii="Arial" w:eastAsia="Times New Roman" w:hAnsi="Arial" w:cs="Arial"/>
          <w:color w:val="auto"/>
          <w:sz w:val="24"/>
          <w:lang w:eastAsia="en-AU"/>
        </w:rPr>
        <w:t xml:space="preserve">subsection 10(1), and they </w:t>
      </w:r>
      <w:r w:rsidRPr="006430FA">
        <w:rPr>
          <w:rFonts w:ascii="Arial" w:eastAsia="Times New Roman" w:hAnsi="Arial" w:cs="Arial"/>
          <w:color w:val="auto"/>
          <w:sz w:val="24"/>
          <w:lang w:eastAsia="en-AU"/>
        </w:rPr>
        <w:t>are:</w:t>
      </w:r>
    </w:p>
    <w:p w14:paraId="29B5F34B" w14:textId="77777777" w:rsidR="00021878" w:rsidRPr="006430FA" w:rsidRDefault="00021878" w:rsidP="00C764B6">
      <w:pPr>
        <w:keepNext/>
        <w:spacing w:after="0" w:line="240" w:lineRule="auto"/>
        <w:ind w:right="91"/>
        <w:rPr>
          <w:rFonts w:ascii="Arial" w:eastAsia="Times New Roman" w:hAnsi="Arial" w:cs="Arial"/>
          <w:color w:val="auto"/>
          <w:sz w:val="24"/>
          <w:lang w:eastAsia="en-AU"/>
        </w:rPr>
      </w:pPr>
    </w:p>
    <w:p w14:paraId="242D1B3D" w14:textId="77777777" w:rsidR="001D225E" w:rsidRPr="006430FA" w:rsidRDefault="001D225E" w:rsidP="001D225E">
      <w:pPr>
        <w:pStyle w:val="ListParagraph"/>
        <w:numPr>
          <w:ilvl w:val="0"/>
          <w:numId w:val="11"/>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a service, benefit, program or facility that is intended to facilitate, promote or ensure the efficient and effective delivery of government services to, or relating to, an inmate of a correctional facility;</w:t>
      </w:r>
    </w:p>
    <w:p w14:paraId="717ABDB6" w14:textId="77777777" w:rsidR="001D225E" w:rsidRPr="006430FA" w:rsidRDefault="001D225E" w:rsidP="001D225E">
      <w:pPr>
        <w:pStyle w:val="ListParagraph"/>
        <w:numPr>
          <w:ilvl w:val="0"/>
          <w:numId w:val="11"/>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Centrepay (a service of deducting an amount from a benefit payable to an individual and paying the amount directly to another person</w:t>
      </w:r>
      <w:r w:rsidR="00F92AA3" w:rsidRPr="006430FA">
        <w:rPr>
          <w:rFonts w:ascii="Arial" w:eastAsia="Times New Roman" w:hAnsi="Arial" w:cs="Arial"/>
          <w:color w:val="auto"/>
          <w:sz w:val="24"/>
          <w:lang w:eastAsia="en-AU"/>
        </w:rPr>
        <w:t>, with the individual’s consent or as otherwise authorised or permitted by a law of the Commonwealth, and consistently with arrangements between the department and the other person</w:t>
      </w:r>
      <w:r w:rsidRPr="006430FA">
        <w:rPr>
          <w:rFonts w:ascii="Arial" w:eastAsia="Times New Roman" w:hAnsi="Arial" w:cs="Arial"/>
          <w:color w:val="auto"/>
          <w:sz w:val="24"/>
          <w:lang w:eastAsia="en-AU"/>
        </w:rPr>
        <w:t>); and</w:t>
      </w:r>
    </w:p>
    <w:p w14:paraId="0CCCE50F" w14:textId="77777777" w:rsidR="001D225E" w:rsidRPr="006430FA" w:rsidRDefault="001D225E" w:rsidP="001D225E">
      <w:pPr>
        <w:pStyle w:val="ListParagraph"/>
        <w:numPr>
          <w:ilvl w:val="0"/>
          <w:numId w:val="11"/>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lastRenderedPageBreak/>
        <w:t>Centrelink confirmation e-service (a service of giving information about an individual to another person</w:t>
      </w:r>
      <w:r w:rsidR="00F92AA3" w:rsidRPr="006430FA">
        <w:rPr>
          <w:rFonts w:ascii="Arial" w:eastAsia="Times New Roman" w:hAnsi="Arial" w:cs="Arial"/>
          <w:color w:val="auto"/>
          <w:sz w:val="24"/>
          <w:lang w:eastAsia="en-AU"/>
        </w:rPr>
        <w:t>, with the individual’s consent, and consistently with arrangements between the department and the other person</w:t>
      </w:r>
      <w:r w:rsidRPr="006430FA">
        <w:rPr>
          <w:rFonts w:ascii="Arial" w:eastAsia="Times New Roman" w:hAnsi="Arial" w:cs="Arial"/>
          <w:color w:val="auto"/>
          <w:sz w:val="24"/>
          <w:lang w:eastAsia="en-AU"/>
        </w:rPr>
        <w:t>).</w:t>
      </w:r>
    </w:p>
    <w:p w14:paraId="2B7C2054" w14:textId="77777777" w:rsidR="003F35F0" w:rsidRPr="006430FA" w:rsidRDefault="003F35F0" w:rsidP="003F35F0">
      <w:pPr>
        <w:spacing w:after="0" w:line="240" w:lineRule="auto"/>
        <w:ind w:right="91"/>
        <w:rPr>
          <w:rFonts w:ascii="Arial" w:eastAsia="Times New Roman" w:hAnsi="Arial" w:cs="Arial"/>
          <w:color w:val="auto"/>
          <w:sz w:val="24"/>
          <w:lang w:eastAsia="en-AU"/>
        </w:rPr>
      </w:pPr>
    </w:p>
    <w:p w14:paraId="53F112FA" w14:textId="77777777" w:rsidR="003F35F0" w:rsidRPr="006430FA" w:rsidRDefault="001D225E" w:rsidP="003F35F0">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Section 10 is intended to serve the dual purposes of ensuring that the Chief Executive Centrelink can provide the specified services to non-Commonwealth bodies, and ensure that in providing those services, personal information may be collected, used and disclosed for purposes relating to those services. In most cases, this collection, use and disclosure is with the consent of the individual concerned. </w:t>
      </w:r>
    </w:p>
    <w:p w14:paraId="6271E034" w14:textId="77777777" w:rsidR="00DF6003" w:rsidRPr="006430FA" w:rsidRDefault="00DF6003" w:rsidP="003D316C">
      <w:pPr>
        <w:spacing w:after="0" w:line="240" w:lineRule="auto"/>
        <w:ind w:right="91"/>
        <w:rPr>
          <w:rFonts w:ascii="Arial" w:eastAsia="Times New Roman" w:hAnsi="Arial" w:cs="Arial"/>
          <w:color w:val="auto"/>
          <w:sz w:val="24"/>
          <w:u w:val="single"/>
          <w:lang w:eastAsia="en-AU"/>
        </w:rPr>
      </w:pPr>
    </w:p>
    <w:p w14:paraId="45B30D7F" w14:textId="4C47017D" w:rsidR="003D316C" w:rsidRDefault="0075394A" w:rsidP="00C764B6">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10(2)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prescribed function includes the following:</w:t>
      </w:r>
    </w:p>
    <w:p w14:paraId="5B10EF1A" w14:textId="77777777" w:rsidR="00021878" w:rsidRPr="006430FA" w:rsidRDefault="00021878" w:rsidP="00C764B6">
      <w:pPr>
        <w:keepNext/>
        <w:spacing w:after="0" w:line="240" w:lineRule="auto"/>
        <w:ind w:right="91"/>
        <w:rPr>
          <w:rFonts w:ascii="Arial" w:eastAsia="Times New Roman" w:hAnsi="Arial" w:cs="Arial"/>
          <w:color w:val="auto"/>
          <w:sz w:val="24"/>
          <w:lang w:eastAsia="en-AU"/>
        </w:rPr>
      </w:pPr>
    </w:p>
    <w:p w14:paraId="01199C7A"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making the Chief Executive Centrelink or </w:t>
      </w:r>
      <w:r w:rsidR="00F92AA3" w:rsidRPr="006430FA">
        <w:rPr>
          <w:rFonts w:ascii="Arial" w:eastAsia="Times New Roman" w:hAnsi="Arial" w:cs="Arial"/>
          <w:color w:val="auto"/>
          <w:sz w:val="24"/>
          <w:lang w:eastAsia="en-AU"/>
        </w:rPr>
        <w:t>departmental</w:t>
      </w:r>
      <w:r w:rsidRPr="006430FA">
        <w:rPr>
          <w:rFonts w:ascii="Arial" w:eastAsia="Times New Roman" w:hAnsi="Arial" w:cs="Arial"/>
          <w:color w:val="auto"/>
          <w:sz w:val="24"/>
          <w:lang w:eastAsia="en-AU"/>
        </w:rPr>
        <w:t xml:space="preserve"> employees available to perform functions in relation to the provision of a specified service;</w:t>
      </w:r>
    </w:p>
    <w:p w14:paraId="4E94B7E8"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determining a person’s eligibility for a specified service, or entitlement to receive or have access to a specified service;</w:t>
      </w:r>
    </w:p>
    <w:p w14:paraId="3A6012FA"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making payments in relation to the provision of a specified service;</w:t>
      </w:r>
    </w:p>
    <w:p w14:paraId="12C4E201"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disclosing information in relation to the provision of a specified service (including personal information about individuals receiving the service);</w:t>
      </w:r>
    </w:p>
    <w:p w14:paraId="261F0A65"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undertaking education, compliance, investigation and enforcement activities in relation to the provision of a specified service;</w:t>
      </w:r>
    </w:p>
    <w:p w14:paraId="0FDE89DA"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taking part in teams and taskforces in relation to the provision or future provision of a specified service;</w:t>
      </w:r>
    </w:p>
    <w:p w14:paraId="675B3CC5"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recovering overpayments and other amounts due to the Commonwealth in relation to the provision of a specified service; and</w:t>
      </w:r>
    </w:p>
    <w:p w14:paraId="323743D5" w14:textId="77777777" w:rsidR="0075394A" w:rsidRPr="006430FA" w:rsidRDefault="0075394A" w:rsidP="0075394A">
      <w:pPr>
        <w:pStyle w:val="ListParagraph"/>
        <w:numPr>
          <w:ilvl w:val="0"/>
          <w:numId w:val="12"/>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conducting litigation or proceedings in relation to the provision of a specified service.</w:t>
      </w:r>
    </w:p>
    <w:p w14:paraId="0D321C4C" w14:textId="77777777" w:rsidR="0075394A" w:rsidRPr="006430FA" w:rsidRDefault="0075394A" w:rsidP="0075394A">
      <w:pPr>
        <w:spacing w:after="0" w:line="240" w:lineRule="auto"/>
        <w:ind w:right="91"/>
        <w:rPr>
          <w:rFonts w:ascii="Arial" w:eastAsia="Times New Roman" w:hAnsi="Arial" w:cs="Arial"/>
          <w:color w:val="auto"/>
          <w:sz w:val="24"/>
          <w:lang w:eastAsia="en-AU"/>
        </w:rPr>
      </w:pPr>
    </w:p>
    <w:p w14:paraId="567441E3" w14:textId="56ABA077" w:rsidR="0075394A" w:rsidRPr="006430FA" w:rsidRDefault="0075394A"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10(3) make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clear that the functions include functions delegated to the Chief Executive Centrelink or </w:t>
      </w:r>
      <w:r w:rsidR="00F92AA3" w:rsidRPr="006430FA">
        <w:rPr>
          <w:rFonts w:ascii="Arial" w:eastAsia="Times New Roman" w:hAnsi="Arial" w:cs="Arial"/>
          <w:color w:val="auto"/>
          <w:sz w:val="24"/>
          <w:lang w:eastAsia="en-AU"/>
        </w:rPr>
        <w:t>departmental</w:t>
      </w:r>
      <w:r w:rsidRPr="006430FA">
        <w:rPr>
          <w:rFonts w:ascii="Arial" w:eastAsia="Times New Roman" w:hAnsi="Arial" w:cs="Arial"/>
          <w:color w:val="auto"/>
          <w:sz w:val="24"/>
          <w:lang w:eastAsia="en-AU"/>
        </w:rPr>
        <w:t xml:space="preserve"> employees under any law, including a law of a State or Territory.</w:t>
      </w:r>
    </w:p>
    <w:p w14:paraId="451076BC" w14:textId="77777777" w:rsidR="0075394A" w:rsidRPr="006430FA" w:rsidRDefault="0075394A" w:rsidP="0075394A">
      <w:pPr>
        <w:spacing w:after="0" w:line="240" w:lineRule="auto"/>
        <w:ind w:right="91"/>
        <w:rPr>
          <w:rFonts w:ascii="Arial" w:eastAsia="Times New Roman" w:hAnsi="Arial" w:cs="Arial"/>
          <w:color w:val="auto"/>
          <w:sz w:val="24"/>
          <w:lang w:eastAsia="en-AU"/>
        </w:rPr>
      </w:pPr>
    </w:p>
    <w:p w14:paraId="63837C3D" w14:textId="77777777" w:rsidR="00021878" w:rsidRDefault="0075394A"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 10(4)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use or disclos</w:t>
      </w:r>
      <w:r w:rsidR="00AA458C" w:rsidRPr="006430FA">
        <w:rPr>
          <w:rFonts w:ascii="Arial" w:eastAsia="Times New Roman" w:hAnsi="Arial" w:cs="Arial"/>
          <w:color w:val="auto"/>
          <w:sz w:val="24"/>
          <w:lang w:eastAsia="en-AU"/>
        </w:rPr>
        <w:t>ur</w:t>
      </w:r>
      <w:r w:rsidRPr="006430FA">
        <w:rPr>
          <w:rFonts w:ascii="Arial" w:eastAsia="Times New Roman" w:hAnsi="Arial" w:cs="Arial"/>
          <w:color w:val="auto"/>
          <w:sz w:val="24"/>
          <w:lang w:eastAsia="en-AU"/>
        </w:rPr>
        <w:t>e of information under section 10 is authorised by law for the purposes of paragraph 6.2(b) of Australian Privacy Principle 6.</w:t>
      </w:r>
      <w:r w:rsidR="00AA458C" w:rsidRPr="006430FA">
        <w:rPr>
          <w:rFonts w:ascii="Arial" w:eastAsia="Times New Roman" w:hAnsi="Arial" w:cs="Arial"/>
          <w:color w:val="auto"/>
          <w:sz w:val="24"/>
          <w:lang w:eastAsia="en-AU"/>
        </w:rPr>
        <w:t xml:space="preserve"> </w:t>
      </w:r>
      <w:r w:rsidR="00AC6A7B" w:rsidRPr="006430FA">
        <w:rPr>
          <w:rFonts w:ascii="Arial" w:eastAsia="Times New Roman" w:hAnsi="Arial" w:cs="Arial"/>
          <w:color w:val="auto"/>
          <w:sz w:val="24"/>
          <w:lang w:eastAsia="en-AU"/>
        </w:rPr>
        <w:t>This is a new provision that is intended to clarify the operation of section 10.</w:t>
      </w:r>
      <w:r w:rsidR="00DB00CA">
        <w:rPr>
          <w:rFonts w:ascii="Arial" w:eastAsia="Times New Roman" w:hAnsi="Arial" w:cs="Arial"/>
          <w:color w:val="auto"/>
          <w:sz w:val="24"/>
          <w:lang w:eastAsia="en-AU"/>
        </w:rPr>
        <w:t xml:space="preserve"> </w:t>
      </w:r>
    </w:p>
    <w:p w14:paraId="6050BC0C" w14:textId="77777777" w:rsidR="00021878" w:rsidRDefault="00021878" w:rsidP="0075394A">
      <w:pPr>
        <w:spacing w:after="0" w:line="240" w:lineRule="auto"/>
        <w:ind w:right="91"/>
        <w:rPr>
          <w:rFonts w:ascii="Arial" w:eastAsia="Times New Roman" w:hAnsi="Arial" w:cs="Arial"/>
          <w:color w:val="auto"/>
          <w:sz w:val="24"/>
          <w:lang w:eastAsia="en-AU"/>
        </w:rPr>
      </w:pPr>
    </w:p>
    <w:p w14:paraId="7ECC8C88" w14:textId="77777777" w:rsidR="00021878" w:rsidRDefault="00C85256"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w:t>
      </w:r>
      <w:r w:rsidR="00AA458C" w:rsidRPr="006430FA">
        <w:rPr>
          <w:rFonts w:ascii="Arial" w:eastAsia="Times New Roman" w:hAnsi="Arial" w:cs="Arial"/>
          <w:color w:val="auto"/>
          <w:sz w:val="24"/>
          <w:lang w:eastAsia="en-AU"/>
        </w:rPr>
        <w:t>he disclosure of personal information under section 10 is considered reasonable, necessary and proportionate to achieving a legitimate public policy objective</w:t>
      </w:r>
      <w:r w:rsidRPr="006430FA">
        <w:rPr>
          <w:rFonts w:ascii="Arial" w:eastAsia="Times New Roman" w:hAnsi="Arial" w:cs="Arial"/>
          <w:color w:val="auto"/>
          <w:sz w:val="24"/>
          <w:lang w:eastAsia="en-AU"/>
        </w:rPr>
        <w:t xml:space="preserve"> where it is required in order to perform a specified service set out in subsection 10(1). Disclosure of personal information would always occur with the consent of the individual concerned where it relates to the Centrelink confirmation e-service, and often where it relates to Centrepay</w:t>
      </w:r>
      <w:r w:rsidR="00AA458C" w:rsidRPr="006430FA">
        <w:rPr>
          <w:rFonts w:ascii="Arial" w:eastAsia="Times New Roman" w:hAnsi="Arial" w:cs="Arial"/>
          <w:color w:val="auto"/>
          <w:sz w:val="24"/>
          <w:lang w:eastAsia="en-AU"/>
        </w:rPr>
        <w:t>.</w:t>
      </w:r>
      <w:r w:rsidRPr="006430FA">
        <w:rPr>
          <w:rFonts w:ascii="Arial" w:eastAsia="Times New Roman" w:hAnsi="Arial" w:cs="Arial"/>
          <w:color w:val="auto"/>
          <w:sz w:val="24"/>
          <w:lang w:eastAsia="en-AU"/>
        </w:rPr>
        <w:t xml:space="preserve"> </w:t>
      </w:r>
    </w:p>
    <w:p w14:paraId="43F534BB" w14:textId="77777777" w:rsidR="00021878" w:rsidRDefault="00021878" w:rsidP="0075394A">
      <w:pPr>
        <w:spacing w:after="0" w:line="240" w:lineRule="auto"/>
        <w:ind w:right="91"/>
        <w:rPr>
          <w:rFonts w:ascii="Arial" w:eastAsia="Times New Roman" w:hAnsi="Arial" w:cs="Arial"/>
          <w:color w:val="auto"/>
          <w:sz w:val="24"/>
          <w:lang w:eastAsia="en-AU"/>
        </w:rPr>
      </w:pPr>
    </w:p>
    <w:p w14:paraId="2FB10F23" w14:textId="77777777" w:rsidR="00021878" w:rsidRDefault="004227F9"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For Centrepay, information would only be disclosed without direct consent where it is necessary to </w:t>
      </w:r>
      <w:r w:rsidR="000435F1" w:rsidRPr="006430FA">
        <w:rPr>
          <w:rFonts w:ascii="Arial" w:eastAsia="Times New Roman" w:hAnsi="Arial" w:cs="Arial"/>
          <w:color w:val="auto"/>
          <w:sz w:val="24"/>
          <w:lang w:eastAsia="en-AU"/>
        </w:rPr>
        <w:t xml:space="preserve">ensure the payment can be received and appropriately credited on behalf of the individual. </w:t>
      </w:r>
    </w:p>
    <w:p w14:paraId="567BF7B1" w14:textId="77777777" w:rsidR="00021878" w:rsidRDefault="00021878" w:rsidP="0075394A">
      <w:pPr>
        <w:spacing w:after="0" w:line="240" w:lineRule="auto"/>
        <w:ind w:right="91"/>
        <w:rPr>
          <w:rFonts w:ascii="Arial" w:eastAsia="Times New Roman" w:hAnsi="Arial" w:cs="Arial"/>
          <w:color w:val="auto"/>
          <w:sz w:val="24"/>
          <w:lang w:eastAsia="en-AU"/>
        </w:rPr>
      </w:pPr>
    </w:p>
    <w:p w14:paraId="373901F2" w14:textId="77777777" w:rsidR="00021878" w:rsidRDefault="00E20891"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lastRenderedPageBreak/>
        <w:t>Where personal information is disclosed for the purposes of providing government services to an inmate of a correctional facili</w:t>
      </w:r>
      <w:r w:rsidR="009245C1" w:rsidRPr="006430FA">
        <w:rPr>
          <w:rFonts w:ascii="Arial" w:eastAsia="Times New Roman" w:hAnsi="Arial" w:cs="Arial"/>
          <w:color w:val="auto"/>
          <w:sz w:val="24"/>
          <w:lang w:eastAsia="en-AU"/>
        </w:rPr>
        <w:t>ty all reasonable steps to obtain the individual’s consent will be taken</w:t>
      </w:r>
      <w:r w:rsidR="004E18AF" w:rsidRPr="006430FA">
        <w:rPr>
          <w:rFonts w:ascii="Arial" w:eastAsia="Times New Roman" w:hAnsi="Arial" w:cs="Arial"/>
          <w:color w:val="auto"/>
          <w:sz w:val="24"/>
          <w:lang w:eastAsia="en-AU"/>
        </w:rPr>
        <w:t>.</w:t>
      </w:r>
      <w:r w:rsidR="009245C1" w:rsidRPr="006430FA">
        <w:rPr>
          <w:rFonts w:ascii="Arial" w:eastAsia="Times New Roman" w:hAnsi="Arial" w:cs="Arial"/>
          <w:color w:val="auto"/>
          <w:sz w:val="24"/>
          <w:lang w:eastAsia="en-AU"/>
        </w:rPr>
        <w:t xml:space="preserve"> </w:t>
      </w:r>
      <w:r w:rsidR="004E18AF" w:rsidRPr="006430FA">
        <w:rPr>
          <w:rFonts w:ascii="Arial" w:eastAsia="Times New Roman" w:hAnsi="Arial" w:cs="Arial"/>
          <w:color w:val="auto"/>
          <w:sz w:val="24"/>
          <w:lang w:eastAsia="en-AU"/>
        </w:rPr>
        <w:t>H</w:t>
      </w:r>
      <w:r w:rsidR="009245C1" w:rsidRPr="006430FA">
        <w:rPr>
          <w:rFonts w:ascii="Arial" w:eastAsia="Times New Roman" w:hAnsi="Arial" w:cs="Arial"/>
          <w:color w:val="auto"/>
          <w:sz w:val="24"/>
          <w:lang w:eastAsia="en-AU"/>
        </w:rPr>
        <w:t xml:space="preserve">owever, </w:t>
      </w:r>
      <w:r w:rsidR="004E18AF" w:rsidRPr="006430FA">
        <w:rPr>
          <w:rFonts w:ascii="Arial" w:eastAsia="Times New Roman" w:hAnsi="Arial" w:cs="Arial"/>
          <w:color w:val="auto"/>
          <w:sz w:val="24"/>
          <w:lang w:eastAsia="en-AU"/>
        </w:rPr>
        <w:t xml:space="preserve">it is appropriate </w:t>
      </w:r>
      <w:r w:rsidR="006754E4" w:rsidRPr="006430FA">
        <w:rPr>
          <w:rFonts w:ascii="Arial" w:eastAsia="Times New Roman" w:hAnsi="Arial" w:cs="Arial"/>
          <w:color w:val="auto"/>
          <w:sz w:val="24"/>
          <w:lang w:eastAsia="en-AU"/>
        </w:rPr>
        <w:t>to disclose personal information for</w:t>
      </w:r>
      <w:r w:rsidR="004E18AF" w:rsidRPr="006430FA">
        <w:rPr>
          <w:rFonts w:ascii="Arial" w:eastAsia="Times New Roman" w:hAnsi="Arial" w:cs="Arial"/>
          <w:color w:val="auto"/>
          <w:sz w:val="24"/>
          <w:lang w:eastAsia="en-AU"/>
        </w:rPr>
        <w:t xml:space="preserve"> a service, benefit, program or facility that is intended to facilitate, promote or ensure the efficient and effective delivery of government services to that individual notwithstanding whether their consent is obtained. </w:t>
      </w:r>
    </w:p>
    <w:p w14:paraId="7A109636" w14:textId="77777777" w:rsidR="00021878" w:rsidRDefault="00021878" w:rsidP="0075394A">
      <w:pPr>
        <w:spacing w:after="0" w:line="240" w:lineRule="auto"/>
        <w:ind w:right="91"/>
        <w:rPr>
          <w:rFonts w:ascii="Arial" w:eastAsia="Times New Roman" w:hAnsi="Arial" w:cs="Arial"/>
          <w:color w:val="auto"/>
          <w:sz w:val="24"/>
          <w:lang w:eastAsia="en-AU"/>
        </w:rPr>
      </w:pPr>
    </w:p>
    <w:p w14:paraId="23A7D8E6" w14:textId="39A7EBDF" w:rsidR="00AA458C" w:rsidRPr="006430FA" w:rsidRDefault="004E18AF"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A data minimisation approach would be taken for disclosure of information under this section, so that only the least amount of personal information that is needed would be collected, disclosed or used under this section. </w:t>
      </w:r>
      <w:r w:rsidR="00C85256" w:rsidRPr="006430FA">
        <w:rPr>
          <w:rFonts w:ascii="Arial" w:eastAsia="Times New Roman" w:hAnsi="Arial" w:cs="Arial"/>
          <w:color w:val="auto"/>
          <w:sz w:val="24"/>
          <w:lang w:eastAsia="en-AU"/>
        </w:rPr>
        <w:t xml:space="preserve">Disclosed information would remain protected by the </w:t>
      </w:r>
      <w:r w:rsidR="00C85256" w:rsidRPr="006430FA">
        <w:rPr>
          <w:rFonts w:ascii="Arial" w:eastAsia="Times New Roman" w:hAnsi="Arial" w:cs="Arial"/>
          <w:i/>
          <w:color w:val="auto"/>
          <w:sz w:val="24"/>
          <w:lang w:eastAsia="en-AU"/>
        </w:rPr>
        <w:t>Privacy Act 1988</w:t>
      </w:r>
      <w:r w:rsidR="00C85256" w:rsidRPr="006430FA">
        <w:rPr>
          <w:rFonts w:ascii="Arial" w:eastAsia="Times New Roman" w:hAnsi="Arial" w:cs="Arial"/>
          <w:color w:val="auto"/>
          <w:sz w:val="24"/>
          <w:lang w:eastAsia="en-AU"/>
        </w:rPr>
        <w:t xml:space="preserve"> and the Australian Privacy Principles.</w:t>
      </w:r>
    </w:p>
    <w:p w14:paraId="65F9F2A0" w14:textId="25DB2F77" w:rsidR="00C85256" w:rsidRPr="006430FA" w:rsidRDefault="00C85256" w:rsidP="0075394A">
      <w:pPr>
        <w:spacing w:after="0" w:line="240" w:lineRule="auto"/>
        <w:ind w:right="91"/>
        <w:rPr>
          <w:rFonts w:ascii="Arial" w:eastAsia="Times New Roman" w:hAnsi="Arial" w:cs="Arial"/>
          <w:color w:val="auto"/>
          <w:sz w:val="24"/>
          <w:lang w:eastAsia="en-AU"/>
        </w:rPr>
      </w:pPr>
    </w:p>
    <w:p w14:paraId="0FEF77C2" w14:textId="77777777" w:rsidR="0075394A" w:rsidRPr="006430FA" w:rsidRDefault="0075394A" w:rsidP="00021878">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b/>
          <w:color w:val="auto"/>
          <w:sz w:val="24"/>
          <w:lang w:eastAsia="en-AU"/>
        </w:rPr>
        <w:t>Part 3 – Protected names and symbols</w:t>
      </w:r>
    </w:p>
    <w:p w14:paraId="70D209F1" w14:textId="77777777" w:rsidR="0075394A" w:rsidRPr="006430FA" w:rsidRDefault="0075394A" w:rsidP="00021878">
      <w:pPr>
        <w:keepNext/>
        <w:spacing w:after="0" w:line="240" w:lineRule="auto"/>
        <w:ind w:right="91"/>
        <w:rPr>
          <w:rFonts w:ascii="Arial" w:eastAsia="Times New Roman" w:hAnsi="Arial" w:cs="Arial"/>
          <w:color w:val="auto"/>
          <w:sz w:val="24"/>
          <w:lang w:eastAsia="en-AU"/>
        </w:rPr>
      </w:pPr>
    </w:p>
    <w:p w14:paraId="44D452CB" w14:textId="77777777" w:rsidR="002E672D" w:rsidRPr="006430FA" w:rsidRDefault="002E672D"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11 – Protected names</w:t>
      </w:r>
    </w:p>
    <w:p w14:paraId="2079137C" w14:textId="77777777" w:rsidR="002E672D" w:rsidRPr="006430FA" w:rsidRDefault="002E672D" w:rsidP="0075394A">
      <w:pPr>
        <w:spacing w:after="0" w:line="240" w:lineRule="auto"/>
        <w:ind w:right="91"/>
        <w:rPr>
          <w:rFonts w:ascii="Arial" w:eastAsia="Times New Roman" w:hAnsi="Arial" w:cs="Arial"/>
          <w:color w:val="auto"/>
          <w:sz w:val="24"/>
          <w:lang w:eastAsia="en-AU"/>
        </w:rPr>
      </w:pPr>
    </w:p>
    <w:p w14:paraId="5FED3870" w14:textId="5CFF684A" w:rsidR="0075394A" w:rsidRPr="006430FA" w:rsidRDefault="0075394A"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11 prescribe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for the purposes of the definition of </w:t>
      </w:r>
      <w:r w:rsidRPr="006430FA">
        <w:rPr>
          <w:rFonts w:ascii="Arial" w:eastAsia="Times New Roman" w:hAnsi="Arial" w:cs="Arial"/>
          <w:b/>
          <w:i/>
          <w:color w:val="auto"/>
          <w:sz w:val="24"/>
          <w:lang w:eastAsia="en-AU"/>
        </w:rPr>
        <w:t xml:space="preserve">protected name </w:t>
      </w:r>
      <w:r w:rsidRPr="006430FA">
        <w:rPr>
          <w:rFonts w:ascii="Arial" w:eastAsia="Times New Roman" w:hAnsi="Arial" w:cs="Arial"/>
          <w:color w:val="auto"/>
          <w:sz w:val="24"/>
          <w:lang w:eastAsia="en-AU"/>
        </w:rPr>
        <w:t>in subsection 38(4) of the Act, the names ‘Centrelink’ and ‘myGov’.</w:t>
      </w:r>
    </w:p>
    <w:p w14:paraId="2A9B09F7" w14:textId="77777777" w:rsidR="002E672D" w:rsidRPr="006430FA" w:rsidRDefault="002E672D" w:rsidP="0075394A">
      <w:pPr>
        <w:spacing w:after="0" w:line="240" w:lineRule="auto"/>
        <w:ind w:right="91"/>
        <w:rPr>
          <w:rFonts w:ascii="Arial" w:eastAsia="Times New Roman" w:hAnsi="Arial" w:cs="Arial"/>
          <w:color w:val="auto"/>
          <w:sz w:val="24"/>
          <w:lang w:eastAsia="en-AU"/>
        </w:rPr>
      </w:pPr>
    </w:p>
    <w:p w14:paraId="18DA0414" w14:textId="77777777" w:rsidR="002E672D" w:rsidRPr="006430FA" w:rsidRDefault="002E672D"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12 – Protected symbols</w:t>
      </w:r>
    </w:p>
    <w:p w14:paraId="7EDB2158" w14:textId="77777777" w:rsidR="002E672D" w:rsidRPr="006430FA" w:rsidRDefault="002E672D" w:rsidP="0075394A">
      <w:pPr>
        <w:spacing w:after="0" w:line="240" w:lineRule="auto"/>
        <w:ind w:right="91"/>
        <w:rPr>
          <w:rFonts w:ascii="Arial" w:eastAsia="Times New Roman" w:hAnsi="Arial" w:cs="Arial"/>
          <w:color w:val="auto"/>
          <w:sz w:val="24"/>
          <w:lang w:eastAsia="en-AU"/>
        </w:rPr>
      </w:pPr>
    </w:p>
    <w:p w14:paraId="379B2202" w14:textId="01E21D77" w:rsidR="002E672D" w:rsidRPr="006430FA" w:rsidRDefault="002E672D"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12 prescribe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for the purposes of the definition of </w:t>
      </w:r>
      <w:r w:rsidRPr="006430FA">
        <w:rPr>
          <w:rFonts w:ascii="Arial" w:eastAsia="Times New Roman" w:hAnsi="Arial" w:cs="Arial"/>
          <w:b/>
          <w:i/>
          <w:color w:val="auto"/>
          <w:sz w:val="24"/>
          <w:lang w:eastAsia="en-AU"/>
        </w:rPr>
        <w:t>protected symbol</w:t>
      </w:r>
      <w:r w:rsidRPr="006430FA">
        <w:rPr>
          <w:rFonts w:ascii="Arial" w:eastAsia="Times New Roman" w:hAnsi="Arial" w:cs="Arial"/>
          <w:color w:val="auto"/>
          <w:sz w:val="24"/>
          <w:lang w:eastAsia="en-AU"/>
        </w:rPr>
        <w:t xml:space="preserve"> in subsection 38(4) of the Act, certain designs.</w:t>
      </w:r>
      <w:r w:rsidR="00AA458C" w:rsidRPr="006430FA">
        <w:rPr>
          <w:rFonts w:ascii="Arial" w:eastAsia="Times New Roman" w:hAnsi="Arial" w:cs="Arial"/>
          <w:color w:val="auto"/>
          <w:sz w:val="24"/>
          <w:lang w:eastAsia="en-AU"/>
        </w:rPr>
        <w:t xml:space="preserve"> The designs are the Centrelink logo, the Unity Star, the First myGov Folder Design, the Second myGov Folder Design and the Progress Symbol.</w:t>
      </w:r>
      <w:r w:rsidR="00AC6A7B" w:rsidRPr="006430FA">
        <w:rPr>
          <w:rFonts w:ascii="Arial" w:eastAsia="Times New Roman" w:hAnsi="Arial" w:cs="Arial"/>
          <w:color w:val="auto"/>
          <w:sz w:val="24"/>
          <w:lang w:eastAsia="en-AU"/>
        </w:rPr>
        <w:t xml:space="preserve"> The inclusion of the Progress Symbol </w:t>
      </w:r>
      <w:r w:rsidR="00DB00CA">
        <w:rPr>
          <w:rFonts w:ascii="Arial" w:eastAsia="Times New Roman" w:hAnsi="Arial" w:cs="Arial"/>
          <w:color w:val="auto"/>
          <w:sz w:val="24"/>
          <w:lang w:eastAsia="en-AU"/>
        </w:rPr>
        <w:t>is</w:t>
      </w:r>
      <w:r w:rsidR="00AC6A7B" w:rsidRPr="006430FA">
        <w:rPr>
          <w:rFonts w:ascii="Arial" w:eastAsia="Times New Roman" w:hAnsi="Arial" w:cs="Arial"/>
          <w:color w:val="auto"/>
          <w:sz w:val="24"/>
          <w:lang w:eastAsia="en-AU"/>
        </w:rPr>
        <w:t xml:space="preserve"> new in the Regulations and is considered necessary because it is the symbol for Services Australia.</w:t>
      </w:r>
    </w:p>
    <w:p w14:paraId="55747613" w14:textId="77777777" w:rsidR="0075394A" w:rsidRPr="006430FA" w:rsidRDefault="0075394A" w:rsidP="0075394A">
      <w:pPr>
        <w:spacing w:after="0" w:line="240" w:lineRule="auto"/>
        <w:ind w:right="91"/>
        <w:rPr>
          <w:rFonts w:ascii="Arial" w:eastAsia="Times New Roman" w:hAnsi="Arial" w:cs="Arial"/>
          <w:color w:val="auto"/>
          <w:sz w:val="24"/>
          <w:lang w:eastAsia="en-AU"/>
        </w:rPr>
      </w:pPr>
    </w:p>
    <w:p w14:paraId="6FE29E73" w14:textId="5DBD43BA" w:rsidR="002952CB" w:rsidRDefault="002952CB" w:rsidP="002952C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Subsection</w:t>
      </w:r>
      <w:r w:rsidR="0075394A" w:rsidRPr="006430FA">
        <w:rPr>
          <w:rFonts w:ascii="Arial" w:eastAsia="Times New Roman" w:hAnsi="Arial" w:cs="Arial"/>
          <w:color w:val="auto"/>
          <w:sz w:val="24"/>
          <w:lang w:eastAsia="en-AU"/>
        </w:rPr>
        <w:t xml:space="preserve"> 38</w:t>
      </w:r>
      <w:r w:rsidRPr="006430FA">
        <w:rPr>
          <w:rFonts w:ascii="Arial" w:eastAsia="Times New Roman" w:hAnsi="Arial" w:cs="Arial"/>
          <w:color w:val="auto"/>
          <w:sz w:val="24"/>
          <w:lang w:eastAsia="en-AU"/>
        </w:rPr>
        <w:t>(1)</w:t>
      </w:r>
      <w:r w:rsidR="0075394A" w:rsidRPr="006430FA">
        <w:rPr>
          <w:rFonts w:ascii="Arial" w:eastAsia="Times New Roman" w:hAnsi="Arial" w:cs="Arial"/>
          <w:color w:val="auto"/>
          <w:sz w:val="24"/>
          <w:lang w:eastAsia="en-AU"/>
        </w:rPr>
        <w:t xml:space="preserve"> of the Act provides that a person must not, without the Secretary</w:t>
      </w:r>
      <w:r w:rsidRPr="006430FA">
        <w:rPr>
          <w:rFonts w:ascii="Arial" w:eastAsia="Times New Roman" w:hAnsi="Arial" w:cs="Arial"/>
          <w:color w:val="auto"/>
          <w:sz w:val="24"/>
          <w:lang w:eastAsia="en-AU"/>
        </w:rPr>
        <w:t>’s written consent:</w:t>
      </w:r>
    </w:p>
    <w:p w14:paraId="40DC1AD3" w14:textId="77777777" w:rsidR="00021878" w:rsidRPr="006430FA" w:rsidRDefault="00021878" w:rsidP="002952CB">
      <w:pPr>
        <w:spacing w:after="0" w:line="240" w:lineRule="auto"/>
        <w:ind w:right="91"/>
        <w:rPr>
          <w:rFonts w:ascii="Arial" w:eastAsia="Times New Roman" w:hAnsi="Arial" w:cs="Arial"/>
          <w:color w:val="auto"/>
          <w:sz w:val="24"/>
          <w:lang w:eastAsia="en-AU"/>
        </w:rPr>
      </w:pPr>
    </w:p>
    <w:p w14:paraId="63E5A307" w14:textId="77777777" w:rsidR="002E672D" w:rsidRPr="006430FA" w:rsidRDefault="002E672D" w:rsidP="002952CB">
      <w:pPr>
        <w:pStyle w:val="ListParagraph"/>
        <w:numPr>
          <w:ilvl w:val="0"/>
          <w:numId w:val="14"/>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use a protected name or protected symbol in relation to a business, trade, profession or occupation;</w:t>
      </w:r>
    </w:p>
    <w:p w14:paraId="7BAC2A1E" w14:textId="77777777" w:rsidR="002E672D" w:rsidRPr="006430FA" w:rsidRDefault="002E672D" w:rsidP="002E672D">
      <w:pPr>
        <w:pStyle w:val="ListParagraph"/>
        <w:numPr>
          <w:ilvl w:val="0"/>
          <w:numId w:val="13"/>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use a protected name or protected symbol, as the name or as part of the name, of any firm, body corporate, institution, premises, vehicle, ship, aircraft or other craft;</w:t>
      </w:r>
    </w:p>
    <w:p w14:paraId="16D8B44A" w14:textId="77777777" w:rsidR="002E672D" w:rsidRPr="006430FA" w:rsidRDefault="002E672D" w:rsidP="002E672D">
      <w:pPr>
        <w:pStyle w:val="ListParagraph"/>
        <w:numPr>
          <w:ilvl w:val="0"/>
          <w:numId w:val="13"/>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apply a protected name or protected symbol, as a trade mark or otherwise, to goods imported, manufactured, produced, sold, offered for sale or let for hire;</w:t>
      </w:r>
    </w:p>
    <w:p w14:paraId="12894A3C" w14:textId="24CAC40A" w:rsidR="002E672D" w:rsidRPr="006430FA" w:rsidRDefault="002E672D" w:rsidP="002E672D">
      <w:pPr>
        <w:pStyle w:val="ListParagraph"/>
        <w:numPr>
          <w:ilvl w:val="0"/>
          <w:numId w:val="13"/>
        </w:num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use a protected name or protected symbol in relation</w:t>
      </w:r>
      <w:r w:rsidR="002952CB" w:rsidRPr="006430FA">
        <w:rPr>
          <w:rFonts w:ascii="Arial" w:eastAsia="Times New Roman" w:hAnsi="Arial" w:cs="Arial"/>
          <w:color w:val="auto"/>
          <w:sz w:val="24"/>
          <w:lang w:eastAsia="en-AU"/>
        </w:rPr>
        <w:t xml:space="preserve"> to goods or services, or the promotion, by an</w:t>
      </w:r>
      <w:r w:rsidR="008A3797" w:rsidRPr="006430FA">
        <w:rPr>
          <w:rFonts w:ascii="Arial" w:eastAsia="Times New Roman" w:hAnsi="Arial" w:cs="Arial"/>
          <w:color w:val="auto"/>
          <w:sz w:val="24"/>
          <w:lang w:eastAsia="en-AU"/>
        </w:rPr>
        <w:t>y</w:t>
      </w:r>
      <w:r w:rsidR="002952CB" w:rsidRPr="006430FA">
        <w:rPr>
          <w:rFonts w:ascii="Arial" w:eastAsia="Times New Roman" w:hAnsi="Arial" w:cs="Arial"/>
          <w:color w:val="auto"/>
          <w:sz w:val="24"/>
          <w:lang w:eastAsia="en-AU"/>
        </w:rPr>
        <w:t xml:space="preserve"> means, of the supply or use of goods or services.</w:t>
      </w:r>
    </w:p>
    <w:p w14:paraId="37F1A0FC" w14:textId="77777777" w:rsidR="00AA458C" w:rsidRPr="006430FA" w:rsidRDefault="00AA458C" w:rsidP="002952CB">
      <w:pPr>
        <w:spacing w:after="0" w:line="240" w:lineRule="auto"/>
        <w:ind w:right="91"/>
        <w:rPr>
          <w:rFonts w:ascii="Arial" w:eastAsia="Times New Roman" w:hAnsi="Arial" w:cs="Arial"/>
          <w:color w:val="auto"/>
          <w:sz w:val="24"/>
          <w:lang w:eastAsia="en-AU"/>
        </w:rPr>
      </w:pPr>
    </w:p>
    <w:p w14:paraId="4BB9BE6F" w14:textId="77777777" w:rsidR="002952CB" w:rsidRPr="006430FA" w:rsidRDefault="002952CB" w:rsidP="002952C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includes a prohibition on the use of a name so closely resembling a protected name as to be likely to be mistaken for it, or a symbol so closely resembling a protected symbol as to be likely to be mistaken for it.</w:t>
      </w:r>
    </w:p>
    <w:p w14:paraId="2FCB8ED4" w14:textId="77777777" w:rsidR="0075394A" w:rsidRPr="006430FA" w:rsidRDefault="0075394A" w:rsidP="0075394A">
      <w:pPr>
        <w:spacing w:after="0" w:line="240" w:lineRule="auto"/>
        <w:ind w:right="91"/>
        <w:rPr>
          <w:rFonts w:ascii="Arial" w:eastAsia="Times New Roman" w:hAnsi="Arial" w:cs="Arial"/>
          <w:color w:val="auto"/>
          <w:sz w:val="24"/>
          <w:lang w:eastAsia="en-AU"/>
        </w:rPr>
      </w:pPr>
    </w:p>
    <w:p w14:paraId="2F332113" w14:textId="77777777" w:rsidR="002952CB" w:rsidRPr="006430FA" w:rsidRDefault="002952CB" w:rsidP="00C764B6">
      <w:pPr>
        <w:keepNext/>
        <w:spacing w:after="0" w:line="240" w:lineRule="auto"/>
        <w:ind w:right="91"/>
        <w:rPr>
          <w:rFonts w:ascii="Arial" w:eastAsia="Times New Roman" w:hAnsi="Arial" w:cs="Arial"/>
          <w:b/>
          <w:color w:val="auto"/>
          <w:sz w:val="24"/>
          <w:lang w:eastAsia="en-AU"/>
        </w:rPr>
      </w:pPr>
      <w:r w:rsidRPr="006430FA">
        <w:rPr>
          <w:rFonts w:ascii="Arial" w:eastAsia="Times New Roman" w:hAnsi="Arial" w:cs="Arial"/>
          <w:b/>
          <w:color w:val="auto"/>
          <w:sz w:val="24"/>
          <w:lang w:eastAsia="en-AU"/>
        </w:rPr>
        <w:t>Part 4 – Transitional, savings and application provisions</w:t>
      </w:r>
    </w:p>
    <w:p w14:paraId="5788A95F" w14:textId="77777777" w:rsidR="002952CB" w:rsidRPr="006430FA" w:rsidRDefault="002952CB" w:rsidP="00C764B6">
      <w:pPr>
        <w:keepNext/>
        <w:spacing w:after="0" w:line="240" w:lineRule="auto"/>
        <w:ind w:right="91"/>
        <w:rPr>
          <w:rFonts w:ascii="Arial" w:eastAsia="Times New Roman" w:hAnsi="Arial" w:cs="Arial"/>
          <w:b/>
          <w:color w:val="auto"/>
          <w:sz w:val="24"/>
          <w:lang w:eastAsia="en-AU"/>
        </w:rPr>
      </w:pPr>
    </w:p>
    <w:p w14:paraId="70EE3132" w14:textId="73ABD561" w:rsidR="00AC6A7B" w:rsidRPr="006430FA" w:rsidRDefault="00CD3480"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provisions in Part 4 </w:t>
      </w:r>
      <w:r w:rsidR="00DB00CA">
        <w:rPr>
          <w:rFonts w:ascii="Arial" w:eastAsia="Times New Roman" w:hAnsi="Arial" w:cs="Arial"/>
          <w:color w:val="auto"/>
          <w:sz w:val="24"/>
          <w:lang w:eastAsia="en-AU"/>
        </w:rPr>
        <w:t>are</w:t>
      </w:r>
      <w:r w:rsidRPr="006430FA">
        <w:rPr>
          <w:rFonts w:ascii="Arial" w:eastAsia="Times New Roman" w:hAnsi="Arial" w:cs="Arial"/>
          <w:color w:val="auto"/>
          <w:sz w:val="24"/>
          <w:lang w:eastAsia="en-AU"/>
        </w:rPr>
        <w:t xml:space="preserve"> new in the Regulations and </w:t>
      </w:r>
      <w:r w:rsidR="00DB00CA">
        <w:rPr>
          <w:rFonts w:ascii="Arial" w:eastAsia="Times New Roman" w:hAnsi="Arial" w:cs="Arial"/>
          <w:color w:val="auto"/>
          <w:sz w:val="24"/>
          <w:lang w:eastAsia="en-AU"/>
        </w:rPr>
        <w:t>are</w:t>
      </w:r>
      <w:r w:rsidRPr="006430FA">
        <w:rPr>
          <w:rFonts w:ascii="Arial" w:eastAsia="Times New Roman" w:hAnsi="Arial" w:cs="Arial"/>
          <w:color w:val="auto"/>
          <w:sz w:val="24"/>
          <w:lang w:eastAsia="en-AU"/>
        </w:rPr>
        <w:t xml:space="preserve"> </w:t>
      </w:r>
      <w:r w:rsidR="00113EA3" w:rsidRPr="006430FA">
        <w:rPr>
          <w:rFonts w:ascii="Arial" w:eastAsia="Times New Roman" w:hAnsi="Arial" w:cs="Arial"/>
          <w:color w:val="auto"/>
          <w:sz w:val="24"/>
          <w:lang w:eastAsia="en-AU"/>
        </w:rPr>
        <w:t xml:space="preserve">intended to cover situations that could be affected by the repeal and remaking of the Regulations. </w:t>
      </w:r>
    </w:p>
    <w:p w14:paraId="78C96F42" w14:textId="77777777" w:rsidR="00CD3480" w:rsidRPr="006430FA" w:rsidRDefault="00CD3480" w:rsidP="0075394A">
      <w:pPr>
        <w:spacing w:after="0" w:line="240" w:lineRule="auto"/>
        <w:ind w:right="91"/>
        <w:rPr>
          <w:rFonts w:ascii="Arial" w:eastAsia="Times New Roman" w:hAnsi="Arial" w:cs="Arial"/>
          <w:color w:val="auto"/>
          <w:sz w:val="24"/>
          <w:u w:val="single"/>
          <w:lang w:eastAsia="en-AU"/>
        </w:rPr>
      </w:pPr>
    </w:p>
    <w:p w14:paraId="30D688B0" w14:textId="53C2BD8A" w:rsidR="002952CB" w:rsidRPr="006430FA" w:rsidRDefault="002952CB" w:rsidP="00C764B6">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13 – Definitions</w:t>
      </w:r>
    </w:p>
    <w:p w14:paraId="3146A659" w14:textId="77777777" w:rsidR="002952CB" w:rsidRPr="006430FA" w:rsidRDefault="002952CB" w:rsidP="00C764B6">
      <w:pPr>
        <w:keepNext/>
        <w:spacing w:after="0" w:line="240" w:lineRule="auto"/>
        <w:ind w:right="91"/>
        <w:rPr>
          <w:rFonts w:ascii="Arial" w:eastAsia="Times New Roman" w:hAnsi="Arial" w:cs="Arial"/>
          <w:color w:val="auto"/>
          <w:sz w:val="24"/>
          <w:lang w:eastAsia="en-AU"/>
        </w:rPr>
      </w:pPr>
    </w:p>
    <w:p w14:paraId="7E687913" w14:textId="008BF576" w:rsidR="002952CB" w:rsidRPr="006430FA" w:rsidRDefault="002952CB" w:rsidP="00C764B6">
      <w:pPr>
        <w:keepLines/>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13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the following definitions for the purpose of Part 4 of the Regulations:</w:t>
      </w:r>
    </w:p>
    <w:p w14:paraId="08F9B874" w14:textId="77777777" w:rsidR="002952CB" w:rsidRPr="006430FA" w:rsidRDefault="002952CB" w:rsidP="00C764B6">
      <w:pPr>
        <w:keepLines/>
        <w:spacing w:after="0" w:line="240" w:lineRule="auto"/>
        <w:ind w:right="91"/>
        <w:rPr>
          <w:rFonts w:ascii="Arial" w:eastAsia="Times New Roman" w:hAnsi="Arial" w:cs="Arial"/>
          <w:color w:val="auto"/>
          <w:sz w:val="24"/>
          <w:lang w:eastAsia="en-AU"/>
        </w:rPr>
      </w:pPr>
    </w:p>
    <w:p w14:paraId="6F25F901" w14:textId="3CFA2BAF" w:rsidR="002952CB" w:rsidRPr="006430FA" w:rsidRDefault="002952CB" w:rsidP="00C764B6">
      <w:pPr>
        <w:keepLines/>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ab/>
      </w:r>
      <w:r w:rsidRPr="006430FA">
        <w:rPr>
          <w:rFonts w:ascii="Arial" w:eastAsia="Times New Roman" w:hAnsi="Arial" w:cs="Arial"/>
          <w:b/>
          <w:i/>
          <w:color w:val="auto"/>
          <w:sz w:val="24"/>
          <w:lang w:eastAsia="en-AU"/>
        </w:rPr>
        <w:t>commencement day</w:t>
      </w:r>
      <w:r w:rsidRPr="006430FA">
        <w:rPr>
          <w:rFonts w:ascii="Arial" w:eastAsia="Times New Roman" w:hAnsi="Arial" w:cs="Arial"/>
          <w:color w:val="auto"/>
          <w:sz w:val="24"/>
          <w:lang w:eastAsia="en-AU"/>
        </w:rPr>
        <w:t xml:space="preserve"> mean</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the day on which Part 4 commences</w:t>
      </w:r>
    </w:p>
    <w:p w14:paraId="1ECE846A" w14:textId="77777777" w:rsidR="002952CB" w:rsidRPr="006430FA" w:rsidRDefault="002952CB" w:rsidP="00C764B6">
      <w:pPr>
        <w:keepLines/>
        <w:spacing w:after="0" w:line="240" w:lineRule="auto"/>
        <w:ind w:right="91"/>
        <w:rPr>
          <w:rFonts w:ascii="Arial" w:eastAsia="Times New Roman" w:hAnsi="Arial" w:cs="Arial"/>
          <w:color w:val="auto"/>
          <w:sz w:val="24"/>
          <w:lang w:eastAsia="en-AU"/>
        </w:rPr>
      </w:pPr>
    </w:p>
    <w:p w14:paraId="73BAA375" w14:textId="1699EDB9" w:rsidR="002952CB" w:rsidRPr="006430FA" w:rsidRDefault="002952CB" w:rsidP="00C764B6">
      <w:pPr>
        <w:keepLines/>
        <w:spacing w:after="0" w:line="240" w:lineRule="auto"/>
        <w:ind w:left="720" w:right="91"/>
        <w:rPr>
          <w:rFonts w:ascii="Arial" w:eastAsia="Times New Roman" w:hAnsi="Arial" w:cs="Arial"/>
          <w:color w:val="auto"/>
          <w:sz w:val="24"/>
          <w:lang w:eastAsia="en-AU"/>
        </w:rPr>
      </w:pPr>
      <w:r w:rsidRPr="006430FA">
        <w:rPr>
          <w:rFonts w:ascii="Arial" w:eastAsia="Times New Roman" w:hAnsi="Arial" w:cs="Arial"/>
          <w:b/>
          <w:i/>
          <w:color w:val="auto"/>
          <w:sz w:val="24"/>
          <w:lang w:eastAsia="en-AU"/>
        </w:rPr>
        <w:t>old regulations</w:t>
      </w:r>
      <w:r w:rsidRPr="006430FA">
        <w:rPr>
          <w:rFonts w:ascii="Arial" w:eastAsia="Times New Roman" w:hAnsi="Arial" w:cs="Arial"/>
          <w:color w:val="auto"/>
          <w:sz w:val="24"/>
          <w:lang w:eastAsia="en-AU"/>
        </w:rPr>
        <w:t xml:space="preserve"> mean</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the </w:t>
      </w:r>
      <w:r w:rsidRPr="006430FA">
        <w:rPr>
          <w:rFonts w:ascii="Arial" w:eastAsia="Times New Roman" w:hAnsi="Arial" w:cs="Arial"/>
          <w:i/>
          <w:color w:val="auto"/>
          <w:sz w:val="24"/>
          <w:lang w:eastAsia="en-AU"/>
        </w:rPr>
        <w:t>Human Services (Centrelink) Regulations 2011</w:t>
      </w:r>
      <w:r w:rsidRPr="006430FA">
        <w:rPr>
          <w:rFonts w:ascii="Arial" w:eastAsia="Times New Roman" w:hAnsi="Arial" w:cs="Arial"/>
          <w:color w:val="auto"/>
          <w:sz w:val="24"/>
          <w:lang w:eastAsia="en-AU"/>
        </w:rPr>
        <w:t xml:space="preserve"> as in force immediately before the commencement day</w:t>
      </w:r>
    </w:p>
    <w:p w14:paraId="5A1DAE3F" w14:textId="77777777" w:rsidR="002952CB" w:rsidRPr="006430FA" w:rsidRDefault="002952CB" w:rsidP="00C764B6">
      <w:pPr>
        <w:keepLines/>
        <w:spacing w:after="0" w:line="240" w:lineRule="auto"/>
        <w:ind w:right="91"/>
        <w:rPr>
          <w:rFonts w:ascii="Arial" w:eastAsia="Times New Roman" w:hAnsi="Arial" w:cs="Arial"/>
          <w:color w:val="auto"/>
          <w:sz w:val="24"/>
          <w:lang w:eastAsia="en-AU"/>
        </w:rPr>
      </w:pPr>
    </w:p>
    <w:p w14:paraId="3FB292B5" w14:textId="77777777" w:rsidR="002952CB" w:rsidRPr="006430FA" w:rsidRDefault="002952CB" w:rsidP="00021878">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14 – Things done by, or in relation to, the Chief Executive Centrelink</w:t>
      </w:r>
    </w:p>
    <w:p w14:paraId="270D1E05" w14:textId="77777777" w:rsidR="00021878" w:rsidRDefault="00021878" w:rsidP="00021878">
      <w:pPr>
        <w:keepNext/>
        <w:spacing w:after="0" w:line="240" w:lineRule="auto"/>
        <w:ind w:right="91"/>
        <w:rPr>
          <w:rFonts w:ascii="Arial" w:eastAsia="Times New Roman" w:hAnsi="Arial" w:cs="Arial"/>
          <w:color w:val="auto"/>
          <w:sz w:val="24"/>
          <w:lang w:eastAsia="en-AU"/>
        </w:rPr>
      </w:pPr>
    </w:p>
    <w:p w14:paraId="40B31234" w14:textId="1ECFDAE4" w:rsidR="002952CB" w:rsidRPr="006430FA" w:rsidRDefault="002952CB" w:rsidP="002952C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14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if, before commencement of the Regulations, a thing was done by, or in relation to, the Chief Executive Centrelink under the old regulations, then the thing is taken, on and after that day, to have been done by, or in relation to, the Chief Executive Centrelink under the Regulations.</w:t>
      </w:r>
    </w:p>
    <w:p w14:paraId="30CE36AC" w14:textId="77777777" w:rsidR="002952CB" w:rsidRPr="006430FA" w:rsidRDefault="002952CB" w:rsidP="002952CB">
      <w:pPr>
        <w:spacing w:after="0" w:line="240" w:lineRule="auto"/>
        <w:ind w:right="91"/>
        <w:rPr>
          <w:rFonts w:ascii="Arial" w:eastAsia="Times New Roman" w:hAnsi="Arial" w:cs="Arial"/>
          <w:color w:val="auto"/>
          <w:sz w:val="24"/>
          <w:lang w:eastAsia="en-AU"/>
        </w:rPr>
      </w:pPr>
    </w:p>
    <w:p w14:paraId="72143FE5" w14:textId="119D6056" w:rsidR="002952CB" w:rsidRPr="006430FA" w:rsidRDefault="002952CB" w:rsidP="003478C5">
      <w:pPr>
        <w:keepNext/>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Section 15 – Things started but not finished by the Chief Executive Centrelink</w:t>
      </w:r>
    </w:p>
    <w:p w14:paraId="0DE4251D" w14:textId="77777777" w:rsidR="002952CB" w:rsidRPr="006430FA" w:rsidRDefault="002952CB" w:rsidP="003478C5">
      <w:pPr>
        <w:keepNext/>
        <w:spacing w:after="0" w:line="240" w:lineRule="auto"/>
        <w:ind w:right="91"/>
        <w:rPr>
          <w:rFonts w:ascii="Arial" w:eastAsia="Times New Roman" w:hAnsi="Arial" w:cs="Arial"/>
          <w:color w:val="auto"/>
          <w:sz w:val="24"/>
          <w:lang w:eastAsia="en-AU"/>
        </w:rPr>
      </w:pPr>
    </w:p>
    <w:p w14:paraId="047072D3" w14:textId="11971529" w:rsidR="002952CB" w:rsidRPr="006430FA" w:rsidRDefault="002952CB" w:rsidP="002952CB">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15 provide</w:t>
      </w:r>
      <w:r w:rsidR="00DB00C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if, before commencement of the Regulations, the Chief Executive Centrelink started doing a thing under the old regulations and had not finished doing that thing by commencement of the Regulations, then the Chief Executive Centrelink may finish doing the thing </w:t>
      </w:r>
      <w:r w:rsidR="001D28DD" w:rsidRPr="006430FA">
        <w:rPr>
          <w:rFonts w:ascii="Arial" w:eastAsia="Times New Roman" w:hAnsi="Arial" w:cs="Arial"/>
          <w:color w:val="auto"/>
          <w:sz w:val="24"/>
          <w:lang w:eastAsia="en-AU"/>
        </w:rPr>
        <w:t>under</w:t>
      </w:r>
      <w:r w:rsidRPr="006430FA">
        <w:rPr>
          <w:rFonts w:ascii="Arial" w:eastAsia="Times New Roman" w:hAnsi="Arial" w:cs="Arial"/>
          <w:color w:val="auto"/>
          <w:sz w:val="24"/>
          <w:lang w:eastAsia="en-AU"/>
        </w:rPr>
        <w:t xml:space="preserve"> the Regulations.</w:t>
      </w:r>
    </w:p>
    <w:p w14:paraId="68F1BF59" w14:textId="77777777" w:rsidR="002952CB" w:rsidRPr="006430FA" w:rsidRDefault="002952CB" w:rsidP="0075394A">
      <w:pPr>
        <w:spacing w:after="0" w:line="240" w:lineRule="auto"/>
        <w:ind w:right="91"/>
        <w:rPr>
          <w:rFonts w:ascii="Arial" w:eastAsia="Times New Roman" w:hAnsi="Arial" w:cs="Arial"/>
          <w:b/>
          <w:color w:val="auto"/>
          <w:sz w:val="24"/>
          <w:lang w:eastAsia="en-AU"/>
        </w:rPr>
      </w:pPr>
    </w:p>
    <w:p w14:paraId="1D46AA1A" w14:textId="77777777" w:rsidR="002952CB" w:rsidRPr="006430FA" w:rsidRDefault="002952CB" w:rsidP="00C764B6">
      <w:pPr>
        <w:keepNext/>
        <w:spacing w:after="0" w:line="240" w:lineRule="auto"/>
        <w:ind w:right="91"/>
        <w:rPr>
          <w:rFonts w:ascii="Arial" w:eastAsia="Times New Roman" w:hAnsi="Arial" w:cs="Arial"/>
          <w:b/>
          <w:color w:val="auto"/>
          <w:sz w:val="24"/>
          <w:lang w:eastAsia="en-AU"/>
        </w:rPr>
      </w:pPr>
      <w:r w:rsidRPr="006430FA">
        <w:rPr>
          <w:rFonts w:ascii="Arial" w:eastAsia="Times New Roman" w:hAnsi="Arial" w:cs="Arial"/>
          <w:b/>
          <w:color w:val="auto"/>
          <w:sz w:val="24"/>
          <w:lang w:eastAsia="en-AU"/>
        </w:rPr>
        <w:t>Schedule 1 – Repeals</w:t>
      </w:r>
    </w:p>
    <w:p w14:paraId="3AF86915" w14:textId="77777777" w:rsidR="0075394A" w:rsidRPr="006430FA" w:rsidRDefault="0075394A" w:rsidP="00C764B6">
      <w:pPr>
        <w:keepNext/>
        <w:spacing w:after="0" w:line="240" w:lineRule="auto"/>
        <w:ind w:right="91"/>
        <w:rPr>
          <w:rFonts w:ascii="Arial" w:eastAsia="Times New Roman" w:hAnsi="Arial" w:cs="Arial"/>
          <w:color w:val="auto"/>
          <w:sz w:val="24"/>
          <w:lang w:eastAsia="en-AU"/>
        </w:rPr>
      </w:pPr>
    </w:p>
    <w:p w14:paraId="66E428F6" w14:textId="02B687C4" w:rsidR="008865FB" w:rsidRDefault="002952CB" w:rsidP="0075394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This Schedule </w:t>
      </w:r>
      <w:r w:rsidR="001D28DD" w:rsidRPr="006430FA">
        <w:rPr>
          <w:rFonts w:ascii="Arial" w:eastAsia="Times New Roman" w:hAnsi="Arial" w:cs="Arial"/>
          <w:color w:val="auto"/>
          <w:sz w:val="24"/>
          <w:lang w:eastAsia="en-AU"/>
        </w:rPr>
        <w:t>provide</w:t>
      </w:r>
      <w:r w:rsidR="002B527A">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whole of the </w:t>
      </w:r>
      <w:r w:rsidRPr="006430FA">
        <w:rPr>
          <w:rFonts w:ascii="Arial" w:eastAsia="Times New Roman" w:hAnsi="Arial" w:cs="Arial"/>
          <w:i/>
          <w:color w:val="auto"/>
          <w:sz w:val="24"/>
          <w:lang w:eastAsia="en-AU"/>
        </w:rPr>
        <w:t>Human Services (Centrelink) Regulations 2011</w:t>
      </w:r>
      <w:r w:rsidRPr="006430FA">
        <w:rPr>
          <w:rFonts w:ascii="Arial" w:eastAsia="Times New Roman" w:hAnsi="Arial" w:cs="Arial"/>
          <w:color w:val="auto"/>
          <w:sz w:val="24"/>
          <w:lang w:eastAsia="en-AU"/>
        </w:rPr>
        <w:t xml:space="preserve"> </w:t>
      </w:r>
      <w:r w:rsidR="002B527A">
        <w:rPr>
          <w:rFonts w:ascii="Arial" w:eastAsia="Times New Roman" w:hAnsi="Arial" w:cs="Arial"/>
          <w:color w:val="auto"/>
          <w:sz w:val="24"/>
          <w:lang w:eastAsia="en-AU"/>
        </w:rPr>
        <w:t>is</w:t>
      </w:r>
      <w:r w:rsidRPr="006430FA">
        <w:rPr>
          <w:rFonts w:ascii="Arial" w:eastAsia="Times New Roman" w:hAnsi="Arial" w:cs="Arial"/>
          <w:color w:val="auto"/>
          <w:sz w:val="24"/>
          <w:lang w:eastAsia="en-AU"/>
        </w:rPr>
        <w:t xml:space="preserve"> repealed.</w:t>
      </w:r>
    </w:p>
    <w:p w14:paraId="2F8311C4" w14:textId="77777777" w:rsidR="008865FB" w:rsidRDefault="008865FB">
      <w:pPr>
        <w:spacing w:after="200" w:line="276" w:lineRule="auto"/>
        <w:rPr>
          <w:rFonts w:ascii="Arial" w:eastAsia="Times New Roman" w:hAnsi="Arial" w:cs="Arial"/>
          <w:color w:val="auto"/>
          <w:sz w:val="24"/>
          <w:lang w:eastAsia="en-AU"/>
        </w:rPr>
      </w:pPr>
      <w:r>
        <w:rPr>
          <w:rFonts w:ascii="Arial" w:eastAsia="Times New Roman" w:hAnsi="Arial" w:cs="Arial"/>
          <w:color w:val="auto"/>
          <w:sz w:val="24"/>
          <w:lang w:eastAsia="en-AU"/>
        </w:rPr>
        <w:br w:type="page"/>
      </w:r>
    </w:p>
    <w:p w14:paraId="30E8C03F" w14:textId="77777777" w:rsidR="008865FB" w:rsidRPr="003478C5" w:rsidRDefault="008865FB" w:rsidP="008865FB">
      <w:pPr>
        <w:spacing w:before="360"/>
        <w:jc w:val="center"/>
        <w:rPr>
          <w:rFonts w:ascii="Arial" w:hAnsi="Arial" w:cs="Arial"/>
          <w:b/>
          <w:sz w:val="24"/>
          <w:szCs w:val="24"/>
        </w:rPr>
      </w:pPr>
      <w:r w:rsidRPr="003478C5">
        <w:rPr>
          <w:rFonts w:ascii="Arial" w:hAnsi="Arial" w:cs="Arial"/>
          <w:b/>
          <w:sz w:val="24"/>
          <w:szCs w:val="24"/>
        </w:rPr>
        <w:lastRenderedPageBreak/>
        <w:t>Statement of Compatibility with Human Rights</w:t>
      </w:r>
    </w:p>
    <w:p w14:paraId="3A49DAF2" w14:textId="0CD4084A" w:rsidR="008865FB" w:rsidRPr="003478C5" w:rsidRDefault="008865FB" w:rsidP="008865FB">
      <w:pPr>
        <w:spacing w:before="120"/>
        <w:jc w:val="center"/>
        <w:rPr>
          <w:rFonts w:ascii="Arial" w:hAnsi="Arial" w:cs="Arial"/>
          <w:sz w:val="24"/>
          <w:szCs w:val="24"/>
        </w:rPr>
      </w:pPr>
      <w:r w:rsidRPr="003478C5">
        <w:rPr>
          <w:rFonts w:ascii="Arial" w:hAnsi="Arial" w:cs="Arial"/>
          <w:i/>
          <w:sz w:val="24"/>
          <w:szCs w:val="24"/>
        </w:rPr>
        <w:t>Prepared in accordance with Part 3 of the Human Rights (Parliamentary Scrutiny) Act 2011</w:t>
      </w:r>
    </w:p>
    <w:p w14:paraId="01BBAD1F" w14:textId="77777777" w:rsidR="006F368D" w:rsidRDefault="006F368D" w:rsidP="008865FB">
      <w:pPr>
        <w:spacing w:before="120"/>
        <w:jc w:val="center"/>
        <w:rPr>
          <w:rFonts w:ascii="Arial" w:hAnsi="Arial" w:cs="Arial"/>
          <w:i/>
          <w:sz w:val="24"/>
          <w:szCs w:val="24"/>
        </w:rPr>
      </w:pPr>
    </w:p>
    <w:p w14:paraId="360F72DB" w14:textId="2BA2058D" w:rsidR="008865FB" w:rsidRPr="003478C5" w:rsidRDefault="008865FB" w:rsidP="008865FB">
      <w:pPr>
        <w:spacing w:before="120"/>
        <w:jc w:val="center"/>
        <w:rPr>
          <w:rFonts w:ascii="Arial" w:hAnsi="Arial" w:cs="Arial"/>
          <w:i/>
          <w:sz w:val="24"/>
          <w:szCs w:val="24"/>
        </w:rPr>
      </w:pPr>
      <w:r w:rsidRPr="003478C5">
        <w:rPr>
          <w:rFonts w:ascii="Arial" w:hAnsi="Arial" w:cs="Arial"/>
          <w:i/>
          <w:sz w:val="24"/>
          <w:szCs w:val="24"/>
        </w:rPr>
        <w:t>Human Services (Centrelink) Regulations 2021</w:t>
      </w:r>
    </w:p>
    <w:p w14:paraId="26B27938" w14:textId="77777777" w:rsidR="006F368D" w:rsidRDefault="006F368D" w:rsidP="008865FB">
      <w:pPr>
        <w:spacing w:before="120"/>
        <w:rPr>
          <w:rFonts w:ascii="Arial" w:hAnsi="Arial" w:cs="Arial"/>
          <w:sz w:val="24"/>
          <w:szCs w:val="24"/>
        </w:rPr>
      </w:pPr>
    </w:p>
    <w:p w14:paraId="09B60A29" w14:textId="2BDF0AEA" w:rsidR="008865FB" w:rsidRPr="003478C5" w:rsidRDefault="008865FB" w:rsidP="008865FB">
      <w:pPr>
        <w:spacing w:before="120"/>
        <w:rPr>
          <w:rFonts w:ascii="Arial" w:hAnsi="Arial" w:cs="Arial"/>
          <w:sz w:val="24"/>
          <w:szCs w:val="24"/>
        </w:rPr>
      </w:pPr>
      <w:r w:rsidRPr="003478C5">
        <w:rPr>
          <w:rFonts w:ascii="Arial" w:hAnsi="Arial" w:cs="Arial"/>
          <w:sz w:val="24"/>
          <w:szCs w:val="24"/>
        </w:rPr>
        <w:t xml:space="preserve">The Regulations are compatible with the human rights and freedoms recognised or declared in the international instruments listed in section 3 of the </w:t>
      </w:r>
      <w:r w:rsidRPr="003478C5">
        <w:rPr>
          <w:rFonts w:ascii="Arial" w:hAnsi="Arial" w:cs="Arial"/>
          <w:i/>
          <w:sz w:val="24"/>
          <w:szCs w:val="24"/>
        </w:rPr>
        <w:t>Human Rights (Parliamentary Scrutiny) Act 2011</w:t>
      </w:r>
      <w:r w:rsidRPr="003478C5">
        <w:rPr>
          <w:rFonts w:ascii="Arial" w:hAnsi="Arial" w:cs="Arial"/>
          <w:sz w:val="24"/>
          <w:szCs w:val="24"/>
        </w:rPr>
        <w:t>.</w:t>
      </w:r>
    </w:p>
    <w:p w14:paraId="27B08F21" w14:textId="77777777" w:rsidR="008865FB" w:rsidRPr="003478C5" w:rsidRDefault="008865FB" w:rsidP="008865FB">
      <w:pPr>
        <w:jc w:val="both"/>
        <w:rPr>
          <w:rFonts w:ascii="Arial" w:hAnsi="Arial" w:cs="Arial"/>
          <w:b/>
          <w:sz w:val="24"/>
          <w:szCs w:val="24"/>
        </w:rPr>
      </w:pPr>
      <w:r w:rsidRPr="003478C5">
        <w:rPr>
          <w:rFonts w:ascii="Arial" w:hAnsi="Arial" w:cs="Arial"/>
          <w:b/>
          <w:sz w:val="24"/>
          <w:szCs w:val="24"/>
        </w:rPr>
        <w:t>Overview of the legislative instrument</w:t>
      </w:r>
    </w:p>
    <w:p w14:paraId="31FEAE28" w14:textId="22D67595" w:rsidR="006F368D" w:rsidRDefault="006F368D" w:rsidP="003478C5">
      <w:pPr>
        <w:tabs>
          <w:tab w:val="left" w:pos="6521"/>
        </w:tabs>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The </w:t>
      </w:r>
      <w:r w:rsidRPr="006430FA">
        <w:rPr>
          <w:rFonts w:ascii="Arial" w:eastAsia="Times New Roman" w:hAnsi="Arial" w:cs="Arial"/>
          <w:color w:val="auto"/>
          <w:sz w:val="24"/>
          <w:lang w:eastAsia="en-AU"/>
        </w:rPr>
        <w:t>Regulations</w:t>
      </w:r>
      <w:r>
        <w:rPr>
          <w:rFonts w:ascii="Arial" w:eastAsia="Times New Roman" w:hAnsi="Arial" w:cs="Arial"/>
          <w:color w:val="auto"/>
          <w:sz w:val="24"/>
          <w:lang w:eastAsia="en-AU"/>
        </w:rPr>
        <w:t xml:space="preserve"> replace </w:t>
      </w:r>
      <w:r w:rsidR="00F40878">
        <w:rPr>
          <w:rFonts w:ascii="Arial" w:eastAsia="Times New Roman" w:hAnsi="Arial" w:cs="Arial"/>
          <w:color w:val="auto"/>
          <w:sz w:val="24"/>
          <w:lang w:eastAsia="en-AU"/>
        </w:rPr>
        <w:t xml:space="preserve">and improve </w:t>
      </w:r>
      <w:r>
        <w:rPr>
          <w:rFonts w:ascii="Arial" w:eastAsia="Times New Roman" w:hAnsi="Arial" w:cs="Arial"/>
          <w:color w:val="auto"/>
          <w:sz w:val="24"/>
          <w:lang w:eastAsia="en-AU"/>
        </w:rPr>
        <w:t xml:space="preserve">the </w:t>
      </w:r>
      <w:r>
        <w:rPr>
          <w:rFonts w:ascii="Arial" w:eastAsia="Times New Roman" w:hAnsi="Arial" w:cs="Arial"/>
          <w:i/>
          <w:color w:val="auto"/>
          <w:sz w:val="24"/>
          <w:lang w:eastAsia="en-AU"/>
        </w:rPr>
        <w:t>Human Services (Centrelink) Regulations 2011</w:t>
      </w:r>
      <w:r>
        <w:rPr>
          <w:rFonts w:ascii="Arial" w:eastAsia="Times New Roman" w:hAnsi="Arial" w:cs="Arial"/>
          <w:color w:val="auto"/>
          <w:sz w:val="24"/>
          <w:lang w:eastAsia="en-AU"/>
        </w:rPr>
        <w:t xml:space="preserve">, which sunset on 1 October 2021. The </w:t>
      </w:r>
      <w:r w:rsidR="00F40878">
        <w:rPr>
          <w:rFonts w:ascii="Arial" w:eastAsia="Times New Roman" w:hAnsi="Arial" w:cs="Arial"/>
          <w:color w:val="auto"/>
          <w:sz w:val="24"/>
          <w:lang w:eastAsia="en-AU"/>
        </w:rPr>
        <w:t xml:space="preserve">purpose of the </w:t>
      </w:r>
      <w:r>
        <w:rPr>
          <w:rFonts w:ascii="Arial" w:eastAsia="Times New Roman" w:hAnsi="Arial" w:cs="Arial"/>
          <w:color w:val="auto"/>
          <w:sz w:val="24"/>
          <w:lang w:eastAsia="en-AU"/>
        </w:rPr>
        <w:t xml:space="preserve">Regulations </w:t>
      </w:r>
      <w:r w:rsidR="00F40878">
        <w:rPr>
          <w:rFonts w:ascii="Arial" w:eastAsia="Times New Roman" w:hAnsi="Arial" w:cs="Arial"/>
          <w:color w:val="auto"/>
          <w:sz w:val="24"/>
          <w:lang w:eastAsia="en-AU"/>
        </w:rPr>
        <w:t xml:space="preserve">is to </w:t>
      </w:r>
      <w:r w:rsidRPr="006430FA">
        <w:rPr>
          <w:rFonts w:ascii="Arial" w:eastAsia="Times New Roman" w:hAnsi="Arial" w:cs="Arial"/>
          <w:color w:val="auto"/>
          <w:sz w:val="24"/>
          <w:lang w:eastAsia="en-AU"/>
        </w:rPr>
        <w:t>prescribe the functions of the Chief Executive Centrelink and to prescribe protected names and protected symbols used by Services Australia.</w:t>
      </w:r>
      <w:r w:rsidR="00746D29">
        <w:rPr>
          <w:rFonts w:ascii="Arial" w:eastAsia="Times New Roman" w:hAnsi="Arial" w:cs="Arial"/>
          <w:color w:val="auto"/>
          <w:sz w:val="24"/>
          <w:lang w:eastAsia="en-AU"/>
        </w:rPr>
        <w:t xml:space="preserve"> </w:t>
      </w:r>
    </w:p>
    <w:p w14:paraId="78E8926E" w14:textId="457B683D" w:rsidR="007D6CD1" w:rsidRDefault="00746D29" w:rsidP="003478C5">
      <w:pPr>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The Regulations ensure operational continuity in relation to the functions of the Chief Executive Centrelink, including the provision of emergency services (section 9) and specified services (section 10). </w:t>
      </w:r>
      <w:r w:rsidR="007D6CD1">
        <w:rPr>
          <w:rFonts w:ascii="Arial" w:eastAsia="Times New Roman" w:hAnsi="Arial" w:cs="Arial"/>
          <w:color w:val="auto"/>
          <w:sz w:val="24"/>
          <w:lang w:eastAsia="en-AU"/>
        </w:rPr>
        <w:t>The specified services are:</w:t>
      </w:r>
    </w:p>
    <w:p w14:paraId="42551B93" w14:textId="77777777" w:rsidR="00867495" w:rsidRDefault="00867495" w:rsidP="003478C5">
      <w:pPr>
        <w:pStyle w:val="ListParagraph"/>
        <w:numPr>
          <w:ilvl w:val="0"/>
          <w:numId w:val="19"/>
        </w:numPr>
        <w:spacing w:before="120" w:line="240" w:lineRule="auto"/>
        <w:ind w:right="91"/>
        <w:rPr>
          <w:rFonts w:ascii="Arial" w:eastAsia="Times New Roman" w:hAnsi="Arial" w:cs="Arial"/>
          <w:color w:val="auto"/>
          <w:sz w:val="24"/>
          <w:lang w:eastAsia="en-AU"/>
        </w:rPr>
      </w:pPr>
      <w:r w:rsidRPr="0032657B">
        <w:rPr>
          <w:rFonts w:ascii="Arial" w:eastAsia="Times New Roman" w:hAnsi="Arial" w:cs="Arial"/>
          <w:color w:val="auto"/>
          <w:sz w:val="24"/>
          <w:lang w:eastAsia="en-AU"/>
        </w:rPr>
        <w:t>Centrelink confirmation e-service</w:t>
      </w:r>
      <w:r>
        <w:rPr>
          <w:rFonts w:ascii="Arial" w:eastAsia="Times New Roman" w:hAnsi="Arial" w:cs="Arial"/>
          <w:color w:val="auto"/>
          <w:sz w:val="24"/>
          <w:lang w:eastAsia="en-AU"/>
        </w:rPr>
        <w:t>;</w:t>
      </w:r>
    </w:p>
    <w:p w14:paraId="56ED4A15" w14:textId="77777777" w:rsidR="00867495" w:rsidRDefault="00867495" w:rsidP="003478C5">
      <w:pPr>
        <w:pStyle w:val="ListParagraph"/>
        <w:numPr>
          <w:ilvl w:val="0"/>
          <w:numId w:val="19"/>
        </w:numPr>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Centrepay; and</w:t>
      </w:r>
    </w:p>
    <w:p w14:paraId="2C751F69" w14:textId="086690E6" w:rsidR="007D6CD1" w:rsidRPr="003478C5" w:rsidRDefault="007D6CD1" w:rsidP="003478C5">
      <w:pPr>
        <w:pStyle w:val="ListParagraph"/>
        <w:numPr>
          <w:ilvl w:val="0"/>
          <w:numId w:val="11"/>
        </w:numPr>
        <w:spacing w:before="120" w:line="240" w:lineRule="auto"/>
        <w:ind w:right="91"/>
        <w:rPr>
          <w:rFonts w:ascii="Arial" w:eastAsia="Times New Roman" w:hAnsi="Arial" w:cs="Arial"/>
          <w:color w:val="auto"/>
          <w:sz w:val="24"/>
          <w:lang w:eastAsia="en-AU"/>
        </w:rPr>
      </w:pPr>
      <w:r w:rsidRPr="00867495">
        <w:rPr>
          <w:rFonts w:ascii="Arial" w:eastAsia="Times New Roman" w:hAnsi="Arial" w:cs="Arial"/>
          <w:color w:val="auto"/>
          <w:sz w:val="24"/>
          <w:lang w:eastAsia="en-AU"/>
        </w:rPr>
        <w:t>the delivery of government services to, or relating to, an inmate of a correctional facility.</w:t>
      </w:r>
    </w:p>
    <w:p w14:paraId="5F78B34D" w14:textId="77777777" w:rsidR="00867495" w:rsidRPr="003478C5" w:rsidRDefault="00867495" w:rsidP="003478C5">
      <w:pPr>
        <w:tabs>
          <w:tab w:val="left" w:pos="6521"/>
        </w:tabs>
        <w:spacing w:before="120" w:line="240" w:lineRule="auto"/>
        <w:ind w:right="91"/>
        <w:rPr>
          <w:rFonts w:ascii="Arial" w:eastAsia="Times New Roman" w:hAnsi="Arial" w:cs="Arial"/>
          <w:color w:val="auto"/>
          <w:sz w:val="24"/>
          <w:lang w:eastAsia="en-AU"/>
        </w:rPr>
      </w:pPr>
      <w:r w:rsidRPr="003478C5">
        <w:rPr>
          <w:rFonts w:ascii="Arial" w:eastAsia="Times New Roman" w:hAnsi="Arial" w:cs="Arial"/>
          <w:color w:val="auto"/>
          <w:sz w:val="24"/>
          <w:lang w:eastAsia="en-AU"/>
        </w:rPr>
        <w:t>The Regulations include the Progress Symbol as a protected symbol, as this is now the logo for Services Australia.</w:t>
      </w:r>
    </w:p>
    <w:p w14:paraId="144DEEDE" w14:textId="57CC82BC" w:rsidR="006F368D" w:rsidRPr="003478C5" w:rsidRDefault="006F368D" w:rsidP="003478C5">
      <w:pPr>
        <w:spacing w:before="12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The Regulations</w:t>
      </w:r>
      <w:r w:rsidR="00E25C73">
        <w:rPr>
          <w:rFonts w:ascii="Arial" w:eastAsia="Times New Roman" w:hAnsi="Arial" w:cs="Arial"/>
          <w:color w:val="auto"/>
          <w:sz w:val="24"/>
          <w:lang w:eastAsia="en-AU"/>
        </w:rPr>
        <w:t xml:space="preserve"> </w:t>
      </w:r>
      <w:r w:rsidR="00746D29">
        <w:rPr>
          <w:rFonts w:ascii="Arial" w:eastAsia="Times New Roman" w:hAnsi="Arial" w:cs="Arial"/>
          <w:color w:val="auto"/>
          <w:sz w:val="24"/>
          <w:lang w:eastAsia="en-AU"/>
        </w:rPr>
        <w:t xml:space="preserve">also </w:t>
      </w:r>
      <w:r w:rsidR="00E25C73">
        <w:rPr>
          <w:rFonts w:ascii="Arial" w:eastAsia="Times New Roman" w:hAnsi="Arial" w:cs="Arial"/>
          <w:color w:val="auto"/>
          <w:sz w:val="24"/>
          <w:lang w:eastAsia="en-AU"/>
        </w:rPr>
        <w:t>make</w:t>
      </w:r>
      <w:r w:rsidRPr="006430FA">
        <w:rPr>
          <w:rFonts w:ascii="Arial" w:eastAsia="Times New Roman" w:hAnsi="Arial" w:cs="Arial"/>
          <w:color w:val="auto"/>
          <w:sz w:val="24"/>
          <w:lang w:eastAsia="en-AU"/>
        </w:rPr>
        <w:t xml:space="preserve"> minor </w:t>
      </w:r>
      <w:r w:rsidR="007D6CD1">
        <w:rPr>
          <w:rFonts w:ascii="Arial" w:eastAsia="Times New Roman" w:hAnsi="Arial" w:cs="Arial"/>
          <w:color w:val="auto"/>
          <w:sz w:val="24"/>
          <w:lang w:eastAsia="en-AU"/>
        </w:rPr>
        <w:t xml:space="preserve">changes </w:t>
      </w:r>
      <w:r w:rsidR="00746D29">
        <w:rPr>
          <w:rFonts w:ascii="Arial" w:eastAsia="Times New Roman" w:hAnsi="Arial" w:cs="Arial"/>
          <w:color w:val="auto"/>
          <w:sz w:val="24"/>
          <w:lang w:eastAsia="en-AU"/>
        </w:rPr>
        <w:t xml:space="preserve">and updates </w:t>
      </w:r>
      <w:r w:rsidRPr="006430FA">
        <w:rPr>
          <w:rFonts w:ascii="Arial" w:eastAsia="Times New Roman" w:hAnsi="Arial" w:cs="Arial"/>
          <w:color w:val="auto"/>
          <w:sz w:val="24"/>
          <w:lang w:eastAsia="en-AU"/>
        </w:rPr>
        <w:t xml:space="preserve">to </w:t>
      </w:r>
      <w:r w:rsidR="00746D29">
        <w:rPr>
          <w:rFonts w:ascii="Arial" w:eastAsia="Times New Roman" w:hAnsi="Arial" w:cs="Arial"/>
          <w:color w:val="auto"/>
          <w:sz w:val="24"/>
          <w:lang w:eastAsia="en-AU"/>
        </w:rPr>
        <w:t xml:space="preserve">definitions and </w:t>
      </w:r>
      <w:r w:rsidRPr="006430FA">
        <w:rPr>
          <w:rFonts w:ascii="Arial" w:eastAsia="Times New Roman" w:hAnsi="Arial" w:cs="Arial"/>
          <w:color w:val="auto"/>
          <w:sz w:val="24"/>
          <w:lang w:eastAsia="en-AU"/>
        </w:rPr>
        <w:t>provisions, simplify language and restructur</w:t>
      </w:r>
      <w:r w:rsidR="00E25C73">
        <w:rPr>
          <w:rFonts w:ascii="Arial" w:eastAsia="Times New Roman" w:hAnsi="Arial" w:cs="Arial"/>
          <w:color w:val="auto"/>
          <w:sz w:val="24"/>
          <w:lang w:eastAsia="en-AU"/>
        </w:rPr>
        <w:t>e</w:t>
      </w:r>
      <w:r w:rsidRPr="006430FA">
        <w:rPr>
          <w:rFonts w:ascii="Arial" w:eastAsia="Times New Roman" w:hAnsi="Arial" w:cs="Arial"/>
          <w:color w:val="auto"/>
          <w:sz w:val="24"/>
          <w:lang w:eastAsia="en-AU"/>
        </w:rPr>
        <w:t xml:space="preserve"> provisions for ease of navigation. </w:t>
      </w:r>
    </w:p>
    <w:p w14:paraId="43CE582D" w14:textId="77777777" w:rsidR="008865FB" w:rsidRPr="003478C5" w:rsidRDefault="008865FB" w:rsidP="003478C5">
      <w:pPr>
        <w:spacing w:before="120"/>
        <w:rPr>
          <w:rFonts w:ascii="Arial" w:hAnsi="Arial" w:cs="Arial"/>
          <w:b/>
          <w:sz w:val="24"/>
          <w:szCs w:val="24"/>
        </w:rPr>
      </w:pPr>
      <w:r w:rsidRPr="003478C5">
        <w:rPr>
          <w:rFonts w:ascii="Arial" w:hAnsi="Arial" w:cs="Arial"/>
          <w:b/>
          <w:sz w:val="24"/>
          <w:szCs w:val="24"/>
        </w:rPr>
        <w:t>Human rights implications</w:t>
      </w:r>
    </w:p>
    <w:p w14:paraId="793F8BF1" w14:textId="5FBD57FB" w:rsidR="00485311" w:rsidRPr="006430FA" w:rsidRDefault="008865FB" w:rsidP="003478C5">
      <w:pPr>
        <w:spacing w:before="120" w:line="240" w:lineRule="auto"/>
        <w:ind w:right="91"/>
        <w:rPr>
          <w:rFonts w:ascii="Arial" w:eastAsia="Times New Roman" w:hAnsi="Arial" w:cs="Arial"/>
          <w:color w:val="auto"/>
          <w:sz w:val="24"/>
          <w:lang w:eastAsia="en-AU"/>
        </w:rPr>
      </w:pPr>
      <w:r w:rsidRPr="003478C5">
        <w:rPr>
          <w:rFonts w:ascii="Arial" w:hAnsi="Arial" w:cs="Arial"/>
          <w:sz w:val="24"/>
          <w:szCs w:val="24"/>
        </w:rPr>
        <w:t xml:space="preserve">This legislative instrument engages the right to privacy in Article 17 of the </w:t>
      </w:r>
      <w:r w:rsidRPr="003478C5">
        <w:rPr>
          <w:rFonts w:ascii="Arial" w:hAnsi="Arial" w:cs="Arial"/>
          <w:i/>
          <w:sz w:val="24"/>
          <w:szCs w:val="24"/>
        </w:rPr>
        <w:t>International Covenant on Civil and Political Rights</w:t>
      </w:r>
      <w:r w:rsidRPr="003478C5">
        <w:rPr>
          <w:rFonts w:ascii="Arial" w:hAnsi="Arial" w:cs="Arial"/>
          <w:sz w:val="24"/>
          <w:szCs w:val="24"/>
        </w:rPr>
        <w:t>.</w:t>
      </w:r>
    </w:p>
    <w:p w14:paraId="1EABEFBF" w14:textId="07C8AFF6" w:rsidR="0018744B" w:rsidRDefault="00867495" w:rsidP="003478C5">
      <w:pPr>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The Regulations include new provisions that clarify that the</w:t>
      </w:r>
      <w:r w:rsidRPr="006430FA">
        <w:rPr>
          <w:rFonts w:ascii="Arial" w:eastAsia="Times New Roman" w:hAnsi="Arial" w:cs="Arial"/>
          <w:color w:val="auto"/>
          <w:sz w:val="24"/>
          <w:lang w:eastAsia="en-AU"/>
        </w:rPr>
        <w:t xml:space="preserve"> use or disclosure of </w:t>
      </w:r>
      <w:r>
        <w:rPr>
          <w:rFonts w:ascii="Arial" w:eastAsia="Times New Roman" w:hAnsi="Arial" w:cs="Arial"/>
          <w:color w:val="auto"/>
          <w:sz w:val="24"/>
          <w:lang w:eastAsia="en-AU"/>
        </w:rPr>
        <w:t xml:space="preserve">personal </w:t>
      </w:r>
      <w:r w:rsidRPr="006430FA">
        <w:rPr>
          <w:rFonts w:ascii="Arial" w:eastAsia="Times New Roman" w:hAnsi="Arial" w:cs="Arial"/>
          <w:color w:val="auto"/>
          <w:sz w:val="24"/>
          <w:lang w:eastAsia="en-AU"/>
        </w:rPr>
        <w:t xml:space="preserve">information </w:t>
      </w:r>
      <w:r>
        <w:rPr>
          <w:rFonts w:ascii="Arial" w:eastAsia="Times New Roman" w:hAnsi="Arial" w:cs="Arial"/>
          <w:color w:val="auto"/>
          <w:sz w:val="24"/>
          <w:lang w:eastAsia="en-AU"/>
        </w:rPr>
        <w:t>for the provision of emergency services (section 9) and specified services (section 10)</w:t>
      </w:r>
      <w:r w:rsidRPr="006430FA">
        <w:rPr>
          <w:rFonts w:ascii="Arial" w:eastAsia="Times New Roman" w:hAnsi="Arial" w:cs="Arial"/>
          <w:color w:val="auto"/>
          <w:sz w:val="24"/>
          <w:lang w:eastAsia="en-AU"/>
        </w:rPr>
        <w:t xml:space="preserve"> is authorised by la</w:t>
      </w:r>
      <w:r>
        <w:rPr>
          <w:rFonts w:ascii="Arial" w:eastAsia="Times New Roman" w:hAnsi="Arial" w:cs="Arial"/>
          <w:color w:val="auto"/>
          <w:sz w:val="24"/>
          <w:lang w:eastAsia="en-AU"/>
        </w:rPr>
        <w:t>w for the purposes of paragraph </w:t>
      </w:r>
      <w:r w:rsidRPr="006430FA">
        <w:rPr>
          <w:rFonts w:ascii="Arial" w:eastAsia="Times New Roman" w:hAnsi="Arial" w:cs="Arial"/>
          <w:color w:val="auto"/>
          <w:sz w:val="24"/>
          <w:lang w:eastAsia="en-AU"/>
        </w:rPr>
        <w:t>6.2(b) of Australian Privacy Principle 6</w:t>
      </w:r>
      <w:r>
        <w:rPr>
          <w:rFonts w:ascii="Arial" w:eastAsia="Times New Roman" w:hAnsi="Arial" w:cs="Arial"/>
          <w:color w:val="auto"/>
          <w:sz w:val="24"/>
          <w:lang w:eastAsia="en-AU"/>
        </w:rPr>
        <w:t xml:space="preserve"> in the </w:t>
      </w:r>
      <w:r w:rsidRPr="0032657B">
        <w:rPr>
          <w:rFonts w:ascii="Arial" w:eastAsia="Times New Roman" w:hAnsi="Arial" w:cs="Arial"/>
          <w:i/>
          <w:color w:val="auto"/>
          <w:sz w:val="24"/>
          <w:lang w:eastAsia="en-AU"/>
        </w:rPr>
        <w:t>Privacy Act 1988</w:t>
      </w:r>
      <w:r w:rsidRPr="006430FA">
        <w:rPr>
          <w:rFonts w:ascii="Arial" w:eastAsia="Times New Roman" w:hAnsi="Arial" w:cs="Arial"/>
          <w:color w:val="auto"/>
          <w:sz w:val="24"/>
          <w:lang w:eastAsia="en-AU"/>
        </w:rPr>
        <w:t>.</w:t>
      </w:r>
      <w:r>
        <w:rPr>
          <w:rFonts w:ascii="Arial" w:eastAsia="Times New Roman" w:hAnsi="Arial" w:cs="Arial"/>
          <w:color w:val="auto"/>
          <w:sz w:val="24"/>
          <w:lang w:eastAsia="en-AU"/>
        </w:rPr>
        <w:t xml:space="preserve"> Such</w:t>
      </w:r>
      <w:r w:rsidR="0062420B">
        <w:rPr>
          <w:rFonts w:ascii="Arial" w:eastAsia="Times New Roman" w:hAnsi="Arial" w:cs="Arial"/>
          <w:color w:val="auto"/>
          <w:sz w:val="24"/>
          <w:lang w:eastAsia="en-AU"/>
        </w:rPr>
        <w:t xml:space="preserve"> use </w:t>
      </w:r>
      <w:r>
        <w:rPr>
          <w:rFonts w:ascii="Arial" w:eastAsia="Times New Roman" w:hAnsi="Arial" w:cs="Arial"/>
          <w:color w:val="auto"/>
          <w:sz w:val="24"/>
          <w:lang w:eastAsia="en-AU"/>
        </w:rPr>
        <w:t>or</w:t>
      </w:r>
      <w:r w:rsidR="0062420B">
        <w:rPr>
          <w:rFonts w:ascii="Arial" w:eastAsia="Times New Roman" w:hAnsi="Arial" w:cs="Arial"/>
          <w:color w:val="auto"/>
          <w:sz w:val="24"/>
          <w:lang w:eastAsia="en-AU"/>
        </w:rPr>
        <w:t xml:space="preserve"> disclosure would be</w:t>
      </w:r>
      <w:r>
        <w:rPr>
          <w:rFonts w:ascii="Arial" w:eastAsia="Times New Roman" w:hAnsi="Arial" w:cs="Arial"/>
          <w:color w:val="auto"/>
          <w:sz w:val="24"/>
          <w:lang w:eastAsia="en-AU"/>
        </w:rPr>
        <w:t xml:space="preserve"> authorised and not</w:t>
      </w:r>
      <w:r w:rsidR="0062420B">
        <w:rPr>
          <w:rFonts w:ascii="Arial" w:eastAsia="Times New Roman" w:hAnsi="Arial" w:cs="Arial"/>
          <w:color w:val="auto"/>
          <w:sz w:val="24"/>
          <w:lang w:eastAsia="en-AU"/>
        </w:rPr>
        <w:t xml:space="preserve"> “unlawful”</w:t>
      </w:r>
      <w:r w:rsidR="0018744B">
        <w:rPr>
          <w:rFonts w:ascii="Arial" w:eastAsia="Times New Roman" w:hAnsi="Arial" w:cs="Arial"/>
          <w:color w:val="auto"/>
          <w:sz w:val="24"/>
          <w:lang w:eastAsia="en-AU"/>
        </w:rPr>
        <w:t>. The collection of personal information</w:t>
      </w:r>
      <w:r w:rsidR="007D6CD1">
        <w:rPr>
          <w:rFonts w:ascii="Arial" w:eastAsia="Times New Roman" w:hAnsi="Arial" w:cs="Arial"/>
          <w:color w:val="auto"/>
          <w:sz w:val="24"/>
          <w:lang w:eastAsia="en-AU"/>
        </w:rPr>
        <w:t xml:space="preserve"> </w:t>
      </w:r>
      <w:r w:rsidR="00FE504C">
        <w:rPr>
          <w:rFonts w:ascii="Arial" w:eastAsia="Times New Roman" w:hAnsi="Arial" w:cs="Arial"/>
          <w:color w:val="auto"/>
          <w:sz w:val="24"/>
          <w:lang w:eastAsia="en-AU"/>
        </w:rPr>
        <w:t xml:space="preserve">under sections 9 and 10, and subsequent handling of that information, </w:t>
      </w:r>
      <w:r w:rsidR="0018744B">
        <w:rPr>
          <w:rFonts w:ascii="Arial" w:eastAsia="Times New Roman" w:hAnsi="Arial" w:cs="Arial"/>
          <w:color w:val="auto"/>
          <w:sz w:val="24"/>
          <w:lang w:eastAsia="en-AU"/>
        </w:rPr>
        <w:t xml:space="preserve">would </w:t>
      </w:r>
      <w:r w:rsidR="00FE504C">
        <w:rPr>
          <w:rFonts w:ascii="Arial" w:eastAsia="Times New Roman" w:hAnsi="Arial" w:cs="Arial"/>
          <w:color w:val="auto"/>
          <w:sz w:val="24"/>
          <w:lang w:eastAsia="en-AU"/>
        </w:rPr>
        <w:t xml:space="preserve">also </w:t>
      </w:r>
      <w:r w:rsidR="0018744B">
        <w:rPr>
          <w:rFonts w:ascii="Arial" w:eastAsia="Times New Roman" w:hAnsi="Arial" w:cs="Arial"/>
          <w:color w:val="auto"/>
          <w:sz w:val="24"/>
          <w:lang w:eastAsia="en-AU"/>
        </w:rPr>
        <w:t xml:space="preserve">be subject to the Australian Privacy Principles in the </w:t>
      </w:r>
      <w:r w:rsidR="0018744B" w:rsidRPr="003478C5">
        <w:rPr>
          <w:rFonts w:ascii="Arial" w:eastAsia="Times New Roman" w:hAnsi="Arial" w:cs="Arial"/>
          <w:i/>
          <w:color w:val="auto"/>
          <w:sz w:val="24"/>
          <w:lang w:eastAsia="en-AU"/>
        </w:rPr>
        <w:t>Privacy Act 1988</w:t>
      </w:r>
      <w:r w:rsidR="0062420B">
        <w:rPr>
          <w:rFonts w:ascii="Arial" w:eastAsia="Times New Roman" w:hAnsi="Arial" w:cs="Arial"/>
          <w:color w:val="auto"/>
          <w:sz w:val="24"/>
          <w:lang w:eastAsia="en-AU"/>
        </w:rPr>
        <w:t xml:space="preserve">. </w:t>
      </w:r>
      <w:r w:rsidR="0018744B">
        <w:rPr>
          <w:rFonts w:ascii="Arial" w:eastAsia="Times New Roman" w:hAnsi="Arial" w:cs="Arial"/>
          <w:color w:val="auto"/>
          <w:sz w:val="24"/>
          <w:lang w:eastAsia="en-AU"/>
        </w:rPr>
        <w:t>A breach of an Australian Privacy Principle is an interference with the privacy of an individual and can lead to regula</w:t>
      </w:r>
      <w:r>
        <w:rPr>
          <w:rFonts w:ascii="Arial" w:eastAsia="Times New Roman" w:hAnsi="Arial" w:cs="Arial"/>
          <w:color w:val="auto"/>
          <w:sz w:val="24"/>
          <w:lang w:eastAsia="en-AU"/>
        </w:rPr>
        <w:t>tory action and penalties.</w:t>
      </w:r>
    </w:p>
    <w:p w14:paraId="5788221E" w14:textId="0CC9D55B" w:rsidR="007D6CD1" w:rsidRDefault="0062420B" w:rsidP="003478C5">
      <w:pPr>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Further, </w:t>
      </w:r>
      <w:r w:rsidR="0018744B">
        <w:rPr>
          <w:rFonts w:ascii="Arial" w:eastAsia="Times New Roman" w:hAnsi="Arial" w:cs="Arial"/>
          <w:color w:val="auto"/>
          <w:sz w:val="24"/>
          <w:lang w:eastAsia="en-AU"/>
        </w:rPr>
        <w:t>the collection, use and disclosure of personal information under sections 9 and 10 of the Regulations</w:t>
      </w:r>
      <w:r>
        <w:rPr>
          <w:rFonts w:ascii="Arial" w:eastAsia="Times New Roman" w:hAnsi="Arial" w:cs="Arial"/>
          <w:color w:val="auto"/>
          <w:sz w:val="24"/>
          <w:lang w:eastAsia="en-AU"/>
        </w:rPr>
        <w:t xml:space="preserve"> would not be an arbitrary interference with the right to privacy, as it would be for the legitimate </w:t>
      </w:r>
      <w:r w:rsidR="007D6CD1">
        <w:rPr>
          <w:rFonts w:ascii="Arial" w:eastAsia="Times New Roman" w:hAnsi="Arial" w:cs="Arial"/>
          <w:color w:val="auto"/>
          <w:sz w:val="24"/>
          <w:lang w:eastAsia="en-AU"/>
        </w:rPr>
        <w:t xml:space="preserve">public policy </w:t>
      </w:r>
      <w:r>
        <w:rPr>
          <w:rFonts w:ascii="Arial" w:eastAsia="Times New Roman" w:hAnsi="Arial" w:cs="Arial"/>
          <w:color w:val="auto"/>
          <w:sz w:val="24"/>
          <w:lang w:eastAsia="en-AU"/>
        </w:rPr>
        <w:t xml:space="preserve">objective of providing emergency services and specified government services to individuals. The limitation </w:t>
      </w:r>
      <w:r>
        <w:rPr>
          <w:rFonts w:ascii="Arial" w:eastAsia="Times New Roman" w:hAnsi="Arial" w:cs="Arial"/>
          <w:color w:val="auto"/>
          <w:sz w:val="24"/>
          <w:lang w:eastAsia="en-AU"/>
        </w:rPr>
        <w:lastRenderedPageBreak/>
        <w:t xml:space="preserve">on the right to privacy is proportionate as the </w:t>
      </w:r>
      <w:r w:rsidR="0018744B">
        <w:rPr>
          <w:rFonts w:ascii="Arial" w:eastAsia="Times New Roman" w:hAnsi="Arial" w:cs="Arial"/>
          <w:color w:val="auto"/>
          <w:sz w:val="24"/>
          <w:lang w:eastAsia="en-AU"/>
        </w:rPr>
        <w:t>collection, use and disclosure of personal information would only be triggered for providing the relevant services</w:t>
      </w:r>
      <w:r w:rsidR="007D6CD1">
        <w:rPr>
          <w:rFonts w:ascii="Arial" w:eastAsia="Times New Roman" w:hAnsi="Arial" w:cs="Arial"/>
          <w:color w:val="auto"/>
          <w:sz w:val="24"/>
          <w:lang w:eastAsia="en-AU"/>
        </w:rPr>
        <w:t xml:space="preserve">. </w:t>
      </w:r>
    </w:p>
    <w:p w14:paraId="42651527" w14:textId="540A6B35" w:rsidR="00093A8F" w:rsidRDefault="007D6CD1" w:rsidP="003478C5">
      <w:pPr>
        <w:spacing w:before="12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For example</w:t>
      </w:r>
      <w:r w:rsidR="0018744B">
        <w:rPr>
          <w:rFonts w:ascii="Arial" w:eastAsia="Times New Roman" w:hAnsi="Arial" w:cs="Arial"/>
          <w:color w:val="auto"/>
          <w:sz w:val="24"/>
          <w:lang w:eastAsia="en-AU"/>
        </w:rPr>
        <w:t xml:space="preserve">, </w:t>
      </w:r>
      <w:r>
        <w:rPr>
          <w:rFonts w:ascii="Arial" w:eastAsia="Times New Roman" w:hAnsi="Arial" w:cs="Arial"/>
          <w:color w:val="auto"/>
          <w:sz w:val="24"/>
          <w:lang w:eastAsia="en-AU"/>
        </w:rPr>
        <w:t xml:space="preserve">the collection, use and disclosure of personal </w:t>
      </w:r>
      <w:r w:rsidR="00485311" w:rsidRPr="006430FA">
        <w:rPr>
          <w:rFonts w:ascii="Arial" w:eastAsia="Times New Roman" w:hAnsi="Arial" w:cs="Arial"/>
          <w:color w:val="auto"/>
          <w:sz w:val="24"/>
          <w:lang w:eastAsia="en-AU"/>
        </w:rPr>
        <w:t xml:space="preserve">information under section </w:t>
      </w:r>
      <w:r>
        <w:rPr>
          <w:rFonts w:ascii="Arial" w:eastAsia="Times New Roman" w:hAnsi="Arial" w:cs="Arial"/>
          <w:color w:val="auto"/>
          <w:sz w:val="24"/>
          <w:lang w:eastAsia="en-AU"/>
        </w:rPr>
        <w:t xml:space="preserve">9 </w:t>
      </w:r>
      <w:r w:rsidR="00485311" w:rsidRPr="006430FA">
        <w:rPr>
          <w:rFonts w:ascii="Arial" w:eastAsia="Times New Roman" w:hAnsi="Arial" w:cs="Arial"/>
          <w:color w:val="auto"/>
          <w:sz w:val="24"/>
          <w:lang w:eastAsia="en-AU"/>
        </w:rPr>
        <w:t xml:space="preserve">would only occur in an emergency, where it is necessary for the Commonwealth to quickly respond to provide necessary assistance, and the circumstances of the emergency may mean that prior consent is not able to be obtained. </w:t>
      </w:r>
    </w:p>
    <w:p w14:paraId="0F679861" w14:textId="5128F75F" w:rsidR="00FE504C" w:rsidRDefault="00867495" w:rsidP="00867495">
      <w:pPr>
        <w:spacing w:before="120"/>
        <w:rPr>
          <w:rFonts w:ascii="Arial" w:eastAsia="Times New Roman" w:hAnsi="Arial" w:cs="Arial"/>
          <w:color w:val="auto"/>
          <w:sz w:val="24"/>
          <w:lang w:eastAsia="en-AU"/>
        </w:rPr>
      </w:pPr>
      <w:r>
        <w:rPr>
          <w:rFonts w:ascii="Arial" w:eastAsia="Times New Roman" w:hAnsi="Arial" w:cs="Arial"/>
          <w:color w:val="auto"/>
          <w:sz w:val="24"/>
          <w:lang w:eastAsia="en-AU"/>
        </w:rPr>
        <w:t>In addition</w:t>
      </w:r>
      <w:r w:rsidR="007D6CD1">
        <w:rPr>
          <w:rFonts w:ascii="Arial" w:eastAsia="Times New Roman" w:hAnsi="Arial" w:cs="Arial"/>
          <w:color w:val="auto"/>
          <w:sz w:val="24"/>
          <w:lang w:eastAsia="en-AU"/>
        </w:rPr>
        <w:t xml:space="preserve">, </w:t>
      </w:r>
      <w:r w:rsidR="00FE504C">
        <w:rPr>
          <w:rFonts w:ascii="Arial" w:eastAsia="Times New Roman" w:hAnsi="Arial" w:cs="Arial"/>
          <w:color w:val="auto"/>
          <w:sz w:val="24"/>
          <w:lang w:eastAsia="en-AU"/>
        </w:rPr>
        <w:t xml:space="preserve">the </w:t>
      </w:r>
      <w:r w:rsidR="007D6CD1">
        <w:rPr>
          <w:rFonts w:ascii="Arial" w:eastAsia="Times New Roman" w:hAnsi="Arial" w:cs="Arial"/>
          <w:color w:val="auto"/>
          <w:sz w:val="24"/>
          <w:lang w:eastAsia="en-AU"/>
        </w:rPr>
        <w:t>d</w:t>
      </w:r>
      <w:r w:rsidR="00485311" w:rsidRPr="006430FA">
        <w:rPr>
          <w:rFonts w:ascii="Arial" w:eastAsia="Times New Roman" w:hAnsi="Arial" w:cs="Arial"/>
          <w:color w:val="auto"/>
          <w:sz w:val="24"/>
          <w:lang w:eastAsia="en-AU"/>
        </w:rPr>
        <w:t>isclosure of personal information would always occur with the consent of the individual concerned where it relates to the Centrelink confirmation e-service, and often where it relates to Centrepay. For Centrepay, information would only be disclosed without direct consent where it is necessary to ensure the payment can be received and appropriately credited on behalf of the individual. Where personal information is disclosed for the purposes of providing government services to an inmate of a correctional facility</w:t>
      </w:r>
      <w:r w:rsidR="00746D29">
        <w:rPr>
          <w:rFonts w:ascii="Arial" w:eastAsia="Times New Roman" w:hAnsi="Arial" w:cs="Arial"/>
          <w:color w:val="auto"/>
          <w:sz w:val="24"/>
          <w:lang w:eastAsia="en-AU"/>
        </w:rPr>
        <w:t>,</w:t>
      </w:r>
      <w:r w:rsidR="00485311" w:rsidRPr="006430FA">
        <w:rPr>
          <w:rFonts w:ascii="Arial" w:eastAsia="Times New Roman" w:hAnsi="Arial" w:cs="Arial"/>
          <w:color w:val="auto"/>
          <w:sz w:val="24"/>
          <w:lang w:eastAsia="en-AU"/>
        </w:rPr>
        <w:t xml:space="preserve"> all reasonable steps to obtain the individual’s consent will be taken. However, it is appropriate to disclose personal information for a service, benefit, program or facility that is intended to facilitate, promote or ensure the efficient and effective delivery of government services to that individual</w:t>
      </w:r>
      <w:r w:rsidR="00FE504C">
        <w:rPr>
          <w:rFonts w:ascii="Arial" w:eastAsia="Times New Roman" w:hAnsi="Arial" w:cs="Arial"/>
          <w:color w:val="auto"/>
          <w:sz w:val="24"/>
          <w:lang w:eastAsia="en-AU"/>
        </w:rPr>
        <w:t>,</w:t>
      </w:r>
      <w:r w:rsidR="00485311" w:rsidRPr="006430FA">
        <w:rPr>
          <w:rFonts w:ascii="Arial" w:eastAsia="Times New Roman" w:hAnsi="Arial" w:cs="Arial"/>
          <w:color w:val="auto"/>
          <w:sz w:val="24"/>
          <w:lang w:eastAsia="en-AU"/>
        </w:rPr>
        <w:t xml:space="preserve"> notwithstanding whether their consent is obtained. </w:t>
      </w:r>
    </w:p>
    <w:p w14:paraId="30CE9DCA" w14:textId="46015DF0" w:rsidR="008865FB" w:rsidRPr="003478C5" w:rsidRDefault="00FE504C">
      <w:pPr>
        <w:spacing w:before="120"/>
        <w:rPr>
          <w:rFonts w:ascii="Arial" w:hAnsi="Arial" w:cs="Arial"/>
          <w:b/>
          <w:sz w:val="24"/>
          <w:szCs w:val="24"/>
        </w:rPr>
      </w:pPr>
      <w:r>
        <w:rPr>
          <w:rFonts w:ascii="Arial" w:eastAsia="Times New Roman" w:hAnsi="Arial" w:cs="Arial"/>
          <w:color w:val="auto"/>
          <w:sz w:val="24"/>
          <w:lang w:eastAsia="en-AU"/>
        </w:rPr>
        <w:t>Under both sections 9 and 10, a</w:t>
      </w:r>
      <w:r w:rsidRPr="006430FA">
        <w:rPr>
          <w:rFonts w:ascii="Arial" w:eastAsia="Times New Roman" w:hAnsi="Arial" w:cs="Arial"/>
          <w:color w:val="auto"/>
          <w:sz w:val="24"/>
          <w:lang w:eastAsia="en-AU"/>
        </w:rPr>
        <w:t xml:space="preserve"> data minimisation approach would be taken, meaning that only the least amount of personal information that is needed would be collected, </w:t>
      </w:r>
      <w:r>
        <w:rPr>
          <w:rFonts w:ascii="Arial" w:eastAsia="Times New Roman" w:hAnsi="Arial" w:cs="Arial"/>
          <w:color w:val="auto"/>
          <w:sz w:val="24"/>
          <w:lang w:eastAsia="en-AU"/>
        </w:rPr>
        <w:t xml:space="preserve">used or </w:t>
      </w:r>
      <w:r w:rsidRPr="006430FA">
        <w:rPr>
          <w:rFonts w:ascii="Arial" w:eastAsia="Times New Roman" w:hAnsi="Arial" w:cs="Arial"/>
          <w:color w:val="auto"/>
          <w:sz w:val="24"/>
          <w:lang w:eastAsia="en-AU"/>
        </w:rPr>
        <w:t xml:space="preserve">disclosed. </w:t>
      </w:r>
      <w:r>
        <w:rPr>
          <w:rFonts w:ascii="Arial" w:eastAsia="Times New Roman" w:hAnsi="Arial" w:cs="Arial"/>
          <w:color w:val="auto"/>
          <w:sz w:val="24"/>
          <w:lang w:eastAsia="en-AU"/>
        </w:rPr>
        <w:t>C</w:t>
      </w:r>
      <w:r w:rsidRPr="006430FA">
        <w:rPr>
          <w:rFonts w:ascii="Arial" w:eastAsia="Times New Roman" w:hAnsi="Arial" w:cs="Arial"/>
          <w:color w:val="auto"/>
          <w:sz w:val="24"/>
          <w:lang w:eastAsia="en-AU"/>
        </w:rPr>
        <w:t>are would be taken to ensure that information collected about a</w:t>
      </w:r>
      <w:r>
        <w:rPr>
          <w:rFonts w:ascii="Arial" w:eastAsia="Times New Roman" w:hAnsi="Arial" w:cs="Arial"/>
          <w:color w:val="auto"/>
          <w:sz w:val="24"/>
          <w:lang w:eastAsia="en-AU"/>
        </w:rPr>
        <w:t>n individual</w:t>
      </w:r>
      <w:r w:rsidRPr="006430FA">
        <w:rPr>
          <w:rFonts w:ascii="Arial" w:eastAsia="Times New Roman" w:hAnsi="Arial" w:cs="Arial"/>
          <w:color w:val="auto"/>
          <w:sz w:val="24"/>
          <w:lang w:eastAsia="en-AU"/>
        </w:rPr>
        <w:t xml:space="preserve"> would only be shared to the extent it was necessary to </w:t>
      </w:r>
      <w:r>
        <w:rPr>
          <w:rFonts w:ascii="Arial" w:eastAsia="Times New Roman" w:hAnsi="Arial" w:cs="Arial"/>
          <w:color w:val="auto"/>
          <w:sz w:val="24"/>
          <w:lang w:eastAsia="en-AU"/>
        </w:rPr>
        <w:t xml:space="preserve">provide relevant services. For example, this </w:t>
      </w:r>
      <w:r w:rsidRPr="006430FA">
        <w:rPr>
          <w:rFonts w:ascii="Arial" w:eastAsia="Times New Roman" w:hAnsi="Arial" w:cs="Arial"/>
          <w:color w:val="auto"/>
          <w:sz w:val="24"/>
          <w:lang w:eastAsia="en-AU"/>
        </w:rPr>
        <w:t>might include providing minimal information about a</w:t>
      </w:r>
      <w:r>
        <w:rPr>
          <w:rFonts w:ascii="Arial" w:eastAsia="Times New Roman" w:hAnsi="Arial" w:cs="Arial"/>
          <w:color w:val="auto"/>
          <w:sz w:val="24"/>
          <w:lang w:eastAsia="en-AU"/>
        </w:rPr>
        <w:t>n individual</w:t>
      </w:r>
      <w:r w:rsidRPr="006430FA">
        <w:rPr>
          <w:rFonts w:ascii="Arial" w:eastAsia="Times New Roman" w:hAnsi="Arial" w:cs="Arial"/>
          <w:color w:val="auto"/>
          <w:sz w:val="24"/>
          <w:lang w:eastAsia="en-AU"/>
        </w:rPr>
        <w:t xml:space="preserve"> and their family to an organisation or charity</w:t>
      </w:r>
      <w:r>
        <w:rPr>
          <w:rFonts w:ascii="Arial" w:eastAsia="Times New Roman" w:hAnsi="Arial" w:cs="Arial"/>
          <w:color w:val="auto"/>
          <w:sz w:val="24"/>
          <w:lang w:eastAsia="en-AU"/>
        </w:rPr>
        <w:t>, to</w:t>
      </w:r>
      <w:r w:rsidRPr="006430FA">
        <w:rPr>
          <w:rFonts w:ascii="Arial" w:eastAsia="Times New Roman" w:hAnsi="Arial" w:cs="Arial"/>
          <w:color w:val="auto"/>
          <w:sz w:val="24"/>
          <w:lang w:eastAsia="en-AU"/>
        </w:rPr>
        <w:t xml:space="preserve"> enable appropriate assistance or aid to be provided to them in an e</w:t>
      </w:r>
      <w:r>
        <w:rPr>
          <w:rFonts w:ascii="Arial" w:eastAsia="Times New Roman" w:hAnsi="Arial" w:cs="Arial"/>
          <w:color w:val="auto"/>
          <w:sz w:val="24"/>
          <w:lang w:eastAsia="en-AU"/>
        </w:rPr>
        <w:t>mergency situation.</w:t>
      </w:r>
    </w:p>
    <w:p w14:paraId="018829A6" w14:textId="77777777" w:rsidR="008865FB" w:rsidRPr="003478C5" w:rsidRDefault="008865FB" w:rsidP="003478C5">
      <w:pPr>
        <w:spacing w:before="240"/>
        <w:rPr>
          <w:rFonts w:ascii="Arial" w:hAnsi="Arial" w:cs="Arial"/>
          <w:b/>
          <w:sz w:val="24"/>
          <w:szCs w:val="24"/>
        </w:rPr>
      </w:pPr>
      <w:r w:rsidRPr="003478C5">
        <w:rPr>
          <w:rFonts w:ascii="Arial" w:hAnsi="Arial" w:cs="Arial"/>
          <w:b/>
          <w:sz w:val="24"/>
          <w:szCs w:val="24"/>
        </w:rPr>
        <w:t xml:space="preserve">Conclusion </w:t>
      </w:r>
    </w:p>
    <w:p w14:paraId="5FB281EC" w14:textId="32161C1C" w:rsidR="008865FB" w:rsidRPr="003478C5" w:rsidRDefault="008865FB" w:rsidP="008865FB">
      <w:pPr>
        <w:spacing w:before="120"/>
        <w:rPr>
          <w:rFonts w:ascii="Arial" w:hAnsi="Arial" w:cs="Arial"/>
          <w:sz w:val="24"/>
          <w:szCs w:val="24"/>
        </w:rPr>
      </w:pPr>
      <w:r w:rsidRPr="003478C5">
        <w:rPr>
          <w:rFonts w:ascii="Arial" w:hAnsi="Arial" w:cs="Arial"/>
          <w:sz w:val="24"/>
          <w:szCs w:val="24"/>
        </w:rPr>
        <w:t>The Regulations</w:t>
      </w:r>
      <w:r w:rsidR="00E25C73">
        <w:rPr>
          <w:rFonts w:ascii="Arial" w:hAnsi="Arial" w:cs="Arial"/>
          <w:sz w:val="24"/>
          <w:szCs w:val="24"/>
        </w:rPr>
        <w:t xml:space="preserve"> </w:t>
      </w:r>
      <w:r w:rsidRPr="003478C5">
        <w:rPr>
          <w:rFonts w:ascii="Arial" w:hAnsi="Arial" w:cs="Arial"/>
          <w:sz w:val="24"/>
          <w:szCs w:val="24"/>
        </w:rPr>
        <w:t xml:space="preserve">are compatible with human rights because </w:t>
      </w:r>
      <w:r w:rsidRPr="003478C5">
        <w:rPr>
          <w:rFonts w:ascii="Arial" w:hAnsi="Arial" w:cs="Arial"/>
          <w:sz w:val="24"/>
          <w:szCs w:val="24"/>
          <w:lang w:val="en-GB"/>
        </w:rPr>
        <w:t xml:space="preserve">to the extent that they limit </w:t>
      </w:r>
      <w:r w:rsidR="00485311">
        <w:rPr>
          <w:rFonts w:ascii="Arial" w:hAnsi="Arial" w:cs="Arial"/>
          <w:sz w:val="24"/>
          <w:szCs w:val="24"/>
          <w:lang w:val="en-GB"/>
        </w:rPr>
        <w:t>the</w:t>
      </w:r>
      <w:r w:rsidR="00485311" w:rsidRPr="003478C5">
        <w:rPr>
          <w:rFonts w:ascii="Arial" w:hAnsi="Arial" w:cs="Arial"/>
          <w:sz w:val="24"/>
          <w:szCs w:val="24"/>
          <w:lang w:val="en-GB"/>
        </w:rPr>
        <w:t xml:space="preserve"> </w:t>
      </w:r>
      <w:r w:rsidRPr="003478C5">
        <w:rPr>
          <w:rFonts w:ascii="Arial" w:hAnsi="Arial" w:cs="Arial"/>
          <w:sz w:val="24"/>
          <w:szCs w:val="24"/>
          <w:lang w:val="en-GB"/>
        </w:rPr>
        <w:t>right</w:t>
      </w:r>
      <w:r w:rsidR="00485311">
        <w:rPr>
          <w:rFonts w:ascii="Arial" w:hAnsi="Arial" w:cs="Arial"/>
          <w:sz w:val="24"/>
          <w:szCs w:val="24"/>
          <w:lang w:val="en-GB"/>
        </w:rPr>
        <w:t xml:space="preserve"> to privacy</w:t>
      </w:r>
      <w:r w:rsidRPr="003478C5">
        <w:rPr>
          <w:rFonts w:ascii="Arial" w:hAnsi="Arial" w:cs="Arial"/>
          <w:sz w:val="24"/>
          <w:szCs w:val="24"/>
          <w:lang w:val="en-GB"/>
        </w:rPr>
        <w:t xml:space="preserve">, those limitations are reasonable, necessary and </w:t>
      </w:r>
      <w:r w:rsidRPr="003478C5">
        <w:rPr>
          <w:rFonts w:ascii="Arial" w:hAnsi="Arial" w:cs="Arial"/>
          <w:sz w:val="24"/>
          <w:szCs w:val="24"/>
        </w:rPr>
        <w:t>proportionate.</w:t>
      </w:r>
    </w:p>
    <w:p w14:paraId="5E2F128D" w14:textId="77777777" w:rsidR="008865FB" w:rsidRPr="003478C5" w:rsidRDefault="008865FB" w:rsidP="008865FB">
      <w:pPr>
        <w:spacing w:before="120"/>
        <w:rPr>
          <w:rFonts w:ascii="Arial" w:hAnsi="Arial" w:cs="Arial"/>
          <w:sz w:val="24"/>
          <w:szCs w:val="24"/>
        </w:rPr>
      </w:pPr>
    </w:p>
    <w:p w14:paraId="4EE78C08" w14:textId="7377DFF1" w:rsidR="008865FB" w:rsidRPr="003478C5" w:rsidRDefault="00FC0710" w:rsidP="008865FB">
      <w:pPr>
        <w:spacing w:before="120"/>
        <w:jc w:val="center"/>
        <w:rPr>
          <w:rFonts w:ascii="Arial" w:hAnsi="Arial" w:cs="Arial"/>
          <w:b/>
          <w:bCs/>
          <w:sz w:val="24"/>
          <w:szCs w:val="24"/>
        </w:rPr>
      </w:pPr>
      <w:r>
        <w:rPr>
          <w:rFonts w:ascii="Arial" w:hAnsi="Arial" w:cs="Arial"/>
          <w:b/>
          <w:bCs/>
          <w:sz w:val="24"/>
          <w:szCs w:val="24"/>
        </w:rPr>
        <w:t xml:space="preserve">Senator the Hon </w:t>
      </w:r>
      <w:r w:rsidR="00E25C73">
        <w:rPr>
          <w:rFonts w:ascii="Arial" w:hAnsi="Arial" w:cs="Arial"/>
          <w:b/>
          <w:bCs/>
          <w:sz w:val="24"/>
          <w:szCs w:val="24"/>
        </w:rPr>
        <w:t>Linda Reynolds CSC, Minister for Government Services</w:t>
      </w:r>
    </w:p>
    <w:p w14:paraId="32C3202F" w14:textId="77777777" w:rsidR="002952CB" w:rsidRPr="006430FA" w:rsidRDefault="002952CB" w:rsidP="0075394A">
      <w:pPr>
        <w:spacing w:after="0" w:line="240" w:lineRule="auto"/>
        <w:ind w:right="91"/>
        <w:rPr>
          <w:rFonts w:ascii="Arial" w:eastAsia="Times New Roman" w:hAnsi="Arial" w:cs="Arial"/>
          <w:color w:val="auto"/>
          <w:sz w:val="24"/>
          <w:lang w:eastAsia="en-AU"/>
        </w:rPr>
      </w:pPr>
    </w:p>
    <w:sectPr w:rsidR="002952CB" w:rsidRPr="006430FA" w:rsidSect="008B564F">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95763" w14:textId="77777777" w:rsidR="002F5D13" w:rsidRDefault="002F5D13" w:rsidP="00B04ED8">
      <w:pPr>
        <w:spacing w:after="0" w:line="240" w:lineRule="auto"/>
      </w:pPr>
      <w:r>
        <w:separator/>
      </w:r>
    </w:p>
  </w:endnote>
  <w:endnote w:type="continuationSeparator" w:id="0">
    <w:p w14:paraId="3CC8D2B6" w14:textId="77777777" w:rsidR="002F5D13" w:rsidRDefault="002F5D13"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59806"/>
      <w:docPartObj>
        <w:docPartGallery w:val="Page Numbers (Bottom of Page)"/>
        <w:docPartUnique/>
      </w:docPartObj>
    </w:sdtPr>
    <w:sdtEndPr>
      <w:rPr>
        <w:rFonts w:ascii="Times New Roman" w:hAnsi="Times New Roman" w:cs="Times New Roman"/>
        <w:noProof/>
      </w:rPr>
    </w:sdtEndPr>
    <w:sdtContent>
      <w:p w14:paraId="4F74E584" w14:textId="6C972EA3" w:rsidR="008B564F" w:rsidRPr="008B564F" w:rsidRDefault="008B564F">
        <w:pPr>
          <w:pStyle w:val="Footer"/>
          <w:jc w:val="center"/>
          <w:rPr>
            <w:rFonts w:ascii="Times New Roman" w:hAnsi="Times New Roman" w:cs="Times New Roman"/>
          </w:rPr>
        </w:pPr>
        <w:r w:rsidRPr="008B564F">
          <w:rPr>
            <w:rFonts w:ascii="Times New Roman" w:hAnsi="Times New Roman" w:cs="Times New Roman"/>
          </w:rPr>
          <w:fldChar w:fldCharType="begin"/>
        </w:r>
        <w:r w:rsidRPr="008B564F">
          <w:rPr>
            <w:rFonts w:ascii="Times New Roman" w:hAnsi="Times New Roman" w:cs="Times New Roman"/>
          </w:rPr>
          <w:instrText xml:space="preserve"> PAGE   \* MERGEFORMAT </w:instrText>
        </w:r>
        <w:r w:rsidRPr="008B564F">
          <w:rPr>
            <w:rFonts w:ascii="Times New Roman" w:hAnsi="Times New Roman" w:cs="Times New Roman"/>
          </w:rPr>
          <w:fldChar w:fldCharType="separate"/>
        </w:r>
        <w:r w:rsidR="00A957DC">
          <w:rPr>
            <w:rFonts w:ascii="Times New Roman" w:hAnsi="Times New Roman" w:cs="Times New Roman"/>
            <w:noProof/>
          </w:rPr>
          <w:t>5</w:t>
        </w:r>
        <w:r w:rsidRPr="008B564F">
          <w:rPr>
            <w:rFonts w:ascii="Times New Roman" w:hAnsi="Times New Roman" w:cs="Times New Roman"/>
            <w:noProof/>
          </w:rPr>
          <w:fldChar w:fldCharType="end"/>
        </w:r>
      </w:p>
    </w:sdtContent>
  </w:sdt>
  <w:p w14:paraId="66E0C6A0"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5EF89" w14:textId="77777777" w:rsidR="002F5D13" w:rsidRDefault="002F5D13" w:rsidP="00B04ED8">
      <w:pPr>
        <w:spacing w:after="0" w:line="240" w:lineRule="auto"/>
      </w:pPr>
      <w:r>
        <w:separator/>
      </w:r>
    </w:p>
  </w:footnote>
  <w:footnote w:type="continuationSeparator" w:id="0">
    <w:p w14:paraId="10348A81" w14:textId="77777777" w:rsidR="002F5D13" w:rsidRDefault="002F5D13" w:rsidP="00B04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417"/>
    <w:multiLevelType w:val="hybridMultilevel"/>
    <w:tmpl w:val="6056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30FCB"/>
    <w:multiLevelType w:val="hybridMultilevel"/>
    <w:tmpl w:val="153AD7DE"/>
    <w:lvl w:ilvl="0" w:tplc="892E1654">
      <w:start w:val="1"/>
      <w:numFmt w:val="lowerLetter"/>
      <w:lvlText w:val="(%1)"/>
      <w:lvlJc w:val="left"/>
      <w:pPr>
        <w:ind w:left="11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1F3376"/>
    <w:multiLevelType w:val="hybridMultilevel"/>
    <w:tmpl w:val="D542E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E4B9D"/>
    <w:multiLevelType w:val="hybridMultilevel"/>
    <w:tmpl w:val="6BE6D6A2"/>
    <w:lvl w:ilvl="0" w:tplc="DA021CE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D954CF0"/>
    <w:multiLevelType w:val="hybridMultilevel"/>
    <w:tmpl w:val="9CDC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E96293"/>
    <w:multiLevelType w:val="hybridMultilevel"/>
    <w:tmpl w:val="FB5E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9C2C22"/>
    <w:multiLevelType w:val="hybridMultilevel"/>
    <w:tmpl w:val="9D36C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763525"/>
    <w:multiLevelType w:val="hybridMultilevel"/>
    <w:tmpl w:val="FD2C3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3E0DDD"/>
    <w:multiLevelType w:val="hybridMultilevel"/>
    <w:tmpl w:val="3290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6503E7"/>
    <w:multiLevelType w:val="hybridMultilevel"/>
    <w:tmpl w:val="D3588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9C3C73"/>
    <w:multiLevelType w:val="hybridMultilevel"/>
    <w:tmpl w:val="6B36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14" w15:restartNumberingAfterBreak="0">
    <w:nsid w:val="70E418D5"/>
    <w:multiLevelType w:val="hybridMultilevel"/>
    <w:tmpl w:val="3E58262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4C02B0E"/>
    <w:multiLevelType w:val="hybridMultilevel"/>
    <w:tmpl w:val="D2D4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841E35"/>
    <w:multiLevelType w:val="hybridMultilevel"/>
    <w:tmpl w:val="9968974C"/>
    <w:lvl w:ilvl="0" w:tplc="AF48C91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7E1B3606"/>
    <w:multiLevelType w:val="hybridMultilevel"/>
    <w:tmpl w:val="85E41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8"/>
  </w:num>
  <w:num w:numId="7">
    <w:abstractNumId w:val="16"/>
  </w:num>
  <w:num w:numId="8">
    <w:abstractNumId w:val="7"/>
  </w:num>
  <w:num w:numId="9">
    <w:abstractNumId w:val="2"/>
  </w:num>
  <w:num w:numId="10">
    <w:abstractNumId w:val="9"/>
  </w:num>
  <w:num w:numId="11">
    <w:abstractNumId w:val="6"/>
  </w:num>
  <w:num w:numId="12">
    <w:abstractNumId w:val="0"/>
  </w:num>
  <w:num w:numId="13">
    <w:abstractNumId w:val="17"/>
  </w:num>
  <w:num w:numId="14">
    <w:abstractNumId w:val="15"/>
  </w:num>
  <w:num w:numId="15">
    <w:abstractNumId w:val="11"/>
  </w:num>
  <w:num w:numId="16">
    <w:abstractNumId w:val="10"/>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6C"/>
    <w:rsid w:val="00005633"/>
    <w:rsid w:val="000071AA"/>
    <w:rsid w:val="00015529"/>
    <w:rsid w:val="00021878"/>
    <w:rsid w:val="000236B2"/>
    <w:rsid w:val="0003031E"/>
    <w:rsid w:val="000435F1"/>
    <w:rsid w:val="000448A0"/>
    <w:rsid w:val="0007583C"/>
    <w:rsid w:val="00093A8F"/>
    <w:rsid w:val="00097F69"/>
    <w:rsid w:val="000C0AA4"/>
    <w:rsid w:val="000E2DB3"/>
    <w:rsid w:val="00113EA3"/>
    <w:rsid w:val="0013435B"/>
    <w:rsid w:val="001455B7"/>
    <w:rsid w:val="0017755A"/>
    <w:rsid w:val="00180DA1"/>
    <w:rsid w:val="00184CAA"/>
    <w:rsid w:val="00185E74"/>
    <w:rsid w:val="0018744B"/>
    <w:rsid w:val="001D225E"/>
    <w:rsid w:val="001D28DD"/>
    <w:rsid w:val="001D55C1"/>
    <w:rsid w:val="001E3E2A"/>
    <w:rsid w:val="001E59B3"/>
    <w:rsid w:val="001E630D"/>
    <w:rsid w:val="00222E8A"/>
    <w:rsid w:val="002268E5"/>
    <w:rsid w:val="00284BDB"/>
    <w:rsid w:val="00284DC9"/>
    <w:rsid w:val="002952CB"/>
    <w:rsid w:val="002B527A"/>
    <w:rsid w:val="002D5187"/>
    <w:rsid w:val="002D67C4"/>
    <w:rsid w:val="002E672D"/>
    <w:rsid w:val="002F5D13"/>
    <w:rsid w:val="00311C42"/>
    <w:rsid w:val="00336041"/>
    <w:rsid w:val="0034144C"/>
    <w:rsid w:val="0034196E"/>
    <w:rsid w:val="003478C5"/>
    <w:rsid w:val="003B2BB8"/>
    <w:rsid w:val="003C1FD7"/>
    <w:rsid w:val="003D316C"/>
    <w:rsid w:val="003D34FF"/>
    <w:rsid w:val="003D3A56"/>
    <w:rsid w:val="003E1694"/>
    <w:rsid w:val="003E7C60"/>
    <w:rsid w:val="003F35F0"/>
    <w:rsid w:val="003F520E"/>
    <w:rsid w:val="003F6129"/>
    <w:rsid w:val="004227F9"/>
    <w:rsid w:val="00445731"/>
    <w:rsid w:val="00483965"/>
    <w:rsid w:val="00485311"/>
    <w:rsid w:val="004B54CA"/>
    <w:rsid w:val="004C7175"/>
    <w:rsid w:val="004E18AF"/>
    <w:rsid w:val="004E5CBF"/>
    <w:rsid w:val="0051404B"/>
    <w:rsid w:val="00531359"/>
    <w:rsid w:val="00560DD1"/>
    <w:rsid w:val="005B6217"/>
    <w:rsid w:val="005C3AA9"/>
    <w:rsid w:val="005F5256"/>
    <w:rsid w:val="005F6E24"/>
    <w:rsid w:val="006015EE"/>
    <w:rsid w:val="00621FC5"/>
    <w:rsid w:val="0062420B"/>
    <w:rsid w:val="00625231"/>
    <w:rsid w:val="00637B02"/>
    <w:rsid w:val="006430FA"/>
    <w:rsid w:val="006754E4"/>
    <w:rsid w:val="00683A84"/>
    <w:rsid w:val="006A0619"/>
    <w:rsid w:val="006A4CE7"/>
    <w:rsid w:val="006C660C"/>
    <w:rsid w:val="006D3EF9"/>
    <w:rsid w:val="006E3CBC"/>
    <w:rsid w:val="006E7058"/>
    <w:rsid w:val="006F368D"/>
    <w:rsid w:val="007008B1"/>
    <w:rsid w:val="00746D29"/>
    <w:rsid w:val="0075394A"/>
    <w:rsid w:val="00785261"/>
    <w:rsid w:val="007B0256"/>
    <w:rsid w:val="007D6CD1"/>
    <w:rsid w:val="007F2BBE"/>
    <w:rsid w:val="00800969"/>
    <w:rsid w:val="00805A91"/>
    <w:rsid w:val="0083177B"/>
    <w:rsid w:val="00840496"/>
    <w:rsid w:val="00867495"/>
    <w:rsid w:val="008865FB"/>
    <w:rsid w:val="008A3797"/>
    <w:rsid w:val="008B564F"/>
    <w:rsid w:val="008C154D"/>
    <w:rsid w:val="008D59AF"/>
    <w:rsid w:val="008E7801"/>
    <w:rsid w:val="009173B0"/>
    <w:rsid w:val="009225F0"/>
    <w:rsid w:val="009245C1"/>
    <w:rsid w:val="0093462C"/>
    <w:rsid w:val="00937654"/>
    <w:rsid w:val="00953795"/>
    <w:rsid w:val="00974189"/>
    <w:rsid w:val="0097464C"/>
    <w:rsid w:val="009B7839"/>
    <w:rsid w:val="00A172AB"/>
    <w:rsid w:val="00A30E1C"/>
    <w:rsid w:val="00A3249A"/>
    <w:rsid w:val="00A42050"/>
    <w:rsid w:val="00A80A94"/>
    <w:rsid w:val="00A82BD8"/>
    <w:rsid w:val="00A957DC"/>
    <w:rsid w:val="00AA458C"/>
    <w:rsid w:val="00AC159F"/>
    <w:rsid w:val="00AC4A2F"/>
    <w:rsid w:val="00AC6A7B"/>
    <w:rsid w:val="00B04ED8"/>
    <w:rsid w:val="00B54B7A"/>
    <w:rsid w:val="00B739BC"/>
    <w:rsid w:val="00B85E4E"/>
    <w:rsid w:val="00B91E3E"/>
    <w:rsid w:val="00BA2DB9"/>
    <w:rsid w:val="00BA70E2"/>
    <w:rsid w:val="00BD462D"/>
    <w:rsid w:val="00BD79E2"/>
    <w:rsid w:val="00BE709F"/>
    <w:rsid w:val="00BE7148"/>
    <w:rsid w:val="00C20C57"/>
    <w:rsid w:val="00C41DBD"/>
    <w:rsid w:val="00C4406E"/>
    <w:rsid w:val="00C764B6"/>
    <w:rsid w:val="00C84DD7"/>
    <w:rsid w:val="00C85256"/>
    <w:rsid w:val="00CA6D6C"/>
    <w:rsid w:val="00CB5863"/>
    <w:rsid w:val="00CD3480"/>
    <w:rsid w:val="00CE6590"/>
    <w:rsid w:val="00D154E8"/>
    <w:rsid w:val="00D323FE"/>
    <w:rsid w:val="00D8348C"/>
    <w:rsid w:val="00DA243A"/>
    <w:rsid w:val="00DB00CA"/>
    <w:rsid w:val="00DB0EFC"/>
    <w:rsid w:val="00DD1A58"/>
    <w:rsid w:val="00DE4B53"/>
    <w:rsid w:val="00DF6003"/>
    <w:rsid w:val="00E007AC"/>
    <w:rsid w:val="00E1432F"/>
    <w:rsid w:val="00E20891"/>
    <w:rsid w:val="00E25C73"/>
    <w:rsid w:val="00E273E4"/>
    <w:rsid w:val="00E8086C"/>
    <w:rsid w:val="00E836AA"/>
    <w:rsid w:val="00EA2EE3"/>
    <w:rsid w:val="00EE2887"/>
    <w:rsid w:val="00F30AFE"/>
    <w:rsid w:val="00F3461C"/>
    <w:rsid w:val="00F35C88"/>
    <w:rsid w:val="00F40878"/>
    <w:rsid w:val="00F5347F"/>
    <w:rsid w:val="00F61B0B"/>
    <w:rsid w:val="00F873EC"/>
    <w:rsid w:val="00F92AA3"/>
    <w:rsid w:val="00F93465"/>
    <w:rsid w:val="00F935E3"/>
    <w:rsid w:val="00FC0710"/>
    <w:rsid w:val="00FD16B9"/>
    <w:rsid w:val="00FE50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730E6"/>
  <w15:chartTrackingRefBased/>
  <w15:docId w15:val="{D2B54A0F-848F-41CA-981F-6CB21419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3D316C"/>
    <w:pPr>
      <w:spacing w:after="120" w:line="264" w:lineRule="auto"/>
    </w:pPr>
    <w:rPr>
      <w:color w:val="262626" w:themeColor="text1" w:themeTint="D9"/>
      <w:sz w:val="20"/>
      <w:szCs w:val="20"/>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HB-Paragraph-alphpoint">
    <w:name w:val="HB - Paragraph - alph point"/>
    <w:basedOn w:val="Normal"/>
    <w:rsid w:val="003D316C"/>
    <w:pPr>
      <w:spacing w:before="120" w:after="0" w:line="240" w:lineRule="auto"/>
    </w:pPr>
    <w:rPr>
      <w:rFonts w:ascii="Times New Roman" w:eastAsia="Times New Roman" w:hAnsi="Times New Roman" w:cs="Times New Roman"/>
      <w:color w:val="auto"/>
      <w:sz w:val="24"/>
      <w:lang w:eastAsia="en-AU"/>
    </w:rPr>
  </w:style>
  <w:style w:type="paragraph" w:styleId="BodyText2">
    <w:name w:val="Body Text 2"/>
    <w:basedOn w:val="Normal"/>
    <w:link w:val="BodyText2Char"/>
    <w:uiPriority w:val="99"/>
    <w:semiHidden/>
    <w:unhideWhenUsed/>
    <w:rsid w:val="003D316C"/>
    <w:pPr>
      <w:spacing w:line="480" w:lineRule="auto"/>
    </w:pPr>
  </w:style>
  <w:style w:type="character" w:customStyle="1" w:styleId="BodyText2Char">
    <w:name w:val="Body Text 2 Char"/>
    <w:basedOn w:val="DefaultParagraphFont"/>
    <w:link w:val="BodyText2"/>
    <w:uiPriority w:val="99"/>
    <w:semiHidden/>
    <w:rsid w:val="003D316C"/>
    <w:rPr>
      <w:color w:val="262626" w:themeColor="text1" w:themeTint="D9"/>
      <w:sz w:val="20"/>
      <w:szCs w:val="20"/>
    </w:rPr>
  </w:style>
  <w:style w:type="character" w:styleId="CommentReference">
    <w:name w:val="annotation reference"/>
    <w:basedOn w:val="DefaultParagraphFont"/>
    <w:uiPriority w:val="99"/>
    <w:semiHidden/>
    <w:unhideWhenUsed/>
    <w:rsid w:val="00336041"/>
    <w:rPr>
      <w:sz w:val="16"/>
      <w:szCs w:val="16"/>
    </w:rPr>
  </w:style>
  <w:style w:type="paragraph" w:styleId="CommentText">
    <w:name w:val="annotation text"/>
    <w:basedOn w:val="Normal"/>
    <w:link w:val="CommentTextChar"/>
    <w:uiPriority w:val="99"/>
    <w:semiHidden/>
    <w:unhideWhenUsed/>
    <w:rsid w:val="00336041"/>
    <w:pPr>
      <w:spacing w:line="240" w:lineRule="auto"/>
    </w:pPr>
  </w:style>
  <w:style w:type="character" w:customStyle="1" w:styleId="CommentTextChar">
    <w:name w:val="Comment Text Char"/>
    <w:basedOn w:val="DefaultParagraphFont"/>
    <w:link w:val="CommentText"/>
    <w:uiPriority w:val="99"/>
    <w:semiHidden/>
    <w:rsid w:val="00336041"/>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336041"/>
    <w:rPr>
      <w:b/>
      <w:bCs/>
    </w:rPr>
  </w:style>
  <w:style w:type="character" w:customStyle="1" w:styleId="CommentSubjectChar">
    <w:name w:val="Comment Subject Char"/>
    <w:basedOn w:val="CommentTextChar"/>
    <w:link w:val="CommentSubject"/>
    <w:uiPriority w:val="99"/>
    <w:semiHidden/>
    <w:rsid w:val="00336041"/>
    <w:rPr>
      <w:b/>
      <w:bCs/>
      <w:color w:val="262626" w:themeColor="text1" w:themeTint="D9"/>
      <w:sz w:val="20"/>
      <w:szCs w:val="20"/>
    </w:rPr>
  </w:style>
  <w:style w:type="paragraph" w:styleId="BalloonText">
    <w:name w:val="Balloon Text"/>
    <w:basedOn w:val="Normal"/>
    <w:link w:val="BalloonTextChar"/>
    <w:uiPriority w:val="99"/>
    <w:semiHidden/>
    <w:unhideWhenUsed/>
    <w:rsid w:val="0033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41"/>
    <w:rPr>
      <w:rFonts w:ascii="Segoe UI" w:hAnsi="Segoe UI" w:cs="Segoe UI"/>
      <w:color w:val="262626" w:themeColor="text1" w:themeTint="D9"/>
      <w:sz w:val="18"/>
      <w:szCs w:val="18"/>
    </w:rPr>
  </w:style>
  <w:style w:type="character" w:styleId="Hyperlink">
    <w:name w:val="Hyperlink"/>
    <w:basedOn w:val="DefaultParagraphFont"/>
    <w:uiPriority w:val="99"/>
    <w:unhideWhenUsed/>
    <w:rsid w:val="00886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CDF5FD4F636C48852137C2B100278C" ma:contentTypeVersion="" ma:contentTypeDescription="PDMS Document Site Content Type" ma:contentTypeScope="" ma:versionID="6c3a15a3d3403214330f42694821d732">
  <xsd:schema xmlns:xsd="http://www.w3.org/2001/XMLSchema" xmlns:xs="http://www.w3.org/2001/XMLSchema" xmlns:p="http://schemas.microsoft.com/office/2006/metadata/properties" xmlns:ns2="C736BF01-911B-47E0-8D95-E405E43DA3E5" targetNamespace="http://schemas.microsoft.com/office/2006/metadata/properties" ma:root="true" ma:fieldsID="1f06f5c0e7beebb323102cfe3fee0984" ns2:_="">
    <xsd:import namespace="C736BF01-911B-47E0-8D95-E405E43DA3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BF01-911B-47E0-8D95-E405E43DA3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736BF01-911B-47E0-8D95-E405E43DA3E5" xsi:nil="true"/>
  </documentManagement>
</p:properties>
</file>

<file path=customXml/itemProps1.xml><?xml version="1.0" encoding="utf-8"?>
<ds:datastoreItem xmlns:ds="http://schemas.openxmlformats.org/officeDocument/2006/customXml" ds:itemID="{D4E28B46-D49E-4652-90F3-C5ACA79C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BF01-911B-47E0-8D95-E405E43DA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BF7F0-0D3A-4EED-99F6-AE99B298F3F1}">
  <ds:schemaRefs>
    <ds:schemaRef ds:uri="http://schemas.microsoft.com/sharepoint/v3/contenttype/forms"/>
  </ds:schemaRefs>
</ds:datastoreItem>
</file>

<file path=customXml/itemProps3.xml><?xml version="1.0" encoding="utf-8"?>
<ds:datastoreItem xmlns:ds="http://schemas.openxmlformats.org/officeDocument/2006/customXml" ds:itemID="{5D2BED8F-879B-491E-BAA8-B4D39159F278}">
  <ds:schemaRefs>
    <ds:schemaRef ds:uri="http://schemas.microsoft.com/office/2006/metadata/properties"/>
    <ds:schemaRef ds:uri="http://schemas.microsoft.com/office/infopath/2007/PartnerControls"/>
    <ds:schemaRef ds:uri="C736BF01-911B-47E0-8D95-E405E43DA3E5"/>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4008</Words>
  <Characters>22230</Characters>
  <Application>Microsoft Office Word</Application>
  <DocSecurity>0</DocSecurity>
  <Lines>516</Lines>
  <Paragraphs>154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 Catherine</dc:creator>
  <cp:keywords> [SEC=OFFICIAL:Sensitive]</cp:keywords>
  <dc:description/>
  <cp:lastModifiedBy>PULFORD, Anne</cp:lastModifiedBy>
  <cp:revision>11</cp:revision>
  <dcterms:created xsi:type="dcterms:W3CDTF">2021-09-15T00:54:00Z</dcterms:created>
  <dcterms:modified xsi:type="dcterms:W3CDTF">2021-09-16T00:09:00Z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8E1479EBEA884F4D8DEFE92A2C1B62FA</vt:lpwstr>
  </property>
  <property fmtid="{D5CDD505-2E9C-101B-9397-08002B2CF9AE}" pid="9" name="PM_ProtectiveMarkingValue_Footer">
    <vt:lpwstr>OFFICIAL: Sensitive Legal privilege</vt:lpwstr>
  </property>
  <property fmtid="{D5CDD505-2E9C-101B-9397-08002B2CF9AE}" pid="10" name="PM_Originator_Hash_SHA1">
    <vt:lpwstr>A44C3B4C822E9F6E57F726BC377EE2EAA6A1518B</vt:lpwstr>
  </property>
  <property fmtid="{D5CDD505-2E9C-101B-9397-08002B2CF9AE}" pid="11" name="PM_OriginationTimeStamp">
    <vt:lpwstr>2021-09-16T00:06:33Z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18FADCC2CCCC549FC9366D918908E368</vt:lpwstr>
  </property>
  <property fmtid="{D5CDD505-2E9C-101B-9397-08002B2CF9AE}" pid="20" name="PM_Hash_Salt">
    <vt:lpwstr>19BDB5B8133618A05F0BDA2C4C48DFB9</vt:lpwstr>
  </property>
  <property fmtid="{D5CDD505-2E9C-101B-9397-08002B2CF9AE}" pid="21" name="PM_Hash_SHA1">
    <vt:lpwstr>5958A79B6295588570C7286F45DE1679C1E67192</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0x010100266966F133664895A6EE3632470D45F50049CDF5FD4F636C48852137C2B100278C</vt:lpwstr>
  </property>
</Properties>
</file>