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D76F1" w14:textId="77777777" w:rsidR="001A407A" w:rsidRDefault="001A407A" w:rsidP="00DF134F">
      <w:pPr>
        <w:jc w:val="center"/>
        <w:rPr>
          <w:rFonts w:ascii="Arial" w:hAnsi="Arial" w:cs="Arial"/>
          <w:b/>
          <w:bCs/>
          <w:sz w:val="28"/>
        </w:rPr>
      </w:pPr>
    </w:p>
    <w:p w14:paraId="5998577A" w14:textId="77777777" w:rsidR="001A407A" w:rsidRDefault="001A407A" w:rsidP="00DF134F">
      <w:pPr>
        <w:jc w:val="center"/>
        <w:rPr>
          <w:rFonts w:ascii="Arial" w:hAnsi="Arial" w:cs="Arial"/>
          <w:b/>
          <w:bCs/>
          <w:sz w:val="28"/>
        </w:rPr>
      </w:pPr>
    </w:p>
    <w:p w14:paraId="71614F97" w14:textId="2C69FD6A" w:rsidR="00DF134F" w:rsidRDefault="00DF134F" w:rsidP="005E317F">
      <w:pPr>
        <w:rPr>
          <w:sz w:val="28"/>
        </w:rPr>
      </w:pPr>
    </w:p>
    <w:p w14:paraId="792B8F2A" w14:textId="357A37BF" w:rsidR="00326330" w:rsidRDefault="00326330" w:rsidP="005E317F">
      <w:pPr>
        <w:rPr>
          <w:sz w:val="28"/>
        </w:rPr>
      </w:pPr>
    </w:p>
    <w:p w14:paraId="2CB95EBA" w14:textId="77777777" w:rsidR="00326330" w:rsidRDefault="00326330" w:rsidP="005E317F">
      <w:pPr>
        <w:rPr>
          <w:sz w:val="28"/>
        </w:rPr>
      </w:pPr>
    </w:p>
    <w:p w14:paraId="79DF8C8C" w14:textId="64DF9B9A" w:rsidR="005E317F" w:rsidRPr="00F35CC0" w:rsidRDefault="005E317F" w:rsidP="005E317F">
      <w:pPr>
        <w:rPr>
          <w:sz w:val="28"/>
        </w:rPr>
      </w:pPr>
      <w:r w:rsidRPr="00F35CC0">
        <w:rPr>
          <w:noProof/>
          <w:lang w:eastAsia="en-AU"/>
        </w:rPr>
        <w:drawing>
          <wp:inline distT="0" distB="0" distL="0" distR="0" wp14:anchorId="1D32D019" wp14:editId="41661E5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01FCB9A" w14:textId="77777777" w:rsidR="005E317F" w:rsidRPr="00F35CC0" w:rsidRDefault="005E317F" w:rsidP="005E317F">
      <w:pPr>
        <w:rPr>
          <w:sz w:val="19"/>
        </w:rPr>
      </w:pPr>
    </w:p>
    <w:p w14:paraId="12D09947" w14:textId="77777777" w:rsidR="000C5093" w:rsidRPr="00F35CC0" w:rsidRDefault="000C5093" w:rsidP="000C5093">
      <w:pPr>
        <w:pStyle w:val="ShortT"/>
      </w:pPr>
      <w:r w:rsidRPr="00F35CC0">
        <w:t>Carbon Credits (Carbon Farming Initiative—Coal Mine Waste Gas) Methodology Determination Variation 2021</w:t>
      </w:r>
    </w:p>
    <w:p w14:paraId="4FF0D2D0" w14:textId="77777777" w:rsidR="00DF134F" w:rsidRDefault="00DF134F" w:rsidP="00B20990">
      <w:pPr>
        <w:outlineLvl w:val="0"/>
        <w:rPr>
          <w:sz w:val="36"/>
        </w:rPr>
      </w:pPr>
      <w:bookmarkStart w:id="0" w:name="_Toc73729488"/>
    </w:p>
    <w:p w14:paraId="39C2E064" w14:textId="77777777" w:rsidR="000467FE" w:rsidRDefault="000467FE" w:rsidP="000467FE">
      <w:pPr>
        <w:pStyle w:val="SignCoverPageStart"/>
        <w:ind w:right="794"/>
        <w:rPr>
          <w:szCs w:val="22"/>
        </w:rPr>
      </w:pPr>
      <w:r>
        <w:rPr>
          <w:szCs w:val="22"/>
        </w:rPr>
        <w:t>I, Angus Taylor, Minister for Energy and Emissions Reduction, make the following legislative instrument.</w:t>
      </w:r>
    </w:p>
    <w:p w14:paraId="09D67D8B" w14:textId="3901EFED" w:rsidR="000467FE" w:rsidRDefault="000467FE" w:rsidP="000467FE">
      <w:pPr>
        <w:keepNext/>
        <w:spacing w:before="300" w:line="240" w:lineRule="atLeast"/>
        <w:ind w:right="397"/>
        <w:jc w:val="both"/>
        <w:rPr>
          <w:szCs w:val="22"/>
        </w:rPr>
      </w:pPr>
      <w:r>
        <w:rPr>
          <w:szCs w:val="22"/>
        </w:rPr>
        <w:t>Dated</w:t>
      </w:r>
      <w:r w:rsidR="00AA3F2A">
        <w:rPr>
          <w:szCs w:val="22"/>
        </w:rPr>
        <w:t>: 24 September 2021</w:t>
      </w:r>
    </w:p>
    <w:p w14:paraId="049AF792" w14:textId="6EA71CB4" w:rsidR="000467FE" w:rsidRPr="000467FE" w:rsidRDefault="000467FE" w:rsidP="000467FE">
      <w:pPr>
        <w:keepNext/>
        <w:tabs>
          <w:tab w:val="left" w:pos="3402"/>
        </w:tabs>
        <w:spacing w:before="1440" w:line="300" w:lineRule="atLeast"/>
        <w:ind w:right="397"/>
        <w:rPr>
          <w:b/>
          <w:bCs/>
          <w:i/>
          <w:szCs w:val="22"/>
        </w:rPr>
      </w:pPr>
      <w:r>
        <w:rPr>
          <w:szCs w:val="22"/>
        </w:rPr>
        <w:t>Angus Taylor</w:t>
      </w:r>
      <w:bookmarkStart w:id="1" w:name="_GoBack"/>
      <w:bookmarkEnd w:id="1"/>
    </w:p>
    <w:p w14:paraId="481846BF" w14:textId="77777777" w:rsidR="000467FE" w:rsidRDefault="000467FE" w:rsidP="000467FE">
      <w:pPr>
        <w:pStyle w:val="SignCoverPageEnd"/>
        <w:ind w:right="794"/>
        <w:rPr>
          <w:szCs w:val="22"/>
        </w:rPr>
      </w:pPr>
      <w:r>
        <w:rPr>
          <w:szCs w:val="22"/>
        </w:rPr>
        <w:t xml:space="preserve">Minister for Energy and Emissions Reduction </w:t>
      </w:r>
    </w:p>
    <w:p w14:paraId="665EFBC1" w14:textId="77777777" w:rsidR="000467FE" w:rsidRDefault="000467FE" w:rsidP="000467FE">
      <w:pPr>
        <w:spacing w:line="240" w:lineRule="auto"/>
      </w:pPr>
    </w:p>
    <w:p w14:paraId="4D075496" w14:textId="77777777" w:rsidR="00DF134F" w:rsidRDefault="00DF134F" w:rsidP="00B20990">
      <w:pPr>
        <w:outlineLvl w:val="0"/>
        <w:rPr>
          <w:sz w:val="36"/>
        </w:rPr>
      </w:pPr>
    </w:p>
    <w:p w14:paraId="284F0BE4" w14:textId="77777777" w:rsidR="00DF134F" w:rsidRDefault="00DF134F" w:rsidP="00B20990">
      <w:pPr>
        <w:outlineLvl w:val="0"/>
        <w:rPr>
          <w:sz w:val="36"/>
        </w:rPr>
      </w:pPr>
    </w:p>
    <w:p w14:paraId="0CE5224C" w14:textId="77777777" w:rsidR="00DF134F" w:rsidRDefault="00DF134F" w:rsidP="00B20990">
      <w:pPr>
        <w:outlineLvl w:val="0"/>
        <w:rPr>
          <w:sz w:val="36"/>
        </w:rPr>
      </w:pPr>
    </w:p>
    <w:p w14:paraId="7323AF91" w14:textId="77777777" w:rsidR="00DF134F" w:rsidRDefault="00DF134F" w:rsidP="00B20990">
      <w:pPr>
        <w:outlineLvl w:val="0"/>
        <w:rPr>
          <w:sz w:val="36"/>
        </w:rPr>
      </w:pPr>
    </w:p>
    <w:p w14:paraId="34B2A892" w14:textId="77777777" w:rsidR="00F420DA" w:rsidRDefault="00F420DA" w:rsidP="00B20990">
      <w:pPr>
        <w:outlineLvl w:val="0"/>
        <w:rPr>
          <w:sz w:val="36"/>
        </w:rPr>
        <w:sectPr w:rsidR="00F420DA" w:rsidSect="00042D7B">
          <w:headerReference w:type="even" r:id="rId12"/>
          <w:headerReference w:type="default" r:id="rId13"/>
          <w:footerReference w:type="even" r:id="rId14"/>
          <w:footerReference w:type="default" r:id="rId15"/>
          <w:headerReference w:type="first" r:id="rId16"/>
          <w:pgSz w:w="11907" w:h="16839"/>
          <w:pgMar w:top="2093" w:right="1797" w:bottom="1440" w:left="1797" w:header="720" w:footer="709" w:gutter="0"/>
          <w:pgNumType w:fmt="lowerRoman" w:start="1"/>
          <w:cols w:space="708"/>
          <w:docGrid w:linePitch="360"/>
        </w:sectPr>
      </w:pPr>
    </w:p>
    <w:p w14:paraId="2AB08844" w14:textId="13801BAE" w:rsidR="00B20990" w:rsidRPr="00F35CC0" w:rsidRDefault="00B20990" w:rsidP="00B20990">
      <w:pPr>
        <w:outlineLvl w:val="0"/>
        <w:rPr>
          <w:sz w:val="36"/>
        </w:rPr>
      </w:pPr>
      <w:r w:rsidRPr="00F35CC0">
        <w:rPr>
          <w:sz w:val="36"/>
        </w:rPr>
        <w:lastRenderedPageBreak/>
        <w:t>Contents</w:t>
      </w:r>
      <w:bookmarkEnd w:id="0"/>
    </w:p>
    <w:bookmarkStart w:id="2" w:name="BKCheck15B_2"/>
    <w:bookmarkEnd w:id="2"/>
    <w:p w14:paraId="076E8028" w14:textId="09F6BD9F" w:rsidR="000C5093" w:rsidRPr="00F35CC0" w:rsidRDefault="000C5093">
      <w:pPr>
        <w:pStyle w:val="TOC1"/>
        <w:rPr>
          <w:rFonts w:asciiTheme="minorHAnsi" w:eastAsiaTheme="minorEastAsia" w:hAnsiTheme="minorHAnsi" w:cstheme="minorBidi"/>
          <w:b w:val="0"/>
          <w:noProof/>
          <w:kern w:val="0"/>
          <w:sz w:val="22"/>
          <w:szCs w:val="22"/>
        </w:rPr>
      </w:pPr>
      <w:r w:rsidRPr="00F35CC0">
        <w:rPr>
          <w:sz w:val="18"/>
        </w:rPr>
        <w:fldChar w:fldCharType="begin"/>
      </w:r>
      <w:r w:rsidRPr="00F35CC0">
        <w:rPr>
          <w:sz w:val="18"/>
        </w:rPr>
        <w:instrText xml:space="preserve"> TOC \o "1-5" \h \z \u </w:instrText>
      </w:r>
      <w:r w:rsidRPr="00F35CC0">
        <w:rPr>
          <w:sz w:val="18"/>
        </w:rPr>
        <w:fldChar w:fldCharType="separate"/>
      </w:r>
    </w:p>
    <w:p w14:paraId="353722CC" w14:textId="3F30EC08" w:rsidR="000C5093" w:rsidRPr="00F35CC0" w:rsidRDefault="00AA3F2A">
      <w:pPr>
        <w:pStyle w:val="TOC5"/>
        <w:rPr>
          <w:rFonts w:asciiTheme="minorHAnsi" w:eastAsiaTheme="minorEastAsia" w:hAnsiTheme="minorHAnsi" w:cstheme="minorBidi"/>
          <w:noProof/>
          <w:kern w:val="0"/>
          <w:sz w:val="22"/>
          <w:szCs w:val="22"/>
        </w:rPr>
      </w:pPr>
      <w:hyperlink w:anchor="_Toc73729489" w:history="1">
        <w:r w:rsidR="000C5093" w:rsidRPr="00F35CC0">
          <w:rPr>
            <w:rStyle w:val="Hyperlink"/>
            <w:noProof/>
            <w:color w:val="auto"/>
          </w:rPr>
          <w:t>1  Name</w:t>
        </w:r>
        <w:r w:rsidR="000C5093" w:rsidRPr="00F35CC0">
          <w:rPr>
            <w:noProof/>
            <w:webHidden/>
          </w:rPr>
          <w:tab/>
        </w:r>
        <w:r w:rsidR="000C5093" w:rsidRPr="00F35CC0">
          <w:rPr>
            <w:noProof/>
            <w:webHidden/>
          </w:rPr>
          <w:fldChar w:fldCharType="begin"/>
        </w:r>
        <w:r w:rsidR="000C5093" w:rsidRPr="00F35CC0">
          <w:rPr>
            <w:noProof/>
            <w:webHidden/>
          </w:rPr>
          <w:instrText xml:space="preserve"> PAGEREF _Toc73729489 \h </w:instrText>
        </w:r>
        <w:r w:rsidR="000C5093" w:rsidRPr="00F35CC0">
          <w:rPr>
            <w:noProof/>
            <w:webHidden/>
          </w:rPr>
        </w:r>
        <w:r w:rsidR="000C5093" w:rsidRPr="00F35CC0">
          <w:rPr>
            <w:noProof/>
            <w:webHidden/>
          </w:rPr>
          <w:fldChar w:fldCharType="separate"/>
        </w:r>
        <w:r w:rsidR="00534A00">
          <w:rPr>
            <w:noProof/>
            <w:webHidden/>
          </w:rPr>
          <w:t>1</w:t>
        </w:r>
        <w:r w:rsidR="000C5093" w:rsidRPr="00F35CC0">
          <w:rPr>
            <w:noProof/>
            <w:webHidden/>
          </w:rPr>
          <w:fldChar w:fldCharType="end"/>
        </w:r>
      </w:hyperlink>
    </w:p>
    <w:p w14:paraId="1F3EC2A7" w14:textId="7AAF94CA" w:rsidR="000C5093" w:rsidRPr="00F35CC0" w:rsidRDefault="00AA3F2A">
      <w:pPr>
        <w:pStyle w:val="TOC5"/>
        <w:rPr>
          <w:rFonts w:asciiTheme="minorHAnsi" w:eastAsiaTheme="minorEastAsia" w:hAnsiTheme="minorHAnsi" w:cstheme="minorBidi"/>
          <w:noProof/>
          <w:kern w:val="0"/>
          <w:sz w:val="22"/>
          <w:szCs w:val="22"/>
        </w:rPr>
      </w:pPr>
      <w:hyperlink w:anchor="_Toc73729490" w:history="1">
        <w:r w:rsidR="000C5093" w:rsidRPr="00F35CC0">
          <w:rPr>
            <w:rStyle w:val="Hyperlink"/>
            <w:noProof/>
            <w:color w:val="auto"/>
          </w:rPr>
          <w:t>2  Commencement</w:t>
        </w:r>
        <w:r w:rsidR="000C5093" w:rsidRPr="00F35CC0">
          <w:rPr>
            <w:noProof/>
            <w:webHidden/>
          </w:rPr>
          <w:tab/>
        </w:r>
        <w:r w:rsidR="000C5093" w:rsidRPr="00F35CC0">
          <w:rPr>
            <w:noProof/>
            <w:webHidden/>
          </w:rPr>
          <w:fldChar w:fldCharType="begin"/>
        </w:r>
        <w:r w:rsidR="000C5093" w:rsidRPr="00F35CC0">
          <w:rPr>
            <w:noProof/>
            <w:webHidden/>
          </w:rPr>
          <w:instrText xml:space="preserve"> PAGEREF _Toc73729490 \h </w:instrText>
        </w:r>
        <w:r w:rsidR="000C5093" w:rsidRPr="00F35CC0">
          <w:rPr>
            <w:noProof/>
            <w:webHidden/>
          </w:rPr>
        </w:r>
        <w:r w:rsidR="000C5093" w:rsidRPr="00F35CC0">
          <w:rPr>
            <w:noProof/>
            <w:webHidden/>
          </w:rPr>
          <w:fldChar w:fldCharType="separate"/>
        </w:r>
        <w:r w:rsidR="00534A00">
          <w:rPr>
            <w:noProof/>
            <w:webHidden/>
          </w:rPr>
          <w:t>1</w:t>
        </w:r>
        <w:r w:rsidR="000C5093" w:rsidRPr="00F35CC0">
          <w:rPr>
            <w:noProof/>
            <w:webHidden/>
          </w:rPr>
          <w:fldChar w:fldCharType="end"/>
        </w:r>
      </w:hyperlink>
    </w:p>
    <w:p w14:paraId="45BE52A4" w14:textId="472166B0" w:rsidR="000C5093" w:rsidRPr="00F35CC0" w:rsidRDefault="00AA3F2A">
      <w:pPr>
        <w:pStyle w:val="TOC5"/>
        <w:rPr>
          <w:rFonts w:asciiTheme="minorHAnsi" w:eastAsiaTheme="minorEastAsia" w:hAnsiTheme="minorHAnsi" w:cstheme="minorBidi"/>
          <w:noProof/>
          <w:kern w:val="0"/>
          <w:sz w:val="22"/>
          <w:szCs w:val="22"/>
        </w:rPr>
      </w:pPr>
      <w:hyperlink w:anchor="_Toc73729491" w:history="1">
        <w:r w:rsidR="000C5093" w:rsidRPr="00F35CC0">
          <w:rPr>
            <w:rStyle w:val="Hyperlink"/>
            <w:noProof/>
            <w:color w:val="auto"/>
          </w:rPr>
          <w:t>3  Authority</w:t>
        </w:r>
        <w:r w:rsidR="000C5093" w:rsidRPr="00F35CC0">
          <w:rPr>
            <w:noProof/>
            <w:webHidden/>
          </w:rPr>
          <w:tab/>
        </w:r>
        <w:r w:rsidR="000C5093" w:rsidRPr="00F35CC0">
          <w:rPr>
            <w:noProof/>
            <w:webHidden/>
          </w:rPr>
          <w:fldChar w:fldCharType="begin"/>
        </w:r>
        <w:r w:rsidR="000C5093" w:rsidRPr="00F35CC0">
          <w:rPr>
            <w:noProof/>
            <w:webHidden/>
          </w:rPr>
          <w:instrText xml:space="preserve"> PAGEREF _Toc73729491 \h </w:instrText>
        </w:r>
        <w:r w:rsidR="000C5093" w:rsidRPr="00F35CC0">
          <w:rPr>
            <w:noProof/>
            <w:webHidden/>
          </w:rPr>
        </w:r>
        <w:r w:rsidR="000C5093" w:rsidRPr="00F35CC0">
          <w:rPr>
            <w:noProof/>
            <w:webHidden/>
          </w:rPr>
          <w:fldChar w:fldCharType="separate"/>
        </w:r>
        <w:r w:rsidR="00534A00">
          <w:rPr>
            <w:noProof/>
            <w:webHidden/>
          </w:rPr>
          <w:t>1</w:t>
        </w:r>
        <w:r w:rsidR="000C5093" w:rsidRPr="00F35CC0">
          <w:rPr>
            <w:noProof/>
            <w:webHidden/>
          </w:rPr>
          <w:fldChar w:fldCharType="end"/>
        </w:r>
      </w:hyperlink>
    </w:p>
    <w:p w14:paraId="31752C7B" w14:textId="680DFBF4" w:rsidR="000C5093" w:rsidRPr="00F35CC0" w:rsidRDefault="00AA3F2A">
      <w:pPr>
        <w:pStyle w:val="TOC5"/>
        <w:rPr>
          <w:rFonts w:asciiTheme="minorHAnsi" w:eastAsiaTheme="minorEastAsia" w:hAnsiTheme="minorHAnsi" w:cstheme="minorBidi"/>
          <w:noProof/>
          <w:kern w:val="0"/>
          <w:sz w:val="22"/>
          <w:szCs w:val="22"/>
        </w:rPr>
      </w:pPr>
      <w:hyperlink w:anchor="_Toc73729492" w:history="1">
        <w:r w:rsidR="000C5093" w:rsidRPr="00F35CC0">
          <w:rPr>
            <w:rStyle w:val="Hyperlink"/>
            <w:noProof/>
            <w:color w:val="auto"/>
          </w:rPr>
          <w:t>4  Amendment of methodology determination</w:t>
        </w:r>
        <w:r w:rsidR="000C5093" w:rsidRPr="00F35CC0">
          <w:rPr>
            <w:noProof/>
            <w:webHidden/>
          </w:rPr>
          <w:tab/>
        </w:r>
        <w:r w:rsidR="000C5093" w:rsidRPr="00F35CC0">
          <w:rPr>
            <w:noProof/>
            <w:webHidden/>
          </w:rPr>
          <w:fldChar w:fldCharType="begin"/>
        </w:r>
        <w:r w:rsidR="000C5093" w:rsidRPr="00F35CC0">
          <w:rPr>
            <w:noProof/>
            <w:webHidden/>
          </w:rPr>
          <w:instrText xml:space="preserve"> PAGEREF _Toc73729492 \h </w:instrText>
        </w:r>
        <w:r w:rsidR="000C5093" w:rsidRPr="00F35CC0">
          <w:rPr>
            <w:noProof/>
            <w:webHidden/>
          </w:rPr>
        </w:r>
        <w:r w:rsidR="000C5093" w:rsidRPr="00F35CC0">
          <w:rPr>
            <w:noProof/>
            <w:webHidden/>
          </w:rPr>
          <w:fldChar w:fldCharType="separate"/>
        </w:r>
        <w:r w:rsidR="00534A00">
          <w:rPr>
            <w:noProof/>
            <w:webHidden/>
          </w:rPr>
          <w:t>1</w:t>
        </w:r>
        <w:r w:rsidR="000C5093" w:rsidRPr="00F35CC0">
          <w:rPr>
            <w:noProof/>
            <w:webHidden/>
          </w:rPr>
          <w:fldChar w:fldCharType="end"/>
        </w:r>
      </w:hyperlink>
    </w:p>
    <w:p w14:paraId="7738286C" w14:textId="1D3A284C" w:rsidR="000C5093" w:rsidRPr="00F35CC0" w:rsidRDefault="00AA3F2A">
      <w:pPr>
        <w:pStyle w:val="TOC1"/>
        <w:rPr>
          <w:rFonts w:asciiTheme="minorHAnsi" w:eastAsiaTheme="minorEastAsia" w:hAnsiTheme="minorHAnsi" w:cstheme="minorBidi"/>
          <w:b w:val="0"/>
          <w:noProof/>
          <w:kern w:val="0"/>
          <w:sz w:val="22"/>
          <w:szCs w:val="22"/>
        </w:rPr>
      </w:pPr>
      <w:hyperlink w:anchor="_Toc73729493" w:history="1">
        <w:r w:rsidR="000C5093" w:rsidRPr="00F35CC0">
          <w:rPr>
            <w:rStyle w:val="Hyperlink"/>
            <w:noProof/>
            <w:color w:val="auto"/>
          </w:rPr>
          <w:t xml:space="preserve">Schedule 1—Amendment of the </w:t>
        </w:r>
        <w:r w:rsidR="000C5093" w:rsidRPr="00F35CC0">
          <w:rPr>
            <w:rStyle w:val="Hyperlink"/>
            <w:i/>
            <w:noProof/>
            <w:color w:val="auto"/>
          </w:rPr>
          <w:t>Carbon Credits (Carbon Farming Initiative</w:t>
        </w:r>
        <w:r w:rsidR="000C5093" w:rsidRPr="00F35CC0">
          <w:rPr>
            <w:rStyle w:val="Hyperlink"/>
            <w:noProof/>
            <w:color w:val="auto"/>
          </w:rPr>
          <w:t>—</w:t>
        </w:r>
        <w:r w:rsidR="000C5093" w:rsidRPr="00F35CC0">
          <w:rPr>
            <w:rStyle w:val="Hyperlink"/>
            <w:i/>
            <w:noProof/>
            <w:color w:val="auto"/>
          </w:rPr>
          <w:t>Coal Mine Waste Gas) Methodology Determination 2015</w:t>
        </w:r>
        <w:r w:rsidR="000C5093" w:rsidRPr="00F35CC0">
          <w:rPr>
            <w:noProof/>
            <w:webHidden/>
          </w:rPr>
          <w:tab/>
        </w:r>
        <w:r w:rsidR="000C5093" w:rsidRPr="00F35CC0">
          <w:rPr>
            <w:noProof/>
            <w:webHidden/>
          </w:rPr>
          <w:fldChar w:fldCharType="begin"/>
        </w:r>
        <w:r w:rsidR="000C5093" w:rsidRPr="00F35CC0">
          <w:rPr>
            <w:noProof/>
            <w:webHidden/>
          </w:rPr>
          <w:instrText xml:space="preserve"> PAGEREF _Toc73729493 \h </w:instrText>
        </w:r>
        <w:r w:rsidR="000C5093" w:rsidRPr="00F35CC0">
          <w:rPr>
            <w:noProof/>
            <w:webHidden/>
          </w:rPr>
        </w:r>
        <w:r w:rsidR="000C5093" w:rsidRPr="00F35CC0">
          <w:rPr>
            <w:noProof/>
            <w:webHidden/>
          </w:rPr>
          <w:fldChar w:fldCharType="separate"/>
        </w:r>
        <w:r w:rsidR="00534A00">
          <w:rPr>
            <w:noProof/>
            <w:webHidden/>
          </w:rPr>
          <w:t>2</w:t>
        </w:r>
        <w:r w:rsidR="000C5093" w:rsidRPr="00F35CC0">
          <w:rPr>
            <w:noProof/>
            <w:webHidden/>
          </w:rPr>
          <w:fldChar w:fldCharType="end"/>
        </w:r>
      </w:hyperlink>
    </w:p>
    <w:p w14:paraId="61450FEC" w14:textId="6B76CC03" w:rsidR="00B20990" w:rsidRPr="00F35CC0" w:rsidRDefault="000C5093" w:rsidP="005E317F">
      <w:r w:rsidRPr="00F35CC0">
        <w:rPr>
          <w:rFonts w:eastAsia="Times New Roman" w:cs="Times New Roman"/>
          <w:kern w:val="28"/>
          <w:sz w:val="18"/>
          <w:lang w:eastAsia="en-AU"/>
        </w:rPr>
        <w:fldChar w:fldCharType="end"/>
      </w:r>
    </w:p>
    <w:p w14:paraId="331938AD" w14:textId="77777777" w:rsidR="00B20990" w:rsidRPr="00F35CC0" w:rsidRDefault="00B20990" w:rsidP="00B20990">
      <w:pPr>
        <w:sectPr w:rsidR="00B20990" w:rsidRPr="00F35CC0" w:rsidSect="00042D7B">
          <w:pgSz w:w="11907" w:h="16839"/>
          <w:pgMar w:top="2093" w:right="1797" w:bottom="1440" w:left="1797" w:header="720" w:footer="709" w:gutter="0"/>
          <w:pgNumType w:fmt="lowerRoman" w:start="1"/>
          <w:cols w:space="708"/>
          <w:docGrid w:linePitch="360"/>
        </w:sectPr>
      </w:pPr>
    </w:p>
    <w:p w14:paraId="0D400B59" w14:textId="77777777" w:rsidR="000C5093" w:rsidRPr="00F35CC0" w:rsidRDefault="000C5093" w:rsidP="000C5093">
      <w:pPr>
        <w:pStyle w:val="ActHead5"/>
      </w:pPr>
      <w:bookmarkStart w:id="3" w:name="_Toc71912362"/>
      <w:bookmarkStart w:id="4" w:name="_Toc73729489"/>
      <w:bookmarkStart w:id="5" w:name="_Toc432150458"/>
      <w:bookmarkStart w:id="6" w:name="_Toc71912366"/>
      <w:r w:rsidRPr="00F35CC0">
        <w:lastRenderedPageBreak/>
        <w:t>1  Name</w:t>
      </w:r>
      <w:bookmarkEnd w:id="3"/>
      <w:bookmarkEnd w:id="4"/>
    </w:p>
    <w:p w14:paraId="6D000582" w14:textId="77777777" w:rsidR="000C5093" w:rsidRPr="00F35CC0" w:rsidRDefault="000C5093" w:rsidP="000C5093">
      <w:pPr>
        <w:pStyle w:val="subsection"/>
      </w:pPr>
      <w:r w:rsidRPr="00F35CC0">
        <w:tab/>
      </w:r>
      <w:r w:rsidRPr="00F35CC0">
        <w:tab/>
        <w:t xml:space="preserve">This is the </w:t>
      </w:r>
      <w:bookmarkStart w:id="7" w:name="BKCheck15B_3"/>
      <w:bookmarkEnd w:id="7"/>
      <w:r w:rsidRPr="00F35CC0">
        <w:rPr>
          <w:i/>
          <w:iCs/>
        </w:rPr>
        <w:t>Carbon Credits (Carbon Farming Initiative</w:t>
      </w:r>
      <w:r w:rsidRPr="00F35CC0">
        <w:rPr>
          <w:i/>
          <w:iCs/>
          <w:noProof/>
        </w:rPr>
        <w:t>—</w:t>
      </w:r>
      <w:r w:rsidRPr="00F35CC0">
        <w:rPr>
          <w:i/>
          <w:iCs/>
        </w:rPr>
        <w:t>Coal Mine Waste Gas) Methodology Determination Variation 2021</w:t>
      </w:r>
      <w:r w:rsidRPr="00F35CC0">
        <w:t>.</w:t>
      </w:r>
    </w:p>
    <w:p w14:paraId="34E04490" w14:textId="77777777" w:rsidR="000C5093" w:rsidRPr="00F35CC0" w:rsidRDefault="000C5093" w:rsidP="000C5093">
      <w:pPr>
        <w:pStyle w:val="ActHead5"/>
      </w:pPr>
      <w:bookmarkStart w:id="8" w:name="_Toc405889306"/>
      <w:bookmarkStart w:id="9" w:name="_Toc432150455"/>
      <w:bookmarkStart w:id="10" w:name="_Toc71912363"/>
      <w:bookmarkStart w:id="11" w:name="_Toc73729490"/>
      <w:r w:rsidRPr="00F35CC0">
        <w:t>2  Commencement</w:t>
      </w:r>
      <w:bookmarkEnd w:id="8"/>
      <w:bookmarkEnd w:id="9"/>
      <w:bookmarkEnd w:id="10"/>
      <w:bookmarkEnd w:id="11"/>
    </w:p>
    <w:p w14:paraId="1AB3175D" w14:textId="77777777" w:rsidR="000C5093" w:rsidRPr="00F35CC0" w:rsidRDefault="000C5093" w:rsidP="000C5093">
      <w:pPr>
        <w:pStyle w:val="subsection"/>
      </w:pPr>
      <w:r w:rsidRPr="00F35CC0">
        <w:tab/>
      </w:r>
      <w:r w:rsidRPr="00F35CC0">
        <w:tab/>
        <w:t>This instrument commences on the day after it is registered.</w:t>
      </w:r>
    </w:p>
    <w:p w14:paraId="63941676" w14:textId="77777777" w:rsidR="000C5093" w:rsidRPr="00F35CC0" w:rsidRDefault="000C5093" w:rsidP="000C5093">
      <w:pPr>
        <w:pStyle w:val="ActHead5"/>
      </w:pPr>
      <w:bookmarkStart w:id="12" w:name="_Toc405889307"/>
      <w:bookmarkStart w:id="13" w:name="_Toc432150456"/>
      <w:bookmarkStart w:id="14" w:name="_Toc71912364"/>
      <w:bookmarkStart w:id="15" w:name="_Toc73729491"/>
      <w:r w:rsidRPr="00F35CC0">
        <w:t>3  Authority</w:t>
      </w:r>
      <w:bookmarkEnd w:id="12"/>
      <w:bookmarkEnd w:id="13"/>
      <w:bookmarkEnd w:id="14"/>
      <w:bookmarkEnd w:id="15"/>
    </w:p>
    <w:p w14:paraId="432E983D" w14:textId="77777777" w:rsidR="000C5093" w:rsidRPr="00F35CC0" w:rsidRDefault="000C5093" w:rsidP="000C5093">
      <w:pPr>
        <w:pStyle w:val="subsection"/>
      </w:pPr>
      <w:r w:rsidRPr="00F35CC0">
        <w:tab/>
      </w:r>
      <w:r w:rsidRPr="00F35CC0">
        <w:tab/>
        <w:t xml:space="preserve">This instrument is made under subsection 114(1) of the </w:t>
      </w:r>
      <w:r w:rsidRPr="00F35CC0">
        <w:rPr>
          <w:i/>
        </w:rPr>
        <w:t>Carbon Credits (Carbon Farming Initiative) Act 2011</w:t>
      </w:r>
      <w:r w:rsidRPr="00F35CC0">
        <w:t>.</w:t>
      </w:r>
    </w:p>
    <w:p w14:paraId="6D934129" w14:textId="77777777" w:rsidR="000C5093" w:rsidRPr="00F35CC0" w:rsidRDefault="000C5093" w:rsidP="000C5093">
      <w:pPr>
        <w:pStyle w:val="ActHead5"/>
      </w:pPr>
      <w:bookmarkStart w:id="16" w:name="_Toc405889308"/>
      <w:bookmarkStart w:id="17" w:name="_Toc432150457"/>
      <w:bookmarkStart w:id="18" w:name="_Toc71912365"/>
      <w:bookmarkStart w:id="19" w:name="_Toc73729492"/>
      <w:r w:rsidRPr="00F35CC0">
        <w:t>4  Amendment of methodology determination</w:t>
      </w:r>
      <w:bookmarkEnd w:id="16"/>
      <w:bookmarkEnd w:id="17"/>
      <w:bookmarkEnd w:id="18"/>
      <w:bookmarkEnd w:id="19"/>
    </w:p>
    <w:p w14:paraId="4537BC67" w14:textId="77777777" w:rsidR="000C5093" w:rsidRPr="00F35CC0" w:rsidRDefault="000C5093" w:rsidP="000C5093">
      <w:pPr>
        <w:pStyle w:val="subsection"/>
      </w:pPr>
      <w:r w:rsidRPr="00F35CC0">
        <w:tab/>
      </w:r>
      <w:r w:rsidRPr="00F35CC0">
        <w:tab/>
        <w:t xml:space="preserve">The </w:t>
      </w:r>
      <w:r w:rsidRPr="00F35CC0">
        <w:rPr>
          <w:i/>
          <w:iCs/>
        </w:rPr>
        <w:t>Carbon Credits (Carbon Farming Initiative</w:t>
      </w:r>
      <w:r w:rsidRPr="00F35CC0">
        <w:rPr>
          <w:i/>
          <w:iCs/>
          <w:noProof/>
        </w:rPr>
        <w:t>—</w:t>
      </w:r>
      <w:r w:rsidRPr="00F35CC0">
        <w:rPr>
          <w:i/>
          <w:iCs/>
        </w:rPr>
        <w:t>Coal Mine Waste Gas) Methodology Determination 2015</w:t>
      </w:r>
      <w:r w:rsidRPr="00F35CC0">
        <w:rPr>
          <w:noProof/>
        </w:rPr>
        <w:t xml:space="preserve"> </w:t>
      </w:r>
      <w:r w:rsidRPr="00F35CC0">
        <w:t>is amended as set out in Schedule 1.</w:t>
      </w:r>
    </w:p>
    <w:p w14:paraId="76B1B059" w14:textId="77777777" w:rsidR="000C5093" w:rsidRPr="00F35CC0" w:rsidRDefault="000C5093">
      <w:pPr>
        <w:spacing w:line="240" w:lineRule="auto"/>
        <w:rPr>
          <w:rFonts w:eastAsia="Times New Roman" w:cs="Times New Roman"/>
          <w:b/>
          <w:kern w:val="28"/>
          <w:sz w:val="36"/>
          <w:lang w:eastAsia="en-AU"/>
        </w:rPr>
      </w:pPr>
      <w:r w:rsidRPr="00F35CC0">
        <w:br w:type="page"/>
      </w:r>
    </w:p>
    <w:p w14:paraId="780B7C59" w14:textId="746F8E44" w:rsidR="000C5093" w:rsidRPr="00F35CC0" w:rsidRDefault="000C5093" w:rsidP="000C5093">
      <w:pPr>
        <w:pStyle w:val="ActHead1"/>
        <w:rPr>
          <w:i/>
        </w:rPr>
      </w:pPr>
      <w:bookmarkStart w:id="20" w:name="_Toc73729493"/>
      <w:r w:rsidRPr="00F35CC0">
        <w:lastRenderedPageBreak/>
        <w:t xml:space="preserve">Schedule 1—Amendment of </w:t>
      </w:r>
      <w:bookmarkEnd w:id="5"/>
      <w:r w:rsidRPr="00F35CC0">
        <w:t xml:space="preserve">the </w:t>
      </w:r>
      <w:r w:rsidRPr="00F35CC0">
        <w:rPr>
          <w:i/>
        </w:rPr>
        <w:t>Carbon Credits (Carbon Farming Initiative</w:t>
      </w:r>
      <w:r w:rsidRPr="00F35CC0">
        <w:rPr>
          <w:noProof/>
        </w:rPr>
        <w:t>—</w:t>
      </w:r>
      <w:r w:rsidRPr="00F35CC0">
        <w:rPr>
          <w:i/>
        </w:rPr>
        <w:t>Coal Mine Waste Gas) Methodology Determination 2015</w:t>
      </w:r>
      <w:bookmarkEnd w:id="6"/>
      <w:bookmarkEnd w:id="20"/>
    </w:p>
    <w:p w14:paraId="6BAE5139" w14:textId="67B60947" w:rsidR="000C5093" w:rsidRPr="00BF060A" w:rsidRDefault="00BF060A" w:rsidP="00BF060A">
      <w:pPr>
        <w:pStyle w:val="ItemHead"/>
      </w:pPr>
      <w:r>
        <w:t>1</w:t>
      </w:r>
      <w:r w:rsidR="00B64F3A">
        <w:t xml:space="preserve">  </w:t>
      </w:r>
      <w:r w:rsidR="000C5093" w:rsidRPr="00BF060A">
        <w:t>Section 5</w:t>
      </w:r>
    </w:p>
    <w:p w14:paraId="196EF151" w14:textId="77777777" w:rsidR="000C5093" w:rsidRPr="00F35CC0" w:rsidRDefault="000C5093" w:rsidP="000C5093">
      <w:pPr>
        <w:pStyle w:val="Item"/>
      </w:pPr>
      <w:r w:rsidRPr="00F35CC0">
        <w:t>Insert in alphabetical order:</w:t>
      </w:r>
    </w:p>
    <w:p w14:paraId="502C82C5" w14:textId="77777777" w:rsidR="000C5093" w:rsidRPr="00F35CC0" w:rsidRDefault="000C5093" w:rsidP="000C5093">
      <w:pPr>
        <w:pStyle w:val="Definition"/>
        <w:rPr>
          <w:bCs/>
          <w:iCs/>
        </w:rPr>
      </w:pPr>
      <w:r w:rsidRPr="00F35CC0">
        <w:rPr>
          <w:b/>
          <w:i/>
        </w:rPr>
        <w:t>eligible renewable energy source</w:t>
      </w:r>
      <w:r w:rsidRPr="00F35CC0">
        <w:rPr>
          <w:bCs/>
          <w:iCs/>
        </w:rPr>
        <w:t xml:space="preserve"> has the meaning given by the RE(E) Act. </w:t>
      </w:r>
    </w:p>
    <w:p w14:paraId="56A1B14E" w14:textId="77777777" w:rsidR="000C5093" w:rsidRPr="00F35CC0" w:rsidRDefault="000C5093" w:rsidP="000C5093">
      <w:pPr>
        <w:pStyle w:val="Definition"/>
      </w:pPr>
      <w:r w:rsidRPr="00F35CC0">
        <w:rPr>
          <w:b/>
          <w:i/>
        </w:rPr>
        <w:t>former RET electricity production device</w:t>
      </w:r>
      <w:r w:rsidRPr="00F35CC0">
        <w:t xml:space="preserve"> for a coal mine waste gas project means an electricity production device that:</w:t>
      </w:r>
    </w:p>
    <w:p w14:paraId="69BFFE10" w14:textId="77777777" w:rsidR="00B64F3A" w:rsidRDefault="00BF060A" w:rsidP="00BF060A">
      <w:pPr>
        <w:pStyle w:val="paragraph"/>
      </w:pPr>
      <w:r>
        <w:tab/>
        <w:t>(a)</w:t>
      </w:r>
      <w:r>
        <w:tab/>
      </w:r>
      <w:r w:rsidR="000C5093" w:rsidRPr="00BF060A">
        <w:t>existed</w:t>
      </w:r>
      <w:r w:rsidR="00C9412B" w:rsidRPr="00BF060A">
        <w:t>,</w:t>
      </w:r>
      <w:r w:rsidR="000C5093" w:rsidRPr="00BF060A">
        <w:t xml:space="preserve"> during all or part of the period between 24 April 2014 and the application time for the project, at a location where some of the methane component of coal mine waste gas from the mine has been converted; and</w:t>
      </w:r>
    </w:p>
    <w:p w14:paraId="0F4DBAA8" w14:textId="0C8CCAE6" w:rsidR="000C5093" w:rsidRPr="00BF060A" w:rsidRDefault="00B64F3A" w:rsidP="00BF060A">
      <w:pPr>
        <w:pStyle w:val="paragraph"/>
      </w:pPr>
      <w:r>
        <w:tab/>
        <w:t>(b)</w:t>
      </w:r>
      <w:r>
        <w:tab/>
      </w:r>
      <w:r w:rsidR="000C5093" w:rsidRPr="00BF060A">
        <w:t>was among the components of an electricity generation system existing at the location on 31 December 2020 that were taken to be a power station for the purposes of the RE(E) Act which was, at that date, an accredited power station within the meaning of that Act.</w:t>
      </w:r>
    </w:p>
    <w:p w14:paraId="33FE6B51" w14:textId="77777777" w:rsidR="000C5093" w:rsidRPr="00F35CC0" w:rsidRDefault="000C5093" w:rsidP="000C5093">
      <w:pPr>
        <w:pStyle w:val="Definition"/>
        <w:rPr>
          <w:bCs/>
          <w:iCs/>
        </w:rPr>
      </w:pPr>
      <w:r w:rsidRPr="00F35CC0">
        <w:rPr>
          <w:b/>
          <w:i/>
        </w:rPr>
        <w:t>RE(E) Act</w:t>
      </w:r>
      <w:r w:rsidRPr="00F35CC0">
        <w:rPr>
          <w:bCs/>
          <w:iCs/>
        </w:rPr>
        <w:t xml:space="preserve"> means the </w:t>
      </w:r>
      <w:r w:rsidRPr="00F35CC0">
        <w:rPr>
          <w:bCs/>
          <w:i/>
        </w:rPr>
        <w:t>Renewable Energy (Electricity) Act 2000</w:t>
      </w:r>
      <w:r w:rsidRPr="00F35CC0">
        <w:rPr>
          <w:bCs/>
          <w:iCs/>
        </w:rPr>
        <w:t>.</w:t>
      </w:r>
    </w:p>
    <w:p w14:paraId="4267C350" w14:textId="77777777" w:rsidR="000C5093" w:rsidRPr="00F35CC0" w:rsidRDefault="000C5093" w:rsidP="000C5093">
      <w:pPr>
        <w:pStyle w:val="Definition"/>
      </w:pPr>
      <w:r w:rsidRPr="00F35CC0">
        <w:rPr>
          <w:b/>
          <w:i/>
        </w:rPr>
        <w:t>transitioning displacement electricity production project</w:t>
      </w:r>
      <w:r w:rsidRPr="00F35CC0">
        <w:t xml:space="preserve"> means a project that meets the requirements of section 16C.</w:t>
      </w:r>
    </w:p>
    <w:p w14:paraId="21BCB971" w14:textId="77777777" w:rsidR="000C5093" w:rsidRPr="00F35CC0" w:rsidRDefault="000C5093" w:rsidP="000C5093">
      <w:pPr>
        <w:pStyle w:val="Definition"/>
      </w:pPr>
      <w:r w:rsidRPr="00F35CC0">
        <w:rPr>
          <w:b/>
          <w:i/>
        </w:rPr>
        <w:t>transitioning electricity production project</w:t>
      </w:r>
      <w:r w:rsidRPr="00F35CC0">
        <w:t xml:space="preserve"> means a project that meets the requirements of section 16B.</w:t>
      </w:r>
    </w:p>
    <w:p w14:paraId="0C065857" w14:textId="33EB40C1" w:rsidR="000C5093" w:rsidRPr="00BF060A" w:rsidRDefault="00BF060A" w:rsidP="00BF060A">
      <w:pPr>
        <w:pStyle w:val="ItemHead"/>
      </w:pPr>
      <w:r>
        <w:t>2</w:t>
      </w:r>
      <w:r w:rsidR="00B64F3A">
        <w:t xml:space="preserve">  </w:t>
      </w:r>
      <w:r w:rsidR="000C5093" w:rsidRPr="00BF060A">
        <w:t>Paragraph 10(1)(a)</w:t>
      </w:r>
    </w:p>
    <w:p w14:paraId="6A77C81C" w14:textId="77777777" w:rsidR="000C5093" w:rsidRPr="00F35CC0" w:rsidRDefault="000C5093" w:rsidP="000C5093">
      <w:pPr>
        <w:pStyle w:val="Item"/>
        <w:ind w:left="0"/>
      </w:pPr>
      <w:r w:rsidRPr="00F35CC0">
        <w:tab/>
        <w:t>Repeal the paragraph, substitute:</w:t>
      </w:r>
    </w:p>
    <w:p w14:paraId="1044D775" w14:textId="52C08F9F" w:rsidR="000C5093" w:rsidRPr="00B64F3A" w:rsidRDefault="00B64F3A" w:rsidP="00B64F3A">
      <w:pPr>
        <w:pStyle w:val="paragraph"/>
      </w:pPr>
      <w:r>
        <w:tab/>
        <w:t>(a)</w:t>
      </w:r>
      <w:r>
        <w:tab/>
      </w:r>
      <w:r w:rsidR="000C5093" w:rsidRPr="00B64F3A">
        <w:t xml:space="preserve">converts some or all of the methane component of coal mine waste gas drawn from an operating underground coal mine, or two or more collocated operating underground coal mines: </w:t>
      </w:r>
    </w:p>
    <w:p w14:paraId="3C0A4B97" w14:textId="6885B771" w:rsidR="000C5093" w:rsidRPr="00B64F3A" w:rsidRDefault="00B64F3A" w:rsidP="00B64F3A">
      <w:pPr>
        <w:pStyle w:val="paragraphsub"/>
      </w:pPr>
      <w:r>
        <w:tab/>
        <w:t>(i)</w:t>
      </w:r>
      <w:r>
        <w:tab/>
      </w:r>
      <w:r>
        <w:tab/>
      </w:r>
      <w:r w:rsidR="000C5093" w:rsidRPr="00B64F3A">
        <w:t>by installing and operating one or more of the following:</w:t>
      </w:r>
    </w:p>
    <w:p w14:paraId="7202C083" w14:textId="3B217737" w:rsidR="000C5093" w:rsidRPr="00B64F3A" w:rsidRDefault="00B64F3A" w:rsidP="00B64F3A">
      <w:pPr>
        <w:pStyle w:val="paragraphsub-sub"/>
      </w:pPr>
      <w:r>
        <w:tab/>
        <w:t>(A)</w:t>
      </w:r>
      <w:r>
        <w:tab/>
      </w:r>
      <w:r w:rsidR="000C5093" w:rsidRPr="00B64F3A">
        <w:t>a flaring device;</w:t>
      </w:r>
    </w:p>
    <w:p w14:paraId="6EA04791" w14:textId="4EEA3F3B" w:rsidR="000C5093" w:rsidRPr="00B64F3A" w:rsidRDefault="00B64F3A" w:rsidP="00B64F3A">
      <w:pPr>
        <w:pStyle w:val="paragraphsub-sub"/>
      </w:pPr>
      <w:r>
        <w:tab/>
        <w:t>(B)</w:t>
      </w:r>
      <w:r>
        <w:tab/>
      </w:r>
      <w:r w:rsidR="000C5093" w:rsidRPr="00B64F3A">
        <w:t xml:space="preserve">a flameless oxidation device; </w:t>
      </w:r>
    </w:p>
    <w:p w14:paraId="15E667C3" w14:textId="17777887" w:rsidR="000C5093" w:rsidRPr="00B64F3A" w:rsidRDefault="00B64F3A" w:rsidP="00B64F3A">
      <w:pPr>
        <w:pStyle w:val="paragraphsub-sub"/>
      </w:pPr>
      <w:r>
        <w:tab/>
        <w:t>(C)</w:t>
      </w:r>
      <w:r>
        <w:tab/>
      </w:r>
      <w:r w:rsidR="000C5093" w:rsidRPr="00B64F3A">
        <w:t>an electricity production device; or</w:t>
      </w:r>
    </w:p>
    <w:p w14:paraId="43274E79" w14:textId="177633A5" w:rsidR="000C5093" w:rsidRPr="00B64F3A" w:rsidRDefault="00B64F3A" w:rsidP="00B64F3A">
      <w:pPr>
        <w:pStyle w:val="paragraphsub"/>
      </w:pPr>
      <w:r>
        <w:tab/>
        <w:t>(ii)</w:t>
      </w:r>
      <w:r>
        <w:tab/>
      </w:r>
      <w:r>
        <w:tab/>
      </w:r>
      <w:r w:rsidR="000C5093" w:rsidRPr="00B64F3A">
        <w:t>by operating a former RET electricity production device; and</w:t>
      </w:r>
    </w:p>
    <w:p w14:paraId="55FA5F5B" w14:textId="46572F37" w:rsidR="000C5093" w:rsidRPr="00BF060A" w:rsidRDefault="00BF060A" w:rsidP="00BF060A">
      <w:pPr>
        <w:pStyle w:val="ItemHead"/>
      </w:pPr>
      <w:r>
        <w:t>3</w:t>
      </w:r>
      <w:r w:rsidR="00B64F3A">
        <w:t xml:space="preserve">  </w:t>
      </w:r>
      <w:r w:rsidR="000C5093" w:rsidRPr="00BF060A">
        <w:t>At the end of paragraph 10(3)(f)</w:t>
      </w:r>
    </w:p>
    <w:p w14:paraId="01291961" w14:textId="219B451A" w:rsidR="000C5093" w:rsidRPr="00F35CC0" w:rsidRDefault="000C5093" w:rsidP="000C5093">
      <w:pPr>
        <w:pStyle w:val="Item"/>
        <w:ind w:left="0"/>
      </w:pPr>
      <w:r w:rsidRPr="00F35CC0">
        <w:tab/>
      </w:r>
      <w:r w:rsidR="003C42A6">
        <w:t>Add</w:t>
      </w:r>
      <w:r w:rsidRPr="00F35CC0">
        <w:t>:</w:t>
      </w:r>
    </w:p>
    <w:p w14:paraId="20BF4042" w14:textId="77777777" w:rsidR="000C5093" w:rsidRPr="00F35CC0" w:rsidRDefault="000C5093" w:rsidP="00B64F3A">
      <w:pPr>
        <w:pStyle w:val="paragraph"/>
      </w:pPr>
      <w:r w:rsidRPr="00F35CC0">
        <w:tab/>
        <w:t xml:space="preserve"> </w:t>
      </w:r>
      <w:r w:rsidRPr="00F35CC0">
        <w:tab/>
        <w:t>; or</w:t>
      </w:r>
    </w:p>
    <w:p w14:paraId="6410E949" w14:textId="350764D6" w:rsidR="000C5093" w:rsidRPr="00B64F3A" w:rsidRDefault="00B64F3A" w:rsidP="00B64F3A">
      <w:pPr>
        <w:pStyle w:val="paragraph"/>
      </w:pPr>
      <w:r>
        <w:tab/>
        <w:t>(g)</w:t>
      </w:r>
      <w:r>
        <w:tab/>
      </w:r>
      <w:r w:rsidR="000C5093" w:rsidRPr="00B64F3A">
        <w:t>a transitioning electricity production project; or</w:t>
      </w:r>
    </w:p>
    <w:p w14:paraId="77D27B88" w14:textId="7320B8D8" w:rsidR="000C5093" w:rsidRPr="00B64F3A" w:rsidRDefault="00B64F3A" w:rsidP="00B64F3A">
      <w:pPr>
        <w:pStyle w:val="paragraph"/>
      </w:pPr>
      <w:r>
        <w:tab/>
        <w:t>(h)</w:t>
      </w:r>
      <w:r>
        <w:tab/>
      </w:r>
      <w:r w:rsidR="000C5093" w:rsidRPr="00B64F3A">
        <w:t xml:space="preserve">a transitioning displacement electricity production project. </w:t>
      </w:r>
    </w:p>
    <w:p w14:paraId="2D471235" w14:textId="060BAA78" w:rsidR="002554FE" w:rsidRPr="00BF060A" w:rsidRDefault="002B5E1F" w:rsidP="00BF060A">
      <w:pPr>
        <w:pStyle w:val="ItemHead"/>
      </w:pPr>
      <w:r>
        <w:t>4</w:t>
      </w:r>
      <w:r w:rsidR="00B64F3A">
        <w:t xml:space="preserve">  </w:t>
      </w:r>
      <w:r w:rsidR="002554FE" w:rsidRPr="00BF060A">
        <w:t>Section 16 (note at the end of the section)</w:t>
      </w:r>
    </w:p>
    <w:p w14:paraId="3D20D8D3" w14:textId="207C055D" w:rsidR="002554FE" w:rsidRPr="00F35CC0" w:rsidRDefault="002554FE" w:rsidP="002554FE">
      <w:pPr>
        <w:pStyle w:val="Item"/>
        <w:ind w:left="720"/>
        <w:rPr>
          <w:rFonts w:eastAsiaTheme="minorHAnsi"/>
        </w:rPr>
      </w:pPr>
      <w:r w:rsidRPr="00F35CC0">
        <w:t>Omit “or an expansion electricity production project</w:t>
      </w:r>
      <w:r w:rsidR="00BF442B" w:rsidRPr="00F35CC0">
        <w:rPr>
          <w:szCs w:val="22"/>
        </w:rPr>
        <w:t>”</w:t>
      </w:r>
      <w:r w:rsidRPr="00F35CC0">
        <w:t xml:space="preserve">, substitute “, </w:t>
      </w:r>
      <w:r w:rsidRPr="00F35CC0">
        <w:rPr>
          <w:szCs w:val="22"/>
        </w:rPr>
        <w:t>an expansion electricity production project or a transitioning electricity production project”.</w:t>
      </w:r>
    </w:p>
    <w:p w14:paraId="3D13EDE4" w14:textId="08977232" w:rsidR="000C5093" w:rsidRPr="00BF060A" w:rsidRDefault="002B5E1F" w:rsidP="00BF060A">
      <w:pPr>
        <w:pStyle w:val="ItemHead"/>
      </w:pPr>
      <w:r>
        <w:lastRenderedPageBreak/>
        <w:t>5</w:t>
      </w:r>
      <w:r w:rsidR="00B64F3A">
        <w:t xml:space="preserve">  </w:t>
      </w:r>
      <w:r w:rsidR="000C5093" w:rsidRPr="00BF060A">
        <w:t>After section 16A</w:t>
      </w:r>
    </w:p>
    <w:p w14:paraId="409A0FA8" w14:textId="77777777" w:rsidR="000C5093" w:rsidRPr="00F35CC0" w:rsidRDefault="000C5093" w:rsidP="000C5093">
      <w:pPr>
        <w:pStyle w:val="Item"/>
      </w:pPr>
      <w:r w:rsidRPr="00F35CC0">
        <w:t>Insert:</w:t>
      </w:r>
    </w:p>
    <w:p w14:paraId="715772F9" w14:textId="77777777" w:rsidR="000C5093" w:rsidRPr="00F35CC0" w:rsidRDefault="000C5093" w:rsidP="000C5093">
      <w:pPr>
        <w:pStyle w:val="ActHead5"/>
      </w:pPr>
      <w:bookmarkStart w:id="21" w:name="_Toc8286015"/>
      <w:bookmarkStart w:id="22" w:name="_Toc71912367"/>
      <w:bookmarkStart w:id="23" w:name="_Toc73729494"/>
      <w:r w:rsidRPr="00F35CC0">
        <w:rPr>
          <w:rStyle w:val="CharSectno"/>
        </w:rPr>
        <w:t>16B</w:t>
      </w:r>
      <w:r w:rsidRPr="00F35CC0">
        <w:t xml:space="preserve">  Requirements for a transitioning electricity production project</w:t>
      </w:r>
      <w:bookmarkEnd w:id="21"/>
      <w:bookmarkEnd w:id="22"/>
      <w:bookmarkEnd w:id="23"/>
    </w:p>
    <w:p w14:paraId="42E2BD95" w14:textId="77777777" w:rsidR="000C5093" w:rsidRPr="00F35CC0" w:rsidRDefault="000C5093" w:rsidP="000C5093">
      <w:pPr>
        <w:pStyle w:val="subsection"/>
      </w:pPr>
      <w:r w:rsidRPr="00F35CC0">
        <w:tab/>
        <w:t>(1)</w:t>
      </w:r>
      <w:r w:rsidRPr="00F35CC0">
        <w:tab/>
        <w:t>This section sets out requirements for a transitioning electricity production project.</w:t>
      </w:r>
    </w:p>
    <w:p w14:paraId="0F8FD22D" w14:textId="396F827F" w:rsidR="000C5093" w:rsidRPr="00F35CC0" w:rsidRDefault="000C5093" w:rsidP="000C5093">
      <w:pPr>
        <w:pStyle w:val="subsection"/>
      </w:pPr>
      <w:r w:rsidRPr="00F35CC0">
        <w:tab/>
        <w:t>(2)</w:t>
      </w:r>
      <w:r w:rsidRPr="00F35CC0">
        <w:tab/>
        <w:t>The project</w:t>
      </w:r>
      <w:r w:rsidR="00D0731F">
        <w:t xml:space="preserve"> must</w:t>
      </w:r>
      <w:r w:rsidRPr="00F35CC0">
        <w:t xml:space="preserve">: </w:t>
      </w:r>
    </w:p>
    <w:p w14:paraId="1B7EC20C" w14:textId="3504AF46" w:rsidR="000C5093" w:rsidRPr="00F35CC0" w:rsidRDefault="000C5093" w:rsidP="000C5093">
      <w:pPr>
        <w:pStyle w:val="paragraph"/>
      </w:pPr>
      <w:r w:rsidRPr="00F35CC0">
        <w:tab/>
        <w:t>(a)</w:t>
      </w:r>
      <w:r w:rsidRPr="00F35CC0">
        <w:tab/>
        <w:t>i</w:t>
      </w:r>
      <w:r w:rsidR="00F35CC0" w:rsidRPr="00F35CC0">
        <w:t>nvolve operating a former RET electricity production device; and</w:t>
      </w:r>
    </w:p>
    <w:p w14:paraId="68E6F497" w14:textId="7A6A9967" w:rsidR="000C5093" w:rsidRPr="00F35CC0" w:rsidRDefault="000C5093" w:rsidP="000C5093">
      <w:pPr>
        <w:pStyle w:val="paragraph"/>
      </w:pPr>
      <w:r w:rsidRPr="00F35CC0">
        <w:tab/>
        <w:t>(b)</w:t>
      </w:r>
      <w:r w:rsidRPr="00F35CC0">
        <w:tab/>
        <w:t xml:space="preserve">not use an eligible renewable energy source to produce electricity. </w:t>
      </w:r>
    </w:p>
    <w:p w14:paraId="7F422177" w14:textId="77777777" w:rsidR="000C5093" w:rsidRPr="00F35CC0" w:rsidRDefault="000C5093" w:rsidP="000C5093">
      <w:pPr>
        <w:pStyle w:val="subsection"/>
      </w:pPr>
      <w:r w:rsidRPr="00F35CC0">
        <w:tab/>
        <w:t>(3)</w:t>
      </w:r>
      <w:r w:rsidRPr="00F35CC0">
        <w:tab/>
        <w:t>The project may operate an existing flaring or flameless oxidation device.</w:t>
      </w:r>
    </w:p>
    <w:p w14:paraId="097190BF" w14:textId="5C439A91" w:rsidR="00F35CC0" w:rsidRPr="00F35CC0" w:rsidRDefault="000C5093" w:rsidP="00F35CC0">
      <w:pPr>
        <w:pStyle w:val="subsection"/>
      </w:pPr>
      <w:r w:rsidRPr="00F35CC0">
        <w:tab/>
        <w:t>(4)</w:t>
      </w:r>
      <w:r w:rsidRPr="00F35CC0">
        <w:tab/>
      </w:r>
      <w:r w:rsidR="00F35CC0" w:rsidRPr="00F35CC0">
        <w:t xml:space="preserve">The project proponent must have provided a statement at the application time: </w:t>
      </w:r>
    </w:p>
    <w:p w14:paraId="64CA9B68" w14:textId="77777777" w:rsidR="00F35CC0" w:rsidRPr="00F35CC0" w:rsidRDefault="00F35CC0" w:rsidP="00F35CC0">
      <w:pPr>
        <w:pStyle w:val="paragraph"/>
      </w:pPr>
      <w:r w:rsidRPr="00F35CC0">
        <w:tab/>
        <w:t>(a)</w:t>
      </w:r>
      <w:r w:rsidRPr="00F35CC0">
        <w:tab/>
        <w:t>that the project will be a transitioning electricity production project; and</w:t>
      </w:r>
    </w:p>
    <w:p w14:paraId="270ABF8D" w14:textId="5CA1FA22" w:rsidR="000C5093" w:rsidRPr="00F35CC0" w:rsidRDefault="00F35CC0" w:rsidP="00F35CC0">
      <w:pPr>
        <w:pStyle w:val="paragraph"/>
      </w:pPr>
      <w:r w:rsidRPr="00F35CC0">
        <w:tab/>
        <w:t>(b)</w:t>
      </w:r>
      <w:r w:rsidRPr="00F35CC0">
        <w:tab/>
        <w:t xml:space="preserve">identifying each former RET electricity production device </w:t>
      </w:r>
      <w:r w:rsidR="001F426A">
        <w:t xml:space="preserve">and existing flaring or flameless oxidation device </w:t>
      </w:r>
      <w:r w:rsidRPr="00F35CC0">
        <w:t>that will be operated as part of the project.</w:t>
      </w:r>
    </w:p>
    <w:p w14:paraId="62635EA9" w14:textId="77777777" w:rsidR="000C5093" w:rsidRPr="00F35CC0" w:rsidRDefault="000C5093" w:rsidP="000C5093">
      <w:pPr>
        <w:pStyle w:val="ActHead5"/>
        <w:rPr>
          <w:b w:val="0"/>
          <w:bCs/>
        </w:rPr>
      </w:pPr>
      <w:bookmarkStart w:id="24" w:name="_Toc8286016"/>
      <w:bookmarkStart w:id="25" w:name="_Toc71912368"/>
      <w:bookmarkStart w:id="26" w:name="_Toc73729495"/>
      <w:r w:rsidRPr="00F35CC0">
        <w:rPr>
          <w:rStyle w:val="CharSectno"/>
        </w:rPr>
        <w:t>16C</w:t>
      </w:r>
      <w:r w:rsidRPr="00F35CC0">
        <w:t xml:space="preserve">  Requirements for a transitioning displacement electricity production project</w:t>
      </w:r>
      <w:bookmarkEnd w:id="24"/>
      <w:bookmarkEnd w:id="25"/>
      <w:bookmarkEnd w:id="26"/>
    </w:p>
    <w:p w14:paraId="19335C74" w14:textId="77777777" w:rsidR="000C5093" w:rsidRPr="00F35CC0" w:rsidRDefault="000C5093" w:rsidP="000C5093">
      <w:pPr>
        <w:pStyle w:val="subsection"/>
      </w:pPr>
      <w:r w:rsidRPr="00F35CC0">
        <w:tab/>
        <w:t>(1)</w:t>
      </w:r>
      <w:r w:rsidRPr="00F35CC0">
        <w:tab/>
        <w:t>This section sets out requirements for a transitioning displacement electricity production project.</w:t>
      </w:r>
    </w:p>
    <w:p w14:paraId="626E868F" w14:textId="55B9FB84" w:rsidR="000C5093" w:rsidRPr="00F35CC0" w:rsidRDefault="000C5093" w:rsidP="000C5093">
      <w:pPr>
        <w:pStyle w:val="subsection"/>
      </w:pPr>
      <w:r w:rsidRPr="00F35CC0">
        <w:tab/>
        <w:t>(2)</w:t>
      </w:r>
      <w:r w:rsidRPr="00F35CC0">
        <w:tab/>
        <w:t>The project</w:t>
      </w:r>
      <w:r w:rsidR="00D0731F">
        <w:t xml:space="preserve"> must</w:t>
      </w:r>
      <w:r w:rsidRPr="00F35CC0">
        <w:t xml:space="preserve">: </w:t>
      </w:r>
    </w:p>
    <w:p w14:paraId="452D1389" w14:textId="0FC4D25F" w:rsidR="000C5093" w:rsidRPr="00F35CC0" w:rsidRDefault="000C5093" w:rsidP="000C5093">
      <w:pPr>
        <w:pStyle w:val="paragraph"/>
      </w:pPr>
      <w:r w:rsidRPr="00F35CC0">
        <w:tab/>
        <w:t>(a)</w:t>
      </w:r>
      <w:r w:rsidRPr="00F35CC0">
        <w:tab/>
      </w:r>
      <w:r w:rsidR="00F35CC0" w:rsidRPr="00F35CC0">
        <w:t>involve operating a former RET electricity production device; and</w:t>
      </w:r>
    </w:p>
    <w:p w14:paraId="6D5344B6" w14:textId="01AB348A" w:rsidR="000C5093" w:rsidRPr="00F35CC0" w:rsidRDefault="000C5093" w:rsidP="000C5093">
      <w:pPr>
        <w:pStyle w:val="paragraph"/>
      </w:pPr>
      <w:r w:rsidRPr="00F35CC0">
        <w:tab/>
        <w:t>(b)</w:t>
      </w:r>
      <w:r w:rsidRPr="00F35CC0">
        <w:tab/>
        <w:t>not use an eligible renewable energy source to produce electricity.</w:t>
      </w:r>
    </w:p>
    <w:p w14:paraId="2E7FE112" w14:textId="77777777" w:rsidR="000C5093" w:rsidRPr="00F35CC0" w:rsidRDefault="000C5093" w:rsidP="000C5093">
      <w:pPr>
        <w:pStyle w:val="subsection"/>
      </w:pPr>
      <w:r w:rsidRPr="00F35CC0">
        <w:tab/>
        <w:t>(3)</w:t>
      </w:r>
      <w:r w:rsidRPr="00F35CC0">
        <w:tab/>
        <w:t>The project may operate an existing flaring or flameless oxidation device.</w:t>
      </w:r>
    </w:p>
    <w:p w14:paraId="5D7D3422" w14:textId="288DA47D" w:rsidR="00F35CC0" w:rsidRPr="00F35CC0" w:rsidRDefault="000C5093" w:rsidP="00F35CC0">
      <w:pPr>
        <w:pStyle w:val="subsection"/>
      </w:pPr>
      <w:r w:rsidRPr="00F35CC0">
        <w:tab/>
        <w:t>(4)</w:t>
      </w:r>
      <w:r w:rsidRPr="00F35CC0">
        <w:tab/>
      </w:r>
      <w:r w:rsidR="00F35CC0" w:rsidRPr="00F35CC0">
        <w:t>The project proponent must have provided a statement at the application time:</w:t>
      </w:r>
    </w:p>
    <w:p w14:paraId="2745DD9C" w14:textId="3793C9E6" w:rsidR="00F35CC0" w:rsidRPr="00F35CC0" w:rsidRDefault="00F35CC0" w:rsidP="00F35CC0">
      <w:pPr>
        <w:pStyle w:val="paragraph"/>
      </w:pPr>
      <w:r w:rsidRPr="00F35CC0">
        <w:tab/>
        <w:t>(a)</w:t>
      </w:r>
      <w:r w:rsidRPr="00F35CC0">
        <w:tab/>
        <w:t>that the project will be a transitioning displacement electricity production project</w:t>
      </w:r>
      <w:r w:rsidR="005A0329">
        <w:t>; and</w:t>
      </w:r>
    </w:p>
    <w:p w14:paraId="3E537AAB" w14:textId="5FEBC18C" w:rsidR="00F35CC0" w:rsidRPr="00F35CC0" w:rsidRDefault="00F35CC0" w:rsidP="00F35CC0">
      <w:pPr>
        <w:pStyle w:val="paragraph"/>
      </w:pPr>
      <w:r w:rsidRPr="00F35CC0">
        <w:tab/>
        <w:t>(b)</w:t>
      </w:r>
      <w:r w:rsidRPr="00F35CC0">
        <w:tab/>
        <w:t xml:space="preserve">identifying each former RET electricity production device </w:t>
      </w:r>
      <w:r w:rsidR="0023558E">
        <w:t xml:space="preserve">and existing flaring or flameless oxidation device </w:t>
      </w:r>
      <w:r w:rsidRPr="00F35CC0">
        <w:t>that will be operated as part of the project.</w:t>
      </w:r>
    </w:p>
    <w:p w14:paraId="06A0FBD9" w14:textId="77777777" w:rsidR="000C5093" w:rsidRPr="00F35CC0" w:rsidRDefault="000C5093" w:rsidP="000C5093">
      <w:pPr>
        <w:pStyle w:val="notetext"/>
      </w:pPr>
      <w:bookmarkStart w:id="27" w:name="_Hlk72247130"/>
      <w:r w:rsidRPr="00F35CC0">
        <w:rPr>
          <w:rFonts w:eastAsiaTheme="minorHAnsi"/>
        </w:rPr>
        <w:t>Note:</w:t>
      </w:r>
      <w:r w:rsidRPr="00F35CC0">
        <w:rPr>
          <w:rFonts w:eastAsiaTheme="minorHAnsi"/>
        </w:rPr>
        <w:tab/>
        <w:t xml:space="preserve">Unlike a new electricity production project, expansion electricity production project or transitioning electricity production project, the carbon dioxide equivalent net abatement amount for a transitioning displacement electricity production project does not take into account abatement from the </w:t>
      </w:r>
      <w:r w:rsidRPr="00F35CC0">
        <w:t>conversion</w:t>
      </w:r>
      <w:r w:rsidRPr="00F35CC0">
        <w:rPr>
          <w:rFonts w:eastAsiaTheme="minorHAnsi"/>
        </w:rPr>
        <w:t xml:space="preserve"> of the methane component of coal mine waste gas. Only the abatement from displacing electricity is taken into account. </w:t>
      </w:r>
      <w:bookmarkEnd w:id="27"/>
    </w:p>
    <w:p w14:paraId="68EA6ECC" w14:textId="0CC733FF" w:rsidR="000C5093" w:rsidRPr="00BF060A" w:rsidRDefault="002B5E1F" w:rsidP="00BF060A">
      <w:pPr>
        <w:pStyle w:val="ItemHead"/>
      </w:pPr>
      <w:r>
        <w:t>6</w:t>
      </w:r>
      <w:r w:rsidR="00B64F3A">
        <w:t xml:space="preserve">  </w:t>
      </w:r>
      <w:r w:rsidR="000C5093" w:rsidRPr="00BF060A">
        <w:t>After the heading to Division 2 of Part 3</w:t>
      </w:r>
    </w:p>
    <w:p w14:paraId="04A98671" w14:textId="77777777" w:rsidR="000C5093" w:rsidRPr="00F35CC0" w:rsidRDefault="000C5093" w:rsidP="000C5093">
      <w:pPr>
        <w:pStyle w:val="Item"/>
      </w:pPr>
      <w:r w:rsidRPr="00F35CC0">
        <w:t>Insert:</w:t>
      </w:r>
    </w:p>
    <w:p w14:paraId="769759F7" w14:textId="77777777" w:rsidR="000C5093" w:rsidRPr="00F35CC0" w:rsidRDefault="000C5093" w:rsidP="000C5093">
      <w:pPr>
        <w:pStyle w:val="ActHead5"/>
      </w:pPr>
      <w:bookmarkStart w:id="28" w:name="_Toc448487404"/>
      <w:bookmarkStart w:id="29" w:name="_Toc71912369"/>
      <w:bookmarkStart w:id="30" w:name="_Toc73729496"/>
      <w:bookmarkStart w:id="31" w:name="_Hlk72423668"/>
      <w:r w:rsidRPr="00F35CC0">
        <w:rPr>
          <w:rStyle w:val="CharSectno"/>
        </w:rPr>
        <w:t>16D</w:t>
      </w:r>
      <w:r w:rsidRPr="00F35CC0">
        <w:t xml:space="preserve">  Operation of this Division</w:t>
      </w:r>
      <w:bookmarkEnd w:id="28"/>
      <w:bookmarkEnd w:id="29"/>
      <w:bookmarkEnd w:id="30"/>
    </w:p>
    <w:p w14:paraId="27634C6C" w14:textId="77777777" w:rsidR="000C5093" w:rsidRPr="00F35CC0" w:rsidRDefault="000C5093" w:rsidP="000C5093">
      <w:pPr>
        <w:pStyle w:val="subsection"/>
      </w:pPr>
      <w:r w:rsidRPr="00F35CC0">
        <w:tab/>
      </w:r>
      <w:r w:rsidRPr="00F35CC0">
        <w:tab/>
        <w:t xml:space="preserve">For subsection 27(4A) of the Act, this Division sets out: </w:t>
      </w:r>
    </w:p>
    <w:p w14:paraId="27779018" w14:textId="56E6CAA5" w:rsidR="000C5093" w:rsidRPr="00AE77A3" w:rsidRDefault="00AE77A3" w:rsidP="00AE77A3">
      <w:pPr>
        <w:pStyle w:val="paragraph"/>
      </w:pPr>
      <w:r>
        <w:lastRenderedPageBreak/>
        <w:tab/>
        <w:t>(a)</w:t>
      </w:r>
      <w:r>
        <w:tab/>
      </w:r>
      <w:r w:rsidR="00D0731F" w:rsidRPr="00AE77A3">
        <w:t>a</w:t>
      </w:r>
      <w:r w:rsidR="002554FE" w:rsidRPr="00AE77A3">
        <w:t xml:space="preserve"> </w:t>
      </w:r>
      <w:r w:rsidR="000C5093" w:rsidRPr="00AE77A3">
        <w:t xml:space="preserve">requirement in lieu of the newness requirement for certain coal mine waste gas projects that formerly operated under the Renewable Energy Target Scheme (section 16E); and </w:t>
      </w:r>
    </w:p>
    <w:p w14:paraId="30DFBFC9" w14:textId="3238D49E" w:rsidR="000C5093" w:rsidRPr="00AE77A3" w:rsidRDefault="00AE77A3" w:rsidP="00AE77A3">
      <w:pPr>
        <w:pStyle w:val="paragraph"/>
      </w:pPr>
      <w:r>
        <w:tab/>
        <w:t>(b)</w:t>
      </w:r>
      <w:r>
        <w:tab/>
      </w:r>
      <w:r w:rsidR="000C5093" w:rsidRPr="00AE77A3">
        <w:t>requirements in lieu of the regulatory additionality requirement for certain coal mine waste gas projects (section 17).</w:t>
      </w:r>
    </w:p>
    <w:p w14:paraId="12CD5E69" w14:textId="77777777" w:rsidR="000C5093" w:rsidRPr="00AE77A3" w:rsidRDefault="000C5093" w:rsidP="00AE77A3">
      <w:pPr>
        <w:pStyle w:val="ActHead5"/>
      </w:pPr>
      <w:bookmarkStart w:id="32" w:name="_Toc71912370"/>
      <w:bookmarkStart w:id="33" w:name="_Toc73729497"/>
      <w:r w:rsidRPr="00AE77A3">
        <w:rPr>
          <w:rStyle w:val="CharSectno"/>
        </w:rPr>
        <w:t>16E</w:t>
      </w:r>
      <w:r w:rsidRPr="00AE77A3">
        <w:t xml:space="preserve">  Requirement in lieu of newness requirement for certain former RET projects</w:t>
      </w:r>
      <w:bookmarkEnd w:id="32"/>
      <w:bookmarkEnd w:id="33"/>
    </w:p>
    <w:p w14:paraId="6BAB9432" w14:textId="44ADDF6F" w:rsidR="000C5093" w:rsidRPr="00AE77A3" w:rsidRDefault="00AE77A3" w:rsidP="00AE77A3">
      <w:pPr>
        <w:pStyle w:val="subsection"/>
      </w:pPr>
      <w:r>
        <w:tab/>
        <w:t>(1)</w:t>
      </w:r>
      <w:r>
        <w:tab/>
      </w:r>
      <w:r w:rsidR="000C5093" w:rsidRPr="00AE77A3">
        <w:t>For subparagraph 27(4A)(a)(ii) of the Act, the substituted newness requirement is in lieu of the newness requirement for:</w:t>
      </w:r>
    </w:p>
    <w:p w14:paraId="653D2079" w14:textId="77777777" w:rsidR="00AE77A3" w:rsidRDefault="00AE77A3" w:rsidP="00AE77A3">
      <w:pPr>
        <w:pStyle w:val="paragraph"/>
      </w:pPr>
      <w:r>
        <w:tab/>
        <w:t>(a)</w:t>
      </w:r>
      <w:r>
        <w:tab/>
      </w:r>
      <w:r w:rsidR="000C5093" w:rsidRPr="00AE77A3">
        <w:t xml:space="preserve">a transitioning electricity production project; or </w:t>
      </w:r>
    </w:p>
    <w:p w14:paraId="1A6A8DDE" w14:textId="4EA8F84E" w:rsidR="000C5093" w:rsidRPr="00AE77A3" w:rsidRDefault="00AE77A3" w:rsidP="00AE77A3">
      <w:pPr>
        <w:pStyle w:val="paragraph"/>
      </w:pPr>
      <w:r>
        <w:tab/>
        <w:t>(b)</w:t>
      </w:r>
      <w:r>
        <w:tab/>
      </w:r>
      <w:r w:rsidR="000C5093" w:rsidRPr="00AE77A3">
        <w:t>a transitioning displacement electricity production project.</w:t>
      </w:r>
    </w:p>
    <w:p w14:paraId="04D14BBA" w14:textId="3B2788A5" w:rsidR="000C5093" w:rsidRPr="00AE77A3" w:rsidRDefault="00AE77A3" w:rsidP="00AE77A3">
      <w:pPr>
        <w:pStyle w:val="subsection"/>
      </w:pPr>
      <w:r>
        <w:tab/>
        <w:t>(2)</w:t>
      </w:r>
      <w:r>
        <w:tab/>
      </w:r>
      <w:r w:rsidR="000C5093" w:rsidRPr="00AE77A3">
        <w:t>A coal mine waste gas project referred to in subsection (1) meets the substituted newness requirement if the project concerned involves the operation of a former RET electricity production device</w:t>
      </w:r>
      <w:r w:rsidR="00F35CC0" w:rsidRPr="00AE77A3">
        <w:t xml:space="preserve"> that is</w:t>
      </w:r>
      <w:r w:rsidR="0038210C">
        <w:t xml:space="preserve"> and was</w:t>
      </w:r>
      <w:r w:rsidR="00F35CC0" w:rsidRPr="00AE77A3">
        <w:t xml:space="preserve"> not operated as part of another coal mine waste gas project.</w:t>
      </w:r>
    </w:p>
    <w:bookmarkEnd w:id="31"/>
    <w:p w14:paraId="6C52DC62" w14:textId="51227AED" w:rsidR="000C5093" w:rsidRPr="00BF060A" w:rsidRDefault="002B5E1F" w:rsidP="00BF060A">
      <w:pPr>
        <w:pStyle w:val="ItemHead"/>
      </w:pPr>
      <w:r>
        <w:t>7</w:t>
      </w:r>
      <w:r w:rsidR="00B64F3A">
        <w:t xml:space="preserve">  </w:t>
      </w:r>
      <w:r w:rsidR="000C5093" w:rsidRPr="00BF060A">
        <w:t>Subsection 17(1)</w:t>
      </w:r>
    </w:p>
    <w:p w14:paraId="41DD962F" w14:textId="654BFECF" w:rsidR="000C5093" w:rsidRPr="00F35CC0" w:rsidRDefault="000C5093" w:rsidP="000C5093">
      <w:pPr>
        <w:pStyle w:val="Item"/>
      </w:pPr>
      <w:r w:rsidRPr="00F35CC0">
        <w:t xml:space="preserve">Omit </w:t>
      </w:r>
      <w:r w:rsidRPr="00F35CC0">
        <w:rPr>
          <w:szCs w:val="22"/>
        </w:rPr>
        <w:t>“</w:t>
      </w:r>
      <w:r w:rsidRPr="00F35CC0">
        <w:t>or ventilation air methane only project</w:t>
      </w:r>
      <w:r w:rsidRPr="00F35CC0">
        <w:rPr>
          <w:szCs w:val="22"/>
        </w:rPr>
        <w:t>”, substitute</w:t>
      </w:r>
      <w:r w:rsidRPr="00F35CC0">
        <w:t xml:space="preserve"> </w:t>
      </w:r>
      <w:r w:rsidRPr="00F35CC0">
        <w:rPr>
          <w:szCs w:val="22"/>
        </w:rPr>
        <w:t xml:space="preserve">“, </w:t>
      </w:r>
      <w:r w:rsidRPr="00F35CC0">
        <w:t>ventilation air methane only project</w:t>
      </w:r>
      <w:bookmarkStart w:id="34" w:name="_Hlk72432668"/>
      <w:r w:rsidRPr="00F35CC0">
        <w:rPr>
          <w:szCs w:val="22"/>
        </w:rPr>
        <w:t xml:space="preserve"> </w:t>
      </w:r>
      <w:bookmarkStart w:id="35" w:name="_Hlk72424066"/>
      <w:bookmarkEnd w:id="34"/>
      <w:r w:rsidRPr="00F35CC0">
        <w:rPr>
          <w:szCs w:val="22"/>
        </w:rPr>
        <w:t>or transitioning displacement electricity production project</w:t>
      </w:r>
      <w:bookmarkEnd w:id="35"/>
      <w:r w:rsidRPr="00F35CC0">
        <w:rPr>
          <w:szCs w:val="22"/>
        </w:rPr>
        <w:t>”.</w:t>
      </w:r>
      <w:r w:rsidRPr="00F35CC0">
        <w:tab/>
      </w:r>
    </w:p>
    <w:p w14:paraId="6CD76934" w14:textId="5B0CF552" w:rsidR="000C5093" w:rsidRPr="00BF060A" w:rsidRDefault="002B5E1F" w:rsidP="00BF060A">
      <w:pPr>
        <w:pStyle w:val="ItemHead"/>
      </w:pPr>
      <w:r>
        <w:t>8</w:t>
      </w:r>
      <w:r w:rsidR="00B64F3A">
        <w:t xml:space="preserve">  </w:t>
      </w:r>
      <w:r w:rsidR="000C5093" w:rsidRPr="00BF060A">
        <w:t>After subsection 17(2)</w:t>
      </w:r>
    </w:p>
    <w:p w14:paraId="1EEBF1D2" w14:textId="77777777" w:rsidR="000C5093" w:rsidRPr="00F35CC0" w:rsidRDefault="000C5093" w:rsidP="000C5093">
      <w:pPr>
        <w:pStyle w:val="Item"/>
      </w:pPr>
      <w:r w:rsidRPr="00F35CC0">
        <w:t>Insert:</w:t>
      </w:r>
    </w:p>
    <w:p w14:paraId="5CA8B791" w14:textId="6AC8F4E5" w:rsidR="000C5093" w:rsidRPr="00F35CC0" w:rsidRDefault="000C5093" w:rsidP="000C5093">
      <w:pPr>
        <w:pStyle w:val="subsection"/>
      </w:pPr>
      <w:r w:rsidRPr="00F35CC0">
        <w:tab/>
        <w:t>(2A)</w:t>
      </w:r>
      <w:r w:rsidRPr="00F35CC0">
        <w:tab/>
        <w:t xml:space="preserve">For subparagraph 27(4A)(b)(ii) of the Act, a requirement in lieu of the regulatory additionality requirement for a </w:t>
      </w:r>
      <w:r w:rsidRPr="00F35CC0">
        <w:rPr>
          <w:szCs w:val="22"/>
        </w:rPr>
        <w:t>transitioning displacement electricity production project</w:t>
      </w:r>
      <w:r w:rsidRPr="00F35CC0">
        <w:t xml:space="preserve"> is that the project must operate a former RET electricity production device</w:t>
      </w:r>
      <w:r w:rsidR="00F35CC0" w:rsidRPr="00F35CC0">
        <w:t xml:space="preserve"> that is </w:t>
      </w:r>
      <w:r w:rsidR="0038210C">
        <w:t xml:space="preserve">and was </w:t>
      </w:r>
      <w:r w:rsidR="00F35CC0" w:rsidRPr="00F35CC0">
        <w:t>not operated as part of another coal mine waste gas project</w:t>
      </w:r>
      <w:r w:rsidR="00F35CC0" w:rsidRPr="00F35CC0">
        <w:rPr>
          <w:bCs/>
          <w:iCs/>
        </w:rPr>
        <w:t>.</w:t>
      </w:r>
    </w:p>
    <w:p w14:paraId="4F970AF2" w14:textId="1B2C23BB" w:rsidR="000C5093" w:rsidRPr="00BF060A" w:rsidRDefault="002B5E1F" w:rsidP="00BF060A">
      <w:pPr>
        <w:pStyle w:val="ItemHead"/>
      </w:pPr>
      <w:r>
        <w:t>9</w:t>
      </w:r>
      <w:r w:rsidR="00B64F3A">
        <w:t xml:space="preserve">  </w:t>
      </w:r>
      <w:r w:rsidR="000C5093" w:rsidRPr="00BF060A">
        <w:t>After section 17</w:t>
      </w:r>
    </w:p>
    <w:p w14:paraId="708BB483" w14:textId="77777777" w:rsidR="000C5093" w:rsidRPr="00F35CC0" w:rsidRDefault="000C5093" w:rsidP="000C5093">
      <w:pPr>
        <w:pStyle w:val="Item"/>
      </w:pPr>
      <w:r w:rsidRPr="00F35CC0">
        <w:t>Insert:</w:t>
      </w:r>
    </w:p>
    <w:p w14:paraId="3A98F42F" w14:textId="77777777" w:rsidR="000C5093" w:rsidRPr="00F35CC0" w:rsidRDefault="000C5093" w:rsidP="000C5093">
      <w:pPr>
        <w:pStyle w:val="ActHead3"/>
      </w:pPr>
      <w:bookmarkStart w:id="36" w:name="_Toc448487403"/>
      <w:bookmarkStart w:id="37" w:name="_Toc71912371"/>
      <w:bookmarkStart w:id="38" w:name="_Toc73729498"/>
      <w:r w:rsidRPr="00F35CC0">
        <w:rPr>
          <w:rStyle w:val="CharDivNo"/>
        </w:rPr>
        <w:t>Division 3</w:t>
      </w:r>
      <w:r w:rsidRPr="00F35CC0">
        <w:t>—Crediting period</w:t>
      </w:r>
      <w:bookmarkEnd w:id="36"/>
      <w:bookmarkEnd w:id="37"/>
      <w:bookmarkEnd w:id="38"/>
    </w:p>
    <w:p w14:paraId="18DC8CD0" w14:textId="77777777" w:rsidR="000C5093" w:rsidRPr="00F35CC0" w:rsidRDefault="000C5093" w:rsidP="000C5093">
      <w:pPr>
        <w:pStyle w:val="ActHead5"/>
      </w:pPr>
      <w:bookmarkStart w:id="39" w:name="_Toc71912372"/>
      <w:bookmarkStart w:id="40" w:name="_Toc73729499"/>
      <w:r w:rsidRPr="00F35CC0">
        <w:rPr>
          <w:rStyle w:val="CharSectno"/>
        </w:rPr>
        <w:t>17A</w:t>
      </w:r>
      <w:r w:rsidRPr="00F35CC0">
        <w:t xml:space="preserve">  Crediting period for certain projects</w:t>
      </w:r>
      <w:bookmarkEnd w:id="39"/>
      <w:bookmarkEnd w:id="40"/>
    </w:p>
    <w:p w14:paraId="6012C3F4" w14:textId="77777777" w:rsidR="000C5093" w:rsidRPr="00F35CC0" w:rsidRDefault="000C5093" w:rsidP="000C5093">
      <w:pPr>
        <w:pStyle w:val="subsection"/>
      </w:pPr>
      <w:r w:rsidRPr="00F35CC0">
        <w:tab/>
        <w:t>(1)</w:t>
      </w:r>
      <w:r w:rsidRPr="00F35CC0">
        <w:tab/>
        <w:t>For paragraph 69(3)(b) of the Act, the period of 12 years is specified for a coal mine waste gas project that is:</w:t>
      </w:r>
    </w:p>
    <w:p w14:paraId="4AF450EA" w14:textId="77777777" w:rsidR="000C5093" w:rsidRPr="00F35CC0" w:rsidRDefault="000C5093" w:rsidP="000C5093">
      <w:pPr>
        <w:pStyle w:val="paragraph"/>
      </w:pPr>
      <w:r w:rsidRPr="00F35CC0">
        <w:tab/>
        <w:t>(a)</w:t>
      </w:r>
      <w:r w:rsidRPr="00F35CC0">
        <w:tab/>
        <w:t>a new flaring or flameless oxidation project; or</w:t>
      </w:r>
    </w:p>
    <w:p w14:paraId="19D102B8" w14:textId="77777777" w:rsidR="000C5093" w:rsidRPr="00F35CC0" w:rsidRDefault="000C5093" w:rsidP="000C5093">
      <w:pPr>
        <w:pStyle w:val="paragraph"/>
      </w:pPr>
      <w:r w:rsidRPr="00F35CC0">
        <w:tab/>
        <w:t>(b)</w:t>
      </w:r>
      <w:r w:rsidRPr="00F35CC0">
        <w:tab/>
        <w:t>an expansion flaring or flameless oxidation project; or</w:t>
      </w:r>
    </w:p>
    <w:p w14:paraId="0261FAEE" w14:textId="77777777" w:rsidR="000C5093" w:rsidRPr="00F35CC0" w:rsidRDefault="000C5093" w:rsidP="000C5093">
      <w:pPr>
        <w:pStyle w:val="paragraph"/>
      </w:pPr>
      <w:r w:rsidRPr="00F35CC0">
        <w:tab/>
        <w:t>(c)</w:t>
      </w:r>
      <w:r w:rsidRPr="00F35CC0">
        <w:tab/>
        <w:t>a new electricity production project; or</w:t>
      </w:r>
    </w:p>
    <w:p w14:paraId="03E424C7" w14:textId="77777777" w:rsidR="000C5093" w:rsidRPr="00F35CC0" w:rsidRDefault="000C5093" w:rsidP="000C5093">
      <w:pPr>
        <w:pStyle w:val="paragraph"/>
      </w:pPr>
      <w:r w:rsidRPr="00F35CC0">
        <w:tab/>
        <w:t>(d)</w:t>
      </w:r>
      <w:r w:rsidRPr="00F35CC0">
        <w:tab/>
        <w:t>an expansion electricity production project; or</w:t>
      </w:r>
    </w:p>
    <w:p w14:paraId="62638F21" w14:textId="77777777" w:rsidR="000C5093" w:rsidRPr="00F35CC0" w:rsidRDefault="000C5093" w:rsidP="000C5093">
      <w:pPr>
        <w:pStyle w:val="paragraph"/>
      </w:pPr>
      <w:r w:rsidRPr="00F35CC0">
        <w:tab/>
        <w:t>(e)</w:t>
      </w:r>
      <w:r w:rsidRPr="00F35CC0">
        <w:tab/>
        <w:t>a displacement electricity production project; or</w:t>
      </w:r>
    </w:p>
    <w:p w14:paraId="2076D599" w14:textId="77777777" w:rsidR="000C5093" w:rsidRPr="00F35CC0" w:rsidRDefault="000C5093" w:rsidP="000C5093">
      <w:pPr>
        <w:pStyle w:val="paragraph"/>
      </w:pPr>
      <w:r w:rsidRPr="00F35CC0">
        <w:tab/>
        <w:t>(f)</w:t>
      </w:r>
      <w:r w:rsidRPr="00F35CC0">
        <w:tab/>
        <w:t>a ventilation air methane only project.</w:t>
      </w:r>
    </w:p>
    <w:p w14:paraId="67F2C2E6" w14:textId="77777777" w:rsidR="000C5093" w:rsidRPr="00F35CC0" w:rsidRDefault="000C5093" w:rsidP="000C5093">
      <w:pPr>
        <w:pStyle w:val="subsection"/>
      </w:pPr>
      <w:bookmarkStart w:id="41" w:name="_Hlk70390699"/>
      <w:bookmarkStart w:id="42" w:name="_Hlk72433844"/>
      <w:r w:rsidRPr="00F35CC0">
        <w:tab/>
        <w:t>(2)</w:t>
      </w:r>
      <w:r w:rsidRPr="00F35CC0">
        <w:tab/>
        <w:t>For paragraph 69(3)(b) of the Act, the period of 5 years is specified for a coal mine waste gas project that is:</w:t>
      </w:r>
    </w:p>
    <w:p w14:paraId="672BE1A5" w14:textId="77777777" w:rsidR="000C5093" w:rsidRPr="00F35CC0" w:rsidRDefault="000C5093" w:rsidP="000C5093">
      <w:pPr>
        <w:pStyle w:val="paragraph"/>
      </w:pPr>
      <w:r w:rsidRPr="00F35CC0">
        <w:lastRenderedPageBreak/>
        <w:tab/>
        <w:t>(a)</w:t>
      </w:r>
      <w:r w:rsidRPr="00F35CC0">
        <w:tab/>
        <w:t>a transitioning electricity production project; or</w:t>
      </w:r>
    </w:p>
    <w:p w14:paraId="73426859" w14:textId="3B4051B9" w:rsidR="002A628A" w:rsidRPr="00F35CC0" w:rsidRDefault="000C5093" w:rsidP="0067043B">
      <w:pPr>
        <w:pStyle w:val="paragraph"/>
      </w:pPr>
      <w:r w:rsidRPr="00F35CC0">
        <w:tab/>
        <w:t>(b)</w:t>
      </w:r>
      <w:r w:rsidRPr="00F35CC0">
        <w:tab/>
        <w:t>a transitioning displacement electricity production project.</w:t>
      </w:r>
    </w:p>
    <w:p w14:paraId="556CA9B3" w14:textId="076387B7" w:rsidR="000C5093" w:rsidRPr="00BF060A" w:rsidRDefault="002B5E1F" w:rsidP="00BF060A">
      <w:pPr>
        <w:pStyle w:val="ItemHead"/>
      </w:pPr>
      <w:r>
        <w:t>10</w:t>
      </w:r>
      <w:r w:rsidR="00B64F3A">
        <w:t xml:space="preserve">  </w:t>
      </w:r>
      <w:r w:rsidR="000C5093" w:rsidRPr="00BF060A">
        <w:t xml:space="preserve">Section 25 (definition of </w:t>
      </w:r>
      <w:r w:rsidR="000C5093" w:rsidRPr="00463EC2">
        <w:rPr>
          <w:i/>
          <w:iCs/>
        </w:rPr>
        <w:t>h</w:t>
      </w:r>
      <w:r w:rsidR="000C5093" w:rsidRPr="00BF060A">
        <w:t>)</w:t>
      </w:r>
    </w:p>
    <w:p w14:paraId="44B728CB" w14:textId="77777777" w:rsidR="000C5093" w:rsidRPr="00F35CC0" w:rsidRDefault="000C5093" w:rsidP="000C5093">
      <w:pPr>
        <w:pStyle w:val="Item"/>
      </w:pPr>
      <w:r w:rsidRPr="00F35CC0">
        <w:t>Repeal the definition, substitute:</w:t>
      </w:r>
    </w:p>
    <w:p w14:paraId="41A4DBBF" w14:textId="77777777" w:rsidR="000C5093" w:rsidRPr="00F35CC0" w:rsidRDefault="000C5093" w:rsidP="000C5093">
      <w:pPr>
        <w:pStyle w:val="Definition"/>
      </w:pPr>
      <w:r w:rsidRPr="00F35CC0">
        <w:rPr>
          <w:b/>
          <w:i/>
        </w:rPr>
        <w:t xml:space="preserve">h </w:t>
      </w:r>
      <w:r w:rsidRPr="00F35CC0">
        <w:t xml:space="preserve">means: </w:t>
      </w:r>
    </w:p>
    <w:p w14:paraId="6C8F0CB8" w14:textId="1654AE70" w:rsidR="000C5093" w:rsidRPr="00AE77A3" w:rsidRDefault="00AE77A3" w:rsidP="00AE77A3">
      <w:pPr>
        <w:pStyle w:val="paragraph"/>
      </w:pPr>
      <w:r>
        <w:tab/>
        <w:t>(a)</w:t>
      </w:r>
      <w:r>
        <w:tab/>
      </w:r>
      <w:r w:rsidR="000C5093" w:rsidRPr="00AE77A3">
        <w:t>in the case of a transitioning electricity production project—an existing flaring or flameless oxidation device; or</w:t>
      </w:r>
    </w:p>
    <w:p w14:paraId="46E7E2FC" w14:textId="089C68A0" w:rsidR="000C5093" w:rsidRPr="00AE77A3" w:rsidRDefault="00AE77A3" w:rsidP="00AE77A3">
      <w:pPr>
        <w:pStyle w:val="paragraph"/>
      </w:pPr>
      <w:r>
        <w:tab/>
        <w:t>(b)</w:t>
      </w:r>
      <w:r>
        <w:tab/>
      </w:r>
      <w:r w:rsidR="000C5093" w:rsidRPr="00AE77A3">
        <w:t>in the case of any other coal mine waste gas project—an installed flaring or flameless oxidation device.</w:t>
      </w:r>
    </w:p>
    <w:p w14:paraId="48FBA601" w14:textId="105A3599" w:rsidR="000C5093" w:rsidRPr="00BF060A" w:rsidRDefault="002B5E1F" w:rsidP="00BF060A">
      <w:pPr>
        <w:pStyle w:val="ItemHead"/>
      </w:pPr>
      <w:r>
        <w:t>11</w:t>
      </w:r>
      <w:r w:rsidR="00B64F3A">
        <w:t xml:space="preserve">  </w:t>
      </w:r>
      <w:r w:rsidR="000C5093" w:rsidRPr="00BF060A">
        <w:t xml:space="preserve">Section 26 (paragraph (a) of the definition of </w:t>
      </w:r>
      <w:r w:rsidR="00463EC2" w:rsidRPr="00463EC2">
        <w:rPr>
          <w:i/>
        </w:rPr>
        <w:t>Q</w:t>
      </w:r>
      <w:r w:rsidR="00463EC2" w:rsidRPr="00463EC2">
        <w:rPr>
          <w:i/>
          <w:vertAlign w:val="subscript"/>
        </w:rPr>
        <w:t>CH</w:t>
      </w:r>
      <w:r w:rsidR="00463EC2" w:rsidRPr="00463EC2">
        <w:rPr>
          <w:i/>
          <w:position w:val="-6"/>
          <w:vertAlign w:val="subscript"/>
        </w:rPr>
        <w:t>4</w:t>
      </w:r>
      <w:r w:rsidR="00463EC2" w:rsidRPr="00463EC2">
        <w:rPr>
          <w:i/>
          <w:vertAlign w:val="subscript"/>
        </w:rPr>
        <w:t>,h</w:t>
      </w:r>
      <w:r w:rsidR="000C5093" w:rsidRPr="00463EC2">
        <w:t>)</w:t>
      </w:r>
    </w:p>
    <w:p w14:paraId="791C40A3" w14:textId="77777777" w:rsidR="000C5093" w:rsidRPr="00F35CC0" w:rsidRDefault="000C5093" w:rsidP="000C5093">
      <w:pPr>
        <w:pStyle w:val="Item"/>
      </w:pPr>
      <w:r w:rsidRPr="00F35CC0">
        <w:t>Omit “a new flaring or flameless oxidation project”, substitute “a coal mine waste gas project other than an expansion flaring or flameless oxidation project”.</w:t>
      </w:r>
    </w:p>
    <w:p w14:paraId="4BE8A9F8" w14:textId="6FC6F84F" w:rsidR="000C5093" w:rsidRPr="00BF060A" w:rsidRDefault="002B5E1F" w:rsidP="00BF060A">
      <w:pPr>
        <w:pStyle w:val="ItemHead"/>
      </w:pPr>
      <w:r>
        <w:t>12</w:t>
      </w:r>
      <w:r w:rsidR="00B64F3A">
        <w:t xml:space="preserve">  </w:t>
      </w:r>
      <w:r w:rsidR="000C5093" w:rsidRPr="00BF060A">
        <w:t xml:space="preserve">Section 26 (definition of </w:t>
      </w:r>
      <w:r w:rsidR="000C5093" w:rsidRPr="00463EC2">
        <w:rPr>
          <w:i/>
          <w:iCs/>
        </w:rPr>
        <w:t>h</w:t>
      </w:r>
      <w:r w:rsidR="000C5093" w:rsidRPr="00BF060A">
        <w:t>)</w:t>
      </w:r>
    </w:p>
    <w:p w14:paraId="37CD7991" w14:textId="77777777" w:rsidR="000C5093" w:rsidRPr="00F35CC0" w:rsidRDefault="000C5093" w:rsidP="000C5093">
      <w:pPr>
        <w:pStyle w:val="Item"/>
      </w:pPr>
      <w:r w:rsidRPr="00F35CC0">
        <w:t>Repeal the definition, substitute:</w:t>
      </w:r>
    </w:p>
    <w:p w14:paraId="60BD8DC9" w14:textId="77777777" w:rsidR="000C5093" w:rsidRPr="00F35CC0" w:rsidRDefault="000C5093" w:rsidP="000C5093">
      <w:pPr>
        <w:pStyle w:val="Definition"/>
      </w:pPr>
      <w:r w:rsidRPr="00F35CC0">
        <w:rPr>
          <w:b/>
          <w:i/>
        </w:rPr>
        <w:t xml:space="preserve">h </w:t>
      </w:r>
      <w:r w:rsidRPr="00F35CC0">
        <w:t xml:space="preserve">means: </w:t>
      </w:r>
    </w:p>
    <w:p w14:paraId="2C215E74" w14:textId="241AABC8" w:rsidR="00AE77A3" w:rsidRPr="00AE77A3" w:rsidRDefault="00AE77A3" w:rsidP="00AE77A3">
      <w:pPr>
        <w:pStyle w:val="paragraph"/>
      </w:pPr>
      <w:r>
        <w:tab/>
        <w:t>(a)</w:t>
      </w:r>
      <w:r>
        <w:tab/>
      </w:r>
      <w:r w:rsidR="000C5093" w:rsidRPr="00AE77A3">
        <w:t>in the case of a transitioning electricity production project—an existing flaring or flameless oxidation device; or</w:t>
      </w:r>
    </w:p>
    <w:p w14:paraId="74558D48" w14:textId="60B5F3FA" w:rsidR="000C5093" w:rsidRPr="00AE77A3" w:rsidRDefault="00AE77A3" w:rsidP="00AE77A3">
      <w:pPr>
        <w:pStyle w:val="paragraph"/>
      </w:pPr>
      <w:r>
        <w:tab/>
        <w:t>(b)</w:t>
      </w:r>
      <w:r>
        <w:tab/>
      </w:r>
      <w:r w:rsidR="000C5093" w:rsidRPr="00AE77A3">
        <w:t>in the case of any other coal mine waste gas project—an installed flaring or flameless oxidation device.</w:t>
      </w:r>
    </w:p>
    <w:p w14:paraId="1119E6BD" w14:textId="3F30E4B6" w:rsidR="000C5093" w:rsidRPr="00BF060A" w:rsidRDefault="002B5E1F" w:rsidP="00BF060A">
      <w:pPr>
        <w:pStyle w:val="ItemHead"/>
      </w:pPr>
      <w:r>
        <w:t>13</w:t>
      </w:r>
      <w:r w:rsidR="00B64F3A">
        <w:t xml:space="preserve">  </w:t>
      </w:r>
      <w:r w:rsidR="000C5093" w:rsidRPr="00BF060A">
        <w:t>Section 32</w:t>
      </w:r>
    </w:p>
    <w:p w14:paraId="29B5A393" w14:textId="5796A236" w:rsidR="000C5093" w:rsidRPr="00F35CC0" w:rsidRDefault="000C5093" w:rsidP="000C5093">
      <w:pPr>
        <w:pStyle w:val="Item"/>
      </w:pPr>
      <w:r w:rsidRPr="00F35CC0">
        <w:t xml:space="preserve">Omit “or </w:t>
      </w:r>
      <w:r w:rsidRPr="00F35CC0">
        <w:rPr>
          <w:szCs w:val="22"/>
        </w:rPr>
        <w:t>a</w:t>
      </w:r>
      <w:r w:rsidRPr="00F35CC0">
        <w:t xml:space="preserve">n expansion electricity production project”, substitute </w:t>
      </w:r>
      <w:bookmarkEnd w:id="41"/>
      <w:bookmarkEnd w:id="42"/>
      <w:r w:rsidRPr="00F35CC0">
        <w:t xml:space="preserve">“, </w:t>
      </w:r>
      <w:r w:rsidRPr="00F35CC0">
        <w:rPr>
          <w:szCs w:val="22"/>
        </w:rPr>
        <w:t>a</w:t>
      </w:r>
      <w:r w:rsidRPr="00F35CC0">
        <w:t xml:space="preserve">n expansion electricity production project or a transitioning electricity production project”. </w:t>
      </w:r>
    </w:p>
    <w:p w14:paraId="3850F9BF" w14:textId="656A10F4" w:rsidR="000C5093" w:rsidRPr="00BF060A" w:rsidRDefault="002B5E1F" w:rsidP="00BF060A">
      <w:pPr>
        <w:pStyle w:val="ItemHead"/>
      </w:pPr>
      <w:r>
        <w:t>14</w:t>
      </w:r>
      <w:r w:rsidR="00B64F3A">
        <w:t xml:space="preserve">  </w:t>
      </w:r>
      <w:r w:rsidR="000C5093" w:rsidRPr="00BF060A">
        <w:t>After Division 7A of Part 4</w:t>
      </w:r>
    </w:p>
    <w:p w14:paraId="1589E8D5" w14:textId="77777777" w:rsidR="000C5093" w:rsidRPr="00F35CC0" w:rsidRDefault="000C5093" w:rsidP="000C5093">
      <w:pPr>
        <w:pStyle w:val="Item"/>
      </w:pPr>
      <w:r w:rsidRPr="00F35CC0">
        <w:t>Insert:</w:t>
      </w:r>
      <w:bookmarkStart w:id="43" w:name="_Toc448487427"/>
      <w:bookmarkStart w:id="44" w:name="_Toc468871563"/>
      <w:bookmarkStart w:id="45" w:name="_Toc8286034"/>
    </w:p>
    <w:p w14:paraId="66B6020D" w14:textId="77777777" w:rsidR="000C5093" w:rsidRPr="00F35CC0" w:rsidRDefault="000C5093" w:rsidP="000C5093">
      <w:pPr>
        <w:pStyle w:val="ActHead3"/>
      </w:pPr>
      <w:bookmarkStart w:id="46" w:name="_Toc73729500"/>
      <w:r w:rsidRPr="00F35CC0">
        <w:rPr>
          <w:rStyle w:val="CharDivNo"/>
        </w:rPr>
        <w:t>Division 7B</w:t>
      </w:r>
      <w:r w:rsidRPr="00F35CC0">
        <w:t xml:space="preserve">—Transitioning </w:t>
      </w:r>
      <w:r w:rsidRPr="00F35CC0">
        <w:rPr>
          <w:rStyle w:val="CharDivText"/>
        </w:rPr>
        <w:t>electricity production project method</w:t>
      </w:r>
      <w:bookmarkEnd w:id="46"/>
    </w:p>
    <w:p w14:paraId="6F79A248" w14:textId="77777777" w:rsidR="000C5093" w:rsidRPr="00F35CC0" w:rsidRDefault="000C5093" w:rsidP="000C5093">
      <w:pPr>
        <w:pStyle w:val="ActHead5"/>
      </w:pPr>
      <w:bookmarkStart w:id="47" w:name="_Toc73729501"/>
      <w:r w:rsidRPr="00F35CC0">
        <w:t>33C  Summary</w:t>
      </w:r>
      <w:bookmarkEnd w:id="47"/>
    </w:p>
    <w:p w14:paraId="2853A423" w14:textId="77777777" w:rsidR="000C5093" w:rsidRPr="00F35CC0" w:rsidRDefault="000C5093" w:rsidP="000C5093">
      <w:pPr>
        <w:pStyle w:val="SOText"/>
      </w:pPr>
      <w:r w:rsidRPr="00F35CC0">
        <w:t>The carbon dioxide equivalent net abatement amount for a transitioning electricity production project is the abatement achieved from operating a former RET electricity production device less:</w:t>
      </w:r>
    </w:p>
    <w:p w14:paraId="2BCC8F7C" w14:textId="77777777" w:rsidR="000C5093" w:rsidRPr="00F35CC0" w:rsidRDefault="000C5093" w:rsidP="000C5093">
      <w:pPr>
        <w:pStyle w:val="SOPara"/>
      </w:pPr>
      <w:r w:rsidRPr="00F35CC0">
        <w:tab/>
        <w:t>(a)</w:t>
      </w:r>
      <w:r w:rsidRPr="00F35CC0">
        <w:tab/>
        <w:t>the emissions from operating the former RET electricity production device; and</w:t>
      </w:r>
    </w:p>
    <w:p w14:paraId="61A9476F" w14:textId="77777777" w:rsidR="000C5093" w:rsidRPr="00F35CC0" w:rsidRDefault="000C5093" w:rsidP="000C5093">
      <w:pPr>
        <w:pStyle w:val="SOPara"/>
      </w:pPr>
      <w:r w:rsidRPr="00F35CC0">
        <w:tab/>
        <w:t>(b)</w:t>
      </w:r>
      <w:r w:rsidRPr="00F35CC0">
        <w:tab/>
        <w:t>ancillary emissions of the project; and</w:t>
      </w:r>
    </w:p>
    <w:p w14:paraId="362660CA" w14:textId="77777777" w:rsidR="000C5093" w:rsidRPr="00F35CC0" w:rsidRDefault="000C5093" w:rsidP="000C5093">
      <w:pPr>
        <w:pStyle w:val="SOPara"/>
      </w:pPr>
      <w:r w:rsidRPr="00F35CC0">
        <w:tab/>
        <w:t>(c)</w:t>
      </w:r>
      <w:r w:rsidRPr="00F35CC0">
        <w:tab/>
        <w:t>certain parameters associated with electricity production.</w:t>
      </w:r>
      <w:r w:rsidRPr="00F35CC0">
        <w:tab/>
      </w:r>
    </w:p>
    <w:p w14:paraId="795BFBB2" w14:textId="77777777" w:rsidR="000C5093" w:rsidRPr="00F35CC0" w:rsidRDefault="000C5093" w:rsidP="000C5093">
      <w:pPr>
        <w:pStyle w:val="ActHead5"/>
      </w:pPr>
      <w:bookmarkStart w:id="48" w:name="_Toc73729502"/>
      <w:r w:rsidRPr="00F35CC0">
        <w:lastRenderedPageBreak/>
        <w:t>33D  Net abatement amount</w:t>
      </w:r>
      <w:bookmarkEnd w:id="48"/>
    </w:p>
    <w:p w14:paraId="58D3E575" w14:textId="77777777" w:rsidR="000C5093" w:rsidRPr="00F35CC0" w:rsidRDefault="000C5093" w:rsidP="000C5093">
      <w:pPr>
        <w:pStyle w:val="subsection"/>
      </w:pPr>
      <w:r w:rsidRPr="00F35CC0">
        <w:tab/>
        <w:t>(1)</w:t>
      </w:r>
      <w:r w:rsidRPr="00F35CC0">
        <w:tab/>
        <w:t>The carbon dioxide equivalent net abatement amount for a transitioning electricity production project for the reporting period, in tonnes CO</w:t>
      </w:r>
      <w:r w:rsidRPr="00F35CC0">
        <w:rPr>
          <w:vertAlign w:val="subscript"/>
        </w:rPr>
        <w:t>2</w:t>
      </w:r>
      <w:r w:rsidRPr="00F35CC0">
        <w:noBreakHyphen/>
        <w:t>e, is worked out using the formula (</w:t>
      </w:r>
      <w:r w:rsidRPr="00F35CC0">
        <w:rPr>
          <w:b/>
          <w:i/>
        </w:rPr>
        <w:t>equation 25D</w:t>
      </w:r>
      <w:r w:rsidRPr="00F35CC0">
        <w:t>):</w:t>
      </w:r>
    </w:p>
    <w:p w14:paraId="541694D7" w14:textId="77777777" w:rsidR="000C5093" w:rsidRPr="00F35CC0" w:rsidRDefault="000C5093" w:rsidP="000C5093">
      <w:pPr>
        <w:pStyle w:val="subsection2"/>
      </w:pPr>
      <w:r w:rsidRPr="00F35CC0">
        <w:rPr>
          <w:noProof/>
          <w:position w:val="-10"/>
        </w:rPr>
        <w:drawing>
          <wp:inline distT="0" distB="0" distL="0" distR="0" wp14:anchorId="6B4DBC43" wp14:editId="203C37F9">
            <wp:extent cx="914400" cy="276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76225"/>
                    </a:xfrm>
                    <a:prstGeom prst="rect">
                      <a:avLst/>
                    </a:prstGeom>
                    <a:noFill/>
                    <a:ln>
                      <a:noFill/>
                    </a:ln>
                  </pic:spPr>
                </pic:pic>
              </a:graphicData>
            </a:graphic>
          </wp:inline>
        </w:drawing>
      </w:r>
    </w:p>
    <w:p w14:paraId="0158E60F" w14:textId="77777777" w:rsidR="000C5093" w:rsidRPr="00F35CC0" w:rsidRDefault="000C5093" w:rsidP="000C5093">
      <w:pPr>
        <w:pStyle w:val="subsection2"/>
      </w:pPr>
      <w:r w:rsidRPr="00F35CC0">
        <w:t>where:</w:t>
      </w:r>
    </w:p>
    <w:p w14:paraId="4A7E7AC8" w14:textId="77777777" w:rsidR="000C5093" w:rsidRPr="00F35CC0" w:rsidRDefault="000C5093" w:rsidP="000C5093">
      <w:pPr>
        <w:pStyle w:val="Definition"/>
      </w:pPr>
      <w:r w:rsidRPr="00F35CC0">
        <w:rPr>
          <w:b/>
          <w:i/>
        </w:rPr>
        <w:t>A</w:t>
      </w:r>
      <w:r w:rsidRPr="00F35CC0">
        <w:rPr>
          <w:b/>
          <w:i/>
          <w:vertAlign w:val="subscript"/>
        </w:rPr>
        <w:t>N</w:t>
      </w:r>
      <w:r w:rsidRPr="00F35CC0">
        <w:t xml:space="preserve"> means the carbon dioxide equivalent net abatement amount for the transitioning electricity production project, for the reporting period, in tonnes CO</w:t>
      </w:r>
      <w:r w:rsidRPr="00F35CC0">
        <w:rPr>
          <w:vertAlign w:val="subscript"/>
        </w:rPr>
        <w:t>2</w:t>
      </w:r>
      <w:r w:rsidRPr="00F35CC0">
        <w:noBreakHyphen/>
        <w:t>e.</w:t>
      </w:r>
    </w:p>
    <w:p w14:paraId="7139205F" w14:textId="77777777" w:rsidR="000C5093" w:rsidRPr="00F35CC0" w:rsidRDefault="000C5093" w:rsidP="000C5093">
      <w:pPr>
        <w:pStyle w:val="Definition"/>
      </w:pPr>
      <w:r w:rsidRPr="00F35CC0">
        <w:rPr>
          <w:b/>
          <w:i/>
        </w:rPr>
        <w:t>A</w:t>
      </w:r>
      <w:r w:rsidRPr="00F35CC0">
        <w:rPr>
          <w:b/>
          <w:i/>
          <w:vertAlign w:val="subscript"/>
        </w:rPr>
        <w:t>P</w:t>
      </w:r>
      <w:r w:rsidRPr="00F35CC0">
        <w:t xml:space="preserve"> means the project emissions abated for the reporting period, in tonnes CO</w:t>
      </w:r>
      <w:r w:rsidRPr="00F35CC0">
        <w:rPr>
          <w:vertAlign w:val="subscript"/>
        </w:rPr>
        <w:t>2</w:t>
      </w:r>
      <w:r w:rsidRPr="00F35CC0">
        <w:noBreakHyphen/>
        <w:t>e, worked out using equation 25E.</w:t>
      </w:r>
    </w:p>
    <w:p w14:paraId="379BE063" w14:textId="77777777" w:rsidR="000C5093" w:rsidRPr="00F35CC0" w:rsidRDefault="000C5093" w:rsidP="000C5093">
      <w:pPr>
        <w:pStyle w:val="Definition"/>
      </w:pPr>
      <w:r w:rsidRPr="00F35CC0">
        <w:rPr>
          <w:b/>
          <w:i/>
        </w:rPr>
        <w:t>A</w:t>
      </w:r>
      <w:r w:rsidRPr="00F35CC0">
        <w:rPr>
          <w:b/>
          <w:i/>
          <w:vertAlign w:val="subscript"/>
        </w:rPr>
        <w:t>G</w:t>
      </w:r>
      <w:r w:rsidRPr="00F35CC0">
        <w:t xml:space="preserve"> means the displaced electricity emissions from electricity production in the reporting period, in tonnes CO</w:t>
      </w:r>
      <w:r w:rsidRPr="00F35CC0">
        <w:rPr>
          <w:vertAlign w:val="subscript"/>
        </w:rPr>
        <w:t>2</w:t>
      </w:r>
      <w:r w:rsidRPr="00F35CC0">
        <w:noBreakHyphen/>
        <w:t>e, worked out using equation 28.</w:t>
      </w:r>
    </w:p>
    <w:p w14:paraId="71FC03D0" w14:textId="77777777" w:rsidR="000C5093" w:rsidRPr="00F35CC0" w:rsidRDefault="000C5093" w:rsidP="000C5093">
      <w:pPr>
        <w:pStyle w:val="subsection"/>
      </w:pPr>
      <w:r w:rsidRPr="00F35CC0">
        <w:tab/>
      </w:r>
      <w:bookmarkStart w:id="49" w:name="_Hlk72363456"/>
      <w:r w:rsidRPr="00F35CC0">
        <w:t>(2)</w:t>
      </w:r>
      <w:r w:rsidRPr="00F35CC0">
        <w:tab/>
        <w:t>The project emissions abated for the reporting period, in tonnes CO</w:t>
      </w:r>
      <w:r w:rsidRPr="00F35CC0">
        <w:rPr>
          <w:vertAlign w:val="subscript"/>
        </w:rPr>
        <w:t>2</w:t>
      </w:r>
      <w:r w:rsidRPr="00F35CC0">
        <w:noBreakHyphen/>
        <w:t>e, is worked out using the formula (</w:t>
      </w:r>
      <w:r w:rsidRPr="00F35CC0">
        <w:rPr>
          <w:b/>
          <w:i/>
        </w:rPr>
        <w:t>equation 25E</w:t>
      </w:r>
      <w:r w:rsidRPr="00F35CC0">
        <w:t>):</w:t>
      </w:r>
    </w:p>
    <w:p w14:paraId="6C2B3833" w14:textId="77777777" w:rsidR="000C5093" w:rsidRPr="00F35CC0" w:rsidRDefault="000C5093" w:rsidP="000C5093">
      <w:pPr>
        <w:pStyle w:val="subsection2"/>
      </w:pPr>
      <w:r w:rsidRPr="00F35CC0">
        <w:rPr>
          <w:noProof/>
          <w:position w:val="-24"/>
        </w:rPr>
        <w:drawing>
          <wp:inline distT="0" distB="0" distL="0" distR="0" wp14:anchorId="413C1902" wp14:editId="39983B7E">
            <wp:extent cx="1552575" cy="361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52575" cy="361950"/>
                    </a:xfrm>
                    <a:prstGeom prst="rect">
                      <a:avLst/>
                    </a:prstGeom>
                    <a:noFill/>
                    <a:ln>
                      <a:noFill/>
                    </a:ln>
                  </pic:spPr>
                </pic:pic>
              </a:graphicData>
            </a:graphic>
          </wp:inline>
        </w:drawing>
      </w:r>
    </w:p>
    <w:p w14:paraId="5117DD42" w14:textId="77777777" w:rsidR="000C5093" w:rsidRPr="00F35CC0" w:rsidRDefault="000C5093" w:rsidP="000C5093">
      <w:pPr>
        <w:pStyle w:val="subsection2"/>
      </w:pPr>
      <w:r w:rsidRPr="00F35CC0">
        <w:t>where:</w:t>
      </w:r>
    </w:p>
    <w:p w14:paraId="1B901A00" w14:textId="77777777" w:rsidR="000C5093" w:rsidRPr="00F35CC0" w:rsidRDefault="000C5093" w:rsidP="000C5093">
      <w:pPr>
        <w:pStyle w:val="Definition"/>
      </w:pPr>
      <w:r w:rsidRPr="00F35CC0">
        <w:rPr>
          <w:b/>
          <w:i/>
        </w:rPr>
        <w:t>A</w:t>
      </w:r>
      <w:r w:rsidRPr="00F35CC0">
        <w:rPr>
          <w:b/>
          <w:i/>
          <w:vertAlign w:val="subscript"/>
        </w:rPr>
        <w:t>P</w:t>
      </w:r>
      <w:r w:rsidRPr="00F35CC0">
        <w:t xml:space="preserve"> means the project emissions abated for the reporting period, in tonnes CO</w:t>
      </w:r>
      <w:r w:rsidRPr="00F35CC0">
        <w:rPr>
          <w:vertAlign w:val="subscript"/>
        </w:rPr>
        <w:t>2</w:t>
      </w:r>
      <w:r w:rsidRPr="00F35CC0">
        <w:noBreakHyphen/>
        <w:t>e.</w:t>
      </w:r>
    </w:p>
    <w:p w14:paraId="0242307F" w14:textId="77777777" w:rsidR="000C5093" w:rsidRPr="00F35CC0" w:rsidRDefault="000C5093" w:rsidP="000C5093">
      <w:pPr>
        <w:pStyle w:val="Definition"/>
      </w:pPr>
      <w:r w:rsidRPr="00F35CC0">
        <w:rPr>
          <w:b/>
          <w:i/>
        </w:rPr>
        <w:t>M</w:t>
      </w:r>
      <w:r w:rsidRPr="00F35CC0">
        <w:rPr>
          <w:b/>
          <w:i/>
          <w:vertAlign w:val="subscript"/>
        </w:rPr>
        <w:t>Com</w:t>
      </w:r>
      <w:r w:rsidRPr="00F35CC0">
        <w:t xml:space="preserve"> means the volume of the methane component of coal mine waste gas converted by the project in the reporting period, in tonnes CO</w:t>
      </w:r>
      <w:r w:rsidRPr="00F35CC0">
        <w:rPr>
          <w:vertAlign w:val="subscript"/>
        </w:rPr>
        <w:t>2</w:t>
      </w:r>
      <w:r w:rsidRPr="00F35CC0">
        <w:noBreakHyphen/>
        <w:t>e, worked out using equation 25F.</w:t>
      </w:r>
    </w:p>
    <w:p w14:paraId="404B17FB" w14:textId="77777777" w:rsidR="000C5093" w:rsidRPr="00F35CC0" w:rsidRDefault="000C5093" w:rsidP="000C5093">
      <w:pPr>
        <w:pStyle w:val="Definition"/>
      </w:pPr>
      <w:r w:rsidRPr="00F35CC0">
        <w:rPr>
          <w:b/>
          <w:i/>
        </w:rPr>
        <w:t>E</w:t>
      </w:r>
      <w:r w:rsidRPr="00F35CC0">
        <w:rPr>
          <w:b/>
          <w:i/>
          <w:vertAlign w:val="subscript"/>
        </w:rPr>
        <w:t>MD</w:t>
      </w:r>
      <w:r w:rsidRPr="00F35CC0">
        <w:t xml:space="preserve"> means the emissions from the methane component of coal mine waste gas converted by the project in the reporting period, in tonnes CO</w:t>
      </w:r>
      <w:r w:rsidRPr="00F35CC0">
        <w:rPr>
          <w:vertAlign w:val="subscript"/>
        </w:rPr>
        <w:t>2</w:t>
      </w:r>
      <w:r w:rsidRPr="00F35CC0">
        <w:noBreakHyphen/>
        <w:t>e, worked out using equation 25G.</w:t>
      </w:r>
    </w:p>
    <w:p w14:paraId="1BE3D998" w14:textId="77777777" w:rsidR="000C5093" w:rsidRPr="00F35CC0" w:rsidRDefault="000C5093" w:rsidP="000C5093">
      <w:pPr>
        <w:pStyle w:val="Definition"/>
      </w:pPr>
      <w:r w:rsidRPr="00F35CC0">
        <w:rPr>
          <w:b/>
          <w:i/>
        </w:rPr>
        <w:t>E</w:t>
      </w:r>
      <w:r w:rsidRPr="00F35CC0">
        <w:rPr>
          <w:b/>
          <w:i/>
          <w:vertAlign w:val="subscript"/>
        </w:rPr>
        <w:t>An</w:t>
      </w:r>
      <w:r w:rsidRPr="00F35CC0">
        <w:t xml:space="preserve"> means the ancillary project emissions from the project for the reporting period, in tonnes CO</w:t>
      </w:r>
      <w:r w:rsidRPr="00F35CC0">
        <w:rPr>
          <w:vertAlign w:val="subscript"/>
        </w:rPr>
        <w:t>2</w:t>
      </w:r>
      <w:r w:rsidRPr="00F35CC0">
        <w:noBreakHyphen/>
        <w:t>e, worked out using equation 36.</w:t>
      </w:r>
    </w:p>
    <w:p w14:paraId="0F1F6BCC" w14:textId="77777777" w:rsidR="000C5093" w:rsidRPr="00F35CC0" w:rsidRDefault="000C5093" w:rsidP="000C5093">
      <w:pPr>
        <w:pStyle w:val="subsection"/>
      </w:pPr>
      <w:r w:rsidRPr="00F35CC0">
        <w:tab/>
        <w:t>(3)</w:t>
      </w:r>
      <w:r w:rsidRPr="00F35CC0">
        <w:tab/>
        <w:t>The volume of the methane component of coal mine waste gas converted by the transitioning electricity production project in the reporting period, in tonnes CO</w:t>
      </w:r>
      <w:r w:rsidRPr="00F35CC0">
        <w:rPr>
          <w:vertAlign w:val="subscript"/>
        </w:rPr>
        <w:t>2</w:t>
      </w:r>
      <w:r w:rsidRPr="00F35CC0">
        <w:noBreakHyphen/>
        <w:t>e, is worked out using the formula (</w:t>
      </w:r>
      <w:r w:rsidRPr="00F35CC0">
        <w:rPr>
          <w:b/>
          <w:i/>
        </w:rPr>
        <w:t>equation 25F</w:t>
      </w:r>
      <w:r w:rsidRPr="00F35CC0">
        <w:t>):</w:t>
      </w:r>
    </w:p>
    <w:p w14:paraId="437720D7" w14:textId="77777777" w:rsidR="000C5093" w:rsidRPr="00F35CC0" w:rsidRDefault="00AA3F2A" w:rsidP="000C5093">
      <w:pPr>
        <w:pStyle w:val="subsection2"/>
      </w:pPr>
      <m:oMathPara>
        <m:oMathParaPr>
          <m:jc m:val="left"/>
        </m:oMathParaPr>
        <m:oMath>
          <m:sSub>
            <m:sSubPr>
              <m:ctrlPr>
                <w:rPr>
                  <w:rFonts w:ascii="Cambria Math" w:hAnsi="Cambria Math" w:cs="Arial"/>
                  <w:lang w:val="en-GB"/>
                </w:rPr>
              </m:ctrlPr>
            </m:sSubPr>
            <m:e>
              <m:r>
                <m:rPr>
                  <m:sty m:val="p"/>
                </m:rPr>
                <w:rPr>
                  <w:rFonts w:ascii="Cambria Math" w:hAnsi="Cambria Math" w:cs="Arial"/>
                  <w:lang w:val="en-GB"/>
                </w:rPr>
                <m:t>M</m:t>
              </m:r>
            </m:e>
            <m:sub>
              <m:r>
                <m:rPr>
                  <m:sty m:val="p"/>
                </m:rPr>
                <w:rPr>
                  <w:rFonts w:ascii="Cambria Math" w:hAnsi="Cambria Math" w:cs="Arial"/>
                  <w:lang w:val="en-GB"/>
                </w:rPr>
                <m:t>Com</m:t>
              </m:r>
            </m:sub>
          </m:sSub>
          <m:r>
            <m:rPr>
              <m:sty m:val="p"/>
            </m:rPr>
            <w:rPr>
              <w:rFonts w:ascii="Cambria Math" w:cs="Arial"/>
              <w:lang w:val="en-GB"/>
            </w:rPr>
            <m:t xml:space="preserve">= </m:t>
          </m:r>
          <m:r>
            <m:rPr>
              <m:sty m:val="p"/>
            </m:rPr>
            <w:rPr>
              <w:rFonts w:ascii="Cambria Math" w:hAnsi="Cambria Math"/>
            </w:rPr>
            <m:t>γ×</m:t>
          </m:r>
          <m:nary>
            <m:naryPr>
              <m:chr m:val="∑"/>
              <m:limLoc m:val="undOvr"/>
              <m:supHide m:val="1"/>
              <m:ctrlPr>
                <w:rPr>
                  <w:rFonts w:ascii="Cambria Math" w:hAnsi="Cambria Math" w:cs="Arial"/>
                  <w:lang w:val="en-GB"/>
                </w:rPr>
              </m:ctrlPr>
            </m:naryPr>
            <m:sub>
              <m:r>
                <m:rPr>
                  <m:sty m:val="p"/>
                </m:rPr>
                <w:rPr>
                  <w:rFonts w:ascii="Cambria Math" w:hAnsi="Cambria Math" w:cs="Arial"/>
                  <w:lang w:val="en-GB"/>
                </w:rPr>
                <m:t>i</m:t>
              </m:r>
            </m:sub>
            <m:sup/>
            <m:e>
              <m:sSub>
                <m:sSubPr>
                  <m:ctrlPr>
                    <w:rPr>
                      <w:rFonts w:ascii="Cambria Math" w:hAnsi="Cambria Math"/>
                    </w:rPr>
                  </m:ctrlPr>
                </m:sSubPr>
                <m:e>
                  <m:r>
                    <m:rPr>
                      <m:sty m:val="p"/>
                    </m:rPr>
                    <w:rPr>
                      <w:rFonts w:ascii="Cambria Math" w:hAnsi="Cambria Math"/>
                    </w:rPr>
                    <m:t>Q</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r>
                    <m:rPr>
                      <m:sty m:val="p"/>
                    </m:rPr>
                    <w:rPr>
                      <w:rFonts w:ascii="Cambria Math" w:hAnsi="Cambria Math"/>
                    </w:rPr>
                    <m:t>,</m:t>
                  </m:r>
                  <m:r>
                    <m:rPr>
                      <m:sty m:val="p"/>
                    </m:rPr>
                    <w:rPr>
                      <w:rFonts w:ascii="Cambria Math" w:hAnsi="Cambria Math"/>
                      <w:vertAlign w:val="subscript"/>
                    </w:rPr>
                    <m:t>i</m:t>
                  </m:r>
                </m:sub>
              </m:sSub>
            </m:e>
          </m:nary>
          <m:r>
            <m:rPr>
              <m:sty m:val="p"/>
            </m:rPr>
            <w:rPr>
              <w:rFonts w:ascii="Cambria Math" w:hAnsi="Cambria Math" w:cs="Arial"/>
              <w:lang w:val="en-GB"/>
            </w:rPr>
            <m:t xml:space="preserve">+ </m:t>
          </m:r>
          <m:r>
            <m:rPr>
              <m:sty m:val="p"/>
            </m:rPr>
            <w:rPr>
              <w:rFonts w:ascii="Cambria Math" w:hAnsi="Cambria Math"/>
            </w:rPr>
            <m:t>γ×DE×</m:t>
          </m:r>
          <m:nary>
            <m:naryPr>
              <m:chr m:val="∑"/>
              <m:limLoc m:val="undOvr"/>
              <m:supHide m:val="1"/>
              <m:ctrlPr>
                <w:rPr>
                  <w:rFonts w:ascii="Cambria Math" w:hAnsi="Cambria Math"/>
                </w:rPr>
              </m:ctrlPr>
            </m:naryPr>
            <m:sub>
              <m:r>
                <m:rPr>
                  <m:sty m:val="p"/>
                </m:rPr>
                <w:rPr>
                  <w:rFonts w:ascii="Cambria Math" w:hAnsi="Cambria Math"/>
                </w:rPr>
                <m:t>h</m:t>
              </m:r>
            </m:sub>
            <m:sup/>
            <m:e>
              <m:sSub>
                <m:sSubPr>
                  <m:ctrlPr>
                    <w:rPr>
                      <w:rFonts w:ascii="Cambria Math" w:hAnsi="Cambria Math"/>
                    </w:rPr>
                  </m:ctrlPr>
                </m:sSubPr>
                <m:e>
                  <m:r>
                    <m:rPr>
                      <m:sty m:val="p"/>
                    </m:rPr>
                    <w:rPr>
                      <w:rFonts w:ascii="Cambria Math" w:hAnsi="Cambria Math"/>
                    </w:rPr>
                    <m:t>Q</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r>
                    <m:rPr>
                      <m:sty m:val="p"/>
                    </m:rPr>
                    <w:rPr>
                      <w:rFonts w:ascii="Cambria Math" w:hAnsi="Cambria Math"/>
                    </w:rPr>
                    <m:t>,h</m:t>
                  </m:r>
                </m:sub>
              </m:sSub>
            </m:e>
          </m:nary>
        </m:oMath>
      </m:oMathPara>
    </w:p>
    <w:p w14:paraId="4C33A6A1" w14:textId="77777777" w:rsidR="000C5093" w:rsidRPr="00F35CC0" w:rsidRDefault="000C5093" w:rsidP="000C5093">
      <w:pPr>
        <w:pStyle w:val="subsection2"/>
      </w:pPr>
      <w:r w:rsidRPr="00F35CC0">
        <w:t>where:</w:t>
      </w:r>
    </w:p>
    <w:p w14:paraId="748C561C" w14:textId="77777777" w:rsidR="000C5093" w:rsidRPr="00F35CC0" w:rsidRDefault="000C5093" w:rsidP="000C5093">
      <w:pPr>
        <w:pStyle w:val="Definition"/>
      </w:pPr>
      <w:r w:rsidRPr="00F35CC0">
        <w:rPr>
          <w:b/>
          <w:i/>
        </w:rPr>
        <w:t>M</w:t>
      </w:r>
      <w:r w:rsidRPr="00F35CC0">
        <w:rPr>
          <w:b/>
          <w:i/>
          <w:vertAlign w:val="subscript"/>
        </w:rPr>
        <w:t>Com</w:t>
      </w:r>
      <w:r w:rsidRPr="00F35CC0">
        <w:t xml:space="preserve"> means the volume of the methane component of coal mine waste gas converted by the project in the reporting period, in tonnes CO</w:t>
      </w:r>
      <w:r w:rsidRPr="00F35CC0">
        <w:rPr>
          <w:vertAlign w:val="subscript"/>
        </w:rPr>
        <w:t>2</w:t>
      </w:r>
      <w:r w:rsidRPr="00F35CC0">
        <w:noBreakHyphen/>
        <w:t>e.</w:t>
      </w:r>
    </w:p>
    <w:p w14:paraId="46D07864" w14:textId="77777777" w:rsidR="000C5093" w:rsidRPr="00F35CC0" w:rsidRDefault="000C5093" w:rsidP="000C5093">
      <w:pPr>
        <w:pStyle w:val="Definition"/>
      </w:pPr>
      <w:r w:rsidRPr="00F35CC0">
        <w:rPr>
          <w:b/>
          <w:i/>
        </w:rPr>
        <w:t>γ</w:t>
      </w:r>
      <w:r w:rsidRPr="00F35CC0">
        <w:t xml:space="preserve"> means the factor for converting a quantity of methane from cubic metres to tonnes CO</w:t>
      </w:r>
      <w:r w:rsidRPr="00F35CC0">
        <w:rPr>
          <w:vertAlign w:val="subscript"/>
        </w:rPr>
        <w:t>2</w:t>
      </w:r>
      <w:r w:rsidRPr="00F35CC0">
        <w:noBreakHyphen/>
        <w:t>e in section 3.21 of the NGER (Measurement) Determination.</w:t>
      </w:r>
    </w:p>
    <w:p w14:paraId="46A776DC" w14:textId="77777777" w:rsidR="000C5093" w:rsidRPr="00F35CC0" w:rsidRDefault="000C5093" w:rsidP="000C5093">
      <w:pPr>
        <w:pStyle w:val="Definition"/>
      </w:pPr>
      <w:r w:rsidRPr="00F35CC0">
        <w:rPr>
          <w:b/>
          <w:i/>
        </w:rPr>
        <w:t>Q</w:t>
      </w:r>
      <w:r w:rsidRPr="00F35CC0">
        <w:rPr>
          <w:b/>
          <w:i/>
          <w:vertAlign w:val="subscript"/>
        </w:rPr>
        <w:t>CH</w:t>
      </w:r>
      <w:r w:rsidRPr="00F35CC0">
        <w:rPr>
          <w:b/>
          <w:i/>
          <w:position w:val="-6"/>
          <w:vertAlign w:val="subscript"/>
        </w:rPr>
        <w:t>4</w:t>
      </w:r>
      <w:r w:rsidRPr="00F35CC0">
        <w:rPr>
          <w:b/>
          <w:i/>
          <w:vertAlign w:val="subscript"/>
        </w:rPr>
        <w:t>,i</w:t>
      </w:r>
      <w:r w:rsidRPr="00F35CC0">
        <w:rPr>
          <w:b/>
          <w:vertAlign w:val="subscript"/>
        </w:rPr>
        <w:t xml:space="preserve"> </w:t>
      </w:r>
      <w:r w:rsidRPr="00F35CC0">
        <w:t>means the volume of the methane component of coal mine waste gas sent to a former RET electricity production device i as part of the project in the reporting period, in cubic metres, worked out:</w:t>
      </w:r>
    </w:p>
    <w:p w14:paraId="2187AA4B" w14:textId="77777777" w:rsidR="000C5093" w:rsidRPr="00F35CC0" w:rsidRDefault="000C5093" w:rsidP="000C5093">
      <w:pPr>
        <w:pStyle w:val="paragraph"/>
      </w:pPr>
      <w:r w:rsidRPr="00F35CC0">
        <w:lastRenderedPageBreak/>
        <w:tab/>
        <w:t>(a)</w:t>
      </w:r>
      <w:r w:rsidRPr="00F35CC0">
        <w:tab/>
        <w:t>using equation 26; or</w:t>
      </w:r>
    </w:p>
    <w:p w14:paraId="6C9CC6F3" w14:textId="77777777" w:rsidR="000C5093" w:rsidRPr="00F35CC0" w:rsidRDefault="000C5093" w:rsidP="000C5093">
      <w:pPr>
        <w:pStyle w:val="paragraph"/>
      </w:pPr>
      <w:r w:rsidRPr="00F35CC0">
        <w:tab/>
        <w:t>(b)</w:t>
      </w:r>
      <w:r w:rsidRPr="00F35CC0">
        <w:tab/>
        <w:t>using an integrated monitoring system.</w:t>
      </w:r>
    </w:p>
    <w:p w14:paraId="558951F6" w14:textId="77777777" w:rsidR="000C5093" w:rsidRPr="00F35CC0" w:rsidRDefault="000C5093" w:rsidP="000C5093">
      <w:pPr>
        <w:pStyle w:val="Definition"/>
      </w:pPr>
      <w:r w:rsidRPr="00F35CC0">
        <w:rPr>
          <w:b/>
          <w:i/>
        </w:rPr>
        <w:t>DE</w:t>
      </w:r>
      <w:r w:rsidRPr="00F35CC0">
        <w:t xml:space="preserve"> means the factor for OF</w:t>
      </w:r>
      <w:r w:rsidRPr="00F35CC0">
        <w:rPr>
          <w:vertAlign w:val="subscript"/>
        </w:rPr>
        <w:t>if</w:t>
      </w:r>
      <w:r w:rsidRPr="00F35CC0">
        <w:t xml:space="preserve"> in section 3.14 of the NGER (Measurement) Determination.</w:t>
      </w:r>
    </w:p>
    <w:p w14:paraId="101A239C" w14:textId="77777777" w:rsidR="000C5093" w:rsidRPr="00F35CC0" w:rsidRDefault="000C5093" w:rsidP="000C5093">
      <w:pPr>
        <w:pStyle w:val="Definition"/>
      </w:pPr>
      <w:r w:rsidRPr="00F35CC0">
        <w:rPr>
          <w:b/>
          <w:i/>
        </w:rPr>
        <w:t>Q</w:t>
      </w:r>
      <w:r w:rsidRPr="00F35CC0">
        <w:rPr>
          <w:b/>
          <w:i/>
          <w:vertAlign w:val="subscript"/>
        </w:rPr>
        <w:t>CH</w:t>
      </w:r>
      <w:r w:rsidRPr="00F35CC0">
        <w:rPr>
          <w:b/>
          <w:i/>
          <w:position w:val="-6"/>
          <w:vertAlign w:val="subscript"/>
        </w:rPr>
        <w:t>4</w:t>
      </w:r>
      <w:r w:rsidRPr="00F35CC0">
        <w:rPr>
          <w:b/>
          <w:i/>
          <w:vertAlign w:val="subscript"/>
        </w:rPr>
        <w:t>,h</w:t>
      </w:r>
      <w:r w:rsidRPr="00F35CC0">
        <w:t xml:space="preserve"> means the volume of the methane component of coal mine waste gas sent to flaring or flameless oxidation device h as part of the project in the reporting period, in cubic metres, worked out:</w:t>
      </w:r>
    </w:p>
    <w:p w14:paraId="55D4D7F6" w14:textId="77777777" w:rsidR="000C5093" w:rsidRPr="00F35CC0" w:rsidRDefault="000C5093" w:rsidP="000C5093">
      <w:pPr>
        <w:pStyle w:val="paragraph"/>
      </w:pPr>
      <w:r w:rsidRPr="00F35CC0">
        <w:tab/>
        <w:t>(a)</w:t>
      </w:r>
      <w:r w:rsidRPr="00F35CC0">
        <w:tab/>
        <w:t>using equation 12; or</w:t>
      </w:r>
    </w:p>
    <w:p w14:paraId="616DCC5C" w14:textId="77777777" w:rsidR="000C5093" w:rsidRPr="00F35CC0" w:rsidRDefault="000C5093" w:rsidP="000C5093">
      <w:pPr>
        <w:pStyle w:val="paragraph"/>
      </w:pPr>
      <w:r w:rsidRPr="00F35CC0">
        <w:tab/>
        <w:t>(b)</w:t>
      </w:r>
      <w:r w:rsidRPr="00F35CC0">
        <w:tab/>
        <w:t>using an integrated monitoring system.</w:t>
      </w:r>
    </w:p>
    <w:p w14:paraId="4C45D703" w14:textId="77777777" w:rsidR="000C5093" w:rsidRPr="00F35CC0" w:rsidRDefault="000C5093" w:rsidP="000C5093">
      <w:pPr>
        <w:pStyle w:val="Definition"/>
      </w:pPr>
      <w:r w:rsidRPr="00F35CC0">
        <w:rPr>
          <w:b/>
          <w:i/>
        </w:rPr>
        <w:t>i</w:t>
      </w:r>
      <w:r w:rsidRPr="00F35CC0">
        <w:t xml:space="preserve"> means a former RET electricity production device operated as part of the project.</w:t>
      </w:r>
    </w:p>
    <w:p w14:paraId="2E567604" w14:textId="77777777" w:rsidR="000C5093" w:rsidRPr="00F35CC0" w:rsidRDefault="000C5093" w:rsidP="000C5093">
      <w:pPr>
        <w:pStyle w:val="Definition"/>
      </w:pPr>
      <w:r w:rsidRPr="00F35CC0">
        <w:rPr>
          <w:b/>
          <w:i/>
        </w:rPr>
        <w:t xml:space="preserve">h </w:t>
      </w:r>
      <w:r w:rsidRPr="00F35CC0">
        <w:t>means an existing flaring or flameless oxidation device.</w:t>
      </w:r>
    </w:p>
    <w:p w14:paraId="45FA4ED2" w14:textId="77777777" w:rsidR="000C5093" w:rsidRPr="00F35CC0" w:rsidRDefault="000C5093" w:rsidP="000C5093">
      <w:pPr>
        <w:pStyle w:val="subsection"/>
      </w:pPr>
      <w:r w:rsidRPr="00F35CC0">
        <w:tab/>
        <w:t>(4)</w:t>
      </w:r>
      <w:r w:rsidRPr="00F35CC0">
        <w:tab/>
        <w:t>The emissions from the methane component of coal mine waste gas converted by the project in the reporting period, in tonnes CO</w:t>
      </w:r>
      <w:r w:rsidRPr="00F35CC0">
        <w:rPr>
          <w:vertAlign w:val="subscript"/>
        </w:rPr>
        <w:t>2</w:t>
      </w:r>
      <w:r w:rsidRPr="00F35CC0">
        <w:noBreakHyphen/>
        <w:t>e, is worked out using the formula (</w:t>
      </w:r>
      <w:r w:rsidRPr="00F35CC0">
        <w:rPr>
          <w:b/>
          <w:i/>
        </w:rPr>
        <w:t>equation 25G</w:t>
      </w:r>
      <w:r w:rsidRPr="00F35CC0">
        <w:t>):</w:t>
      </w:r>
    </w:p>
    <w:p w14:paraId="2EAEA030" w14:textId="77777777" w:rsidR="000C5093" w:rsidRPr="00F35CC0" w:rsidRDefault="00AA3F2A" w:rsidP="000C5093">
      <w:pPr>
        <w:pStyle w:val="subsection2"/>
      </w:pPr>
      <m:oMathPara>
        <m:oMathParaPr>
          <m:jc m:val="left"/>
        </m:oMathParaPr>
        <m:oMath>
          <m:sSub>
            <m:sSubPr>
              <m:ctrlPr>
                <w:rPr>
                  <w:rFonts w:ascii="Cambria Math" w:hAnsi="Cambria Math" w:cs="Arial"/>
                  <w:lang w:val="en-GB"/>
                </w:rPr>
              </m:ctrlPr>
            </m:sSubPr>
            <m:e>
              <m:r>
                <m:rPr>
                  <m:sty m:val="p"/>
                </m:rPr>
                <w:rPr>
                  <w:rFonts w:ascii="Cambria Math" w:hAnsi="Cambria Math" w:cs="Arial"/>
                  <w:lang w:val="en-GB"/>
                </w:rPr>
                <m:t>E</m:t>
              </m:r>
            </m:e>
            <m:sub>
              <m:r>
                <m:rPr>
                  <m:sty m:val="p"/>
                </m:rPr>
                <w:rPr>
                  <w:rFonts w:ascii="Cambria Math" w:hAnsi="Cambria Math" w:cs="Arial"/>
                  <w:lang w:val="en-GB"/>
                </w:rPr>
                <m:t>MD</m:t>
              </m:r>
            </m:sub>
          </m:sSub>
          <m:r>
            <m:rPr>
              <m:sty m:val="p"/>
            </m:rPr>
            <w:rPr>
              <w:rFonts w:ascii="Cambria Math" w:cs="Arial"/>
              <w:lang w:val="en-GB"/>
            </w:rPr>
            <m:t xml:space="preserve">= </m:t>
          </m:r>
          <m:nary>
            <m:naryPr>
              <m:chr m:val="∑"/>
              <m:limLoc m:val="undOvr"/>
              <m:supHide m:val="1"/>
              <m:ctrlPr>
                <w:rPr>
                  <w:rFonts w:ascii="Cambria Math" w:hAnsi="Cambria Math" w:cs="Arial"/>
                  <w:lang w:val="en-GB"/>
                </w:rPr>
              </m:ctrlPr>
            </m:naryPr>
            <m:sub>
              <m:r>
                <m:rPr>
                  <m:sty m:val="p"/>
                </m:rPr>
                <w:rPr>
                  <w:rFonts w:ascii="Cambria Math" w:hAnsi="Cambria Math" w:cs="Arial"/>
                  <w:lang w:val="en-GB"/>
                </w:rPr>
                <m:t>i</m:t>
              </m:r>
            </m:sub>
            <m:sup/>
            <m:e>
              <m:nary>
                <m:naryPr>
                  <m:chr m:val="∑"/>
                  <m:limLoc m:val="undOvr"/>
                  <m:supHide m:val="1"/>
                  <m:ctrlPr>
                    <w:rPr>
                      <w:rFonts w:ascii="Cambria Math" w:hAnsi="Cambria Math" w:cs="Arial"/>
                      <w:lang w:val="en-GB"/>
                    </w:rPr>
                  </m:ctrlPr>
                </m:naryPr>
                <m:sub>
                  <m:r>
                    <m:rPr>
                      <m:sty m:val="p"/>
                    </m:rPr>
                    <w:rPr>
                      <w:rFonts w:ascii="Cambria Math" w:hAnsi="Cambria Math" w:cs="Arial"/>
                      <w:lang w:val="en-GB"/>
                    </w:rPr>
                    <m:t>j</m:t>
                  </m:r>
                </m:sub>
                <m:sup/>
                <m:e>
                  <m:sSub>
                    <m:sSubPr>
                      <m:ctrlPr>
                        <w:rPr>
                          <w:rFonts w:ascii="Cambria Math" w:hAnsi="Cambria Math" w:cs="Arial"/>
                          <w:lang w:val="en-GB"/>
                        </w:rPr>
                      </m:ctrlPr>
                    </m:sSubPr>
                    <m:e>
                      <m:r>
                        <m:rPr>
                          <m:sty m:val="p"/>
                        </m:rPr>
                        <w:rPr>
                          <w:rFonts w:ascii="Cambria Math" w:hAnsi="Cambria Math" w:cs="Arial"/>
                          <w:lang w:val="en-GB"/>
                        </w:rPr>
                        <m:t>E</m:t>
                      </m:r>
                    </m:e>
                    <m:sub>
                      <m:r>
                        <m:rPr>
                          <m:sty m:val="p"/>
                        </m:rPr>
                        <w:rPr>
                          <w:rFonts w:ascii="Cambria Math" w:hAnsi="Cambria Math" w:cs="Arial"/>
                          <w:lang w:val="en-GB"/>
                        </w:rPr>
                        <m:t>MD</m:t>
                      </m:r>
                      <m:r>
                        <m:rPr>
                          <m:sty m:val="p"/>
                        </m:rPr>
                        <w:rPr>
                          <w:rFonts w:ascii="Cambria Math" w:cs="Arial"/>
                          <w:lang w:val="en-GB"/>
                        </w:rPr>
                        <m:t>,</m:t>
                      </m:r>
                      <m:r>
                        <m:rPr>
                          <m:sty m:val="p"/>
                        </m:rPr>
                        <w:rPr>
                          <w:rFonts w:ascii="Cambria Math" w:hAnsi="Cambria Math" w:cs="Arial"/>
                          <w:lang w:val="en-GB"/>
                        </w:rPr>
                        <m:t>i,j</m:t>
                      </m:r>
                    </m:sub>
                  </m:sSub>
                </m:e>
              </m:nary>
            </m:e>
          </m:nary>
          <m:r>
            <m:rPr>
              <m:sty m:val="p"/>
            </m:rPr>
            <w:rPr>
              <w:rFonts w:ascii="Cambria Math" w:hAnsi="Cambria Math" w:cs="Arial"/>
              <w:lang w:val="en-GB"/>
            </w:rPr>
            <m:t xml:space="preserve">+ </m:t>
          </m:r>
          <m:nary>
            <m:naryPr>
              <m:chr m:val="∑"/>
              <m:limLoc m:val="undOvr"/>
              <m:supHide m:val="1"/>
              <m:ctrlPr>
                <w:rPr>
                  <w:rFonts w:ascii="Cambria Math" w:hAnsi="Cambria Math" w:cs="Arial"/>
                  <w:lang w:val="en-GB"/>
                </w:rPr>
              </m:ctrlPr>
            </m:naryPr>
            <m:sub>
              <m:r>
                <m:rPr>
                  <m:sty m:val="p"/>
                </m:rPr>
                <w:rPr>
                  <w:rFonts w:ascii="Cambria Math" w:hAnsi="Cambria Math" w:cs="Arial"/>
                  <w:lang w:val="en-GB"/>
                </w:rPr>
                <m:t>h</m:t>
              </m:r>
            </m:sub>
            <m:sup/>
            <m:e>
              <m:nary>
                <m:naryPr>
                  <m:chr m:val="∑"/>
                  <m:limLoc m:val="undOvr"/>
                  <m:supHide m:val="1"/>
                  <m:ctrlPr>
                    <w:rPr>
                      <w:rFonts w:ascii="Cambria Math" w:hAnsi="Cambria Math" w:cs="Arial"/>
                      <w:lang w:val="en-GB"/>
                    </w:rPr>
                  </m:ctrlPr>
                </m:naryPr>
                <m:sub>
                  <m:r>
                    <m:rPr>
                      <m:sty m:val="p"/>
                    </m:rPr>
                    <w:rPr>
                      <w:rFonts w:ascii="Cambria Math" w:hAnsi="Cambria Math" w:cs="Arial"/>
                      <w:lang w:val="en-GB"/>
                    </w:rPr>
                    <m:t>j</m:t>
                  </m:r>
                </m:sub>
                <m:sup/>
                <m:e>
                  <m:sSub>
                    <m:sSubPr>
                      <m:ctrlPr>
                        <w:rPr>
                          <w:rFonts w:ascii="Cambria Math" w:hAnsi="Cambria Math" w:cs="Arial"/>
                          <w:lang w:val="en-GB"/>
                        </w:rPr>
                      </m:ctrlPr>
                    </m:sSubPr>
                    <m:e>
                      <m:r>
                        <m:rPr>
                          <m:sty m:val="p"/>
                        </m:rPr>
                        <w:rPr>
                          <w:rFonts w:ascii="Cambria Math" w:hAnsi="Cambria Math" w:cs="Arial"/>
                          <w:lang w:val="en-GB"/>
                        </w:rPr>
                        <m:t>E</m:t>
                      </m:r>
                    </m:e>
                    <m:sub>
                      <m:r>
                        <m:rPr>
                          <m:sty m:val="p"/>
                        </m:rPr>
                        <w:rPr>
                          <w:rFonts w:ascii="Cambria Math" w:hAnsi="Cambria Math" w:cs="Arial"/>
                          <w:lang w:val="en-GB"/>
                        </w:rPr>
                        <m:t>MD</m:t>
                      </m:r>
                      <m:r>
                        <m:rPr>
                          <m:sty m:val="p"/>
                        </m:rPr>
                        <w:rPr>
                          <w:rFonts w:ascii="Cambria Math" w:cs="Arial"/>
                          <w:lang w:val="en-GB"/>
                        </w:rPr>
                        <m:t>,</m:t>
                      </m:r>
                      <m:r>
                        <m:rPr>
                          <m:sty m:val="p"/>
                        </m:rPr>
                        <w:rPr>
                          <w:rFonts w:ascii="Cambria Math" w:hAnsi="Cambria Math" w:cs="Arial"/>
                          <w:lang w:val="en-GB"/>
                        </w:rPr>
                        <m:t>h</m:t>
                      </m:r>
                      <m:r>
                        <m:rPr>
                          <m:sty m:val="p"/>
                        </m:rPr>
                        <w:rPr>
                          <w:rFonts w:ascii="Cambria Math" w:cs="Arial"/>
                          <w:lang w:val="en-GB"/>
                        </w:rPr>
                        <m:t>,</m:t>
                      </m:r>
                      <m:r>
                        <m:rPr>
                          <m:sty m:val="p"/>
                        </m:rPr>
                        <w:rPr>
                          <w:rFonts w:ascii="Cambria Math" w:hAnsi="Cambria Math" w:cs="Arial"/>
                          <w:lang w:val="en-GB"/>
                        </w:rPr>
                        <m:t>j</m:t>
                      </m:r>
                    </m:sub>
                  </m:sSub>
                </m:e>
              </m:nary>
            </m:e>
          </m:nary>
          <m:r>
            <w:rPr>
              <w:rFonts w:ascii="Cambria Math" w:hAnsi="Cambria Math" w:cs="Arial"/>
              <w:lang w:val="en-GB"/>
            </w:rPr>
            <m:t xml:space="preserve"> </m:t>
          </m:r>
        </m:oMath>
      </m:oMathPara>
    </w:p>
    <w:p w14:paraId="7C44195E" w14:textId="77777777" w:rsidR="000C5093" w:rsidRPr="00F35CC0" w:rsidRDefault="000C5093" w:rsidP="000C5093">
      <w:pPr>
        <w:pStyle w:val="subsection2"/>
      </w:pPr>
      <w:r w:rsidRPr="00F35CC0">
        <w:t>where:</w:t>
      </w:r>
    </w:p>
    <w:p w14:paraId="5B8E135F" w14:textId="77777777" w:rsidR="000C5093" w:rsidRPr="00F35CC0" w:rsidRDefault="000C5093" w:rsidP="000C5093">
      <w:pPr>
        <w:pStyle w:val="Definition"/>
      </w:pPr>
      <w:r w:rsidRPr="00F35CC0">
        <w:rPr>
          <w:b/>
          <w:i/>
        </w:rPr>
        <w:t>E</w:t>
      </w:r>
      <w:r w:rsidRPr="00F35CC0">
        <w:rPr>
          <w:b/>
          <w:i/>
          <w:vertAlign w:val="subscript"/>
        </w:rPr>
        <w:t>MD</w:t>
      </w:r>
      <w:r w:rsidRPr="00F35CC0">
        <w:t xml:space="preserve"> means the emissions from the methane component of coal mine waste gas converted by the project in the reporting period, in tonnes CO</w:t>
      </w:r>
      <w:r w:rsidRPr="00F35CC0">
        <w:rPr>
          <w:vertAlign w:val="subscript"/>
        </w:rPr>
        <w:t>2</w:t>
      </w:r>
      <w:r w:rsidRPr="00F35CC0">
        <w:noBreakHyphen/>
        <w:t>e.</w:t>
      </w:r>
    </w:p>
    <w:p w14:paraId="748A16D3" w14:textId="77777777" w:rsidR="000C5093" w:rsidRPr="00F35CC0" w:rsidRDefault="000C5093" w:rsidP="000C5093">
      <w:pPr>
        <w:pStyle w:val="Definition"/>
      </w:pPr>
      <w:r w:rsidRPr="00F35CC0">
        <w:rPr>
          <w:b/>
          <w:i/>
        </w:rPr>
        <w:t>E</w:t>
      </w:r>
      <w:r w:rsidRPr="00F35CC0">
        <w:rPr>
          <w:b/>
          <w:i/>
          <w:vertAlign w:val="subscript"/>
        </w:rPr>
        <w:t>MD,i,j</w:t>
      </w:r>
      <w:r w:rsidRPr="00F35CC0">
        <w:t xml:space="preserve"> means the emissions of gas type j released from the conversion of the methane component of coal mine waste gas by electricity production device i as part of the project in the reporting period, in tonnes CO</w:t>
      </w:r>
      <w:r w:rsidRPr="00F35CC0">
        <w:rPr>
          <w:vertAlign w:val="subscript"/>
        </w:rPr>
        <w:t>2</w:t>
      </w:r>
      <w:r w:rsidRPr="00F35CC0">
        <w:noBreakHyphen/>
        <w:t>e, worked out using equation 27.</w:t>
      </w:r>
    </w:p>
    <w:p w14:paraId="709A8B65" w14:textId="77777777" w:rsidR="000C5093" w:rsidRPr="00F35CC0" w:rsidRDefault="000C5093" w:rsidP="000C5093">
      <w:pPr>
        <w:pStyle w:val="Definition"/>
      </w:pPr>
      <w:r w:rsidRPr="00F35CC0">
        <w:rPr>
          <w:b/>
          <w:i/>
        </w:rPr>
        <w:t>E</w:t>
      </w:r>
      <w:r w:rsidRPr="00F35CC0">
        <w:rPr>
          <w:b/>
          <w:i/>
          <w:vertAlign w:val="subscript"/>
        </w:rPr>
        <w:t>MD,h,j</w:t>
      </w:r>
      <w:r w:rsidRPr="00F35CC0">
        <w:t xml:space="preserve"> means the emissions of gas type j released from the conversion of the methane component of coal mine waste gas by flaring or flameless oxidation device h as part of the project in the reporting period, in tonnes CO</w:t>
      </w:r>
      <w:r w:rsidRPr="00F35CC0">
        <w:rPr>
          <w:vertAlign w:val="subscript"/>
        </w:rPr>
        <w:t>2</w:t>
      </w:r>
      <w:r w:rsidRPr="00F35CC0">
        <w:noBreakHyphen/>
        <w:t>e, worked out using equation 13.</w:t>
      </w:r>
    </w:p>
    <w:p w14:paraId="73E28D83" w14:textId="77777777" w:rsidR="000C5093" w:rsidRPr="00F35CC0" w:rsidRDefault="000C5093" w:rsidP="000C5093">
      <w:pPr>
        <w:pStyle w:val="notetext"/>
      </w:pPr>
      <w:r w:rsidRPr="00F35CC0">
        <w:t>Note:</w:t>
      </w:r>
      <w:r w:rsidRPr="00F35CC0">
        <w:tab/>
        <w:t>Gas type j is carbon dioxide, methane or nitrous oxide.</w:t>
      </w:r>
    </w:p>
    <w:p w14:paraId="555BC31D" w14:textId="77777777" w:rsidR="000C5093" w:rsidRPr="00F35CC0" w:rsidRDefault="000C5093" w:rsidP="000C5093">
      <w:pPr>
        <w:pStyle w:val="Definition"/>
      </w:pPr>
      <w:r w:rsidRPr="00F35CC0">
        <w:rPr>
          <w:b/>
          <w:i/>
        </w:rPr>
        <w:t>i</w:t>
      </w:r>
      <w:r w:rsidRPr="00F35CC0">
        <w:t xml:space="preserve"> means a former RET electricity production device operated as part of the project.</w:t>
      </w:r>
    </w:p>
    <w:p w14:paraId="3C59185C" w14:textId="77777777" w:rsidR="000C5093" w:rsidRPr="00F35CC0" w:rsidRDefault="000C5093" w:rsidP="000C5093">
      <w:pPr>
        <w:pStyle w:val="Definition"/>
      </w:pPr>
      <w:r w:rsidRPr="00F35CC0">
        <w:rPr>
          <w:b/>
          <w:i/>
        </w:rPr>
        <w:t xml:space="preserve">h </w:t>
      </w:r>
      <w:r w:rsidRPr="00F35CC0">
        <w:t>means an existing flaring or flameless oxidation device operated as part of the project.</w:t>
      </w:r>
      <w:bookmarkEnd w:id="49"/>
    </w:p>
    <w:p w14:paraId="41085FAF" w14:textId="77777777" w:rsidR="000C5093" w:rsidRPr="00F35CC0" w:rsidRDefault="000C5093" w:rsidP="000C5093">
      <w:pPr>
        <w:pStyle w:val="ActHead3"/>
      </w:pPr>
      <w:bookmarkStart w:id="50" w:name="_Toc73729503"/>
      <w:r w:rsidRPr="00F35CC0">
        <w:rPr>
          <w:rStyle w:val="CharDivNo"/>
        </w:rPr>
        <w:t>Division 7C</w:t>
      </w:r>
      <w:r w:rsidRPr="00F35CC0">
        <w:t>—Transitioning d</w:t>
      </w:r>
      <w:r w:rsidRPr="00F35CC0">
        <w:rPr>
          <w:rStyle w:val="CharDivText"/>
        </w:rPr>
        <w:t>isplacement electricity production project method</w:t>
      </w:r>
      <w:bookmarkEnd w:id="50"/>
    </w:p>
    <w:p w14:paraId="794B8361" w14:textId="77777777" w:rsidR="000C5093" w:rsidRPr="00F35CC0" w:rsidRDefault="000C5093" w:rsidP="000C5093">
      <w:pPr>
        <w:pStyle w:val="ActHead5"/>
      </w:pPr>
      <w:bookmarkStart w:id="51" w:name="_Toc73729504"/>
      <w:r w:rsidRPr="00F35CC0">
        <w:rPr>
          <w:rStyle w:val="CharSectno"/>
        </w:rPr>
        <w:t>33E</w:t>
      </w:r>
      <w:r w:rsidRPr="00F35CC0">
        <w:t xml:space="preserve">  Summary</w:t>
      </w:r>
      <w:bookmarkEnd w:id="51"/>
    </w:p>
    <w:p w14:paraId="60FC1307" w14:textId="77777777" w:rsidR="000C5093" w:rsidRPr="00F35CC0" w:rsidRDefault="000C5093" w:rsidP="000C5093">
      <w:pPr>
        <w:pStyle w:val="SOText"/>
      </w:pPr>
      <w:r w:rsidRPr="00F35CC0">
        <w:t xml:space="preserve">The carbon dioxide equivalent net abatement amount for a transitioning displacement electricity production project is the abatement achieved from </w:t>
      </w:r>
      <w:r w:rsidRPr="00F35CC0">
        <w:lastRenderedPageBreak/>
        <w:t xml:space="preserve">operating a former RET electricity production device less certain parameters associated with electricity production. </w:t>
      </w:r>
    </w:p>
    <w:p w14:paraId="4172D7DF" w14:textId="77777777" w:rsidR="000C5093" w:rsidRPr="00F35CC0" w:rsidRDefault="000C5093" w:rsidP="000C5093">
      <w:pPr>
        <w:pStyle w:val="SOText"/>
      </w:pPr>
      <w:r w:rsidRPr="00F35CC0">
        <w:t xml:space="preserve">However, unlike a new electricity production project, an expansion electricity production project or a transitioning electricity production project, the carbon dioxide equivalent net abatement amount for a transitioning displacement electricity production project does not take into account abatement from the conversion of the methane component of coal mine waste gas. Only the abatement from displacing electricity is taken into account. </w:t>
      </w:r>
    </w:p>
    <w:p w14:paraId="6DD0682A" w14:textId="77777777" w:rsidR="000C5093" w:rsidRPr="00F35CC0" w:rsidRDefault="000C5093" w:rsidP="000C5093">
      <w:pPr>
        <w:pStyle w:val="ActHead5"/>
      </w:pPr>
      <w:bookmarkStart w:id="52" w:name="_Toc73729505"/>
      <w:r w:rsidRPr="00F35CC0">
        <w:rPr>
          <w:rStyle w:val="CharSectno"/>
        </w:rPr>
        <w:t>33F</w:t>
      </w:r>
      <w:r w:rsidRPr="00F35CC0">
        <w:t xml:space="preserve">  Net abatement amount</w:t>
      </w:r>
      <w:bookmarkEnd w:id="52"/>
    </w:p>
    <w:p w14:paraId="6F391182" w14:textId="77777777" w:rsidR="000C5093" w:rsidRPr="00F35CC0" w:rsidRDefault="000C5093" w:rsidP="000C5093">
      <w:pPr>
        <w:pStyle w:val="subsection"/>
      </w:pPr>
      <w:r w:rsidRPr="00F35CC0">
        <w:tab/>
      </w:r>
      <w:r w:rsidRPr="00F35CC0">
        <w:tab/>
        <w:t>The carbon dioxide equivalent net abatement amount for a transitioning displacement electricity production project for the reporting period, in tonnes CO</w:t>
      </w:r>
      <w:r w:rsidRPr="00F35CC0">
        <w:rPr>
          <w:vertAlign w:val="subscript"/>
        </w:rPr>
        <w:t>2</w:t>
      </w:r>
      <w:r w:rsidRPr="00F35CC0">
        <w:noBreakHyphen/>
        <w:t>e, is worked out using the formula (</w:t>
      </w:r>
      <w:r w:rsidRPr="00F35CC0">
        <w:rPr>
          <w:b/>
          <w:bCs/>
          <w:i/>
          <w:iCs/>
        </w:rPr>
        <w:t>equation 25H</w:t>
      </w:r>
      <w:r w:rsidRPr="00F35CC0">
        <w:t>):</w:t>
      </w:r>
    </w:p>
    <w:p w14:paraId="7B61AAF9" w14:textId="77777777" w:rsidR="000C5093" w:rsidRPr="00F35CC0" w:rsidRDefault="000C5093" w:rsidP="000C5093">
      <w:pPr>
        <w:pStyle w:val="subsection2"/>
        <w:rPr>
          <w:vertAlign w:val="subscript"/>
        </w:rPr>
      </w:pPr>
      <w:r w:rsidRPr="00F35CC0">
        <w:rPr>
          <w:noProof/>
          <w:position w:val="-10"/>
        </w:rPr>
        <w:drawing>
          <wp:inline distT="0" distB="0" distL="0" distR="0" wp14:anchorId="202F1B7B" wp14:editId="4A3DF4D5">
            <wp:extent cx="552450" cy="276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p w14:paraId="6CE9114F" w14:textId="77777777" w:rsidR="000C5093" w:rsidRPr="00F35CC0" w:rsidRDefault="000C5093" w:rsidP="000C5093">
      <w:pPr>
        <w:pStyle w:val="subsection2"/>
      </w:pPr>
      <w:r w:rsidRPr="00F35CC0">
        <w:t>where:</w:t>
      </w:r>
    </w:p>
    <w:p w14:paraId="4449F178" w14:textId="77777777" w:rsidR="000C5093" w:rsidRPr="00F35CC0" w:rsidRDefault="000C5093" w:rsidP="000C5093">
      <w:pPr>
        <w:pStyle w:val="Definition"/>
      </w:pPr>
      <w:r w:rsidRPr="00F35CC0">
        <w:rPr>
          <w:b/>
          <w:i/>
        </w:rPr>
        <w:t>A</w:t>
      </w:r>
      <w:r w:rsidRPr="00F35CC0">
        <w:rPr>
          <w:b/>
          <w:i/>
          <w:vertAlign w:val="subscript"/>
        </w:rPr>
        <w:t>N</w:t>
      </w:r>
      <w:r w:rsidRPr="00F35CC0">
        <w:t xml:space="preserve"> means the carbon dioxide equivalent net abatement amount for the displacement electricity production project for the reporting period, in tonnes CO</w:t>
      </w:r>
      <w:r w:rsidRPr="00F35CC0">
        <w:rPr>
          <w:vertAlign w:val="subscript"/>
        </w:rPr>
        <w:t>2</w:t>
      </w:r>
      <w:r w:rsidRPr="00F35CC0">
        <w:noBreakHyphen/>
        <w:t>e.</w:t>
      </w:r>
    </w:p>
    <w:p w14:paraId="63C1667A" w14:textId="77777777" w:rsidR="000C5093" w:rsidRPr="00F35CC0" w:rsidRDefault="000C5093" w:rsidP="000C5093">
      <w:pPr>
        <w:pStyle w:val="Definition"/>
      </w:pPr>
      <w:r w:rsidRPr="00F35CC0">
        <w:rPr>
          <w:b/>
          <w:i/>
        </w:rPr>
        <w:t>A</w:t>
      </w:r>
      <w:r w:rsidRPr="00F35CC0">
        <w:rPr>
          <w:b/>
          <w:i/>
          <w:vertAlign w:val="subscript"/>
        </w:rPr>
        <w:t>G</w:t>
      </w:r>
      <w:r w:rsidRPr="00F35CC0">
        <w:t xml:space="preserve"> means the displaced electricity emissions from electricity production in the reporting period, in tonnes CO</w:t>
      </w:r>
      <w:r w:rsidRPr="00F35CC0">
        <w:rPr>
          <w:vertAlign w:val="subscript"/>
        </w:rPr>
        <w:t>2</w:t>
      </w:r>
      <w:r w:rsidRPr="00F35CC0">
        <w:noBreakHyphen/>
        <w:t>e, worked out using equation 28.</w:t>
      </w:r>
    </w:p>
    <w:p w14:paraId="0D854704" w14:textId="31193AB5" w:rsidR="000C5093" w:rsidRPr="00BF060A" w:rsidRDefault="002B5E1F" w:rsidP="00BF060A">
      <w:pPr>
        <w:pStyle w:val="ItemHead"/>
      </w:pPr>
      <w:bookmarkStart w:id="53" w:name="_Hlk70911146"/>
      <w:bookmarkEnd w:id="43"/>
      <w:bookmarkEnd w:id="44"/>
      <w:bookmarkEnd w:id="45"/>
      <w:r>
        <w:t>15</w:t>
      </w:r>
      <w:r w:rsidR="00B64F3A">
        <w:t xml:space="preserve">  </w:t>
      </w:r>
      <w:r w:rsidR="000C5093" w:rsidRPr="00BF060A">
        <w:t xml:space="preserve">Subsection 34(1) (definition of </w:t>
      </w:r>
      <w:r w:rsidR="000C5093" w:rsidRPr="00463EC2">
        <w:rPr>
          <w:i/>
          <w:iCs/>
        </w:rPr>
        <w:t>i</w:t>
      </w:r>
      <w:r w:rsidR="000C5093" w:rsidRPr="00BF060A">
        <w:t>)</w:t>
      </w:r>
    </w:p>
    <w:p w14:paraId="4D021F1F" w14:textId="77777777" w:rsidR="000C5093" w:rsidRPr="00F35CC0" w:rsidRDefault="000C5093" w:rsidP="000C5093">
      <w:pPr>
        <w:pStyle w:val="Item"/>
      </w:pPr>
      <w:r w:rsidRPr="00F35CC0">
        <w:t>Repeal the definition, substitute:</w:t>
      </w:r>
    </w:p>
    <w:p w14:paraId="6570CAB7" w14:textId="77777777" w:rsidR="000C5093" w:rsidRPr="00F35CC0" w:rsidRDefault="000C5093" w:rsidP="000C5093">
      <w:pPr>
        <w:pStyle w:val="Definition"/>
      </w:pPr>
      <w:r w:rsidRPr="00F35CC0">
        <w:rPr>
          <w:b/>
          <w:i/>
        </w:rPr>
        <w:t xml:space="preserve">i </w:t>
      </w:r>
      <w:r w:rsidRPr="00F35CC0">
        <w:t xml:space="preserve">means: </w:t>
      </w:r>
    </w:p>
    <w:p w14:paraId="331DC23F" w14:textId="2E930F20" w:rsidR="000C5093" w:rsidRPr="00AE77A3" w:rsidRDefault="00AE77A3" w:rsidP="00AE77A3">
      <w:pPr>
        <w:pStyle w:val="paragraph"/>
      </w:pPr>
      <w:r>
        <w:tab/>
        <w:t>(a)</w:t>
      </w:r>
      <w:r>
        <w:tab/>
      </w:r>
      <w:r w:rsidR="000C5093" w:rsidRPr="00AE77A3">
        <w:t>in the case of a transitioning electricity production project—a former RET electricity production device operated as part of the project; or</w:t>
      </w:r>
    </w:p>
    <w:p w14:paraId="17B1B6B8" w14:textId="08951ADE" w:rsidR="000C5093" w:rsidRPr="00AE77A3" w:rsidRDefault="00AE77A3" w:rsidP="00AE77A3">
      <w:pPr>
        <w:pStyle w:val="paragraph"/>
      </w:pPr>
      <w:r>
        <w:tab/>
        <w:t>(b)</w:t>
      </w:r>
      <w:r>
        <w:tab/>
      </w:r>
      <w:r w:rsidR="000C5093" w:rsidRPr="00AE77A3">
        <w:t>in the case of any other coal mine waste gas project—an installed electricity production device.</w:t>
      </w:r>
    </w:p>
    <w:p w14:paraId="17BB5D6E" w14:textId="2FEDF1F8" w:rsidR="000C5093" w:rsidRPr="00BF060A" w:rsidRDefault="002B5E1F" w:rsidP="00BF060A">
      <w:pPr>
        <w:pStyle w:val="ItemHead"/>
      </w:pPr>
      <w:r>
        <w:t>16</w:t>
      </w:r>
      <w:r w:rsidR="00B64F3A">
        <w:t xml:space="preserve">  </w:t>
      </w:r>
      <w:r w:rsidR="000C5093" w:rsidRPr="00BF060A">
        <w:t>Section 35 (paragraph (a) of the definition of</w:t>
      </w:r>
      <w:r w:rsidR="00463EC2" w:rsidRPr="00463EC2">
        <w:rPr>
          <w:i/>
        </w:rPr>
        <w:t xml:space="preserve"> Q</w:t>
      </w:r>
      <w:r w:rsidR="00463EC2" w:rsidRPr="00463EC2">
        <w:rPr>
          <w:i/>
          <w:vertAlign w:val="subscript"/>
        </w:rPr>
        <w:t>CH</w:t>
      </w:r>
      <w:r w:rsidR="00463EC2" w:rsidRPr="00463EC2">
        <w:rPr>
          <w:i/>
          <w:position w:val="-6"/>
          <w:vertAlign w:val="subscript"/>
        </w:rPr>
        <w:t>4</w:t>
      </w:r>
      <w:r w:rsidR="00463EC2" w:rsidRPr="00463EC2">
        <w:rPr>
          <w:i/>
          <w:vertAlign w:val="subscript"/>
        </w:rPr>
        <w:t>,i</w:t>
      </w:r>
      <w:r w:rsidR="000C5093" w:rsidRPr="00463EC2">
        <w:t>)</w:t>
      </w:r>
    </w:p>
    <w:p w14:paraId="09FBFB5D" w14:textId="2196E4A0" w:rsidR="000C5093" w:rsidRPr="00F35CC0" w:rsidRDefault="000C5093" w:rsidP="000C5093">
      <w:pPr>
        <w:pStyle w:val="Item"/>
      </w:pPr>
      <w:r w:rsidRPr="00F35CC0">
        <w:t>After “</w:t>
      </w:r>
      <w:r w:rsidR="0009412C">
        <w:t xml:space="preserve">new electricity production </w:t>
      </w:r>
      <w:r w:rsidRPr="00F35CC0">
        <w:t>project” insert “or transitioning electricity production project”.</w:t>
      </w:r>
    </w:p>
    <w:p w14:paraId="22E6CD51" w14:textId="5668841E" w:rsidR="000C5093" w:rsidRPr="00BF060A" w:rsidRDefault="002B5E1F" w:rsidP="00BF060A">
      <w:pPr>
        <w:pStyle w:val="ItemHead"/>
      </w:pPr>
      <w:r>
        <w:t>17</w:t>
      </w:r>
      <w:r w:rsidR="00B64F3A">
        <w:t xml:space="preserve">  </w:t>
      </w:r>
      <w:r w:rsidR="000C5093" w:rsidRPr="00BF060A">
        <w:t xml:space="preserve">Section 35 (definition of </w:t>
      </w:r>
      <w:r w:rsidR="000C5093" w:rsidRPr="005573CB">
        <w:rPr>
          <w:i/>
          <w:iCs/>
        </w:rPr>
        <w:t>i</w:t>
      </w:r>
      <w:r w:rsidR="000C5093" w:rsidRPr="00BF060A">
        <w:t>)</w:t>
      </w:r>
    </w:p>
    <w:p w14:paraId="0B5F6E8D" w14:textId="709C97D5" w:rsidR="000C5093" w:rsidRPr="00F35CC0" w:rsidRDefault="000C5093" w:rsidP="000C5093">
      <w:pPr>
        <w:pStyle w:val="Item"/>
      </w:pPr>
      <w:r w:rsidRPr="00F35CC0">
        <w:t>Repeal the definition, substitute:</w:t>
      </w:r>
    </w:p>
    <w:p w14:paraId="6720CDB2" w14:textId="77777777" w:rsidR="000C5093" w:rsidRPr="00F35CC0" w:rsidRDefault="000C5093" w:rsidP="000C5093">
      <w:pPr>
        <w:pStyle w:val="Definition"/>
      </w:pPr>
      <w:r w:rsidRPr="00F35CC0">
        <w:rPr>
          <w:b/>
          <w:i/>
        </w:rPr>
        <w:t xml:space="preserve">i </w:t>
      </w:r>
      <w:r w:rsidRPr="00F35CC0">
        <w:t xml:space="preserve">means: </w:t>
      </w:r>
    </w:p>
    <w:p w14:paraId="70800186" w14:textId="231FBE1F" w:rsidR="000C5093" w:rsidRPr="008962F4" w:rsidRDefault="00AE77A3" w:rsidP="00AE77A3">
      <w:pPr>
        <w:pStyle w:val="paragraph"/>
      </w:pPr>
      <w:r>
        <w:tab/>
        <w:t>(a)</w:t>
      </w:r>
      <w:r>
        <w:tab/>
      </w:r>
      <w:r w:rsidR="000C5093" w:rsidRPr="008962F4">
        <w:t>in the case of a transitioning electricity production project—a former RET electricity production device operated as part of the project; or</w:t>
      </w:r>
    </w:p>
    <w:p w14:paraId="79C7660A" w14:textId="050B782A" w:rsidR="000C5093" w:rsidRPr="008962F4" w:rsidRDefault="00AE77A3" w:rsidP="00AE77A3">
      <w:pPr>
        <w:pStyle w:val="paragraph"/>
      </w:pPr>
      <w:r>
        <w:tab/>
        <w:t>(b)</w:t>
      </w:r>
      <w:r>
        <w:tab/>
      </w:r>
      <w:r w:rsidR="000C5093" w:rsidRPr="008962F4">
        <w:t>in the case of any other coal mine waste gas project —an installed electricity production device.</w:t>
      </w:r>
    </w:p>
    <w:p w14:paraId="71A29147" w14:textId="02A1689D" w:rsidR="000C5093" w:rsidRPr="00BF060A" w:rsidRDefault="002B5E1F" w:rsidP="00BF060A">
      <w:pPr>
        <w:pStyle w:val="ItemHead"/>
      </w:pPr>
      <w:r>
        <w:t>18</w:t>
      </w:r>
      <w:r w:rsidR="00B64F3A">
        <w:t xml:space="preserve">  </w:t>
      </w:r>
      <w:r w:rsidR="000C5093" w:rsidRPr="00BF060A">
        <w:t>Subsections 36(1) and (4)</w:t>
      </w:r>
    </w:p>
    <w:p w14:paraId="04AC568B" w14:textId="77777777" w:rsidR="000C5093" w:rsidRPr="00F35CC0" w:rsidRDefault="000C5093" w:rsidP="000C5093">
      <w:pPr>
        <w:pStyle w:val="Item"/>
      </w:pPr>
      <w:r w:rsidRPr="00F35CC0">
        <w:t>Omit “installed and existing” wherever occurring, substitute “relevant”.</w:t>
      </w:r>
    </w:p>
    <w:p w14:paraId="6280CED0" w14:textId="0537103A" w:rsidR="000C5093" w:rsidRPr="00BF060A" w:rsidRDefault="002B5E1F" w:rsidP="00BF060A">
      <w:pPr>
        <w:pStyle w:val="ItemHead"/>
      </w:pPr>
      <w:r>
        <w:lastRenderedPageBreak/>
        <w:t>19</w:t>
      </w:r>
      <w:r w:rsidR="00B64F3A">
        <w:t xml:space="preserve">  </w:t>
      </w:r>
      <w:r w:rsidR="000C5093" w:rsidRPr="00BF060A">
        <w:t xml:space="preserve">Subsection 36(1) (definition of </w:t>
      </w:r>
      <w:r w:rsidR="00463EC2" w:rsidRPr="00463EC2">
        <w:rPr>
          <w:i/>
        </w:rPr>
        <w:t>EF</w:t>
      </w:r>
      <w:r w:rsidR="00463EC2" w:rsidRPr="00463EC2">
        <w:rPr>
          <w:i/>
          <w:vertAlign w:val="subscript"/>
        </w:rPr>
        <w:t>Elec</w:t>
      </w:r>
      <w:r w:rsidR="000C5093" w:rsidRPr="00BF060A">
        <w:t>)</w:t>
      </w:r>
    </w:p>
    <w:p w14:paraId="028AE3DF" w14:textId="77777777" w:rsidR="000C5093" w:rsidRPr="00F35CC0" w:rsidRDefault="000C5093" w:rsidP="000C5093">
      <w:pPr>
        <w:pStyle w:val="Item"/>
      </w:pPr>
      <w:r w:rsidRPr="00F35CC0">
        <w:t>Omit “on the declaration day” wherever occurring, substitute “at the end of the reporting period”.</w:t>
      </w:r>
    </w:p>
    <w:p w14:paraId="2554A17A" w14:textId="2C763599" w:rsidR="000C5093" w:rsidRPr="00BF060A" w:rsidRDefault="002B5E1F" w:rsidP="00BF060A">
      <w:pPr>
        <w:pStyle w:val="ItemHead"/>
      </w:pPr>
      <w:r>
        <w:t>20</w:t>
      </w:r>
      <w:r w:rsidR="00B64F3A">
        <w:t xml:space="preserve">  </w:t>
      </w:r>
      <w:r w:rsidR="000C5093" w:rsidRPr="00BF060A">
        <w:t>Paragraph 36(3)(c)</w:t>
      </w:r>
    </w:p>
    <w:p w14:paraId="3AC39965" w14:textId="77777777" w:rsidR="000C5093" w:rsidRPr="00F35CC0" w:rsidRDefault="000C5093" w:rsidP="000C5093">
      <w:pPr>
        <w:pStyle w:val="Item"/>
      </w:pPr>
      <w:r w:rsidRPr="00F35CC0">
        <w:t>Omit “on the declaration day”, substitute “at the end of the reporting period”.</w:t>
      </w:r>
    </w:p>
    <w:p w14:paraId="7CE07A86" w14:textId="4DF305B7" w:rsidR="000C5093" w:rsidRPr="00BF060A" w:rsidRDefault="002B5E1F" w:rsidP="00BF060A">
      <w:pPr>
        <w:pStyle w:val="ItemHead"/>
      </w:pPr>
      <w:r>
        <w:t>21</w:t>
      </w:r>
      <w:r w:rsidR="00B64F3A">
        <w:t xml:space="preserve">  </w:t>
      </w:r>
      <w:r w:rsidR="000C5093" w:rsidRPr="00BF060A">
        <w:t>After subsection 36(6)</w:t>
      </w:r>
    </w:p>
    <w:p w14:paraId="4AC967C8" w14:textId="77777777" w:rsidR="000C5093" w:rsidRPr="00F35CC0" w:rsidRDefault="000C5093" w:rsidP="000C5093">
      <w:pPr>
        <w:pStyle w:val="Item"/>
      </w:pPr>
      <w:r w:rsidRPr="00F35CC0">
        <w:t>Insert:</w:t>
      </w:r>
    </w:p>
    <w:p w14:paraId="2B9F3C4C" w14:textId="77777777" w:rsidR="000C5093" w:rsidRPr="00F35CC0" w:rsidRDefault="000C5093" w:rsidP="000C5093">
      <w:pPr>
        <w:pStyle w:val="subsection"/>
      </w:pPr>
      <w:r w:rsidRPr="00F35CC0">
        <w:tab/>
        <w:t>(7)</w:t>
      </w:r>
      <w:r w:rsidRPr="00F35CC0">
        <w:tab/>
        <w:t>In this section:</w:t>
      </w:r>
    </w:p>
    <w:p w14:paraId="16D904E1" w14:textId="77777777" w:rsidR="000C5093" w:rsidRPr="00F35CC0" w:rsidRDefault="000C5093" w:rsidP="000C5093">
      <w:pPr>
        <w:pStyle w:val="Definition"/>
      </w:pPr>
      <w:r w:rsidRPr="00F35CC0">
        <w:rPr>
          <w:b/>
          <w:i/>
        </w:rPr>
        <w:t>relevant electricity production devices</w:t>
      </w:r>
      <w:r w:rsidRPr="00F35CC0">
        <w:t xml:space="preserve"> means:</w:t>
      </w:r>
    </w:p>
    <w:p w14:paraId="1E9CFA57" w14:textId="796C7161" w:rsidR="000C5093" w:rsidRPr="008962F4" w:rsidRDefault="008962F4" w:rsidP="008962F4">
      <w:pPr>
        <w:pStyle w:val="paragraph"/>
      </w:pPr>
      <w:r>
        <w:tab/>
        <w:t>(a)</w:t>
      </w:r>
      <w:r>
        <w:tab/>
      </w:r>
      <w:r w:rsidR="000C5093" w:rsidRPr="008962F4">
        <w:t>in the case of a transitioning electricity production project or a transitioning displacement electricity production project</w:t>
      </w:r>
      <w:r w:rsidR="00500205" w:rsidRPr="008962F4">
        <w:t>—</w:t>
      </w:r>
      <w:r w:rsidR="000C5093" w:rsidRPr="008962F4">
        <w:t>former RET electricity production devices operated as part of the project; or</w:t>
      </w:r>
    </w:p>
    <w:p w14:paraId="073CA3D7" w14:textId="1B6B1919" w:rsidR="000C5093" w:rsidRPr="008962F4" w:rsidRDefault="008962F4" w:rsidP="008962F4">
      <w:pPr>
        <w:pStyle w:val="paragraph"/>
      </w:pPr>
      <w:r>
        <w:tab/>
        <w:t>(b)</w:t>
      </w:r>
      <w:r>
        <w:tab/>
      </w:r>
      <w:r w:rsidR="000C5093" w:rsidRPr="008962F4">
        <w:t>in the case of any other coal mine waste gas project—installed electricity production devices and existing electricity production devices operated as part of the project.</w:t>
      </w:r>
    </w:p>
    <w:bookmarkEnd w:id="53"/>
    <w:p w14:paraId="3C66267A" w14:textId="022A318F" w:rsidR="000C5093" w:rsidRPr="00BF060A" w:rsidRDefault="002B5E1F" w:rsidP="00BF060A">
      <w:pPr>
        <w:pStyle w:val="ItemHead"/>
      </w:pPr>
      <w:r>
        <w:t>22</w:t>
      </w:r>
      <w:r w:rsidR="00B64F3A">
        <w:t xml:space="preserve">  </w:t>
      </w:r>
      <w:r w:rsidR="000C5093" w:rsidRPr="00BF060A">
        <w:t xml:space="preserve">Subsection 37(1) (definition </w:t>
      </w:r>
      <w:r w:rsidR="000C5093" w:rsidRPr="005573CB">
        <w:t xml:space="preserve">of </w:t>
      </w:r>
      <w:r w:rsidR="005573CB" w:rsidRPr="005573CB">
        <w:rPr>
          <w:i/>
        </w:rPr>
        <w:t>X</w:t>
      </w:r>
      <w:r w:rsidR="005573CB" w:rsidRPr="005573CB">
        <w:rPr>
          <w:i/>
          <w:vertAlign w:val="subscript"/>
        </w:rPr>
        <w:t>t</w:t>
      </w:r>
      <w:r w:rsidR="000C5093" w:rsidRPr="005573CB">
        <w:t>)</w:t>
      </w:r>
      <w:r w:rsidR="000C5093" w:rsidRPr="00BF060A">
        <w:t xml:space="preserve"> </w:t>
      </w:r>
    </w:p>
    <w:p w14:paraId="35DEF914" w14:textId="77777777" w:rsidR="000C5093" w:rsidRPr="00F35CC0" w:rsidRDefault="000C5093" w:rsidP="000C5093">
      <w:pPr>
        <w:pStyle w:val="Item"/>
      </w:pPr>
      <w:r w:rsidRPr="00F35CC0">
        <w:t>Repeal the definition, substitute:</w:t>
      </w:r>
      <w:r w:rsidRPr="00F35CC0">
        <w:tab/>
      </w:r>
    </w:p>
    <w:p w14:paraId="4606372D" w14:textId="77777777" w:rsidR="000C5093" w:rsidRPr="00F35CC0" w:rsidRDefault="000C5093" w:rsidP="000C5093">
      <w:pPr>
        <w:pStyle w:val="Definition"/>
      </w:pPr>
      <w:r w:rsidRPr="00F35CC0">
        <w:rPr>
          <w:b/>
          <w:i/>
        </w:rPr>
        <w:t>X</w:t>
      </w:r>
      <w:r w:rsidRPr="00F35CC0">
        <w:rPr>
          <w:b/>
          <w:i/>
          <w:vertAlign w:val="subscript"/>
        </w:rPr>
        <w:t>t</w:t>
      </w:r>
      <w:r w:rsidRPr="00F35CC0">
        <w:t xml:space="preserve"> means:</w:t>
      </w:r>
    </w:p>
    <w:p w14:paraId="777F9B0D" w14:textId="77777777" w:rsidR="000C5093" w:rsidRPr="00F35CC0" w:rsidRDefault="000C5093" w:rsidP="000C5093">
      <w:pPr>
        <w:pStyle w:val="paragraph"/>
      </w:pPr>
      <w:r w:rsidRPr="00F35CC0">
        <w:tab/>
        <w:t>(a)</w:t>
      </w:r>
      <w:r w:rsidRPr="00F35CC0">
        <w:tab/>
        <w:t>in the case of a transitioning electricity production project or a transitioning displacement electricity production project—the amount of electricity produced by a former RET electricity production devices operated as part of the project, during time interval t, worked out using equation 30A; or</w:t>
      </w:r>
    </w:p>
    <w:p w14:paraId="756C3C87" w14:textId="77777777" w:rsidR="000C5093" w:rsidRPr="00F35CC0" w:rsidRDefault="000C5093" w:rsidP="000C5093">
      <w:pPr>
        <w:pStyle w:val="paragraph"/>
      </w:pPr>
      <w:r w:rsidRPr="00F35CC0">
        <w:tab/>
        <w:t>(b)</w:t>
      </w:r>
      <w:r w:rsidRPr="00F35CC0">
        <w:tab/>
        <w:t>in the case of any other coal mine waste gas project—the amount of electricity produced by installed and existing electricity production devices as part of the project during time interval t less the baseline for electricity production for the project, in megawatt hours, worked out using equation 31.</w:t>
      </w:r>
    </w:p>
    <w:p w14:paraId="545AFC28" w14:textId="71FE2304" w:rsidR="000C5093" w:rsidRPr="00BF060A" w:rsidRDefault="002B5E1F" w:rsidP="00BF060A">
      <w:pPr>
        <w:pStyle w:val="ItemHead"/>
      </w:pPr>
      <w:r>
        <w:t>23</w:t>
      </w:r>
      <w:r w:rsidR="00B64F3A">
        <w:t xml:space="preserve">  </w:t>
      </w:r>
      <w:r w:rsidR="000C5093" w:rsidRPr="00BF060A">
        <w:t xml:space="preserve">After subsection 37(1) </w:t>
      </w:r>
    </w:p>
    <w:p w14:paraId="418860C6" w14:textId="77777777" w:rsidR="000C5093" w:rsidRPr="00F35CC0" w:rsidRDefault="000C5093" w:rsidP="000C5093">
      <w:pPr>
        <w:pStyle w:val="Item"/>
      </w:pPr>
      <w:r w:rsidRPr="00F35CC0">
        <w:t>Insert:</w:t>
      </w:r>
      <w:r w:rsidRPr="00F35CC0">
        <w:tab/>
      </w:r>
    </w:p>
    <w:p w14:paraId="27F56865" w14:textId="77777777" w:rsidR="000C5093" w:rsidRPr="00F35CC0" w:rsidRDefault="000C5093" w:rsidP="000C5093">
      <w:pPr>
        <w:pStyle w:val="subsection"/>
      </w:pPr>
      <w:r w:rsidRPr="00F35CC0">
        <w:tab/>
        <w:t>(1A)</w:t>
      </w:r>
      <w:r w:rsidRPr="00F35CC0">
        <w:tab/>
        <w:t>The amount of electricity produced by former RET electricity production devices operated as part of the project during time interval t, in megawatt hours, is worked out using the formula (</w:t>
      </w:r>
      <w:r w:rsidRPr="00F35CC0">
        <w:rPr>
          <w:b/>
          <w:i/>
        </w:rPr>
        <w:t>equation 30A</w:t>
      </w:r>
      <w:r w:rsidRPr="00F35CC0">
        <w:t>):</w:t>
      </w:r>
    </w:p>
    <w:p w14:paraId="0CB2A3B7" w14:textId="77777777" w:rsidR="000C5093" w:rsidRPr="00F35CC0" w:rsidRDefault="00AA3F2A" w:rsidP="000C5093">
      <w:pPr>
        <w:pStyle w:val="subsection2"/>
        <w:rPr>
          <w:lang w:val="en-GB"/>
        </w:rPr>
      </w:pPr>
      <m:oMathPara>
        <m:oMathParaPr>
          <m:jc m:val="left"/>
        </m:oMathParaPr>
        <m:oMath>
          <m:sSub>
            <m:sSubPr>
              <m:ctrlPr>
                <w:rPr>
                  <w:rFonts w:ascii="Cambria Math" w:hAnsi="Cambria Math" w:cs="Arial"/>
                  <w:lang w:val="en-GB"/>
                </w:rPr>
              </m:ctrlPr>
            </m:sSubPr>
            <m:e>
              <m:r>
                <m:rPr>
                  <m:sty m:val="p"/>
                </m:rPr>
                <w:rPr>
                  <w:rFonts w:ascii="Cambria Math" w:hAnsi="Cambria Math" w:cs="Arial"/>
                  <w:lang w:val="en-GB"/>
                </w:rPr>
                <m:t>X</m:t>
              </m:r>
            </m:e>
            <m:sub>
              <m:r>
                <m:rPr>
                  <m:sty m:val="p"/>
                </m:rPr>
                <w:rPr>
                  <w:rFonts w:ascii="Cambria Math" w:hAnsi="Cambria Math" w:cs="Arial"/>
                  <w:lang w:val="en-GB"/>
                </w:rPr>
                <m:t>t</m:t>
              </m:r>
            </m:sub>
          </m:sSub>
          <m:r>
            <m:rPr>
              <m:sty m:val="p"/>
            </m:rPr>
            <w:rPr>
              <w:rFonts w:ascii="Cambria Math" w:cs="Arial"/>
              <w:lang w:val="en-GB"/>
            </w:rPr>
            <m:t xml:space="preserve">= </m:t>
          </m:r>
          <m:nary>
            <m:naryPr>
              <m:chr m:val="∑"/>
              <m:limLoc m:val="undOvr"/>
              <m:supHide m:val="1"/>
              <m:ctrlPr>
                <w:rPr>
                  <w:rFonts w:ascii="Cambria Math" w:hAnsi="Cambria Math" w:cs="Arial"/>
                  <w:lang w:val="en-GB"/>
                </w:rPr>
              </m:ctrlPr>
            </m:naryPr>
            <m:sub>
              <m:r>
                <m:rPr>
                  <m:sty m:val="p"/>
                </m:rPr>
                <w:rPr>
                  <w:rFonts w:ascii="Cambria Math" w:hAnsi="Cambria Math" w:cs="Arial"/>
                  <w:lang w:val="en-GB"/>
                </w:rPr>
                <m:t>i</m:t>
              </m:r>
            </m:sub>
            <m:sup/>
            <m:e>
              <m:sSub>
                <m:sSubPr>
                  <m:ctrlPr>
                    <w:rPr>
                      <w:rFonts w:ascii="Cambria Math" w:hAnsi="Cambria Math" w:cs="Arial"/>
                      <w:lang w:val="en-GB"/>
                    </w:rPr>
                  </m:ctrlPr>
                </m:sSubPr>
                <m:e>
                  <m:r>
                    <m:rPr>
                      <m:sty m:val="p"/>
                    </m:rPr>
                    <w:rPr>
                      <w:rFonts w:ascii="Cambria Math" w:hAnsi="Cambria Math" w:cs="Arial"/>
                      <w:lang w:val="en-GB"/>
                    </w:rPr>
                    <m:t>Q</m:t>
                  </m:r>
                </m:e>
                <m:sub>
                  <m:r>
                    <m:rPr>
                      <m:sty m:val="p"/>
                    </m:rPr>
                    <w:rPr>
                      <w:rFonts w:ascii="Cambria Math" w:hAnsi="Cambria Math" w:cs="Arial"/>
                      <w:lang w:val="en-GB"/>
                    </w:rPr>
                    <m:t>EG,i,t</m:t>
                  </m:r>
                </m:sub>
              </m:sSub>
            </m:e>
          </m:nary>
          <m:r>
            <w:rPr>
              <w:rFonts w:ascii="Cambria Math" w:hAnsi="Cambria Math" w:cs="Arial"/>
              <w:lang w:val="en-GB"/>
            </w:rPr>
            <m:t xml:space="preserve">  </m:t>
          </m:r>
        </m:oMath>
      </m:oMathPara>
    </w:p>
    <w:p w14:paraId="3C3F5FB9" w14:textId="77777777" w:rsidR="000C5093" w:rsidRPr="00F35CC0" w:rsidRDefault="000C5093" w:rsidP="000C5093">
      <w:pPr>
        <w:pStyle w:val="subsection2"/>
      </w:pPr>
      <w:r w:rsidRPr="00F35CC0">
        <w:t>where:</w:t>
      </w:r>
    </w:p>
    <w:p w14:paraId="6648178B" w14:textId="77777777" w:rsidR="000C5093" w:rsidRPr="00F35CC0" w:rsidRDefault="000C5093" w:rsidP="000C5093">
      <w:pPr>
        <w:pStyle w:val="Definition"/>
      </w:pPr>
      <w:r w:rsidRPr="00F35CC0">
        <w:rPr>
          <w:b/>
          <w:i/>
        </w:rPr>
        <w:t>X</w:t>
      </w:r>
      <w:r w:rsidRPr="00F35CC0">
        <w:rPr>
          <w:b/>
          <w:i/>
          <w:vertAlign w:val="subscript"/>
        </w:rPr>
        <w:t>t</w:t>
      </w:r>
      <w:r w:rsidRPr="00F35CC0">
        <w:t xml:space="preserve"> means the amount of electricity produced by former RET electricity production devices operated as part of the project during time interval t, in megawatt hours.</w:t>
      </w:r>
    </w:p>
    <w:p w14:paraId="76BC1971" w14:textId="1930FAFA" w:rsidR="000C5093" w:rsidRPr="00F35CC0" w:rsidRDefault="000C5093" w:rsidP="000C5093">
      <w:pPr>
        <w:pStyle w:val="Definition"/>
      </w:pPr>
      <w:r w:rsidRPr="00F35CC0">
        <w:rPr>
          <w:b/>
          <w:i/>
        </w:rPr>
        <w:t>Q</w:t>
      </w:r>
      <w:r w:rsidRPr="00F35CC0">
        <w:rPr>
          <w:b/>
          <w:i/>
          <w:vertAlign w:val="subscript"/>
        </w:rPr>
        <w:t xml:space="preserve">EG,i,t </w:t>
      </w:r>
      <w:r w:rsidRPr="00F35CC0">
        <w:t>means the quantity of electricity produced by device i during time interval t in the reporting period, in megawatt hours, worked out in accordance with the monitoring requirements.</w:t>
      </w:r>
    </w:p>
    <w:p w14:paraId="2928FE1C" w14:textId="77777777" w:rsidR="000C5093" w:rsidRPr="00F35CC0" w:rsidRDefault="000C5093" w:rsidP="000C5093">
      <w:pPr>
        <w:pStyle w:val="Definition"/>
      </w:pPr>
      <w:r w:rsidRPr="00F35CC0">
        <w:rPr>
          <w:b/>
          <w:i/>
        </w:rPr>
        <w:lastRenderedPageBreak/>
        <w:t xml:space="preserve">i </w:t>
      </w:r>
      <w:r w:rsidRPr="00F35CC0">
        <w:t>means a former RET electricity production device.</w:t>
      </w:r>
    </w:p>
    <w:p w14:paraId="24A94DF7" w14:textId="3D924844" w:rsidR="000C5093" w:rsidRPr="00BF060A" w:rsidRDefault="002B5E1F" w:rsidP="00BF060A">
      <w:pPr>
        <w:pStyle w:val="ItemHead"/>
      </w:pPr>
      <w:r>
        <w:t>24</w:t>
      </w:r>
      <w:r w:rsidR="00B64F3A">
        <w:t xml:space="preserve">  </w:t>
      </w:r>
      <w:r w:rsidR="000C5093" w:rsidRPr="00BF060A">
        <w:t>Section 38</w:t>
      </w:r>
    </w:p>
    <w:p w14:paraId="0E20D5C0" w14:textId="77777777" w:rsidR="000C5093" w:rsidRPr="00F35CC0" w:rsidRDefault="000C5093" w:rsidP="000C5093">
      <w:pPr>
        <w:pStyle w:val="Item"/>
      </w:pPr>
      <w:r w:rsidRPr="00F35CC0">
        <w:t>Omit “installed and existing” wherever occurring, substitute “relevant”.</w:t>
      </w:r>
    </w:p>
    <w:p w14:paraId="1CB4D223" w14:textId="2FEB1D44" w:rsidR="000C5093" w:rsidRPr="00BF060A" w:rsidRDefault="002B5E1F" w:rsidP="00BF060A">
      <w:pPr>
        <w:pStyle w:val="ItemHead"/>
      </w:pPr>
      <w:r>
        <w:t>25</w:t>
      </w:r>
      <w:r w:rsidR="00B64F3A">
        <w:t xml:space="preserve">  </w:t>
      </w:r>
      <w:r w:rsidR="000C5093" w:rsidRPr="00BF060A">
        <w:t>After subsection 38(2)</w:t>
      </w:r>
    </w:p>
    <w:p w14:paraId="5FEE42B5" w14:textId="2A061DF6" w:rsidR="000C5093" w:rsidRDefault="000C5093" w:rsidP="000C5093">
      <w:pPr>
        <w:pStyle w:val="Item"/>
      </w:pPr>
      <w:r w:rsidRPr="00F35CC0">
        <w:t>Insert:</w:t>
      </w:r>
    </w:p>
    <w:p w14:paraId="52820A38" w14:textId="73C22166" w:rsidR="000C5093" w:rsidRPr="00500205" w:rsidRDefault="001A285E" w:rsidP="00500205">
      <w:pPr>
        <w:pStyle w:val="subsection"/>
      </w:pPr>
      <w:r>
        <w:tab/>
      </w:r>
      <w:r w:rsidR="000C5093" w:rsidRPr="00500205">
        <w:t>(3)</w:t>
      </w:r>
      <w:r>
        <w:tab/>
      </w:r>
      <w:r w:rsidR="000C5093" w:rsidRPr="00500205">
        <w:t>In this section:</w:t>
      </w:r>
    </w:p>
    <w:p w14:paraId="61CEF8D5" w14:textId="77777777" w:rsidR="000C5093" w:rsidRPr="00F35CC0" w:rsidRDefault="000C5093" w:rsidP="00500205">
      <w:pPr>
        <w:pStyle w:val="Definition"/>
      </w:pPr>
      <w:r w:rsidRPr="00500205">
        <w:rPr>
          <w:b/>
          <w:bCs/>
          <w:i/>
          <w:iCs/>
        </w:rPr>
        <w:t>relevant electricity production devices</w:t>
      </w:r>
      <w:r w:rsidRPr="00F35CC0">
        <w:t xml:space="preserve"> means:</w:t>
      </w:r>
    </w:p>
    <w:p w14:paraId="5C2CF232" w14:textId="1BE162DD" w:rsidR="000C5093" w:rsidRPr="00F35CC0" w:rsidRDefault="000C5093" w:rsidP="000C5093">
      <w:pPr>
        <w:pStyle w:val="paragraph"/>
      </w:pPr>
      <w:r w:rsidRPr="00F35CC0">
        <w:tab/>
        <w:t>(a)</w:t>
      </w:r>
      <w:r w:rsidRPr="00F35CC0">
        <w:tab/>
        <w:t>in the case of a transitioning electricity production project or a transitioning displacement electricity production project</w:t>
      </w:r>
      <w:r w:rsidR="00463EC2">
        <w:t>—</w:t>
      </w:r>
      <w:r w:rsidRPr="00F35CC0">
        <w:t>former RET electricity production devices operated as part of the project; or</w:t>
      </w:r>
    </w:p>
    <w:p w14:paraId="43545ACE" w14:textId="77777777" w:rsidR="000C5093" w:rsidRPr="00F35CC0" w:rsidRDefault="000C5093" w:rsidP="000C5093">
      <w:pPr>
        <w:pStyle w:val="paragraph"/>
      </w:pPr>
      <w:r w:rsidRPr="00F35CC0">
        <w:tab/>
        <w:t>(b)</w:t>
      </w:r>
      <w:r w:rsidRPr="00F35CC0">
        <w:tab/>
        <w:t>in the case of any other coal mine waste gas project—installed electricity production devices and existing electricity production devices operated as part of the project.</w:t>
      </w:r>
    </w:p>
    <w:p w14:paraId="30E200BD" w14:textId="69CE74E5" w:rsidR="000C5093" w:rsidRPr="00BF060A" w:rsidRDefault="002B5E1F" w:rsidP="00BF060A">
      <w:pPr>
        <w:pStyle w:val="ItemHead"/>
      </w:pPr>
      <w:r>
        <w:t>26</w:t>
      </w:r>
      <w:r w:rsidR="00B64F3A">
        <w:t xml:space="preserve">  </w:t>
      </w:r>
      <w:r w:rsidR="000C5093" w:rsidRPr="00BF060A">
        <w:t xml:space="preserve">Subsection 41(1) (definition of </w:t>
      </w:r>
      <w:r w:rsidR="00463EC2" w:rsidRPr="00463EC2">
        <w:rPr>
          <w:i/>
        </w:rPr>
        <w:t>EF</w:t>
      </w:r>
      <w:r w:rsidR="00463EC2" w:rsidRPr="00463EC2">
        <w:rPr>
          <w:i/>
          <w:vertAlign w:val="subscript"/>
        </w:rPr>
        <w:t>Elec</w:t>
      </w:r>
      <w:r w:rsidR="000C5093" w:rsidRPr="00BF060A">
        <w:t>)</w:t>
      </w:r>
    </w:p>
    <w:p w14:paraId="69430FA6" w14:textId="3AFCFD9D" w:rsidR="000C5093" w:rsidRDefault="000C5093" w:rsidP="000C5093">
      <w:pPr>
        <w:pStyle w:val="Item"/>
      </w:pPr>
      <w:r w:rsidRPr="00F35CC0">
        <w:t>Omit “on the declaration day”</w:t>
      </w:r>
      <w:r w:rsidR="00AF4351">
        <w:t xml:space="preserve"> wherever occurring,</w:t>
      </w:r>
      <w:r w:rsidRPr="00F35CC0">
        <w:t xml:space="preserve"> substitute “at the end of the reporting period”.</w:t>
      </w:r>
    </w:p>
    <w:p w14:paraId="4CBC4DF6" w14:textId="30676210" w:rsidR="000C5093" w:rsidRPr="00BF060A" w:rsidRDefault="002B5E1F" w:rsidP="00BF060A">
      <w:pPr>
        <w:pStyle w:val="ItemHead"/>
      </w:pPr>
      <w:r>
        <w:t>27</w:t>
      </w:r>
      <w:r w:rsidR="00B64F3A">
        <w:t xml:space="preserve">  </w:t>
      </w:r>
      <w:r w:rsidR="000C5093" w:rsidRPr="00BF060A">
        <w:t>Subsection 47(1) (items 7 and 15 of the table)</w:t>
      </w:r>
    </w:p>
    <w:p w14:paraId="6F07BD77" w14:textId="77777777" w:rsidR="000C5093" w:rsidRPr="00F35CC0" w:rsidRDefault="000C5093" w:rsidP="000C5093">
      <w:pPr>
        <w:pStyle w:val="Item"/>
      </w:pPr>
      <w:r w:rsidRPr="00F35CC0">
        <w:tab/>
        <w:t>Omit “installed electricity production devices” wherever occurring, substitute “relevant electricity production devices”.</w:t>
      </w:r>
    </w:p>
    <w:p w14:paraId="16FC7C0A" w14:textId="0929D6BC" w:rsidR="000C5093" w:rsidRPr="00BF060A" w:rsidRDefault="002B5E1F" w:rsidP="00BF060A">
      <w:pPr>
        <w:pStyle w:val="ItemHead"/>
      </w:pPr>
      <w:r>
        <w:t>28</w:t>
      </w:r>
      <w:r w:rsidR="00B64F3A">
        <w:t xml:space="preserve">  </w:t>
      </w:r>
      <w:r w:rsidR="000C5093" w:rsidRPr="00BF060A">
        <w:t>Subsection 47(1) (item 11 of the table)</w:t>
      </w:r>
    </w:p>
    <w:p w14:paraId="6F2F3E35" w14:textId="752ED4EE" w:rsidR="000C5093" w:rsidRPr="00F35CC0" w:rsidRDefault="000C5093" w:rsidP="000C5093">
      <w:pPr>
        <w:pStyle w:val="Item"/>
      </w:pPr>
      <w:r w:rsidRPr="00F35CC0">
        <w:tab/>
        <w:t>Omit “installed and existing electricity production devices”, substitute “installed electricity production devices or former RET electricity production devices, and all existing electricity production devices”.</w:t>
      </w:r>
    </w:p>
    <w:p w14:paraId="02726866" w14:textId="251F9263" w:rsidR="000C5093" w:rsidRPr="00BF060A" w:rsidRDefault="002B5E1F" w:rsidP="00BF060A">
      <w:pPr>
        <w:pStyle w:val="ItemHead"/>
      </w:pPr>
      <w:r>
        <w:t>29</w:t>
      </w:r>
      <w:r w:rsidR="00B64F3A">
        <w:t xml:space="preserve">  </w:t>
      </w:r>
      <w:r w:rsidR="000C5093" w:rsidRPr="00BF060A">
        <w:t>After subsection 47(6)</w:t>
      </w:r>
    </w:p>
    <w:p w14:paraId="7A1BCF51" w14:textId="77777777" w:rsidR="000C5093" w:rsidRPr="00F35CC0" w:rsidRDefault="000C5093" w:rsidP="000C5093">
      <w:pPr>
        <w:pStyle w:val="Item"/>
      </w:pPr>
      <w:r w:rsidRPr="00F35CC0">
        <w:t>Insert:</w:t>
      </w:r>
    </w:p>
    <w:p w14:paraId="17ED5476" w14:textId="77777777" w:rsidR="000C5093" w:rsidRPr="00F35CC0" w:rsidRDefault="000C5093" w:rsidP="000C5093">
      <w:pPr>
        <w:pStyle w:val="subsection"/>
      </w:pPr>
      <w:bookmarkStart w:id="54" w:name="_Hlk72423581"/>
      <w:r w:rsidRPr="00F35CC0">
        <w:tab/>
        <w:t>(7)</w:t>
      </w:r>
      <w:r w:rsidRPr="00F35CC0">
        <w:tab/>
        <w:t>In this section:</w:t>
      </w:r>
    </w:p>
    <w:p w14:paraId="06CDEAFE" w14:textId="77777777" w:rsidR="000C5093" w:rsidRPr="00F35CC0" w:rsidRDefault="000C5093" w:rsidP="000C5093">
      <w:pPr>
        <w:pStyle w:val="Definition"/>
      </w:pPr>
      <w:r w:rsidRPr="00F35CC0">
        <w:rPr>
          <w:b/>
          <w:i/>
        </w:rPr>
        <w:t>relevant electricity production devices</w:t>
      </w:r>
      <w:r w:rsidRPr="00F35CC0">
        <w:t xml:space="preserve"> means:</w:t>
      </w:r>
    </w:p>
    <w:p w14:paraId="24BCC7A0" w14:textId="77777777" w:rsidR="000C5093" w:rsidRPr="00F35CC0" w:rsidRDefault="000C5093" w:rsidP="000C5093">
      <w:pPr>
        <w:pStyle w:val="paragraph"/>
      </w:pPr>
      <w:r w:rsidRPr="00F35CC0">
        <w:tab/>
        <w:t>(a)</w:t>
      </w:r>
      <w:r w:rsidRPr="00F35CC0">
        <w:tab/>
        <w:t>in the case of a transitioning electricity production project or a transitioning displacement electricity production project—all former RET electricity production devices operated as part of the project; or</w:t>
      </w:r>
    </w:p>
    <w:p w14:paraId="7943052F" w14:textId="52A837B8" w:rsidR="000C5093" w:rsidRPr="00F35CC0" w:rsidRDefault="000C5093" w:rsidP="000C5093">
      <w:pPr>
        <w:pStyle w:val="paragraph"/>
      </w:pPr>
      <w:r w:rsidRPr="00F35CC0">
        <w:tab/>
        <w:t>(b)</w:t>
      </w:r>
      <w:r w:rsidRPr="00F35CC0">
        <w:tab/>
        <w:t>in the case of any other coal mine waste gas project—all installed electricity production devices.</w:t>
      </w:r>
    </w:p>
    <w:bookmarkEnd w:id="54"/>
    <w:p w14:paraId="1B2AE7E5" w14:textId="473F9A42" w:rsidR="000C5093" w:rsidRPr="00BF060A" w:rsidRDefault="002B5E1F" w:rsidP="00BF060A">
      <w:pPr>
        <w:pStyle w:val="ItemHead"/>
      </w:pPr>
      <w:r>
        <w:t>30</w:t>
      </w:r>
      <w:r w:rsidR="00B64F3A">
        <w:t xml:space="preserve">  </w:t>
      </w:r>
      <w:r w:rsidR="000C5093" w:rsidRPr="00BF060A">
        <w:t>After the table to subsection 48(1)</w:t>
      </w:r>
    </w:p>
    <w:p w14:paraId="580EED91" w14:textId="77777777" w:rsidR="000C5093" w:rsidRPr="00F35CC0" w:rsidRDefault="000C5093" w:rsidP="000C5093">
      <w:pPr>
        <w:pStyle w:val="Item"/>
      </w:pPr>
      <w:r w:rsidRPr="00F35CC0">
        <w:tab/>
        <w:t>Insert:</w:t>
      </w:r>
    </w:p>
    <w:p w14:paraId="4FBCC86A" w14:textId="77777777" w:rsidR="000C5093" w:rsidRPr="00F35CC0" w:rsidRDefault="000C5093" w:rsidP="000C5093">
      <w:pPr>
        <w:pStyle w:val="subsection"/>
      </w:pPr>
      <w:r w:rsidRPr="00F35CC0">
        <w:tab/>
        <w:t xml:space="preserve">(1A) </w:t>
      </w:r>
      <w:r w:rsidRPr="00F35CC0">
        <w:tab/>
        <w:t xml:space="preserve">The project proponent must make all practicable efforts to minimise the non-monitored period during a reporting period. </w:t>
      </w:r>
    </w:p>
    <w:p w14:paraId="18616433" w14:textId="77777777" w:rsidR="000C5093" w:rsidRPr="00F35CC0" w:rsidRDefault="000C5093" w:rsidP="000C5093">
      <w:pPr>
        <w:pStyle w:val="ItemHead"/>
      </w:pPr>
    </w:p>
    <w:p w14:paraId="44AF894B" w14:textId="77777777" w:rsidR="00DB64FC" w:rsidRPr="00F35CC0" w:rsidRDefault="00DB64FC" w:rsidP="000C5093">
      <w:pPr>
        <w:pStyle w:val="ActHead5"/>
      </w:pPr>
    </w:p>
    <w:sectPr w:rsidR="00DB64FC" w:rsidRPr="00F35CC0" w:rsidSect="00B20990">
      <w:headerReference w:type="even" r:id="rId20"/>
      <w:headerReference w:type="default" r:id="rId21"/>
      <w:footerReference w:type="even" r:id="rId22"/>
      <w:footerReference w:type="default" r:id="rId23"/>
      <w:footerReference w:type="first" r:id="rId24"/>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0DF44" w14:textId="77777777" w:rsidR="002E51A4" w:rsidRDefault="002E51A4" w:rsidP="0048364F">
      <w:pPr>
        <w:spacing w:line="240" w:lineRule="auto"/>
      </w:pPr>
      <w:r>
        <w:separator/>
      </w:r>
    </w:p>
  </w:endnote>
  <w:endnote w:type="continuationSeparator" w:id="0">
    <w:p w14:paraId="51DEA9E3" w14:textId="77777777" w:rsidR="002E51A4" w:rsidRDefault="002E51A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embedRegular r:id="rId1" w:subsetted="1" w:fontKey="{4B71589A-17D8-4AC8-BF0C-3A2CB3309CD0}"/>
    <w:embedItalic r:id="rId2" w:subsetted="1" w:fontKey="{FB3CA6F2-773D-46C1-9876-F16D8320F6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5DED7" w14:textId="77777777" w:rsidR="00AE77A3" w:rsidRPr="00E33C1C" w:rsidRDefault="00AE77A3" w:rsidP="00042D7B">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AE77A3" w14:paraId="12175132" w14:textId="77777777" w:rsidTr="00042D7B">
      <w:tc>
        <w:tcPr>
          <w:tcW w:w="365" w:type="pct"/>
          <w:tcBorders>
            <w:top w:val="nil"/>
            <w:left w:val="nil"/>
            <w:bottom w:val="nil"/>
            <w:right w:val="nil"/>
          </w:tcBorders>
        </w:tcPr>
        <w:p w14:paraId="6E52E679" w14:textId="77777777" w:rsidR="00AE77A3" w:rsidRDefault="00AE77A3" w:rsidP="00042D7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7D60A045" w14:textId="24500580" w:rsidR="00AE77A3" w:rsidRDefault="00AE77A3" w:rsidP="00042D7B">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534A00">
            <w:rPr>
              <w:i/>
              <w:noProof/>
              <w:sz w:val="18"/>
            </w:rPr>
            <w:t>Carbon Credits (Carbon Farming Initiative—Coal Mine Waste Gas) Methodology Determination Variation 2021</w:t>
          </w:r>
          <w:r w:rsidRPr="00B20990">
            <w:rPr>
              <w:i/>
              <w:sz w:val="18"/>
            </w:rPr>
            <w:fldChar w:fldCharType="end"/>
          </w:r>
        </w:p>
      </w:tc>
      <w:tc>
        <w:tcPr>
          <w:tcW w:w="947" w:type="pct"/>
          <w:tcBorders>
            <w:top w:val="nil"/>
            <w:left w:val="nil"/>
            <w:bottom w:val="nil"/>
            <w:right w:val="nil"/>
          </w:tcBorders>
        </w:tcPr>
        <w:p w14:paraId="7EF1820E" w14:textId="77777777" w:rsidR="00AE77A3" w:rsidRDefault="00AE77A3" w:rsidP="00042D7B">
          <w:pPr>
            <w:spacing w:line="0" w:lineRule="atLeast"/>
            <w:jc w:val="right"/>
            <w:rPr>
              <w:sz w:val="18"/>
            </w:rPr>
          </w:pPr>
        </w:p>
      </w:tc>
    </w:tr>
    <w:tr w:rsidR="00AE77A3" w14:paraId="4927DEE8" w14:textId="77777777" w:rsidTr="00042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3929341" w14:textId="77777777" w:rsidR="00AE77A3" w:rsidRDefault="00AE77A3" w:rsidP="00042D7B">
          <w:pPr>
            <w:jc w:val="right"/>
            <w:rPr>
              <w:sz w:val="18"/>
            </w:rPr>
          </w:pPr>
        </w:p>
      </w:tc>
    </w:tr>
  </w:tbl>
  <w:p w14:paraId="199F5043" w14:textId="77777777" w:rsidR="00AE77A3" w:rsidRPr="00ED79B6" w:rsidRDefault="00AE77A3" w:rsidP="00042D7B">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BEE80" w14:textId="77777777" w:rsidR="00AE77A3" w:rsidRPr="00E33C1C" w:rsidRDefault="00AE77A3" w:rsidP="00042D7B">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AE77A3" w14:paraId="0EF9582B" w14:textId="77777777" w:rsidTr="00042D7B">
      <w:tc>
        <w:tcPr>
          <w:tcW w:w="947" w:type="pct"/>
          <w:tcBorders>
            <w:top w:val="nil"/>
            <w:left w:val="nil"/>
            <w:bottom w:val="nil"/>
            <w:right w:val="nil"/>
          </w:tcBorders>
        </w:tcPr>
        <w:p w14:paraId="7359890D" w14:textId="77777777" w:rsidR="00AE77A3" w:rsidRDefault="00AE77A3" w:rsidP="00042D7B">
          <w:pPr>
            <w:spacing w:line="0" w:lineRule="atLeast"/>
            <w:rPr>
              <w:sz w:val="18"/>
            </w:rPr>
          </w:pPr>
        </w:p>
      </w:tc>
      <w:tc>
        <w:tcPr>
          <w:tcW w:w="3688" w:type="pct"/>
          <w:tcBorders>
            <w:top w:val="nil"/>
            <w:left w:val="nil"/>
            <w:bottom w:val="nil"/>
            <w:right w:val="nil"/>
          </w:tcBorders>
        </w:tcPr>
        <w:p w14:paraId="4CEBAEC9" w14:textId="5E39185A" w:rsidR="00AE77A3" w:rsidRPr="00B20990" w:rsidRDefault="00AE77A3" w:rsidP="00042D7B">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A3F2A">
            <w:rPr>
              <w:i/>
              <w:noProof/>
              <w:sz w:val="18"/>
            </w:rPr>
            <w:t>Carbon Credits (Carbon Farming Initiative—Coal Mine Waste Gas) Methodology Determination Variation 2021</w:t>
          </w:r>
          <w:r w:rsidRPr="00B20990">
            <w:rPr>
              <w:i/>
              <w:sz w:val="18"/>
            </w:rPr>
            <w:fldChar w:fldCharType="end"/>
          </w:r>
        </w:p>
      </w:tc>
      <w:tc>
        <w:tcPr>
          <w:tcW w:w="365" w:type="pct"/>
          <w:tcBorders>
            <w:top w:val="nil"/>
            <w:left w:val="nil"/>
            <w:bottom w:val="nil"/>
            <w:right w:val="nil"/>
          </w:tcBorders>
        </w:tcPr>
        <w:p w14:paraId="089D20A0" w14:textId="77777777" w:rsidR="00AE77A3" w:rsidRDefault="00AE77A3" w:rsidP="00042D7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A3F2A">
            <w:rPr>
              <w:i/>
              <w:noProof/>
              <w:sz w:val="18"/>
            </w:rPr>
            <w:t>i</w:t>
          </w:r>
          <w:r w:rsidRPr="00ED79B6">
            <w:rPr>
              <w:i/>
              <w:sz w:val="18"/>
            </w:rPr>
            <w:fldChar w:fldCharType="end"/>
          </w:r>
        </w:p>
      </w:tc>
    </w:tr>
    <w:tr w:rsidR="00AE77A3" w14:paraId="4A8B7F5F" w14:textId="77777777" w:rsidTr="00042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0EB82C63" w14:textId="77777777" w:rsidR="00AE77A3" w:rsidRDefault="00AE77A3" w:rsidP="00042D7B">
          <w:pPr>
            <w:rPr>
              <w:sz w:val="18"/>
            </w:rPr>
          </w:pPr>
        </w:p>
      </w:tc>
    </w:tr>
  </w:tbl>
  <w:p w14:paraId="64A23C32" w14:textId="77777777" w:rsidR="00AE77A3" w:rsidRPr="00ED79B6" w:rsidRDefault="00AE77A3" w:rsidP="00042D7B">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B081F" w14:textId="77777777" w:rsidR="00AE77A3" w:rsidRPr="00E33C1C" w:rsidRDefault="00AE77A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E77A3" w14:paraId="2BF50FC9" w14:textId="77777777" w:rsidTr="007A6863">
      <w:tc>
        <w:tcPr>
          <w:tcW w:w="709" w:type="dxa"/>
          <w:tcBorders>
            <w:top w:val="nil"/>
            <w:left w:val="nil"/>
            <w:bottom w:val="nil"/>
            <w:right w:val="nil"/>
          </w:tcBorders>
        </w:tcPr>
        <w:p w14:paraId="1B63872C" w14:textId="77777777" w:rsidR="00AE77A3" w:rsidRDefault="00AE77A3"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A3F2A">
            <w:rPr>
              <w:i/>
              <w:noProof/>
              <w:sz w:val="18"/>
            </w:rPr>
            <w:t>10</w:t>
          </w:r>
          <w:r w:rsidRPr="00ED79B6">
            <w:rPr>
              <w:i/>
              <w:sz w:val="18"/>
            </w:rPr>
            <w:fldChar w:fldCharType="end"/>
          </w:r>
        </w:p>
      </w:tc>
      <w:tc>
        <w:tcPr>
          <w:tcW w:w="6379" w:type="dxa"/>
          <w:tcBorders>
            <w:top w:val="nil"/>
            <w:left w:val="nil"/>
            <w:bottom w:val="nil"/>
            <w:right w:val="nil"/>
          </w:tcBorders>
        </w:tcPr>
        <w:p w14:paraId="54456AD7" w14:textId="51E6CE74" w:rsidR="00AE77A3" w:rsidRDefault="00AE77A3"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A3F2A">
            <w:rPr>
              <w:i/>
              <w:noProof/>
              <w:sz w:val="18"/>
            </w:rPr>
            <w:t>Carbon Credits (Carbon Farming Initiative—Coal Mine Waste Gas) Methodology Determination Variation 2021</w:t>
          </w:r>
          <w:r w:rsidRPr="00B20990">
            <w:rPr>
              <w:i/>
              <w:sz w:val="18"/>
            </w:rPr>
            <w:fldChar w:fldCharType="end"/>
          </w:r>
        </w:p>
      </w:tc>
      <w:tc>
        <w:tcPr>
          <w:tcW w:w="1383" w:type="dxa"/>
          <w:tcBorders>
            <w:top w:val="nil"/>
            <w:left w:val="nil"/>
            <w:bottom w:val="nil"/>
            <w:right w:val="nil"/>
          </w:tcBorders>
        </w:tcPr>
        <w:p w14:paraId="06209B5E" w14:textId="77777777" w:rsidR="00AE77A3" w:rsidRDefault="00AE77A3" w:rsidP="00EE57E8">
          <w:pPr>
            <w:spacing w:line="0" w:lineRule="atLeast"/>
            <w:jc w:val="right"/>
            <w:rPr>
              <w:sz w:val="18"/>
            </w:rPr>
          </w:pPr>
        </w:p>
      </w:tc>
    </w:tr>
    <w:tr w:rsidR="00AE77A3" w14:paraId="775E3366"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36B530E" w14:textId="77777777" w:rsidR="00AE77A3" w:rsidRDefault="00AE77A3" w:rsidP="00EE57E8">
          <w:pPr>
            <w:jc w:val="right"/>
            <w:rPr>
              <w:sz w:val="18"/>
            </w:rPr>
          </w:pPr>
        </w:p>
      </w:tc>
    </w:tr>
  </w:tbl>
  <w:p w14:paraId="73E6BEDF" w14:textId="77777777" w:rsidR="00AE77A3" w:rsidRPr="00ED79B6" w:rsidRDefault="00AE77A3" w:rsidP="00A136F5">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FB401" w14:textId="77777777" w:rsidR="00AE77A3" w:rsidRPr="00E33C1C" w:rsidRDefault="00AE77A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E77A3" w14:paraId="06A8AF3B" w14:textId="77777777" w:rsidTr="00EE57E8">
      <w:tc>
        <w:tcPr>
          <w:tcW w:w="1384" w:type="dxa"/>
          <w:tcBorders>
            <w:top w:val="nil"/>
            <w:left w:val="nil"/>
            <w:bottom w:val="nil"/>
            <w:right w:val="nil"/>
          </w:tcBorders>
        </w:tcPr>
        <w:p w14:paraId="1BE977B0" w14:textId="77777777" w:rsidR="00AE77A3" w:rsidRDefault="00AE77A3" w:rsidP="00EE57E8">
          <w:pPr>
            <w:spacing w:line="0" w:lineRule="atLeast"/>
            <w:rPr>
              <w:sz w:val="18"/>
            </w:rPr>
          </w:pPr>
        </w:p>
      </w:tc>
      <w:tc>
        <w:tcPr>
          <w:tcW w:w="6379" w:type="dxa"/>
          <w:tcBorders>
            <w:top w:val="nil"/>
            <w:left w:val="nil"/>
            <w:bottom w:val="nil"/>
            <w:right w:val="nil"/>
          </w:tcBorders>
        </w:tcPr>
        <w:p w14:paraId="66A14F03" w14:textId="70894101" w:rsidR="00AE77A3" w:rsidRDefault="00AE77A3"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A3F2A">
            <w:rPr>
              <w:i/>
              <w:noProof/>
              <w:sz w:val="18"/>
            </w:rPr>
            <w:t>Carbon Credits (Carbon Farming Initiative—Coal Mine Waste Gas) Methodology Determination Variation 2021</w:t>
          </w:r>
          <w:r w:rsidRPr="00B20990">
            <w:rPr>
              <w:i/>
              <w:sz w:val="18"/>
            </w:rPr>
            <w:fldChar w:fldCharType="end"/>
          </w:r>
        </w:p>
      </w:tc>
      <w:tc>
        <w:tcPr>
          <w:tcW w:w="709" w:type="dxa"/>
          <w:tcBorders>
            <w:top w:val="nil"/>
            <w:left w:val="nil"/>
            <w:bottom w:val="nil"/>
            <w:right w:val="nil"/>
          </w:tcBorders>
        </w:tcPr>
        <w:p w14:paraId="55610925" w14:textId="77777777" w:rsidR="00AE77A3" w:rsidRDefault="00AE77A3"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A3F2A">
            <w:rPr>
              <w:i/>
              <w:noProof/>
              <w:sz w:val="18"/>
            </w:rPr>
            <w:t>11</w:t>
          </w:r>
          <w:r w:rsidRPr="00ED79B6">
            <w:rPr>
              <w:i/>
              <w:sz w:val="18"/>
            </w:rPr>
            <w:fldChar w:fldCharType="end"/>
          </w:r>
        </w:p>
      </w:tc>
    </w:tr>
    <w:tr w:rsidR="00AE77A3" w14:paraId="77D8B430"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057154C" w14:textId="77777777" w:rsidR="00AE77A3" w:rsidRDefault="00AE77A3" w:rsidP="00EE57E8">
          <w:pPr>
            <w:rPr>
              <w:sz w:val="18"/>
            </w:rPr>
          </w:pPr>
        </w:p>
      </w:tc>
    </w:tr>
  </w:tbl>
  <w:p w14:paraId="4F857C63" w14:textId="77777777" w:rsidR="00AE77A3" w:rsidRPr="00ED79B6" w:rsidRDefault="00AE77A3" w:rsidP="007A6863">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1793B" w14:textId="77777777" w:rsidR="00AE77A3" w:rsidRPr="00E33C1C" w:rsidRDefault="00AE77A3"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E77A3" w14:paraId="72237718" w14:textId="77777777" w:rsidTr="007A6863">
      <w:tc>
        <w:tcPr>
          <w:tcW w:w="1384" w:type="dxa"/>
          <w:tcBorders>
            <w:top w:val="nil"/>
            <w:left w:val="nil"/>
            <w:bottom w:val="nil"/>
            <w:right w:val="nil"/>
          </w:tcBorders>
        </w:tcPr>
        <w:p w14:paraId="4BF48740" w14:textId="77777777" w:rsidR="00AE77A3" w:rsidRDefault="00AE77A3" w:rsidP="00EE57E8">
          <w:pPr>
            <w:spacing w:line="0" w:lineRule="atLeast"/>
            <w:rPr>
              <w:sz w:val="18"/>
            </w:rPr>
          </w:pPr>
        </w:p>
      </w:tc>
      <w:tc>
        <w:tcPr>
          <w:tcW w:w="6379" w:type="dxa"/>
          <w:tcBorders>
            <w:top w:val="nil"/>
            <w:left w:val="nil"/>
            <w:bottom w:val="nil"/>
            <w:right w:val="nil"/>
          </w:tcBorders>
        </w:tcPr>
        <w:p w14:paraId="7EF592A4" w14:textId="14B3C14B" w:rsidR="00AE77A3" w:rsidRDefault="00AE77A3"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34A00">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2E07891A" w14:textId="77777777" w:rsidR="00AE77A3" w:rsidRDefault="00AE77A3"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AE77A3" w14:paraId="7B6F8294"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59CCCF4" w14:textId="036C0BE0" w:rsidR="00AE77A3" w:rsidRDefault="00AE77A3"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534A00">
            <w:rPr>
              <w:i/>
              <w:noProof/>
              <w:sz w:val="18"/>
            </w:rPr>
            <w:t>https://edi.cer.gov.au/Schemes/ERF/Method/Emissions/CMWG/CPE and method review 2020/Consultation documents/CWMG Variation 2021 (30 June) FINAL DRAFT.docx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AA3F2A">
            <w:rPr>
              <w:i/>
              <w:noProof/>
              <w:sz w:val="18"/>
            </w:rPr>
            <w:t>27/9/2021 9:46 AM</w:t>
          </w:r>
          <w:r w:rsidRPr="00ED79B6">
            <w:rPr>
              <w:i/>
              <w:sz w:val="18"/>
            </w:rPr>
            <w:fldChar w:fldCharType="end"/>
          </w:r>
        </w:p>
      </w:tc>
    </w:tr>
  </w:tbl>
  <w:p w14:paraId="7FF17514" w14:textId="77777777" w:rsidR="00AE77A3" w:rsidRPr="00ED79B6" w:rsidRDefault="00AE77A3" w:rsidP="00A136F5">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ECCAF" w14:textId="77777777" w:rsidR="002E51A4" w:rsidRDefault="002E51A4" w:rsidP="0048364F">
      <w:pPr>
        <w:spacing w:line="240" w:lineRule="auto"/>
      </w:pPr>
      <w:r>
        <w:separator/>
      </w:r>
    </w:p>
  </w:footnote>
  <w:footnote w:type="continuationSeparator" w:id="0">
    <w:p w14:paraId="3EB65737" w14:textId="77777777" w:rsidR="002E51A4" w:rsidRDefault="002E51A4"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94730" w14:textId="77777777" w:rsidR="00AE77A3" w:rsidRPr="00ED79B6" w:rsidRDefault="00AE77A3" w:rsidP="00042D7B">
    <w:pPr>
      <w:pBdr>
        <w:bottom w:val="single" w:sz="4" w:space="1" w:color="auto"/>
      </w:pBdr>
      <w:spacing w:before="100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79B5D" w14:textId="77777777" w:rsidR="00AE77A3" w:rsidRPr="00ED79B6" w:rsidRDefault="00AE77A3" w:rsidP="00042D7B">
    <w:pPr>
      <w:pBdr>
        <w:bottom w:val="single" w:sz="4" w:space="1" w:color="auto"/>
      </w:pBdr>
      <w:spacing w:before="100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4BE63" w14:textId="77777777" w:rsidR="00AE77A3" w:rsidRPr="00ED79B6" w:rsidRDefault="00AE77A3"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65D3B" w14:textId="77777777" w:rsidR="00AE77A3" w:rsidRPr="00A961C4" w:rsidRDefault="00AE77A3" w:rsidP="0048364F">
    <w:pPr>
      <w:rPr>
        <w:b/>
        <w:sz w:val="20"/>
      </w:rPr>
    </w:pPr>
  </w:p>
  <w:p w14:paraId="31936FB5" w14:textId="77777777" w:rsidR="00AE77A3" w:rsidRPr="00A961C4" w:rsidRDefault="00AE77A3" w:rsidP="0048364F">
    <w:pPr>
      <w:rPr>
        <w:b/>
        <w:sz w:val="20"/>
      </w:rPr>
    </w:pPr>
  </w:p>
  <w:p w14:paraId="00315357" w14:textId="77777777" w:rsidR="00AE77A3" w:rsidRPr="00A961C4" w:rsidRDefault="00AE77A3" w:rsidP="007F48ED">
    <w:pPr>
      <w:pBdr>
        <w:bottom w:val="single" w:sz="6" w:space="1" w:color="auto"/>
      </w:pBdr>
      <w:spacing w:after="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F2261" w14:textId="77777777" w:rsidR="00AE77A3" w:rsidRPr="00A961C4" w:rsidRDefault="00AE77A3" w:rsidP="0048364F">
    <w:pPr>
      <w:jc w:val="right"/>
      <w:rPr>
        <w:sz w:val="20"/>
      </w:rPr>
    </w:pPr>
  </w:p>
  <w:p w14:paraId="4516BB47" w14:textId="77777777" w:rsidR="00AE77A3" w:rsidRPr="00A961C4" w:rsidRDefault="00AE77A3" w:rsidP="0048364F">
    <w:pPr>
      <w:jc w:val="right"/>
      <w:rPr>
        <w:b/>
        <w:sz w:val="20"/>
      </w:rPr>
    </w:pPr>
  </w:p>
  <w:p w14:paraId="141B7D0B" w14:textId="77777777" w:rsidR="00AE77A3" w:rsidRPr="00A961C4" w:rsidRDefault="00AE77A3" w:rsidP="007F48ED">
    <w:pPr>
      <w:pBdr>
        <w:bottom w:val="single" w:sz="6" w:space="1" w:color="auto"/>
      </w:pBdr>
      <w:spacing w:after="1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14C49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5238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3A8D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98CE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40B2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3E05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3E28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A61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5EF6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BA48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830405"/>
    <w:multiLevelType w:val="hybridMultilevel"/>
    <w:tmpl w:val="D1D45E06"/>
    <w:lvl w:ilvl="0" w:tplc="3998E416">
      <w:start w:val="1"/>
      <w:numFmt w:val="decimal"/>
      <w:lvlText w:val="%1"/>
      <w:lvlJc w:val="left"/>
      <w:pPr>
        <w:ind w:left="360" w:hanging="360"/>
      </w:pPr>
      <w:rPr>
        <w:rFonts w:hint="default"/>
        <w:b/>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E42430"/>
    <w:multiLevelType w:val="hybridMultilevel"/>
    <w:tmpl w:val="113ECBB6"/>
    <w:lvl w:ilvl="0" w:tplc="AB9E3E00">
      <w:start w:val="1"/>
      <w:numFmt w:val="lowerRoman"/>
      <w:lvlText w:val="(%1)"/>
      <w:lvlJc w:val="left"/>
      <w:pPr>
        <w:ind w:left="2421" w:hanging="720"/>
      </w:pPr>
      <w:rPr>
        <w:rFonts w:hint="default"/>
      </w:rPr>
    </w:lvl>
    <w:lvl w:ilvl="1" w:tplc="0C090019">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4" w15:restartNumberingAfterBreak="0">
    <w:nsid w:val="1C941EC7"/>
    <w:multiLevelType w:val="hybridMultilevel"/>
    <w:tmpl w:val="40A44228"/>
    <w:lvl w:ilvl="0" w:tplc="323EC410">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22DC03B0"/>
    <w:multiLevelType w:val="hybridMultilevel"/>
    <w:tmpl w:val="7B18BA74"/>
    <w:lvl w:ilvl="0" w:tplc="11CC08A2">
      <w:start w:val="1"/>
      <w:numFmt w:val="upperLetter"/>
      <w:lvlText w:val="(%1)"/>
      <w:lvlJc w:val="left"/>
      <w:pPr>
        <w:ind w:left="2486" w:hanging="360"/>
      </w:pPr>
      <w:rPr>
        <w:rFonts w:hint="default"/>
      </w:rPr>
    </w:lvl>
    <w:lvl w:ilvl="1" w:tplc="0C090019" w:tentative="1">
      <w:start w:val="1"/>
      <w:numFmt w:val="lowerLetter"/>
      <w:lvlText w:val="%2."/>
      <w:lvlJc w:val="left"/>
      <w:pPr>
        <w:ind w:left="3206" w:hanging="360"/>
      </w:pPr>
    </w:lvl>
    <w:lvl w:ilvl="2" w:tplc="0C09001B" w:tentative="1">
      <w:start w:val="1"/>
      <w:numFmt w:val="lowerRoman"/>
      <w:lvlText w:val="%3."/>
      <w:lvlJc w:val="right"/>
      <w:pPr>
        <w:ind w:left="3926" w:hanging="180"/>
      </w:pPr>
    </w:lvl>
    <w:lvl w:ilvl="3" w:tplc="0C09000F" w:tentative="1">
      <w:start w:val="1"/>
      <w:numFmt w:val="decimal"/>
      <w:lvlText w:val="%4."/>
      <w:lvlJc w:val="left"/>
      <w:pPr>
        <w:ind w:left="4646" w:hanging="360"/>
      </w:pPr>
    </w:lvl>
    <w:lvl w:ilvl="4" w:tplc="0C090019" w:tentative="1">
      <w:start w:val="1"/>
      <w:numFmt w:val="lowerLetter"/>
      <w:lvlText w:val="%5."/>
      <w:lvlJc w:val="left"/>
      <w:pPr>
        <w:ind w:left="5366" w:hanging="360"/>
      </w:pPr>
    </w:lvl>
    <w:lvl w:ilvl="5" w:tplc="0C09001B" w:tentative="1">
      <w:start w:val="1"/>
      <w:numFmt w:val="lowerRoman"/>
      <w:lvlText w:val="%6."/>
      <w:lvlJc w:val="right"/>
      <w:pPr>
        <w:ind w:left="6086" w:hanging="180"/>
      </w:pPr>
    </w:lvl>
    <w:lvl w:ilvl="6" w:tplc="0C09000F" w:tentative="1">
      <w:start w:val="1"/>
      <w:numFmt w:val="decimal"/>
      <w:lvlText w:val="%7."/>
      <w:lvlJc w:val="left"/>
      <w:pPr>
        <w:ind w:left="6806" w:hanging="360"/>
      </w:pPr>
    </w:lvl>
    <w:lvl w:ilvl="7" w:tplc="0C090019" w:tentative="1">
      <w:start w:val="1"/>
      <w:numFmt w:val="lowerLetter"/>
      <w:lvlText w:val="%8."/>
      <w:lvlJc w:val="left"/>
      <w:pPr>
        <w:ind w:left="7526" w:hanging="360"/>
      </w:pPr>
    </w:lvl>
    <w:lvl w:ilvl="8" w:tplc="0C09001B" w:tentative="1">
      <w:start w:val="1"/>
      <w:numFmt w:val="lowerRoman"/>
      <w:lvlText w:val="%9."/>
      <w:lvlJc w:val="right"/>
      <w:pPr>
        <w:ind w:left="8246" w:hanging="180"/>
      </w:pPr>
    </w:lvl>
  </w:abstractNum>
  <w:abstractNum w:abstractNumId="16" w15:restartNumberingAfterBreak="0">
    <w:nsid w:val="292A64DD"/>
    <w:multiLevelType w:val="hybridMultilevel"/>
    <w:tmpl w:val="718A31AC"/>
    <w:lvl w:ilvl="0" w:tplc="A3DE0F7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5327D4C"/>
    <w:multiLevelType w:val="hybridMultilevel"/>
    <w:tmpl w:val="9AAE9232"/>
    <w:lvl w:ilvl="0" w:tplc="DC66EB7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5F934960"/>
    <w:multiLevelType w:val="hybridMultilevel"/>
    <w:tmpl w:val="20C20BDC"/>
    <w:lvl w:ilvl="0" w:tplc="C3AE7A80">
      <w:start w:val="1"/>
      <w:numFmt w:val="lowerLetter"/>
      <w:lvlText w:val="(%1)"/>
      <w:lvlJc w:val="left"/>
      <w:pPr>
        <w:ind w:left="1919" w:hanging="360"/>
      </w:pPr>
      <w:rPr>
        <w:rFonts w:hint="default"/>
      </w:rPr>
    </w:lvl>
    <w:lvl w:ilvl="1" w:tplc="0C090019" w:tentative="1">
      <w:start w:val="1"/>
      <w:numFmt w:val="lowerLetter"/>
      <w:lvlText w:val="%2."/>
      <w:lvlJc w:val="left"/>
      <w:pPr>
        <w:ind w:left="2639" w:hanging="360"/>
      </w:pPr>
    </w:lvl>
    <w:lvl w:ilvl="2" w:tplc="0C09001B" w:tentative="1">
      <w:start w:val="1"/>
      <w:numFmt w:val="lowerRoman"/>
      <w:lvlText w:val="%3."/>
      <w:lvlJc w:val="right"/>
      <w:pPr>
        <w:ind w:left="3359" w:hanging="180"/>
      </w:pPr>
    </w:lvl>
    <w:lvl w:ilvl="3" w:tplc="0C09000F" w:tentative="1">
      <w:start w:val="1"/>
      <w:numFmt w:val="decimal"/>
      <w:lvlText w:val="%4."/>
      <w:lvlJc w:val="left"/>
      <w:pPr>
        <w:ind w:left="4079" w:hanging="360"/>
      </w:pPr>
    </w:lvl>
    <w:lvl w:ilvl="4" w:tplc="0C090019" w:tentative="1">
      <w:start w:val="1"/>
      <w:numFmt w:val="lowerLetter"/>
      <w:lvlText w:val="%5."/>
      <w:lvlJc w:val="left"/>
      <w:pPr>
        <w:ind w:left="4799" w:hanging="360"/>
      </w:pPr>
    </w:lvl>
    <w:lvl w:ilvl="5" w:tplc="0C09001B" w:tentative="1">
      <w:start w:val="1"/>
      <w:numFmt w:val="lowerRoman"/>
      <w:lvlText w:val="%6."/>
      <w:lvlJc w:val="right"/>
      <w:pPr>
        <w:ind w:left="5519" w:hanging="180"/>
      </w:pPr>
    </w:lvl>
    <w:lvl w:ilvl="6" w:tplc="0C09000F" w:tentative="1">
      <w:start w:val="1"/>
      <w:numFmt w:val="decimal"/>
      <w:lvlText w:val="%7."/>
      <w:lvlJc w:val="left"/>
      <w:pPr>
        <w:ind w:left="6239" w:hanging="360"/>
      </w:pPr>
    </w:lvl>
    <w:lvl w:ilvl="7" w:tplc="0C090019" w:tentative="1">
      <w:start w:val="1"/>
      <w:numFmt w:val="lowerLetter"/>
      <w:lvlText w:val="%8."/>
      <w:lvlJc w:val="left"/>
      <w:pPr>
        <w:ind w:left="6959" w:hanging="360"/>
      </w:pPr>
    </w:lvl>
    <w:lvl w:ilvl="8" w:tplc="0C09001B" w:tentative="1">
      <w:start w:val="1"/>
      <w:numFmt w:val="lowerRoman"/>
      <w:lvlText w:val="%9."/>
      <w:lvlJc w:val="right"/>
      <w:pPr>
        <w:ind w:left="7679" w:hanging="180"/>
      </w:pPr>
    </w:lvl>
  </w:abstractNum>
  <w:abstractNum w:abstractNumId="20" w15:restartNumberingAfterBreak="0">
    <w:nsid w:val="64BF526C"/>
    <w:multiLevelType w:val="hybridMultilevel"/>
    <w:tmpl w:val="C4E87FFE"/>
    <w:lvl w:ilvl="0" w:tplc="83B423EE">
      <w:start w:val="1"/>
      <w:numFmt w:val="lowerLetter"/>
      <w:lvlText w:val="(%1)"/>
      <w:lvlJc w:val="left"/>
      <w:pPr>
        <w:ind w:left="1650" w:hanging="360"/>
      </w:pPr>
      <w:rPr>
        <w:rFonts w:hint="default"/>
      </w:rPr>
    </w:lvl>
    <w:lvl w:ilvl="1" w:tplc="0C090019">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21" w15:restartNumberingAfterBreak="0">
    <w:nsid w:val="6E0463F1"/>
    <w:multiLevelType w:val="hybridMultilevel"/>
    <w:tmpl w:val="94C23C7C"/>
    <w:lvl w:ilvl="0" w:tplc="B030A6EE">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2" w15:restartNumberingAfterBreak="0">
    <w:nsid w:val="70495EAD"/>
    <w:multiLevelType w:val="hybridMultilevel"/>
    <w:tmpl w:val="4B347A22"/>
    <w:lvl w:ilvl="0" w:tplc="4FF0396C">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23" w15:restartNumberingAfterBreak="0">
    <w:nsid w:val="79D11022"/>
    <w:multiLevelType w:val="hybridMultilevel"/>
    <w:tmpl w:val="D810650E"/>
    <w:lvl w:ilvl="0" w:tplc="817CDD34">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12"/>
  </w:num>
  <w:num w:numId="14">
    <w:abstractNumId w:val="11"/>
  </w:num>
  <w:num w:numId="15">
    <w:abstractNumId w:val="22"/>
  </w:num>
  <w:num w:numId="16">
    <w:abstractNumId w:val="14"/>
  </w:num>
  <w:num w:numId="17">
    <w:abstractNumId w:val="23"/>
  </w:num>
  <w:num w:numId="18">
    <w:abstractNumId w:val="21"/>
  </w:num>
  <w:num w:numId="19">
    <w:abstractNumId w:val="20"/>
  </w:num>
  <w:num w:numId="20">
    <w:abstractNumId w:val="13"/>
  </w:num>
  <w:num w:numId="21">
    <w:abstractNumId w:val="15"/>
  </w:num>
  <w:num w:numId="22">
    <w:abstractNumId w:val="16"/>
  </w:num>
  <w:num w:numId="23">
    <w:abstractNumId w:val="19"/>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10"/>
    <w:rsid w:val="00000263"/>
    <w:rsid w:val="00002BCC"/>
    <w:rsid w:val="0000731B"/>
    <w:rsid w:val="000113BC"/>
    <w:rsid w:val="000136AF"/>
    <w:rsid w:val="00024FFD"/>
    <w:rsid w:val="0004044E"/>
    <w:rsid w:val="00042D7B"/>
    <w:rsid w:val="000467FE"/>
    <w:rsid w:val="00050CE2"/>
    <w:rsid w:val="0005120E"/>
    <w:rsid w:val="00054577"/>
    <w:rsid w:val="000614BF"/>
    <w:rsid w:val="0007169C"/>
    <w:rsid w:val="00077593"/>
    <w:rsid w:val="00083F48"/>
    <w:rsid w:val="0009412C"/>
    <w:rsid w:val="000A479A"/>
    <w:rsid w:val="000A7DF9"/>
    <w:rsid w:val="000C5093"/>
    <w:rsid w:val="000D05EF"/>
    <w:rsid w:val="000D3FB9"/>
    <w:rsid w:val="000D5485"/>
    <w:rsid w:val="000E598E"/>
    <w:rsid w:val="000E5A3D"/>
    <w:rsid w:val="000F0ADA"/>
    <w:rsid w:val="000F21C1"/>
    <w:rsid w:val="0010745C"/>
    <w:rsid w:val="001112A4"/>
    <w:rsid w:val="001122FF"/>
    <w:rsid w:val="00160BD7"/>
    <w:rsid w:val="001643C9"/>
    <w:rsid w:val="00164593"/>
    <w:rsid w:val="00165568"/>
    <w:rsid w:val="00166082"/>
    <w:rsid w:val="00166C2F"/>
    <w:rsid w:val="001716C9"/>
    <w:rsid w:val="00184261"/>
    <w:rsid w:val="00193461"/>
    <w:rsid w:val="001939E1"/>
    <w:rsid w:val="0019452E"/>
    <w:rsid w:val="00195382"/>
    <w:rsid w:val="001A285E"/>
    <w:rsid w:val="001A3B9F"/>
    <w:rsid w:val="001A407A"/>
    <w:rsid w:val="001A5520"/>
    <w:rsid w:val="001A65C0"/>
    <w:rsid w:val="001B2BD4"/>
    <w:rsid w:val="001B7A5D"/>
    <w:rsid w:val="001C69C4"/>
    <w:rsid w:val="001E0A8D"/>
    <w:rsid w:val="001E3590"/>
    <w:rsid w:val="001E7407"/>
    <w:rsid w:val="001F1A46"/>
    <w:rsid w:val="001F426A"/>
    <w:rsid w:val="00201D27"/>
    <w:rsid w:val="0021153A"/>
    <w:rsid w:val="002245A6"/>
    <w:rsid w:val="00227AA8"/>
    <w:rsid w:val="002302EA"/>
    <w:rsid w:val="0023558E"/>
    <w:rsid w:val="00237614"/>
    <w:rsid w:val="00240749"/>
    <w:rsid w:val="002468D7"/>
    <w:rsid w:val="00247E97"/>
    <w:rsid w:val="002554FE"/>
    <w:rsid w:val="00256C81"/>
    <w:rsid w:val="00285CDD"/>
    <w:rsid w:val="00291167"/>
    <w:rsid w:val="0029489E"/>
    <w:rsid w:val="00297ECB"/>
    <w:rsid w:val="002A628A"/>
    <w:rsid w:val="002B5E1F"/>
    <w:rsid w:val="002C152A"/>
    <w:rsid w:val="002C62D1"/>
    <w:rsid w:val="002D043A"/>
    <w:rsid w:val="002E51A4"/>
    <w:rsid w:val="0031713F"/>
    <w:rsid w:val="003222D1"/>
    <w:rsid w:val="003240D7"/>
    <w:rsid w:val="00326330"/>
    <w:rsid w:val="0032750F"/>
    <w:rsid w:val="003415D3"/>
    <w:rsid w:val="003442F6"/>
    <w:rsid w:val="00346335"/>
    <w:rsid w:val="00352B0F"/>
    <w:rsid w:val="003560F5"/>
    <w:rsid w:val="003561B0"/>
    <w:rsid w:val="00373347"/>
    <w:rsid w:val="003745C0"/>
    <w:rsid w:val="0038210C"/>
    <w:rsid w:val="00385840"/>
    <w:rsid w:val="00397893"/>
    <w:rsid w:val="003A15AC"/>
    <w:rsid w:val="003A5A7C"/>
    <w:rsid w:val="003B0627"/>
    <w:rsid w:val="003B4750"/>
    <w:rsid w:val="003C42A6"/>
    <w:rsid w:val="003C5F2B"/>
    <w:rsid w:val="003C7D35"/>
    <w:rsid w:val="003D0BFE"/>
    <w:rsid w:val="003D5700"/>
    <w:rsid w:val="003F2858"/>
    <w:rsid w:val="003F6F52"/>
    <w:rsid w:val="004006EB"/>
    <w:rsid w:val="004022CA"/>
    <w:rsid w:val="004116CD"/>
    <w:rsid w:val="00414ADE"/>
    <w:rsid w:val="0041584E"/>
    <w:rsid w:val="00422245"/>
    <w:rsid w:val="00424CA9"/>
    <w:rsid w:val="004257BB"/>
    <w:rsid w:val="0044291A"/>
    <w:rsid w:val="004600B0"/>
    <w:rsid w:val="00460499"/>
    <w:rsid w:val="00460FBA"/>
    <w:rsid w:val="00463EC2"/>
    <w:rsid w:val="00472525"/>
    <w:rsid w:val="00474835"/>
    <w:rsid w:val="004819C7"/>
    <w:rsid w:val="0048364F"/>
    <w:rsid w:val="004877FC"/>
    <w:rsid w:val="00490F2E"/>
    <w:rsid w:val="00496F97"/>
    <w:rsid w:val="004A53EA"/>
    <w:rsid w:val="004B35E7"/>
    <w:rsid w:val="004B4BF4"/>
    <w:rsid w:val="004E0ADD"/>
    <w:rsid w:val="004F1FAC"/>
    <w:rsid w:val="004F676E"/>
    <w:rsid w:val="004F71C0"/>
    <w:rsid w:val="00500205"/>
    <w:rsid w:val="00516B8D"/>
    <w:rsid w:val="0052756C"/>
    <w:rsid w:val="00530230"/>
    <w:rsid w:val="00530CC9"/>
    <w:rsid w:val="00531B46"/>
    <w:rsid w:val="00534511"/>
    <w:rsid w:val="00534A00"/>
    <w:rsid w:val="00537FBC"/>
    <w:rsid w:val="00541D73"/>
    <w:rsid w:val="00543469"/>
    <w:rsid w:val="00546FA3"/>
    <w:rsid w:val="005573CB"/>
    <w:rsid w:val="00557C7A"/>
    <w:rsid w:val="005626DC"/>
    <w:rsid w:val="00562A58"/>
    <w:rsid w:val="0056541A"/>
    <w:rsid w:val="00573214"/>
    <w:rsid w:val="00581211"/>
    <w:rsid w:val="00584811"/>
    <w:rsid w:val="00593AA6"/>
    <w:rsid w:val="00594161"/>
    <w:rsid w:val="00594749"/>
    <w:rsid w:val="00594956"/>
    <w:rsid w:val="005A0329"/>
    <w:rsid w:val="005B1555"/>
    <w:rsid w:val="005B4067"/>
    <w:rsid w:val="005C3F41"/>
    <w:rsid w:val="005C4EF0"/>
    <w:rsid w:val="005D5EA1"/>
    <w:rsid w:val="005D6371"/>
    <w:rsid w:val="005E098C"/>
    <w:rsid w:val="005E1129"/>
    <w:rsid w:val="005E1F8D"/>
    <w:rsid w:val="005E317F"/>
    <w:rsid w:val="005E61D3"/>
    <w:rsid w:val="00600219"/>
    <w:rsid w:val="006065DA"/>
    <w:rsid w:val="00606AA4"/>
    <w:rsid w:val="00610183"/>
    <w:rsid w:val="00615DAD"/>
    <w:rsid w:val="0063477A"/>
    <w:rsid w:val="00640402"/>
    <w:rsid w:val="00640F78"/>
    <w:rsid w:val="00655D6A"/>
    <w:rsid w:val="00656DE9"/>
    <w:rsid w:val="00666E12"/>
    <w:rsid w:val="0067043B"/>
    <w:rsid w:val="00672876"/>
    <w:rsid w:val="00677CC2"/>
    <w:rsid w:val="00685F42"/>
    <w:rsid w:val="0069207B"/>
    <w:rsid w:val="006935D8"/>
    <w:rsid w:val="00695647"/>
    <w:rsid w:val="006A304E"/>
    <w:rsid w:val="006B7006"/>
    <w:rsid w:val="006C7F8C"/>
    <w:rsid w:val="006D7AB9"/>
    <w:rsid w:val="006E4724"/>
    <w:rsid w:val="00700B2C"/>
    <w:rsid w:val="0070768D"/>
    <w:rsid w:val="00713084"/>
    <w:rsid w:val="00717463"/>
    <w:rsid w:val="00720FC2"/>
    <w:rsid w:val="00722E89"/>
    <w:rsid w:val="00731E00"/>
    <w:rsid w:val="007339C7"/>
    <w:rsid w:val="007440B7"/>
    <w:rsid w:val="00747993"/>
    <w:rsid w:val="00753DD4"/>
    <w:rsid w:val="007634AD"/>
    <w:rsid w:val="007715C9"/>
    <w:rsid w:val="00774EDD"/>
    <w:rsid w:val="007757EC"/>
    <w:rsid w:val="00787392"/>
    <w:rsid w:val="007A6863"/>
    <w:rsid w:val="007C78B4"/>
    <w:rsid w:val="007D1355"/>
    <w:rsid w:val="007E32B6"/>
    <w:rsid w:val="007E486B"/>
    <w:rsid w:val="007E7D4A"/>
    <w:rsid w:val="007F3CE0"/>
    <w:rsid w:val="007F48ED"/>
    <w:rsid w:val="007F5E3F"/>
    <w:rsid w:val="008029FD"/>
    <w:rsid w:val="00812F45"/>
    <w:rsid w:val="00816FFB"/>
    <w:rsid w:val="00836FE9"/>
    <w:rsid w:val="0084172C"/>
    <w:rsid w:val="0085175E"/>
    <w:rsid w:val="00856A31"/>
    <w:rsid w:val="008754D0"/>
    <w:rsid w:val="00877C69"/>
    <w:rsid w:val="00877D48"/>
    <w:rsid w:val="0088345B"/>
    <w:rsid w:val="00885A39"/>
    <w:rsid w:val="008962F4"/>
    <w:rsid w:val="008A07B7"/>
    <w:rsid w:val="008A16A5"/>
    <w:rsid w:val="008A5C57"/>
    <w:rsid w:val="008C0629"/>
    <w:rsid w:val="008D0EE0"/>
    <w:rsid w:val="008D7A27"/>
    <w:rsid w:val="008E4702"/>
    <w:rsid w:val="008E69AA"/>
    <w:rsid w:val="008F4F1C"/>
    <w:rsid w:val="009069AD"/>
    <w:rsid w:val="00910E64"/>
    <w:rsid w:val="00921CC8"/>
    <w:rsid w:val="00922764"/>
    <w:rsid w:val="009278C1"/>
    <w:rsid w:val="00932377"/>
    <w:rsid w:val="009346E3"/>
    <w:rsid w:val="00941C95"/>
    <w:rsid w:val="0094523D"/>
    <w:rsid w:val="00976A63"/>
    <w:rsid w:val="009B2490"/>
    <w:rsid w:val="009B50E5"/>
    <w:rsid w:val="009C3431"/>
    <w:rsid w:val="009C3CAF"/>
    <w:rsid w:val="009C5989"/>
    <w:rsid w:val="009C6484"/>
    <w:rsid w:val="009C6A32"/>
    <w:rsid w:val="009D08DA"/>
    <w:rsid w:val="009D1A33"/>
    <w:rsid w:val="009E082D"/>
    <w:rsid w:val="00A06860"/>
    <w:rsid w:val="00A136F5"/>
    <w:rsid w:val="00A231E2"/>
    <w:rsid w:val="00A2550D"/>
    <w:rsid w:val="00A379BB"/>
    <w:rsid w:val="00A4169B"/>
    <w:rsid w:val="00A50D55"/>
    <w:rsid w:val="00A52FDA"/>
    <w:rsid w:val="00A605AB"/>
    <w:rsid w:val="00A6219D"/>
    <w:rsid w:val="00A64912"/>
    <w:rsid w:val="00A666C5"/>
    <w:rsid w:val="00A70A74"/>
    <w:rsid w:val="00A9231A"/>
    <w:rsid w:val="00A95BC7"/>
    <w:rsid w:val="00AA0343"/>
    <w:rsid w:val="00AA3F2A"/>
    <w:rsid w:val="00AA5437"/>
    <w:rsid w:val="00AA58BC"/>
    <w:rsid w:val="00AA78CE"/>
    <w:rsid w:val="00AA7B26"/>
    <w:rsid w:val="00AC767C"/>
    <w:rsid w:val="00AD3467"/>
    <w:rsid w:val="00AD5641"/>
    <w:rsid w:val="00AE77A3"/>
    <w:rsid w:val="00AF2D81"/>
    <w:rsid w:val="00AF33DB"/>
    <w:rsid w:val="00AF4351"/>
    <w:rsid w:val="00AF6356"/>
    <w:rsid w:val="00B032D8"/>
    <w:rsid w:val="00B05D72"/>
    <w:rsid w:val="00B06901"/>
    <w:rsid w:val="00B105DE"/>
    <w:rsid w:val="00B20990"/>
    <w:rsid w:val="00B23FAF"/>
    <w:rsid w:val="00B30A25"/>
    <w:rsid w:val="00B33B3C"/>
    <w:rsid w:val="00B40D74"/>
    <w:rsid w:val="00B42649"/>
    <w:rsid w:val="00B46467"/>
    <w:rsid w:val="00B51EAA"/>
    <w:rsid w:val="00B52663"/>
    <w:rsid w:val="00B56DCB"/>
    <w:rsid w:val="00B61728"/>
    <w:rsid w:val="00B64F3A"/>
    <w:rsid w:val="00B770D2"/>
    <w:rsid w:val="00B93516"/>
    <w:rsid w:val="00B96776"/>
    <w:rsid w:val="00B973E5"/>
    <w:rsid w:val="00BA47A3"/>
    <w:rsid w:val="00BA5026"/>
    <w:rsid w:val="00BA7B5B"/>
    <w:rsid w:val="00BB6E79"/>
    <w:rsid w:val="00BE42C5"/>
    <w:rsid w:val="00BE719A"/>
    <w:rsid w:val="00BE720A"/>
    <w:rsid w:val="00BF060A"/>
    <w:rsid w:val="00BF0723"/>
    <w:rsid w:val="00BF442B"/>
    <w:rsid w:val="00BF6650"/>
    <w:rsid w:val="00C067E5"/>
    <w:rsid w:val="00C164CA"/>
    <w:rsid w:val="00C26051"/>
    <w:rsid w:val="00C42BF8"/>
    <w:rsid w:val="00C460AE"/>
    <w:rsid w:val="00C50043"/>
    <w:rsid w:val="00C5015F"/>
    <w:rsid w:val="00C50A0F"/>
    <w:rsid w:val="00C50F4A"/>
    <w:rsid w:val="00C56AE9"/>
    <w:rsid w:val="00C72D10"/>
    <w:rsid w:val="00C7573B"/>
    <w:rsid w:val="00C76CF3"/>
    <w:rsid w:val="00C9253B"/>
    <w:rsid w:val="00C93205"/>
    <w:rsid w:val="00C9412B"/>
    <w:rsid w:val="00C945DC"/>
    <w:rsid w:val="00CA7844"/>
    <w:rsid w:val="00CB58EF"/>
    <w:rsid w:val="00CE0A93"/>
    <w:rsid w:val="00CF0BB2"/>
    <w:rsid w:val="00D0731F"/>
    <w:rsid w:val="00D12B0D"/>
    <w:rsid w:val="00D13441"/>
    <w:rsid w:val="00D243A3"/>
    <w:rsid w:val="00D31D54"/>
    <w:rsid w:val="00D33440"/>
    <w:rsid w:val="00D52EFE"/>
    <w:rsid w:val="00D56A0D"/>
    <w:rsid w:val="00D63EF6"/>
    <w:rsid w:val="00D66518"/>
    <w:rsid w:val="00D70DFB"/>
    <w:rsid w:val="00D71419"/>
    <w:rsid w:val="00D71EEA"/>
    <w:rsid w:val="00D735CD"/>
    <w:rsid w:val="00D766DF"/>
    <w:rsid w:val="00D90841"/>
    <w:rsid w:val="00D9595E"/>
    <w:rsid w:val="00DA2439"/>
    <w:rsid w:val="00DA6F05"/>
    <w:rsid w:val="00DB64FC"/>
    <w:rsid w:val="00DE149E"/>
    <w:rsid w:val="00DF06E0"/>
    <w:rsid w:val="00DF134F"/>
    <w:rsid w:val="00E003D2"/>
    <w:rsid w:val="00E034DB"/>
    <w:rsid w:val="00E05704"/>
    <w:rsid w:val="00E12F1A"/>
    <w:rsid w:val="00E17610"/>
    <w:rsid w:val="00E21718"/>
    <w:rsid w:val="00E22935"/>
    <w:rsid w:val="00E42B7B"/>
    <w:rsid w:val="00E47665"/>
    <w:rsid w:val="00E53C0F"/>
    <w:rsid w:val="00E54292"/>
    <w:rsid w:val="00E60191"/>
    <w:rsid w:val="00E74DC7"/>
    <w:rsid w:val="00E87699"/>
    <w:rsid w:val="00E92E27"/>
    <w:rsid w:val="00E9586B"/>
    <w:rsid w:val="00E97334"/>
    <w:rsid w:val="00EA4F85"/>
    <w:rsid w:val="00EB3A99"/>
    <w:rsid w:val="00EB65F8"/>
    <w:rsid w:val="00ED4928"/>
    <w:rsid w:val="00EE099C"/>
    <w:rsid w:val="00EE3FFE"/>
    <w:rsid w:val="00EE57E8"/>
    <w:rsid w:val="00EE6190"/>
    <w:rsid w:val="00EF2E3A"/>
    <w:rsid w:val="00EF6402"/>
    <w:rsid w:val="00F024AC"/>
    <w:rsid w:val="00F047E2"/>
    <w:rsid w:val="00F04D57"/>
    <w:rsid w:val="00F078DC"/>
    <w:rsid w:val="00F13E86"/>
    <w:rsid w:val="00F156AF"/>
    <w:rsid w:val="00F20B52"/>
    <w:rsid w:val="00F32FCB"/>
    <w:rsid w:val="00F33523"/>
    <w:rsid w:val="00F340C9"/>
    <w:rsid w:val="00F35CC0"/>
    <w:rsid w:val="00F420DA"/>
    <w:rsid w:val="00F61F08"/>
    <w:rsid w:val="00F677A9"/>
    <w:rsid w:val="00F8121C"/>
    <w:rsid w:val="00F84CF5"/>
    <w:rsid w:val="00F8612E"/>
    <w:rsid w:val="00F94583"/>
    <w:rsid w:val="00FA2C77"/>
    <w:rsid w:val="00FA420B"/>
    <w:rsid w:val="00FA6FBE"/>
    <w:rsid w:val="00FB2B58"/>
    <w:rsid w:val="00FB6AEE"/>
    <w:rsid w:val="00FB7A3A"/>
    <w:rsid w:val="00FC3EAC"/>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811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h1_Chap"/>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h3_Div"/>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h5_Section"/>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qFormat/>
    <w:rsid w:val="00600219"/>
    <w:pPr>
      <w:tabs>
        <w:tab w:val="right" w:pos="1021"/>
      </w:tabs>
      <w:spacing w:before="180" w:line="240" w:lineRule="auto"/>
      <w:ind w:left="1134" w:hanging="1134"/>
    </w:pPr>
  </w:style>
  <w:style w:type="paragraph" w:customStyle="1" w:styleId="Definition">
    <w:name w:val="Definition"/>
    <w:aliases w:val="dd,t_Defn"/>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n_Main"/>
    <w:basedOn w:val="OPCParaBase"/>
    <w:link w:val="notetextChar"/>
    <w:qFormat/>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t_Subpara"/>
    <w:basedOn w:val="OPCParaBase"/>
    <w:qFormat/>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t_Para"/>
    <w:basedOn w:val="OPCParaBase"/>
    <w:link w:val="paragraphChar"/>
    <w:qFormat/>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character" w:customStyle="1" w:styleId="paragraphChar">
    <w:name w:val="paragraph Char"/>
    <w:aliases w:val="a Char"/>
    <w:basedOn w:val="DefaultParagraphFont"/>
    <w:link w:val="paragraph"/>
    <w:rsid w:val="000C5093"/>
    <w:rPr>
      <w:rFonts w:eastAsia="Times New Roman" w:cs="Times New Roman"/>
      <w:sz w:val="22"/>
      <w:lang w:eastAsia="en-AU"/>
    </w:rPr>
  </w:style>
  <w:style w:type="character" w:customStyle="1" w:styleId="ActHead5Char">
    <w:name w:val="ActHead 5 Char"/>
    <w:aliases w:val="s Char"/>
    <w:link w:val="ActHead5"/>
    <w:locked/>
    <w:rsid w:val="000C5093"/>
    <w:rPr>
      <w:rFonts w:eastAsia="Times New Roman" w:cs="Times New Roman"/>
      <w:b/>
      <w:kern w:val="28"/>
      <w:sz w:val="24"/>
      <w:lang w:eastAsia="en-AU"/>
    </w:rPr>
  </w:style>
  <w:style w:type="character" w:styleId="Hyperlink">
    <w:name w:val="Hyperlink"/>
    <w:basedOn w:val="DefaultParagraphFont"/>
    <w:uiPriority w:val="99"/>
    <w:unhideWhenUsed/>
    <w:rsid w:val="000C5093"/>
    <w:rPr>
      <w:color w:val="0000FF" w:themeColor="hyperlink"/>
      <w:u w:val="single"/>
    </w:rPr>
  </w:style>
  <w:style w:type="character" w:styleId="CommentReference">
    <w:name w:val="annotation reference"/>
    <w:basedOn w:val="DefaultParagraphFont"/>
    <w:uiPriority w:val="99"/>
    <w:semiHidden/>
    <w:unhideWhenUsed/>
    <w:rsid w:val="00042D7B"/>
    <w:rPr>
      <w:sz w:val="16"/>
      <w:szCs w:val="16"/>
    </w:rPr>
  </w:style>
  <w:style w:type="paragraph" w:styleId="CommentText">
    <w:name w:val="annotation text"/>
    <w:basedOn w:val="Normal"/>
    <w:link w:val="CommentTextChar"/>
    <w:uiPriority w:val="99"/>
    <w:semiHidden/>
    <w:unhideWhenUsed/>
    <w:rsid w:val="00042D7B"/>
    <w:pPr>
      <w:spacing w:line="240" w:lineRule="auto"/>
    </w:pPr>
    <w:rPr>
      <w:sz w:val="20"/>
    </w:rPr>
  </w:style>
  <w:style w:type="character" w:customStyle="1" w:styleId="CommentTextChar">
    <w:name w:val="Comment Text Char"/>
    <w:basedOn w:val="DefaultParagraphFont"/>
    <w:link w:val="CommentText"/>
    <w:uiPriority w:val="99"/>
    <w:semiHidden/>
    <w:rsid w:val="00042D7B"/>
  </w:style>
  <w:style w:type="paragraph" w:styleId="CommentSubject">
    <w:name w:val="annotation subject"/>
    <w:basedOn w:val="CommentText"/>
    <w:next w:val="CommentText"/>
    <w:link w:val="CommentSubjectChar"/>
    <w:uiPriority w:val="99"/>
    <w:semiHidden/>
    <w:unhideWhenUsed/>
    <w:rsid w:val="00042D7B"/>
    <w:rPr>
      <w:b/>
      <w:bCs/>
    </w:rPr>
  </w:style>
  <w:style w:type="character" w:customStyle="1" w:styleId="CommentSubjectChar">
    <w:name w:val="Comment Subject Char"/>
    <w:basedOn w:val="CommentTextChar"/>
    <w:link w:val="CommentSubject"/>
    <w:uiPriority w:val="99"/>
    <w:semiHidden/>
    <w:rsid w:val="00042D7B"/>
    <w:rPr>
      <w:b/>
      <w:bCs/>
    </w:rPr>
  </w:style>
  <w:style w:type="paragraph" w:styleId="Revision">
    <w:name w:val="Revision"/>
    <w:hidden/>
    <w:uiPriority w:val="99"/>
    <w:semiHidden/>
    <w:rsid w:val="00042D7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0646">
      <w:bodyDiv w:val="1"/>
      <w:marLeft w:val="0"/>
      <w:marRight w:val="0"/>
      <w:marTop w:val="0"/>
      <w:marBottom w:val="0"/>
      <w:divBdr>
        <w:top w:val="none" w:sz="0" w:space="0" w:color="auto"/>
        <w:left w:val="none" w:sz="0" w:space="0" w:color="auto"/>
        <w:bottom w:val="none" w:sz="0" w:space="0" w:color="auto"/>
        <w:right w:val="none" w:sz="0" w:space="0" w:color="auto"/>
      </w:divBdr>
    </w:div>
    <w:div w:id="561062584">
      <w:bodyDiv w:val="1"/>
      <w:marLeft w:val="0"/>
      <w:marRight w:val="0"/>
      <w:marTop w:val="0"/>
      <w:marBottom w:val="0"/>
      <w:divBdr>
        <w:top w:val="none" w:sz="0" w:space="0" w:color="auto"/>
        <w:left w:val="none" w:sz="0" w:space="0" w:color="auto"/>
        <w:bottom w:val="none" w:sz="0" w:space="0" w:color="auto"/>
        <w:right w:val="none" w:sz="0" w:space="0" w:color="auto"/>
      </w:divBdr>
    </w:div>
    <w:div w:id="886376274">
      <w:bodyDiv w:val="1"/>
      <w:marLeft w:val="0"/>
      <w:marRight w:val="0"/>
      <w:marTop w:val="0"/>
      <w:marBottom w:val="0"/>
      <w:divBdr>
        <w:top w:val="none" w:sz="0" w:space="0" w:color="auto"/>
        <w:left w:val="none" w:sz="0" w:space="0" w:color="auto"/>
        <w:bottom w:val="none" w:sz="0" w:space="0" w:color="auto"/>
        <w:right w:val="none" w:sz="0" w:space="0" w:color="auto"/>
      </w:divBdr>
    </w:div>
    <w:div w:id="915289573">
      <w:bodyDiv w:val="1"/>
      <w:marLeft w:val="0"/>
      <w:marRight w:val="0"/>
      <w:marTop w:val="0"/>
      <w:marBottom w:val="0"/>
      <w:divBdr>
        <w:top w:val="none" w:sz="0" w:space="0" w:color="auto"/>
        <w:left w:val="none" w:sz="0" w:space="0" w:color="auto"/>
        <w:bottom w:val="none" w:sz="0" w:space="0" w:color="auto"/>
        <w:right w:val="none" w:sz="0" w:space="0" w:color="auto"/>
      </w:divBdr>
    </w:div>
    <w:div w:id="1213078340">
      <w:bodyDiv w:val="1"/>
      <w:marLeft w:val="0"/>
      <w:marRight w:val="0"/>
      <w:marTop w:val="0"/>
      <w:marBottom w:val="0"/>
      <w:divBdr>
        <w:top w:val="none" w:sz="0" w:space="0" w:color="auto"/>
        <w:left w:val="none" w:sz="0" w:space="0" w:color="auto"/>
        <w:bottom w:val="none" w:sz="0" w:space="0" w:color="auto"/>
        <w:right w:val="none" w:sz="0" w:space="0" w:color="auto"/>
      </w:divBdr>
    </w:div>
    <w:div w:id="1240754290">
      <w:bodyDiv w:val="1"/>
      <w:marLeft w:val="0"/>
      <w:marRight w:val="0"/>
      <w:marTop w:val="0"/>
      <w:marBottom w:val="0"/>
      <w:divBdr>
        <w:top w:val="none" w:sz="0" w:space="0" w:color="auto"/>
        <w:left w:val="none" w:sz="0" w:space="0" w:color="auto"/>
        <w:bottom w:val="none" w:sz="0" w:space="0" w:color="auto"/>
        <w:right w:val="none" w:sz="0" w:space="0" w:color="auto"/>
      </w:divBdr>
    </w:div>
    <w:div w:id="1397125346">
      <w:bodyDiv w:val="1"/>
      <w:marLeft w:val="0"/>
      <w:marRight w:val="0"/>
      <w:marTop w:val="0"/>
      <w:marBottom w:val="0"/>
      <w:divBdr>
        <w:top w:val="none" w:sz="0" w:space="0" w:color="auto"/>
        <w:left w:val="none" w:sz="0" w:space="0" w:color="auto"/>
        <w:bottom w:val="none" w:sz="0" w:space="0" w:color="auto"/>
        <w:right w:val="none" w:sz="0" w:space="0" w:color="auto"/>
      </w:divBdr>
    </w:div>
    <w:div w:id="1560899643">
      <w:bodyDiv w:val="1"/>
      <w:marLeft w:val="0"/>
      <w:marRight w:val="0"/>
      <w:marTop w:val="0"/>
      <w:marBottom w:val="0"/>
      <w:divBdr>
        <w:top w:val="none" w:sz="0" w:space="0" w:color="auto"/>
        <w:left w:val="none" w:sz="0" w:space="0" w:color="auto"/>
        <w:bottom w:val="none" w:sz="0" w:space="0" w:color="auto"/>
        <w:right w:val="none" w:sz="0" w:space="0" w:color="auto"/>
      </w:divBdr>
    </w:div>
    <w:div w:id="1641232052">
      <w:bodyDiv w:val="1"/>
      <w:marLeft w:val="0"/>
      <w:marRight w:val="0"/>
      <w:marTop w:val="0"/>
      <w:marBottom w:val="0"/>
      <w:divBdr>
        <w:top w:val="none" w:sz="0" w:space="0" w:color="auto"/>
        <w:left w:val="none" w:sz="0" w:space="0" w:color="auto"/>
        <w:bottom w:val="none" w:sz="0" w:space="0" w:color="auto"/>
        <w:right w:val="none" w:sz="0" w:space="0" w:color="auto"/>
      </w:divBdr>
    </w:div>
    <w:div w:id="2107265993">
      <w:bodyDiv w:val="1"/>
      <w:marLeft w:val="0"/>
      <w:marRight w:val="0"/>
      <w:marTop w:val="0"/>
      <w:marBottom w:val="0"/>
      <w:divBdr>
        <w:top w:val="none" w:sz="0" w:space="0" w:color="auto"/>
        <w:left w:val="none" w:sz="0" w:space="0" w:color="auto"/>
        <w:bottom w:val="none" w:sz="0" w:space="0" w:color="auto"/>
        <w:right w:val="none" w:sz="0" w:space="0" w:color="auto"/>
      </w:divBdr>
    </w:div>
    <w:div w:id="212272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A59F879DE55004E9A7F14C2F905118D" ma:contentTypeVersion="" ma:contentTypeDescription="PDMS Document Site Content Type" ma:contentTypeScope="" ma:versionID="531d97b0ce197c6fcc896def6b2d2d1f">
  <xsd:schema xmlns:xsd="http://www.w3.org/2001/XMLSchema" xmlns:xs="http://www.w3.org/2001/XMLSchema" xmlns:p="http://schemas.microsoft.com/office/2006/metadata/properties" xmlns:ns2="C1EF5C66-98CB-4544-9FF2-6CB1EB0B7554" targetNamespace="http://schemas.microsoft.com/office/2006/metadata/properties" ma:root="true" ma:fieldsID="02c08c12bf7f84823bab8db52c6e02ea" ns2:_="">
    <xsd:import namespace="C1EF5C66-98CB-4544-9FF2-6CB1EB0B755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F5C66-98CB-4544-9FF2-6CB1EB0B755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1EF5C66-98CB-4544-9FF2-6CB1EB0B75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6DB52-23DB-49EC-9A51-D4D003953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F5C66-98CB-4544-9FF2-6CB1EB0B7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73FAF-2851-4B92-8832-3B873E427065}">
  <ds:schemaRefs>
    <ds:schemaRef ds:uri="http://purl.org/dc/terms/"/>
    <ds:schemaRef ds:uri="C1EF5C66-98CB-4544-9FF2-6CB1EB0B7554"/>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4A5867F-6F44-48CF-8890-79B0F1EEB242}">
  <ds:schemaRefs>
    <ds:schemaRef ds:uri="http://schemas.microsoft.com/sharepoint/v3/contenttype/forms"/>
  </ds:schemaRefs>
</ds:datastoreItem>
</file>

<file path=customXml/itemProps4.xml><?xml version="1.0" encoding="utf-8"?>
<ds:datastoreItem xmlns:ds="http://schemas.openxmlformats.org/officeDocument/2006/customXml" ds:itemID="{CCAA53AF-055A-49B3-B15D-97E2B2A25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2857</Words>
  <Characters>16288</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2021-09-26T23:49:00Z</dcterms:created>
  <dcterms:modified xsi:type="dcterms:W3CDTF">2021-09-26T23:49:00Z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ER_FileKeywords">
    <vt:lpwstr>24;#ERF|67f6abce-4a2e-4e25-b42a-d48ebb5f1b82</vt:lpwstr>
  </property>
  <property fmtid="{D5CDD505-2E9C-101B-9397-08002B2CF9AE}" pid="3" name="l5266d70aa4c4810ab958a2db2f21068">
    <vt:lpwstr/>
  </property>
  <property fmtid="{D5CDD505-2E9C-101B-9397-08002B2CF9AE}" pid="4" name="EDi_DocumentKeywords">
    <vt:lpwstr/>
  </property>
  <property fmtid="{D5CDD505-2E9C-101B-9397-08002B2CF9AE}" pid="5" name="ContentTypeId">
    <vt:lpwstr>0x010100266966F133664895A6EE3632470D45F5000A59F879DE55004E9A7F14C2F905118D</vt:lpwstr>
  </property>
  <property fmtid="{D5CDD505-2E9C-101B-9397-08002B2CF9AE}" pid="6" name="CER_Scheme">
    <vt:lpwstr>1;#ERF|d42fc64b-27e5-4868-b632-9398644319fe</vt:lpwstr>
  </property>
  <property fmtid="{D5CDD505-2E9C-101B-9397-08002B2CF9AE}" pid="7" name="_dlc_DocIdItemGuid">
    <vt:lpwstr>f4097847-e3fe-414e-be94-f16dbcc20581</vt:lpwstr>
  </property>
  <property fmtid="{D5CDD505-2E9C-101B-9397-08002B2CF9AE}" pid="8" name="ERFMethod">
    <vt:lpwstr/>
  </property>
  <property fmtid="{D5CDD505-2E9C-101B-9397-08002B2CF9AE}" pid="9" name="CER_Client">
    <vt:lpwstr/>
  </property>
  <property fmtid="{D5CDD505-2E9C-101B-9397-08002B2CF9AE}" pid="10" name="CER_State">
    <vt:lpwstr/>
  </property>
  <property fmtid="{D5CDD505-2E9C-101B-9397-08002B2CF9AE}" pid="11" name="CER_Agency">
    <vt:lpwstr/>
  </property>
  <property fmtid="{D5CDD505-2E9C-101B-9397-08002B2CF9AE}" pid="12" name="DocHub_Year">
    <vt:lpwstr>1169;#2021|712d5b50-1b62-44de-9d3e-74234783b265</vt:lpwstr>
  </property>
  <property fmtid="{D5CDD505-2E9C-101B-9397-08002B2CF9AE}" pid="13" name="DocHub_WorkActivity">
    <vt:lpwstr>184;#Legislation and Regulation|6cbc66f5-f4a2-4565-a58b-d5f2d2ac9bd0</vt:lpwstr>
  </property>
  <property fmtid="{D5CDD505-2E9C-101B-9397-08002B2CF9AE}" pid="14" name="DocHub_DocumentType">
    <vt:lpwstr>291;#Determination|57d18168-db5c-4edd-8cb2-0e182b980878</vt:lpwstr>
  </property>
  <property fmtid="{D5CDD505-2E9C-101B-9397-08002B2CF9AE}" pid="15" name="DocHub_SecurityClassification">
    <vt:lpwstr>3;#OFFICIAL|6106d03b-a1a0-4e30-9d91-d5e9fb4314f9</vt:lpwstr>
  </property>
  <property fmtid="{D5CDD505-2E9C-101B-9397-08002B2CF9AE}" pid="16" name="DocHub_Keywords">
    <vt:lpwstr>1407;#CMWG|652bbeae-8a21-4c49-9a2c-58853a026127</vt:lpwstr>
  </property>
  <property fmtid="{D5CDD505-2E9C-101B-9397-08002B2CF9AE}" pid="17" name="DocHub_BriefingCorrespondenceType">
    <vt:lpwstr>1430;#Action Brief|bfc0dab1-5943-4dd4-9832-088ea8576856</vt:lpwstr>
  </property>
</Properties>
</file>