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C1CF7" w14:textId="77777777" w:rsidR="00715914" w:rsidRPr="005F1388" w:rsidRDefault="00DA186E" w:rsidP="00B05CF4">
      <w:pPr>
        <w:rPr>
          <w:sz w:val="28"/>
        </w:rPr>
      </w:pPr>
      <w:r>
        <w:rPr>
          <w:noProof/>
          <w:lang w:eastAsia="en-AU"/>
        </w:rPr>
        <w:drawing>
          <wp:inline distT="0" distB="0" distL="0" distR="0" wp14:anchorId="08C3431D" wp14:editId="45F268E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C00C44" w14:textId="77777777" w:rsidR="00715914" w:rsidRPr="00E500D4" w:rsidRDefault="00715914" w:rsidP="00715914">
      <w:pPr>
        <w:rPr>
          <w:sz w:val="19"/>
        </w:rPr>
      </w:pPr>
    </w:p>
    <w:p w14:paraId="15A3730F" w14:textId="77777777" w:rsidR="00715914" w:rsidRPr="00E500D4" w:rsidRDefault="00CB29FD" w:rsidP="00715914">
      <w:pPr>
        <w:pStyle w:val="ShortT"/>
      </w:pPr>
      <w:r>
        <w:t xml:space="preserve">Social Security (Special Disability Trust) </w:t>
      </w:r>
      <w:r w:rsidR="001A54C9">
        <w:t>Guidelines 2</w:t>
      </w:r>
      <w:r>
        <w:t>021</w:t>
      </w:r>
    </w:p>
    <w:p w14:paraId="3A81BE92" w14:textId="77777777" w:rsidR="00591109" w:rsidRPr="00001A63" w:rsidRDefault="00591109" w:rsidP="00080BFE">
      <w:pPr>
        <w:pStyle w:val="SignCoverPageStart"/>
        <w:rPr>
          <w:szCs w:val="22"/>
        </w:rPr>
      </w:pPr>
      <w:r w:rsidRPr="00001A63">
        <w:rPr>
          <w:szCs w:val="22"/>
        </w:rPr>
        <w:t xml:space="preserve">I, </w:t>
      </w:r>
      <w:r>
        <w:rPr>
          <w:szCs w:val="22"/>
        </w:rPr>
        <w:t>Ray Griggs AO CSC</w:t>
      </w:r>
      <w:r w:rsidRPr="00001A63">
        <w:rPr>
          <w:szCs w:val="22"/>
        </w:rPr>
        <w:t xml:space="preserve">, </w:t>
      </w:r>
      <w:r>
        <w:rPr>
          <w:szCs w:val="22"/>
        </w:rPr>
        <w:t>Secretary of the Department of Social Services</w:t>
      </w:r>
      <w:r w:rsidRPr="00001A63">
        <w:rPr>
          <w:szCs w:val="22"/>
        </w:rPr>
        <w:t xml:space="preserve">, make the following </w:t>
      </w:r>
      <w:r>
        <w:rPr>
          <w:szCs w:val="22"/>
        </w:rPr>
        <w:t>instrument</w:t>
      </w:r>
      <w:r w:rsidRPr="00001A63">
        <w:rPr>
          <w:szCs w:val="22"/>
        </w:rPr>
        <w:t>.</w:t>
      </w:r>
    </w:p>
    <w:p w14:paraId="1E78C2C1" w14:textId="55929F2B" w:rsidR="00591109" w:rsidRPr="00001A63" w:rsidRDefault="00591109" w:rsidP="00080BFE">
      <w:pPr>
        <w:keepNext/>
        <w:spacing w:before="300" w:line="240" w:lineRule="atLeast"/>
        <w:ind w:right="397"/>
        <w:jc w:val="both"/>
        <w:rPr>
          <w:szCs w:val="22"/>
        </w:rPr>
      </w:pPr>
      <w:r>
        <w:rPr>
          <w:szCs w:val="22"/>
        </w:rPr>
        <w:t>Dated</w:t>
      </w:r>
      <w:r w:rsidR="006852A5">
        <w:rPr>
          <w:szCs w:val="22"/>
        </w:rPr>
        <w:t xml:space="preserve"> </w:t>
      </w:r>
      <w:r w:rsidRPr="00001A63">
        <w:rPr>
          <w:szCs w:val="22"/>
        </w:rPr>
        <w:fldChar w:fldCharType="begin"/>
      </w:r>
      <w:r w:rsidRPr="00001A63">
        <w:rPr>
          <w:szCs w:val="22"/>
        </w:rPr>
        <w:instrText xml:space="preserve"> DOCPROPERTY  DateMade </w:instrText>
      </w:r>
      <w:r w:rsidRPr="00001A63">
        <w:rPr>
          <w:szCs w:val="22"/>
        </w:rPr>
        <w:fldChar w:fldCharType="separate"/>
      </w:r>
      <w:r w:rsidR="006852A5">
        <w:rPr>
          <w:szCs w:val="22"/>
        </w:rPr>
        <w:t>21 September 2021</w:t>
      </w:r>
      <w:r w:rsidRPr="00001A63">
        <w:rPr>
          <w:szCs w:val="22"/>
        </w:rPr>
        <w:fldChar w:fldCharType="end"/>
      </w:r>
    </w:p>
    <w:p w14:paraId="19D4262E" w14:textId="77777777" w:rsidR="00591109" w:rsidRPr="00001A63" w:rsidRDefault="00591109" w:rsidP="00080BFE">
      <w:pPr>
        <w:keepNext/>
        <w:tabs>
          <w:tab w:val="left" w:pos="3402"/>
        </w:tabs>
        <w:spacing w:before="1440" w:line="300" w:lineRule="atLeast"/>
        <w:ind w:right="397"/>
        <w:rPr>
          <w:szCs w:val="22"/>
        </w:rPr>
      </w:pPr>
      <w:r>
        <w:rPr>
          <w:szCs w:val="22"/>
        </w:rPr>
        <w:t>Ray Griggs</w:t>
      </w:r>
    </w:p>
    <w:p w14:paraId="7AC971CC" w14:textId="77777777" w:rsidR="00591109" w:rsidRPr="001F2C7F" w:rsidRDefault="00591109" w:rsidP="00080BFE">
      <w:pPr>
        <w:pStyle w:val="SignCoverPageEnd"/>
        <w:rPr>
          <w:szCs w:val="22"/>
        </w:rPr>
      </w:pPr>
      <w:r>
        <w:rPr>
          <w:szCs w:val="22"/>
        </w:rPr>
        <w:t>Secretary of the Department of Social Services</w:t>
      </w:r>
    </w:p>
    <w:p w14:paraId="1D1F9D11" w14:textId="77777777" w:rsidR="00591109" w:rsidRDefault="00591109" w:rsidP="00080BFE"/>
    <w:p w14:paraId="60D955B0" w14:textId="77777777" w:rsidR="00715914" w:rsidRPr="00464DE9" w:rsidRDefault="00715914" w:rsidP="00715914">
      <w:pPr>
        <w:pStyle w:val="Header"/>
        <w:tabs>
          <w:tab w:val="clear" w:pos="4150"/>
          <w:tab w:val="clear" w:pos="8307"/>
        </w:tabs>
      </w:pPr>
      <w:r w:rsidRPr="00464DE9">
        <w:rPr>
          <w:rStyle w:val="CharChapNo"/>
        </w:rPr>
        <w:t xml:space="preserve"> </w:t>
      </w:r>
      <w:r w:rsidRPr="00464DE9">
        <w:rPr>
          <w:rStyle w:val="CharChapText"/>
        </w:rPr>
        <w:t xml:space="preserve"> </w:t>
      </w:r>
    </w:p>
    <w:p w14:paraId="0CB929D7" w14:textId="77777777" w:rsidR="00715914" w:rsidRPr="00464DE9" w:rsidRDefault="00715914" w:rsidP="00715914">
      <w:pPr>
        <w:pStyle w:val="Header"/>
        <w:tabs>
          <w:tab w:val="clear" w:pos="4150"/>
          <w:tab w:val="clear" w:pos="8307"/>
        </w:tabs>
      </w:pPr>
      <w:r w:rsidRPr="00464DE9">
        <w:rPr>
          <w:rStyle w:val="CharPartNo"/>
        </w:rPr>
        <w:t xml:space="preserve"> </w:t>
      </w:r>
      <w:r w:rsidRPr="00464DE9">
        <w:rPr>
          <w:rStyle w:val="CharPartText"/>
        </w:rPr>
        <w:t xml:space="preserve"> </w:t>
      </w:r>
    </w:p>
    <w:p w14:paraId="3686DBF9" w14:textId="77777777" w:rsidR="00715914" w:rsidRPr="00464DE9" w:rsidRDefault="00715914" w:rsidP="00715914">
      <w:pPr>
        <w:pStyle w:val="Header"/>
        <w:tabs>
          <w:tab w:val="clear" w:pos="4150"/>
          <w:tab w:val="clear" w:pos="8307"/>
        </w:tabs>
      </w:pPr>
      <w:r w:rsidRPr="00464DE9">
        <w:rPr>
          <w:rStyle w:val="CharDivNo"/>
        </w:rPr>
        <w:t xml:space="preserve"> </w:t>
      </w:r>
      <w:r w:rsidRPr="00464DE9">
        <w:rPr>
          <w:rStyle w:val="CharDivText"/>
        </w:rPr>
        <w:t xml:space="preserve"> </w:t>
      </w:r>
    </w:p>
    <w:p w14:paraId="6EB1A224" w14:textId="77777777" w:rsidR="00715914" w:rsidRDefault="00715914" w:rsidP="00715914">
      <w:pPr>
        <w:sectPr w:rsidR="00715914" w:rsidSect="00440E9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FA6323F" w14:textId="77777777" w:rsidR="00F67BCA" w:rsidRDefault="00715914" w:rsidP="00715914">
      <w:pPr>
        <w:outlineLvl w:val="0"/>
        <w:rPr>
          <w:sz w:val="36"/>
        </w:rPr>
      </w:pPr>
      <w:r w:rsidRPr="007A1328">
        <w:rPr>
          <w:sz w:val="36"/>
        </w:rPr>
        <w:lastRenderedPageBreak/>
        <w:t>Contents</w:t>
      </w:r>
    </w:p>
    <w:p w14:paraId="15E25569" w14:textId="56649F79" w:rsidR="002F515E" w:rsidRDefault="002F515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F515E">
        <w:rPr>
          <w:b w:val="0"/>
          <w:noProof/>
          <w:sz w:val="18"/>
        </w:rPr>
        <w:tab/>
      </w:r>
      <w:r w:rsidRPr="002F515E">
        <w:rPr>
          <w:b w:val="0"/>
          <w:noProof/>
          <w:sz w:val="18"/>
        </w:rPr>
        <w:fldChar w:fldCharType="begin"/>
      </w:r>
      <w:r w:rsidRPr="002F515E">
        <w:rPr>
          <w:b w:val="0"/>
          <w:noProof/>
          <w:sz w:val="18"/>
        </w:rPr>
        <w:instrText xml:space="preserve"> PAGEREF _Toc81553216 \h </w:instrText>
      </w:r>
      <w:r w:rsidRPr="002F515E">
        <w:rPr>
          <w:b w:val="0"/>
          <w:noProof/>
          <w:sz w:val="18"/>
        </w:rPr>
      </w:r>
      <w:r w:rsidRPr="002F515E">
        <w:rPr>
          <w:b w:val="0"/>
          <w:noProof/>
          <w:sz w:val="18"/>
        </w:rPr>
        <w:fldChar w:fldCharType="separate"/>
      </w:r>
      <w:r w:rsidR="006852A5">
        <w:rPr>
          <w:b w:val="0"/>
          <w:noProof/>
          <w:sz w:val="18"/>
        </w:rPr>
        <w:t>1</w:t>
      </w:r>
      <w:r w:rsidRPr="002F515E">
        <w:rPr>
          <w:b w:val="0"/>
          <w:noProof/>
          <w:sz w:val="18"/>
        </w:rPr>
        <w:fldChar w:fldCharType="end"/>
      </w:r>
    </w:p>
    <w:p w14:paraId="26F34B4D" w14:textId="4E90E417" w:rsidR="002F515E" w:rsidRDefault="002F515E">
      <w:pPr>
        <w:pStyle w:val="TOC5"/>
        <w:rPr>
          <w:rFonts w:asciiTheme="minorHAnsi" w:eastAsiaTheme="minorEastAsia" w:hAnsiTheme="minorHAnsi" w:cstheme="minorBidi"/>
          <w:noProof/>
          <w:kern w:val="0"/>
          <w:sz w:val="22"/>
          <w:szCs w:val="22"/>
        </w:rPr>
      </w:pPr>
      <w:r>
        <w:rPr>
          <w:noProof/>
        </w:rPr>
        <w:t>1</w:t>
      </w:r>
      <w:r>
        <w:rPr>
          <w:noProof/>
        </w:rPr>
        <w:tab/>
        <w:t>Name</w:t>
      </w:r>
      <w:r w:rsidRPr="002F515E">
        <w:rPr>
          <w:noProof/>
        </w:rPr>
        <w:tab/>
      </w:r>
      <w:r w:rsidRPr="002F515E">
        <w:rPr>
          <w:noProof/>
        </w:rPr>
        <w:fldChar w:fldCharType="begin"/>
      </w:r>
      <w:r w:rsidRPr="002F515E">
        <w:rPr>
          <w:noProof/>
        </w:rPr>
        <w:instrText xml:space="preserve"> PAGEREF _Toc81553217 \h </w:instrText>
      </w:r>
      <w:r w:rsidRPr="002F515E">
        <w:rPr>
          <w:noProof/>
        </w:rPr>
      </w:r>
      <w:r w:rsidRPr="002F515E">
        <w:rPr>
          <w:noProof/>
        </w:rPr>
        <w:fldChar w:fldCharType="separate"/>
      </w:r>
      <w:r w:rsidR="006852A5">
        <w:rPr>
          <w:noProof/>
        </w:rPr>
        <w:t>1</w:t>
      </w:r>
      <w:r w:rsidRPr="002F515E">
        <w:rPr>
          <w:noProof/>
        </w:rPr>
        <w:fldChar w:fldCharType="end"/>
      </w:r>
    </w:p>
    <w:p w14:paraId="5E9C9E9D" w14:textId="20E5DE40" w:rsidR="002F515E" w:rsidRDefault="002F515E">
      <w:pPr>
        <w:pStyle w:val="TOC5"/>
        <w:rPr>
          <w:rFonts w:asciiTheme="minorHAnsi" w:eastAsiaTheme="minorEastAsia" w:hAnsiTheme="minorHAnsi" w:cstheme="minorBidi"/>
          <w:noProof/>
          <w:kern w:val="0"/>
          <w:sz w:val="22"/>
          <w:szCs w:val="22"/>
        </w:rPr>
      </w:pPr>
      <w:r>
        <w:rPr>
          <w:noProof/>
        </w:rPr>
        <w:t>2</w:t>
      </w:r>
      <w:r>
        <w:rPr>
          <w:noProof/>
        </w:rPr>
        <w:tab/>
        <w:t>Commencement</w:t>
      </w:r>
      <w:r w:rsidRPr="002F515E">
        <w:rPr>
          <w:noProof/>
        </w:rPr>
        <w:tab/>
      </w:r>
      <w:r w:rsidRPr="002F515E">
        <w:rPr>
          <w:noProof/>
        </w:rPr>
        <w:fldChar w:fldCharType="begin"/>
      </w:r>
      <w:r w:rsidRPr="002F515E">
        <w:rPr>
          <w:noProof/>
        </w:rPr>
        <w:instrText xml:space="preserve"> PAGEREF _Toc81553218 \h </w:instrText>
      </w:r>
      <w:r w:rsidRPr="002F515E">
        <w:rPr>
          <w:noProof/>
        </w:rPr>
      </w:r>
      <w:r w:rsidRPr="002F515E">
        <w:rPr>
          <w:noProof/>
        </w:rPr>
        <w:fldChar w:fldCharType="separate"/>
      </w:r>
      <w:r w:rsidR="006852A5">
        <w:rPr>
          <w:noProof/>
        </w:rPr>
        <w:t>1</w:t>
      </w:r>
      <w:r w:rsidRPr="002F515E">
        <w:rPr>
          <w:noProof/>
        </w:rPr>
        <w:fldChar w:fldCharType="end"/>
      </w:r>
    </w:p>
    <w:p w14:paraId="397DDE7A" w14:textId="6ECC8827" w:rsidR="002F515E" w:rsidRDefault="002F515E">
      <w:pPr>
        <w:pStyle w:val="TOC5"/>
        <w:rPr>
          <w:rFonts w:asciiTheme="minorHAnsi" w:eastAsiaTheme="minorEastAsia" w:hAnsiTheme="minorHAnsi" w:cstheme="minorBidi"/>
          <w:noProof/>
          <w:kern w:val="0"/>
          <w:sz w:val="22"/>
          <w:szCs w:val="22"/>
        </w:rPr>
      </w:pPr>
      <w:r>
        <w:rPr>
          <w:noProof/>
        </w:rPr>
        <w:t>3</w:t>
      </w:r>
      <w:r>
        <w:rPr>
          <w:noProof/>
        </w:rPr>
        <w:tab/>
        <w:t>Authority</w:t>
      </w:r>
      <w:r w:rsidRPr="002F515E">
        <w:rPr>
          <w:noProof/>
        </w:rPr>
        <w:tab/>
      </w:r>
      <w:r w:rsidRPr="002F515E">
        <w:rPr>
          <w:noProof/>
        </w:rPr>
        <w:fldChar w:fldCharType="begin"/>
      </w:r>
      <w:r w:rsidRPr="002F515E">
        <w:rPr>
          <w:noProof/>
        </w:rPr>
        <w:instrText xml:space="preserve"> PAGEREF _Toc81553219 \h </w:instrText>
      </w:r>
      <w:r w:rsidRPr="002F515E">
        <w:rPr>
          <w:noProof/>
        </w:rPr>
      </w:r>
      <w:r w:rsidRPr="002F515E">
        <w:rPr>
          <w:noProof/>
        </w:rPr>
        <w:fldChar w:fldCharType="separate"/>
      </w:r>
      <w:r w:rsidR="006852A5">
        <w:rPr>
          <w:noProof/>
        </w:rPr>
        <w:t>1</w:t>
      </w:r>
      <w:r w:rsidRPr="002F515E">
        <w:rPr>
          <w:noProof/>
        </w:rPr>
        <w:fldChar w:fldCharType="end"/>
      </w:r>
    </w:p>
    <w:p w14:paraId="2CCCC850" w14:textId="2F1D06A5" w:rsidR="002F515E" w:rsidRDefault="002F515E">
      <w:pPr>
        <w:pStyle w:val="TOC5"/>
        <w:rPr>
          <w:rFonts w:asciiTheme="minorHAnsi" w:eastAsiaTheme="minorEastAsia" w:hAnsiTheme="minorHAnsi" w:cstheme="minorBidi"/>
          <w:noProof/>
          <w:kern w:val="0"/>
          <w:sz w:val="22"/>
          <w:szCs w:val="22"/>
        </w:rPr>
      </w:pPr>
      <w:r>
        <w:rPr>
          <w:noProof/>
        </w:rPr>
        <w:t>4</w:t>
      </w:r>
      <w:r>
        <w:rPr>
          <w:noProof/>
        </w:rPr>
        <w:tab/>
        <w:t>Schedules</w:t>
      </w:r>
      <w:r w:rsidRPr="002F515E">
        <w:rPr>
          <w:noProof/>
        </w:rPr>
        <w:tab/>
      </w:r>
      <w:r w:rsidRPr="002F515E">
        <w:rPr>
          <w:noProof/>
        </w:rPr>
        <w:fldChar w:fldCharType="begin"/>
      </w:r>
      <w:r w:rsidRPr="002F515E">
        <w:rPr>
          <w:noProof/>
        </w:rPr>
        <w:instrText xml:space="preserve"> PAGEREF _Toc81553220 \h </w:instrText>
      </w:r>
      <w:r w:rsidRPr="002F515E">
        <w:rPr>
          <w:noProof/>
        </w:rPr>
      </w:r>
      <w:r w:rsidRPr="002F515E">
        <w:rPr>
          <w:noProof/>
        </w:rPr>
        <w:fldChar w:fldCharType="separate"/>
      </w:r>
      <w:r w:rsidR="006852A5">
        <w:rPr>
          <w:noProof/>
        </w:rPr>
        <w:t>1</w:t>
      </w:r>
      <w:r w:rsidRPr="002F515E">
        <w:rPr>
          <w:noProof/>
        </w:rPr>
        <w:fldChar w:fldCharType="end"/>
      </w:r>
    </w:p>
    <w:p w14:paraId="472D5E4F" w14:textId="70E386F0" w:rsidR="002F515E" w:rsidRDefault="002F515E">
      <w:pPr>
        <w:pStyle w:val="TOC5"/>
        <w:rPr>
          <w:rFonts w:asciiTheme="minorHAnsi" w:eastAsiaTheme="minorEastAsia" w:hAnsiTheme="minorHAnsi" w:cstheme="minorBidi"/>
          <w:noProof/>
          <w:kern w:val="0"/>
          <w:sz w:val="22"/>
          <w:szCs w:val="22"/>
        </w:rPr>
      </w:pPr>
      <w:r>
        <w:rPr>
          <w:noProof/>
        </w:rPr>
        <w:t>5</w:t>
      </w:r>
      <w:r>
        <w:rPr>
          <w:noProof/>
        </w:rPr>
        <w:tab/>
        <w:t>Definitions</w:t>
      </w:r>
      <w:r w:rsidRPr="002F515E">
        <w:rPr>
          <w:noProof/>
        </w:rPr>
        <w:tab/>
      </w:r>
      <w:r w:rsidRPr="002F515E">
        <w:rPr>
          <w:noProof/>
        </w:rPr>
        <w:fldChar w:fldCharType="begin"/>
      </w:r>
      <w:r w:rsidRPr="002F515E">
        <w:rPr>
          <w:noProof/>
        </w:rPr>
        <w:instrText xml:space="preserve"> PAGEREF _Toc81553221 \h </w:instrText>
      </w:r>
      <w:r w:rsidRPr="002F515E">
        <w:rPr>
          <w:noProof/>
        </w:rPr>
      </w:r>
      <w:r w:rsidRPr="002F515E">
        <w:rPr>
          <w:noProof/>
        </w:rPr>
        <w:fldChar w:fldCharType="separate"/>
      </w:r>
      <w:r w:rsidR="006852A5">
        <w:rPr>
          <w:noProof/>
        </w:rPr>
        <w:t>1</w:t>
      </w:r>
      <w:r w:rsidRPr="002F515E">
        <w:rPr>
          <w:noProof/>
        </w:rPr>
        <w:fldChar w:fldCharType="end"/>
      </w:r>
    </w:p>
    <w:p w14:paraId="3287CDD9" w14:textId="5536351D" w:rsidR="002F515E" w:rsidRDefault="002F515E">
      <w:pPr>
        <w:pStyle w:val="TOC2"/>
        <w:rPr>
          <w:rFonts w:asciiTheme="minorHAnsi" w:eastAsiaTheme="minorEastAsia" w:hAnsiTheme="minorHAnsi" w:cstheme="minorBidi"/>
          <w:b w:val="0"/>
          <w:noProof/>
          <w:kern w:val="0"/>
          <w:sz w:val="22"/>
          <w:szCs w:val="22"/>
        </w:rPr>
      </w:pPr>
      <w:r>
        <w:rPr>
          <w:noProof/>
        </w:rPr>
        <w:t>Part 2—Trust purpose requirements</w:t>
      </w:r>
      <w:r w:rsidRPr="002F515E">
        <w:rPr>
          <w:b w:val="0"/>
          <w:noProof/>
          <w:sz w:val="18"/>
        </w:rPr>
        <w:tab/>
      </w:r>
      <w:r w:rsidRPr="002F515E">
        <w:rPr>
          <w:b w:val="0"/>
          <w:noProof/>
          <w:sz w:val="18"/>
        </w:rPr>
        <w:fldChar w:fldCharType="begin"/>
      </w:r>
      <w:r w:rsidRPr="002F515E">
        <w:rPr>
          <w:b w:val="0"/>
          <w:noProof/>
          <w:sz w:val="18"/>
        </w:rPr>
        <w:instrText xml:space="preserve"> PAGEREF _Toc81553222 \h </w:instrText>
      </w:r>
      <w:r w:rsidRPr="002F515E">
        <w:rPr>
          <w:b w:val="0"/>
          <w:noProof/>
          <w:sz w:val="18"/>
        </w:rPr>
      </w:r>
      <w:r w:rsidRPr="002F515E">
        <w:rPr>
          <w:b w:val="0"/>
          <w:noProof/>
          <w:sz w:val="18"/>
        </w:rPr>
        <w:fldChar w:fldCharType="separate"/>
      </w:r>
      <w:r w:rsidR="006852A5">
        <w:rPr>
          <w:b w:val="0"/>
          <w:noProof/>
          <w:sz w:val="18"/>
        </w:rPr>
        <w:t>3</w:t>
      </w:r>
      <w:r w:rsidRPr="002F515E">
        <w:rPr>
          <w:b w:val="0"/>
          <w:noProof/>
          <w:sz w:val="18"/>
        </w:rPr>
        <w:fldChar w:fldCharType="end"/>
      </w:r>
    </w:p>
    <w:p w14:paraId="1EF0CCCF" w14:textId="778503E1" w:rsidR="002F515E" w:rsidRDefault="002F515E">
      <w:pPr>
        <w:pStyle w:val="TOC3"/>
        <w:rPr>
          <w:rFonts w:asciiTheme="minorHAnsi" w:eastAsiaTheme="minorEastAsia" w:hAnsiTheme="minorHAnsi" w:cstheme="minorBidi"/>
          <w:b w:val="0"/>
          <w:noProof/>
          <w:kern w:val="0"/>
          <w:szCs w:val="22"/>
        </w:rPr>
      </w:pPr>
      <w:r>
        <w:rPr>
          <w:noProof/>
        </w:rPr>
        <w:t>Division 1—Primary purpose for reasonable care needs</w:t>
      </w:r>
      <w:r w:rsidRPr="002F515E">
        <w:rPr>
          <w:b w:val="0"/>
          <w:noProof/>
          <w:sz w:val="18"/>
        </w:rPr>
        <w:tab/>
      </w:r>
      <w:r w:rsidRPr="002F515E">
        <w:rPr>
          <w:b w:val="0"/>
          <w:noProof/>
          <w:sz w:val="18"/>
        </w:rPr>
        <w:fldChar w:fldCharType="begin"/>
      </w:r>
      <w:r w:rsidRPr="002F515E">
        <w:rPr>
          <w:b w:val="0"/>
          <w:noProof/>
          <w:sz w:val="18"/>
        </w:rPr>
        <w:instrText xml:space="preserve"> PAGEREF _Toc81553223 \h </w:instrText>
      </w:r>
      <w:r w:rsidRPr="002F515E">
        <w:rPr>
          <w:b w:val="0"/>
          <w:noProof/>
          <w:sz w:val="18"/>
        </w:rPr>
      </w:r>
      <w:r w:rsidRPr="002F515E">
        <w:rPr>
          <w:b w:val="0"/>
          <w:noProof/>
          <w:sz w:val="18"/>
        </w:rPr>
        <w:fldChar w:fldCharType="separate"/>
      </w:r>
      <w:r w:rsidR="006852A5">
        <w:rPr>
          <w:b w:val="0"/>
          <w:noProof/>
          <w:sz w:val="18"/>
        </w:rPr>
        <w:t>3</w:t>
      </w:r>
      <w:r w:rsidRPr="002F515E">
        <w:rPr>
          <w:b w:val="0"/>
          <w:noProof/>
          <w:sz w:val="18"/>
        </w:rPr>
        <w:fldChar w:fldCharType="end"/>
      </w:r>
    </w:p>
    <w:p w14:paraId="16EDE5E9" w14:textId="2E1FD195" w:rsidR="002F515E" w:rsidRDefault="002F515E">
      <w:pPr>
        <w:pStyle w:val="TOC5"/>
        <w:rPr>
          <w:rFonts w:asciiTheme="minorHAnsi" w:eastAsiaTheme="minorEastAsia" w:hAnsiTheme="minorHAnsi" w:cstheme="minorBidi"/>
          <w:noProof/>
          <w:kern w:val="0"/>
          <w:sz w:val="22"/>
          <w:szCs w:val="22"/>
        </w:rPr>
      </w:pPr>
      <w:r>
        <w:rPr>
          <w:noProof/>
        </w:rPr>
        <w:t>6</w:t>
      </w:r>
      <w:r>
        <w:rPr>
          <w:noProof/>
        </w:rPr>
        <w:tab/>
        <w:t>Guidelines about reasonable care needs</w:t>
      </w:r>
      <w:r w:rsidRPr="002F515E">
        <w:rPr>
          <w:noProof/>
        </w:rPr>
        <w:tab/>
      </w:r>
      <w:r w:rsidRPr="002F515E">
        <w:rPr>
          <w:noProof/>
        </w:rPr>
        <w:fldChar w:fldCharType="begin"/>
      </w:r>
      <w:r w:rsidRPr="002F515E">
        <w:rPr>
          <w:noProof/>
        </w:rPr>
        <w:instrText xml:space="preserve"> PAGEREF _Toc81553224 \h </w:instrText>
      </w:r>
      <w:r w:rsidRPr="002F515E">
        <w:rPr>
          <w:noProof/>
        </w:rPr>
      </w:r>
      <w:r w:rsidRPr="002F515E">
        <w:rPr>
          <w:noProof/>
        </w:rPr>
        <w:fldChar w:fldCharType="separate"/>
      </w:r>
      <w:r w:rsidR="006852A5">
        <w:rPr>
          <w:noProof/>
        </w:rPr>
        <w:t>3</w:t>
      </w:r>
      <w:r w:rsidRPr="002F515E">
        <w:rPr>
          <w:noProof/>
        </w:rPr>
        <w:fldChar w:fldCharType="end"/>
      </w:r>
    </w:p>
    <w:p w14:paraId="3F99E4C6" w14:textId="51FB18C2" w:rsidR="002F515E" w:rsidRDefault="002F515E">
      <w:pPr>
        <w:pStyle w:val="TOC5"/>
        <w:rPr>
          <w:rFonts w:asciiTheme="minorHAnsi" w:eastAsiaTheme="minorEastAsia" w:hAnsiTheme="minorHAnsi" w:cstheme="minorBidi"/>
          <w:noProof/>
          <w:kern w:val="0"/>
          <w:sz w:val="22"/>
          <w:szCs w:val="22"/>
        </w:rPr>
      </w:pPr>
      <w:r>
        <w:rPr>
          <w:noProof/>
        </w:rPr>
        <w:t>7</w:t>
      </w:r>
      <w:r>
        <w:rPr>
          <w:noProof/>
        </w:rPr>
        <w:tab/>
        <w:t>What are reasonable care needs</w:t>
      </w:r>
      <w:r w:rsidRPr="002F515E">
        <w:rPr>
          <w:noProof/>
        </w:rPr>
        <w:tab/>
      </w:r>
      <w:r w:rsidRPr="002F515E">
        <w:rPr>
          <w:noProof/>
        </w:rPr>
        <w:fldChar w:fldCharType="begin"/>
      </w:r>
      <w:r w:rsidRPr="002F515E">
        <w:rPr>
          <w:noProof/>
        </w:rPr>
        <w:instrText xml:space="preserve"> PAGEREF _Toc81553225 \h </w:instrText>
      </w:r>
      <w:r w:rsidRPr="002F515E">
        <w:rPr>
          <w:noProof/>
        </w:rPr>
      </w:r>
      <w:r w:rsidRPr="002F515E">
        <w:rPr>
          <w:noProof/>
        </w:rPr>
        <w:fldChar w:fldCharType="separate"/>
      </w:r>
      <w:r w:rsidR="006852A5">
        <w:rPr>
          <w:noProof/>
        </w:rPr>
        <w:t>3</w:t>
      </w:r>
      <w:r w:rsidRPr="002F515E">
        <w:rPr>
          <w:noProof/>
        </w:rPr>
        <w:fldChar w:fldCharType="end"/>
      </w:r>
    </w:p>
    <w:p w14:paraId="0DEA6490" w14:textId="59E8E135" w:rsidR="002F515E" w:rsidRDefault="002F515E">
      <w:pPr>
        <w:pStyle w:val="TOC3"/>
        <w:rPr>
          <w:rFonts w:asciiTheme="minorHAnsi" w:eastAsiaTheme="minorEastAsia" w:hAnsiTheme="minorHAnsi" w:cstheme="minorBidi"/>
          <w:b w:val="0"/>
          <w:noProof/>
          <w:kern w:val="0"/>
          <w:szCs w:val="22"/>
        </w:rPr>
      </w:pPr>
      <w:r>
        <w:rPr>
          <w:noProof/>
        </w:rPr>
        <w:t>Division 2—Primary purpose for reasonable accommodation needs</w:t>
      </w:r>
      <w:r w:rsidRPr="002F515E">
        <w:rPr>
          <w:b w:val="0"/>
          <w:noProof/>
          <w:sz w:val="18"/>
        </w:rPr>
        <w:tab/>
      </w:r>
      <w:r w:rsidRPr="002F515E">
        <w:rPr>
          <w:b w:val="0"/>
          <w:noProof/>
          <w:sz w:val="18"/>
        </w:rPr>
        <w:fldChar w:fldCharType="begin"/>
      </w:r>
      <w:r w:rsidRPr="002F515E">
        <w:rPr>
          <w:b w:val="0"/>
          <w:noProof/>
          <w:sz w:val="18"/>
        </w:rPr>
        <w:instrText xml:space="preserve"> PAGEREF _Toc81553226 \h </w:instrText>
      </w:r>
      <w:r w:rsidRPr="002F515E">
        <w:rPr>
          <w:b w:val="0"/>
          <w:noProof/>
          <w:sz w:val="18"/>
        </w:rPr>
      </w:r>
      <w:r w:rsidRPr="002F515E">
        <w:rPr>
          <w:b w:val="0"/>
          <w:noProof/>
          <w:sz w:val="18"/>
        </w:rPr>
        <w:fldChar w:fldCharType="separate"/>
      </w:r>
      <w:r w:rsidR="006852A5">
        <w:rPr>
          <w:b w:val="0"/>
          <w:noProof/>
          <w:sz w:val="18"/>
        </w:rPr>
        <w:t>4</w:t>
      </w:r>
      <w:r w:rsidRPr="002F515E">
        <w:rPr>
          <w:b w:val="0"/>
          <w:noProof/>
          <w:sz w:val="18"/>
        </w:rPr>
        <w:fldChar w:fldCharType="end"/>
      </w:r>
    </w:p>
    <w:p w14:paraId="7420999D" w14:textId="6F36D58C" w:rsidR="002F515E" w:rsidRDefault="002F515E">
      <w:pPr>
        <w:pStyle w:val="TOC5"/>
        <w:rPr>
          <w:rFonts w:asciiTheme="minorHAnsi" w:eastAsiaTheme="minorEastAsia" w:hAnsiTheme="minorHAnsi" w:cstheme="minorBidi"/>
          <w:noProof/>
          <w:kern w:val="0"/>
          <w:sz w:val="22"/>
          <w:szCs w:val="22"/>
        </w:rPr>
      </w:pPr>
      <w:r>
        <w:rPr>
          <w:noProof/>
        </w:rPr>
        <w:t>8</w:t>
      </w:r>
      <w:r>
        <w:rPr>
          <w:noProof/>
        </w:rPr>
        <w:tab/>
        <w:t>Guidelines about reasonable accommodation needs</w:t>
      </w:r>
      <w:r w:rsidRPr="002F515E">
        <w:rPr>
          <w:noProof/>
        </w:rPr>
        <w:tab/>
      </w:r>
      <w:r w:rsidRPr="002F515E">
        <w:rPr>
          <w:noProof/>
        </w:rPr>
        <w:fldChar w:fldCharType="begin"/>
      </w:r>
      <w:r w:rsidRPr="002F515E">
        <w:rPr>
          <w:noProof/>
        </w:rPr>
        <w:instrText xml:space="preserve"> PAGEREF _Toc81553227 \h </w:instrText>
      </w:r>
      <w:r w:rsidRPr="002F515E">
        <w:rPr>
          <w:noProof/>
        </w:rPr>
      </w:r>
      <w:r w:rsidRPr="002F515E">
        <w:rPr>
          <w:noProof/>
        </w:rPr>
        <w:fldChar w:fldCharType="separate"/>
      </w:r>
      <w:r w:rsidR="006852A5">
        <w:rPr>
          <w:noProof/>
        </w:rPr>
        <w:t>4</w:t>
      </w:r>
      <w:r w:rsidRPr="002F515E">
        <w:rPr>
          <w:noProof/>
        </w:rPr>
        <w:fldChar w:fldCharType="end"/>
      </w:r>
    </w:p>
    <w:p w14:paraId="21B209CF" w14:textId="3A288149" w:rsidR="002F515E" w:rsidRDefault="002F515E">
      <w:pPr>
        <w:pStyle w:val="TOC5"/>
        <w:rPr>
          <w:rFonts w:asciiTheme="minorHAnsi" w:eastAsiaTheme="minorEastAsia" w:hAnsiTheme="minorHAnsi" w:cstheme="minorBidi"/>
          <w:noProof/>
          <w:kern w:val="0"/>
          <w:sz w:val="22"/>
          <w:szCs w:val="22"/>
        </w:rPr>
      </w:pPr>
      <w:r>
        <w:rPr>
          <w:noProof/>
        </w:rPr>
        <w:t>9</w:t>
      </w:r>
      <w:r>
        <w:rPr>
          <w:noProof/>
        </w:rPr>
        <w:tab/>
        <w:t>What are reasonable accommodation needs</w:t>
      </w:r>
      <w:r w:rsidRPr="002F515E">
        <w:rPr>
          <w:noProof/>
        </w:rPr>
        <w:tab/>
      </w:r>
      <w:r w:rsidRPr="002F515E">
        <w:rPr>
          <w:noProof/>
        </w:rPr>
        <w:fldChar w:fldCharType="begin"/>
      </w:r>
      <w:r w:rsidRPr="002F515E">
        <w:rPr>
          <w:noProof/>
        </w:rPr>
        <w:instrText xml:space="preserve"> PAGEREF _Toc81553228 \h </w:instrText>
      </w:r>
      <w:r w:rsidRPr="002F515E">
        <w:rPr>
          <w:noProof/>
        </w:rPr>
      </w:r>
      <w:r w:rsidRPr="002F515E">
        <w:rPr>
          <w:noProof/>
        </w:rPr>
        <w:fldChar w:fldCharType="separate"/>
      </w:r>
      <w:r w:rsidR="006852A5">
        <w:rPr>
          <w:noProof/>
        </w:rPr>
        <w:t>4</w:t>
      </w:r>
      <w:r w:rsidRPr="002F515E">
        <w:rPr>
          <w:noProof/>
        </w:rPr>
        <w:fldChar w:fldCharType="end"/>
      </w:r>
    </w:p>
    <w:p w14:paraId="462F01B9" w14:textId="4BB3DB5C" w:rsidR="002F515E" w:rsidRDefault="002F515E">
      <w:pPr>
        <w:pStyle w:val="TOC5"/>
        <w:rPr>
          <w:rFonts w:asciiTheme="minorHAnsi" w:eastAsiaTheme="minorEastAsia" w:hAnsiTheme="minorHAnsi" w:cstheme="minorBidi"/>
          <w:noProof/>
          <w:kern w:val="0"/>
          <w:sz w:val="22"/>
          <w:szCs w:val="22"/>
        </w:rPr>
      </w:pPr>
      <w:r>
        <w:rPr>
          <w:noProof/>
        </w:rPr>
        <w:t>10</w:t>
      </w:r>
      <w:r>
        <w:rPr>
          <w:noProof/>
        </w:rPr>
        <w:tab/>
        <w:t>What are not reasonable accommodation needs</w:t>
      </w:r>
      <w:r w:rsidRPr="002F515E">
        <w:rPr>
          <w:noProof/>
        </w:rPr>
        <w:tab/>
      </w:r>
      <w:r w:rsidRPr="002F515E">
        <w:rPr>
          <w:noProof/>
        </w:rPr>
        <w:fldChar w:fldCharType="begin"/>
      </w:r>
      <w:r w:rsidRPr="002F515E">
        <w:rPr>
          <w:noProof/>
        </w:rPr>
        <w:instrText xml:space="preserve"> PAGEREF _Toc81553229 \h </w:instrText>
      </w:r>
      <w:r w:rsidRPr="002F515E">
        <w:rPr>
          <w:noProof/>
        </w:rPr>
      </w:r>
      <w:r w:rsidRPr="002F515E">
        <w:rPr>
          <w:noProof/>
        </w:rPr>
        <w:fldChar w:fldCharType="separate"/>
      </w:r>
      <w:r w:rsidR="006852A5">
        <w:rPr>
          <w:noProof/>
        </w:rPr>
        <w:t>5</w:t>
      </w:r>
      <w:r w:rsidRPr="002F515E">
        <w:rPr>
          <w:noProof/>
        </w:rPr>
        <w:fldChar w:fldCharType="end"/>
      </w:r>
    </w:p>
    <w:p w14:paraId="1461E08A" w14:textId="0646613B" w:rsidR="002F515E" w:rsidRDefault="002F515E">
      <w:pPr>
        <w:pStyle w:val="TOC3"/>
        <w:rPr>
          <w:rFonts w:asciiTheme="minorHAnsi" w:eastAsiaTheme="minorEastAsia" w:hAnsiTheme="minorHAnsi" w:cstheme="minorBidi"/>
          <w:b w:val="0"/>
          <w:noProof/>
          <w:kern w:val="0"/>
          <w:szCs w:val="22"/>
        </w:rPr>
      </w:pPr>
      <w:r>
        <w:rPr>
          <w:noProof/>
        </w:rPr>
        <w:t>Division 3—Other purposes</w:t>
      </w:r>
      <w:r w:rsidRPr="002F515E">
        <w:rPr>
          <w:b w:val="0"/>
          <w:noProof/>
          <w:sz w:val="18"/>
        </w:rPr>
        <w:tab/>
      </w:r>
      <w:r w:rsidRPr="002F515E">
        <w:rPr>
          <w:b w:val="0"/>
          <w:noProof/>
          <w:sz w:val="18"/>
        </w:rPr>
        <w:fldChar w:fldCharType="begin"/>
      </w:r>
      <w:r w:rsidRPr="002F515E">
        <w:rPr>
          <w:b w:val="0"/>
          <w:noProof/>
          <w:sz w:val="18"/>
        </w:rPr>
        <w:instrText xml:space="preserve"> PAGEREF _Toc81553230 \h </w:instrText>
      </w:r>
      <w:r w:rsidRPr="002F515E">
        <w:rPr>
          <w:b w:val="0"/>
          <w:noProof/>
          <w:sz w:val="18"/>
        </w:rPr>
      </w:r>
      <w:r w:rsidRPr="002F515E">
        <w:rPr>
          <w:b w:val="0"/>
          <w:noProof/>
          <w:sz w:val="18"/>
        </w:rPr>
        <w:fldChar w:fldCharType="separate"/>
      </w:r>
      <w:r w:rsidR="006852A5">
        <w:rPr>
          <w:b w:val="0"/>
          <w:noProof/>
          <w:sz w:val="18"/>
        </w:rPr>
        <w:t>6</w:t>
      </w:r>
      <w:r w:rsidRPr="002F515E">
        <w:rPr>
          <w:b w:val="0"/>
          <w:noProof/>
          <w:sz w:val="18"/>
        </w:rPr>
        <w:fldChar w:fldCharType="end"/>
      </w:r>
    </w:p>
    <w:p w14:paraId="09EFC8CE" w14:textId="66722669" w:rsidR="002F515E" w:rsidRDefault="002F515E">
      <w:pPr>
        <w:pStyle w:val="TOC5"/>
        <w:rPr>
          <w:rFonts w:asciiTheme="minorHAnsi" w:eastAsiaTheme="minorEastAsia" w:hAnsiTheme="minorHAnsi" w:cstheme="minorBidi"/>
          <w:noProof/>
          <w:kern w:val="0"/>
          <w:sz w:val="22"/>
          <w:szCs w:val="22"/>
        </w:rPr>
      </w:pPr>
      <w:r>
        <w:rPr>
          <w:noProof/>
        </w:rPr>
        <w:t>11</w:t>
      </w:r>
      <w:r>
        <w:rPr>
          <w:noProof/>
        </w:rPr>
        <w:tab/>
        <w:t>Guidelines about other purposes</w:t>
      </w:r>
      <w:r w:rsidRPr="002F515E">
        <w:rPr>
          <w:noProof/>
        </w:rPr>
        <w:tab/>
      </w:r>
      <w:r w:rsidRPr="002F515E">
        <w:rPr>
          <w:noProof/>
        </w:rPr>
        <w:fldChar w:fldCharType="begin"/>
      </w:r>
      <w:r w:rsidRPr="002F515E">
        <w:rPr>
          <w:noProof/>
        </w:rPr>
        <w:instrText xml:space="preserve"> PAGEREF _Toc81553231 \h </w:instrText>
      </w:r>
      <w:r w:rsidRPr="002F515E">
        <w:rPr>
          <w:noProof/>
        </w:rPr>
      </w:r>
      <w:r w:rsidRPr="002F515E">
        <w:rPr>
          <w:noProof/>
        </w:rPr>
        <w:fldChar w:fldCharType="separate"/>
      </w:r>
      <w:r w:rsidR="006852A5">
        <w:rPr>
          <w:noProof/>
        </w:rPr>
        <w:t>6</w:t>
      </w:r>
      <w:r w:rsidRPr="002F515E">
        <w:rPr>
          <w:noProof/>
        </w:rPr>
        <w:fldChar w:fldCharType="end"/>
      </w:r>
    </w:p>
    <w:p w14:paraId="4EF742EE" w14:textId="43BC5C92" w:rsidR="002F515E" w:rsidRDefault="002F515E">
      <w:pPr>
        <w:pStyle w:val="TOC5"/>
        <w:rPr>
          <w:rFonts w:asciiTheme="minorHAnsi" w:eastAsiaTheme="minorEastAsia" w:hAnsiTheme="minorHAnsi" w:cstheme="minorBidi"/>
          <w:noProof/>
          <w:kern w:val="0"/>
          <w:sz w:val="22"/>
          <w:szCs w:val="22"/>
        </w:rPr>
      </w:pPr>
      <w:r>
        <w:rPr>
          <w:noProof/>
        </w:rPr>
        <w:t>12</w:t>
      </w:r>
      <w:r>
        <w:rPr>
          <w:noProof/>
        </w:rPr>
        <w:tab/>
        <w:t>Other purposes relating to expenditure for the primary benefit of the principal beneficiary</w:t>
      </w:r>
      <w:r w:rsidRPr="002F515E">
        <w:rPr>
          <w:noProof/>
        </w:rPr>
        <w:tab/>
      </w:r>
      <w:r w:rsidRPr="002F515E">
        <w:rPr>
          <w:noProof/>
        </w:rPr>
        <w:fldChar w:fldCharType="begin"/>
      </w:r>
      <w:r w:rsidRPr="002F515E">
        <w:rPr>
          <w:noProof/>
        </w:rPr>
        <w:instrText xml:space="preserve"> PAGEREF _Toc81553232 \h </w:instrText>
      </w:r>
      <w:r w:rsidRPr="002F515E">
        <w:rPr>
          <w:noProof/>
        </w:rPr>
      </w:r>
      <w:r w:rsidRPr="002F515E">
        <w:rPr>
          <w:noProof/>
        </w:rPr>
        <w:fldChar w:fldCharType="separate"/>
      </w:r>
      <w:r w:rsidR="006852A5">
        <w:rPr>
          <w:noProof/>
        </w:rPr>
        <w:t>6</w:t>
      </w:r>
      <w:r w:rsidRPr="002F515E">
        <w:rPr>
          <w:noProof/>
        </w:rPr>
        <w:fldChar w:fldCharType="end"/>
      </w:r>
    </w:p>
    <w:p w14:paraId="7ECF71DC" w14:textId="0129F810" w:rsidR="002F515E" w:rsidRDefault="002F515E">
      <w:pPr>
        <w:pStyle w:val="TOC5"/>
        <w:rPr>
          <w:rFonts w:asciiTheme="minorHAnsi" w:eastAsiaTheme="minorEastAsia" w:hAnsiTheme="minorHAnsi" w:cstheme="minorBidi"/>
          <w:noProof/>
          <w:kern w:val="0"/>
          <w:sz w:val="22"/>
          <w:szCs w:val="22"/>
        </w:rPr>
      </w:pPr>
      <w:r>
        <w:rPr>
          <w:noProof/>
        </w:rPr>
        <w:t>13</w:t>
      </w:r>
      <w:r>
        <w:rPr>
          <w:noProof/>
        </w:rPr>
        <w:tab/>
        <w:t>Other purposes that are not expenditure for the primary benefit of the principal beneficiary</w:t>
      </w:r>
      <w:r w:rsidRPr="002F515E">
        <w:rPr>
          <w:noProof/>
        </w:rPr>
        <w:tab/>
      </w:r>
      <w:r w:rsidRPr="002F515E">
        <w:rPr>
          <w:noProof/>
        </w:rPr>
        <w:fldChar w:fldCharType="begin"/>
      </w:r>
      <w:r w:rsidRPr="002F515E">
        <w:rPr>
          <w:noProof/>
        </w:rPr>
        <w:instrText xml:space="preserve"> PAGEREF _Toc81553233 \h </w:instrText>
      </w:r>
      <w:r w:rsidRPr="002F515E">
        <w:rPr>
          <w:noProof/>
        </w:rPr>
      </w:r>
      <w:r w:rsidRPr="002F515E">
        <w:rPr>
          <w:noProof/>
        </w:rPr>
        <w:fldChar w:fldCharType="separate"/>
      </w:r>
      <w:r w:rsidR="006852A5">
        <w:rPr>
          <w:noProof/>
        </w:rPr>
        <w:t>6</w:t>
      </w:r>
      <w:r w:rsidRPr="002F515E">
        <w:rPr>
          <w:noProof/>
        </w:rPr>
        <w:fldChar w:fldCharType="end"/>
      </w:r>
    </w:p>
    <w:p w14:paraId="774FF71C" w14:textId="189B34FC" w:rsidR="002F515E" w:rsidRDefault="002F515E">
      <w:pPr>
        <w:pStyle w:val="TOC2"/>
        <w:rPr>
          <w:rFonts w:asciiTheme="minorHAnsi" w:eastAsiaTheme="minorEastAsia" w:hAnsiTheme="minorHAnsi" w:cstheme="minorBidi"/>
          <w:b w:val="0"/>
          <w:noProof/>
          <w:kern w:val="0"/>
          <w:sz w:val="22"/>
          <w:szCs w:val="22"/>
        </w:rPr>
      </w:pPr>
      <w:r>
        <w:rPr>
          <w:noProof/>
        </w:rPr>
        <w:t>Part 3—Waiver of contravention of requirements</w:t>
      </w:r>
      <w:r w:rsidRPr="002F515E">
        <w:rPr>
          <w:b w:val="0"/>
          <w:noProof/>
          <w:sz w:val="18"/>
        </w:rPr>
        <w:tab/>
      </w:r>
      <w:r w:rsidRPr="002F515E">
        <w:rPr>
          <w:b w:val="0"/>
          <w:noProof/>
          <w:sz w:val="18"/>
        </w:rPr>
        <w:fldChar w:fldCharType="begin"/>
      </w:r>
      <w:r w:rsidRPr="002F515E">
        <w:rPr>
          <w:b w:val="0"/>
          <w:noProof/>
          <w:sz w:val="18"/>
        </w:rPr>
        <w:instrText xml:space="preserve"> PAGEREF _Toc81553234 \h </w:instrText>
      </w:r>
      <w:r w:rsidRPr="002F515E">
        <w:rPr>
          <w:b w:val="0"/>
          <w:noProof/>
          <w:sz w:val="18"/>
        </w:rPr>
      </w:r>
      <w:r w:rsidRPr="002F515E">
        <w:rPr>
          <w:b w:val="0"/>
          <w:noProof/>
          <w:sz w:val="18"/>
        </w:rPr>
        <w:fldChar w:fldCharType="separate"/>
      </w:r>
      <w:r w:rsidR="006852A5">
        <w:rPr>
          <w:b w:val="0"/>
          <w:noProof/>
          <w:sz w:val="18"/>
        </w:rPr>
        <w:t>7</w:t>
      </w:r>
      <w:r w:rsidRPr="002F515E">
        <w:rPr>
          <w:b w:val="0"/>
          <w:noProof/>
          <w:sz w:val="18"/>
        </w:rPr>
        <w:fldChar w:fldCharType="end"/>
      </w:r>
    </w:p>
    <w:p w14:paraId="51C7E67B" w14:textId="2F8BACFD" w:rsidR="002F515E" w:rsidRDefault="002F515E">
      <w:pPr>
        <w:pStyle w:val="TOC5"/>
        <w:rPr>
          <w:rFonts w:asciiTheme="minorHAnsi" w:eastAsiaTheme="minorEastAsia" w:hAnsiTheme="minorHAnsi" w:cstheme="minorBidi"/>
          <w:noProof/>
          <w:kern w:val="0"/>
          <w:sz w:val="22"/>
          <w:szCs w:val="22"/>
        </w:rPr>
      </w:pPr>
      <w:r>
        <w:rPr>
          <w:noProof/>
          <w:lang w:eastAsia="en-US"/>
        </w:rPr>
        <w:t>14</w:t>
      </w:r>
      <w:r>
        <w:rPr>
          <w:noProof/>
          <w:lang w:eastAsia="en-US"/>
        </w:rPr>
        <w:tab/>
      </w:r>
      <w:r>
        <w:rPr>
          <w:noProof/>
        </w:rPr>
        <w:t>Guidelines about waivers</w:t>
      </w:r>
      <w:r w:rsidRPr="002F515E">
        <w:rPr>
          <w:noProof/>
        </w:rPr>
        <w:tab/>
      </w:r>
      <w:r w:rsidRPr="002F515E">
        <w:rPr>
          <w:noProof/>
        </w:rPr>
        <w:fldChar w:fldCharType="begin"/>
      </w:r>
      <w:r w:rsidRPr="002F515E">
        <w:rPr>
          <w:noProof/>
        </w:rPr>
        <w:instrText xml:space="preserve"> PAGEREF _Toc81553235 \h </w:instrText>
      </w:r>
      <w:r w:rsidRPr="002F515E">
        <w:rPr>
          <w:noProof/>
        </w:rPr>
      </w:r>
      <w:r w:rsidRPr="002F515E">
        <w:rPr>
          <w:noProof/>
        </w:rPr>
        <w:fldChar w:fldCharType="separate"/>
      </w:r>
      <w:r w:rsidR="006852A5">
        <w:rPr>
          <w:noProof/>
        </w:rPr>
        <w:t>7</w:t>
      </w:r>
      <w:r w:rsidRPr="002F515E">
        <w:rPr>
          <w:noProof/>
        </w:rPr>
        <w:fldChar w:fldCharType="end"/>
      </w:r>
    </w:p>
    <w:p w14:paraId="7CE1D984" w14:textId="49585B45" w:rsidR="002F515E" w:rsidRDefault="002F515E">
      <w:pPr>
        <w:pStyle w:val="TOC5"/>
        <w:rPr>
          <w:rFonts w:asciiTheme="minorHAnsi" w:eastAsiaTheme="minorEastAsia" w:hAnsiTheme="minorHAnsi" w:cstheme="minorBidi"/>
          <w:noProof/>
          <w:kern w:val="0"/>
          <w:sz w:val="22"/>
          <w:szCs w:val="22"/>
        </w:rPr>
      </w:pPr>
      <w:r>
        <w:rPr>
          <w:noProof/>
        </w:rPr>
        <w:t>15</w:t>
      </w:r>
      <w:r>
        <w:rPr>
          <w:noProof/>
        </w:rPr>
        <w:tab/>
        <w:t>Whether or not to give waiver notices</w:t>
      </w:r>
      <w:r w:rsidRPr="002F515E">
        <w:rPr>
          <w:noProof/>
        </w:rPr>
        <w:tab/>
      </w:r>
      <w:r w:rsidRPr="002F515E">
        <w:rPr>
          <w:noProof/>
        </w:rPr>
        <w:fldChar w:fldCharType="begin"/>
      </w:r>
      <w:r w:rsidRPr="002F515E">
        <w:rPr>
          <w:noProof/>
        </w:rPr>
        <w:instrText xml:space="preserve"> PAGEREF _Toc81553236 \h </w:instrText>
      </w:r>
      <w:r w:rsidRPr="002F515E">
        <w:rPr>
          <w:noProof/>
        </w:rPr>
      </w:r>
      <w:r w:rsidRPr="002F515E">
        <w:rPr>
          <w:noProof/>
        </w:rPr>
        <w:fldChar w:fldCharType="separate"/>
      </w:r>
      <w:r w:rsidR="006852A5">
        <w:rPr>
          <w:noProof/>
        </w:rPr>
        <w:t>7</w:t>
      </w:r>
      <w:r w:rsidRPr="002F515E">
        <w:rPr>
          <w:noProof/>
        </w:rPr>
        <w:fldChar w:fldCharType="end"/>
      </w:r>
    </w:p>
    <w:p w14:paraId="7F629F2D" w14:textId="1BDCE6DA" w:rsidR="002F515E" w:rsidRDefault="002F515E">
      <w:pPr>
        <w:pStyle w:val="TOC5"/>
        <w:rPr>
          <w:rFonts w:asciiTheme="minorHAnsi" w:eastAsiaTheme="minorEastAsia" w:hAnsiTheme="minorHAnsi" w:cstheme="minorBidi"/>
          <w:noProof/>
          <w:kern w:val="0"/>
          <w:sz w:val="22"/>
          <w:szCs w:val="22"/>
        </w:rPr>
      </w:pPr>
      <w:r>
        <w:rPr>
          <w:noProof/>
        </w:rPr>
        <w:t>16</w:t>
      </w:r>
      <w:r>
        <w:rPr>
          <w:noProof/>
        </w:rPr>
        <w:tab/>
        <w:t>Conditions to include in waiver notices</w:t>
      </w:r>
      <w:r w:rsidRPr="002F515E">
        <w:rPr>
          <w:noProof/>
        </w:rPr>
        <w:tab/>
      </w:r>
      <w:r w:rsidRPr="002F515E">
        <w:rPr>
          <w:noProof/>
        </w:rPr>
        <w:fldChar w:fldCharType="begin"/>
      </w:r>
      <w:r w:rsidRPr="002F515E">
        <w:rPr>
          <w:noProof/>
        </w:rPr>
        <w:instrText xml:space="preserve"> PAGEREF _Toc81553237 \h </w:instrText>
      </w:r>
      <w:r w:rsidRPr="002F515E">
        <w:rPr>
          <w:noProof/>
        </w:rPr>
      </w:r>
      <w:r w:rsidRPr="002F515E">
        <w:rPr>
          <w:noProof/>
        </w:rPr>
        <w:fldChar w:fldCharType="separate"/>
      </w:r>
      <w:r w:rsidR="006852A5">
        <w:rPr>
          <w:noProof/>
        </w:rPr>
        <w:t>8</w:t>
      </w:r>
      <w:r w:rsidRPr="002F515E">
        <w:rPr>
          <w:noProof/>
        </w:rPr>
        <w:fldChar w:fldCharType="end"/>
      </w:r>
    </w:p>
    <w:p w14:paraId="058175DD" w14:textId="46899785" w:rsidR="002F515E" w:rsidRDefault="002F515E">
      <w:pPr>
        <w:pStyle w:val="TOC5"/>
        <w:rPr>
          <w:rFonts w:asciiTheme="minorHAnsi" w:eastAsiaTheme="minorEastAsia" w:hAnsiTheme="minorHAnsi" w:cstheme="minorBidi"/>
          <w:noProof/>
          <w:kern w:val="0"/>
          <w:sz w:val="22"/>
          <w:szCs w:val="22"/>
        </w:rPr>
      </w:pPr>
      <w:r>
        <w:rPr>
          <w:noProof/>
        </w:rPr>
        <w:t>17</w:t>
      </w:r>
      <w:r>
        <w:rPr>
          <w:noProof/>
        </w:rPr>
        <w:tab/>
        <w:t>Periods during which waiver notices have effect</w:t>
      </w:r>
      <w:r w:rsidRPr="002F515E">
        <w:rPr>
          <w:noProof/>
        </w:rPr>
        <w:tab/>
      </w:r>
      <w:r w:rsidRPr="002F515E">
        <w:rPr>
          <w:noProof/>
        </w:rPr>
        <w:fldChar w:fldCharType="begin"/>
      </w:r>
      <w:r w:rsidRPr="002F515E">
        <w:rPr>
          <w:noProof/>
        </w:rPr>
        <w:instrText xml:space="preserve"> PAGEREF _Toc81553238 \h </w:instrText>
      </w:r>
      <w:r w:rsidRPr="002F515E">
        <w:rPr>
          <w:noProof/>
        </w:rPr>
      </w:r>
      <w:r w:rsidRPr="002F515E">
        <w:rPr>
          <w:noProof/>
        </w:rPr>
        <w:fldChar w:fldCharType="separate"/>
      </w:r>
      <w:r w:rsidR="006852A5">
        <w:rPr>
          <w:noProof/>
        </w:rPr>
        <w:t>9</w:t>
      </w:r>
      <w:r w:rsidRPr="002F515E">
        <w:rPr>
          <w:noProof/>
        </w:rPr>
        <w:fldChar w:fldCharType="end"/>
      </w:r>
    </w:p>
    <w:p w14:paraId="52936425" w14:textId="71EC15AF" w:rsidR="002F515E" w:rsidRDefault="002F515E">
      <w:pPr>
        <w:pStyle w:val="TOC2"/>
        <w:rPr>
          <w:rFonts w:asciiTheme="minorHAnsi" w:eastAsiaTheme="minorEastAsia" w:hAnsiTheme="minorHAnsi" w:cstheme="minorBidi"/>
          <w:b w:val="0"/>
          <w:noProof/>
          <w:kern w:val="0"/>
          <w:sz w:val="22"/>
          <w:szCs w:val="22"/>
        </w:rPr>
      </w:pPr>
      <w:r>
        <w:rPr>
          <w:noProof/>
        </w:rPr>
        <w:t>Part 4—Nominated agreements</w:t>
      </w:r>
      <w:r w:rsidRPr="002F515E">
        <w:rPr>
          <w:b w:val="0"/>
          <w:noProof/>
          <w:sz w:val="18"/>
        </w:rPr>
        <w:tab/>
      </w:r>
      <w:r w:rsidRPr="002F515E">
        <w:rPr>
          <w:b w:val="0"/>
          <w:noProof/>
          <w:sz w:val="18"/>
        </w:rPr>
        <w:fldChar w:fldCharType="begin"/>
      </w:r>
      <w:r w:rsidRPr="002F515E">
        <w:rPr>
          <w:b w:val="0"/>
          <w:noProof/>
          <w:sz w:val="18"/>
        </w:rPr>
        <w:instrText xml:space="preserve"> PAGEREF _Toc81553239 \h </w:instrText>
      </w:r>
      <w:r w:rsidRPr="002F515E">
        <w:rPr>
          <w:b w:val="0"/>
          <w:noProof/>
          <w:sz w:val="18"/>
        </w:rPr>
      </w:r>
      <w:r w:rsidRPr="002F515E">
        <w:rPr>
          <w:b w:val="0"/>
          <w:noProof/>
          <w:sz w:val="18"/>
        </w:rPr>
        <w:fldChar w:fldCharType="separate"/>
      </w:r>
      <w:r w:rsidR="006852A5">
        <w:rPr>
          <w:b w:val="0"/>
          <w:noProof/>
          <w:sz w:val="18"/>
        </w:rPr>
        <w:t>11</w:t>
      </w:r>
      <w:r w:rsidRPr="002F515E">
        <w:rPr>
          <w:b w:val="0"/>
          <w:noProof/>
          <w:sz w:val="18"/>
        </w:rPr>
        <w:fldChar w:fldCharType="end"/>
      </w:r>
    </w:p>
    <w:p w14:paraId="7B75B681" w14:textId="33DA94BF" w:rsidR="002F515E" w:rsidRDefault="002F515E">
      <w:pPr>
        <w:pStyle w:val="TOC5"/>
        <w:rPr>
          <w:rFonts w:asciiTheme="minorHAnsi" w:eastAsiaTheme="minorEastAsia" w:hAnsiTheme="minorHAnsi" w:cstheme="minorBidi"/>
          <w:noProof/>
          <w:kern w:val="0"/>
          <w:sz w:val="22"/>
          <w:szCs w:val="22"/>
        </w:rPr>
      </w:pPr>
      <w:r>
        <w:rPr>
          <w:noProof/>
        </w:rPr>
        <w:t>18</w:t>
      </w:r>
      <w:r>
        <w:rPr>
          <w:noProof/>
        </w:rPr>
        <w:tab/>
        <w:t>Nominated agreements</w:t>
      </w:r>
      <w:r w:rsidRPr="002F515E">
        <w:rPr>
          <w:noProof/>
        </w:rPr>
        <w:tab/>
      </w:r>
      <w:r w:rsidRPr="002F515E">
        <w:rPr>
          <w:noProof/>
        </w:rPr>
        <w:fldChar w:fldCharType="begin"/>
      </w:r>
      <w:r w:rsidRPr="002F515E">
        <w:rPr>
          <w:noProof/>
        </w:rPr>
        <w:instrText xml:space="preserve"> PAGEREF _Toc81553240 \h </w:instrText>
      </w:r>
      <w:r w:rsidRPr="002F515E">
        <w:rPr>
          <w:noProof/>
        </w:rPr>
      </w:r>
      <w:r w:rsidRPr="002F515E">
        <w:rPr>
          <w:noProof/>
        </w:rPr>
        <w:fldChar w:fldCharType="separate"/>
      </w:r>
      <w:r w:rsidR="006852A5">
        <w:rPr>
          <w:noProof/>
        </w:rPr>
        <w:t>11</w:t>
      </w:r>
      <w:r w:rsidRPr="002F515E">
        <w:rPr>
          <w:noProof/>
        </w:rPr>
        <w:fldChar w:fldCharType="end"/>
      </w:r>
    </w:p>
    <w:p w14:paraId="6DE7759C" w14:textId="238B8568" w:rsidR="002F515E" w:rsidRDefault="002F515E">
      <w:pPr>
        <w:pStyle w:val="TOC2"/>
        <w:rPr>
          <w:rFonts w:asciiTheme="minorHAnsi" w:eastAsiaTheme="minorEastAsia" w:hAnsiTheme="minorHAnsi" w:cstheme="minorBidi"/>
          <w:b w:val="0"/>
          <w:noProof/>
          <w:kern w:val="0"/>
          <w:sz w:val="22"/>
          <w:szCs w:val="22"/>
        </w:rPr>
      </w:pPr>
      <w:r>
        <w:rPr>
          <w:noProof/>
        </w:rPr>
        <w:t>Part 5—Application and transitional provisions</w:t>
      </w:r>
      <w:r w:rsidRPr="002F515E">
        <w:rPr>
          <w:b w:val="0"/>
          <w:noProof/>
          <w:sz w:val="18"/>
        </w:rPr>
        <w:tab/>
      </w:r>
      <w:r w:rsidRPr="002F515E">
        <w:rPr>
          <w:b w:val="0"/>
          <w:noProof/>
          <w:sz w:val="18"/>
        </w:rPr>
        <w:fldChar w:fldCharType="begin"/>
      </w:r>
      <w:r w:rsidRPr="002F515E">
        <w:rPr>
          <w:b w:val="0"/>
          <w:noProof/>
          <w:sz w:val="18"/>
        </w:rPr>
        <w:instrText xml:space="preserve"> PAGEREF _Toc81553241 \h </w:instrText>
      </w:r>
      <w:r w:rsidRPr="002F515E">
        <w:rPr>
          <w:b w:val="0"/>
          <w:noProof/>
          <w:sz w:val="18"/>
        </w:rPr>
      </w:r>
      <w:r w:rsidRPr="002F515E">
        <w:rPr>
          <w:b w:val="0"/>
          <w:noProof/>
          <w:sz w:val="18"/>
        </w:rPr>
        <w:fldChar w:fldCharType="separate"/>
      </w:r>
      <w:r w:rsidR="006852A5">
        <w:rPr>
          <w:b w:val="0"/>
          <w:noProof/>
          <w:sz w:val="18"/>
        </w:rPr>
        <w:t>12</w:t>
      </w:r>
      <w:r w:rsidRPr="002F515E">
        <w:rPr>
          <w:b w:val="0"/>
          <w:noProof/>
          <w:sz w:val="18"/>
        </w:rPr>
        <w:fldChar w:fldCharType="end"/>
      </w:r>
    </w:p>
    <w:p w14:paraId="6397E086" w14:textId="501A17AB" w:rsidR="002F515E" w:rsidRDefault="002F515E">
      <w:pPr>
        <w:pStyle w:val="TOC5"/>
        <w:rPr>
          <w:rFonts w:asciiTheme="minorHAnsi" w:eastAsiaTheme="minorEastAsia" w:hAnsiTheme="minorHAnsi" w:cstheme="minorBidi"/>
          <w:noProof/>
          <w:kern w:val="0"/>
          <w:sz w:val="22"/>
          <w:szCs w:val="22"/>
        </w:rPr>
      </w:pPr>
      <w:r>
        <w:rPr>
          <w:noProof/>
        </w:rPr>
        <w:t>19</w:t>
      </w:r>
      <w:r>
        <w:rPr>
          <w:noProof/>
        </w:rPr>
        <w:tab/>
        <w:t>Application of this instrument</w:t>
      </w:r>
      <w:r w:rsidRPr="002F515E">
        <w:rPr>
          <w:noProof/>
        </w:rPr>
        <w:tab/>
      </w:r>
      <w:r w:rsidRPr="002F515E">
        <w:rPr>
          <w:noProof/>
        </w:rPr>
        <w:fldChar w:fldCharType="begin"/>
      </w:r>
      <w:r w:rsidRPr="002F515E">
        <w:rPr>
          <w:noProof/>
        </w:rPr>
        <w:instrText xml:space="preserve"> PAGEREF _Toc81553242 \h </w:instrText>
      </w:r>
      <w:r w:rsidRPr="002F515E">
        <w:rPr>
          <w:noProof/>
        </w:rPr>
      </w:r>
      <w:r w:rsidRPr="002F515E">
        <w:rPr>
          <w:noProof/>
        </w:rPr>
        <w:fldChar w:fldCharType="separate"/>
      </w:r>
      <w:r w:rsidR="006852A5">
        <w:rPr>
          <w:noProof/>
        </w:rPr>
        <w:t>12</w:t>
      </w:r>
      <w:r w:rsidRPr="002F515E">
        <w:rPr>
          <w:noProof/>
        </w:rPr>
        <w:fldChar w:fldCharType="end"/>
      </w:r>
    </w:p>
    <w:p w14:paraId="548D6273" w14:textId="7F5F0A1D" w:rsidR="002F515E" w:rsidRDefault="002F515E">
      <w:pPr>
        <w:pStyle w:val="TOC5"/>
        <w:rPr>
          <w:rFonts w:asciiTheme="minorHAnsi" w:eastAsiaTheme="minorEastAsia" w:hAnsiTheme="minorHAnsi" w:cstheme="minorBidi"/>
          <w:noProof/>
          <w:kern w:val="0"/>
          <w:sz w:val="22"/>
          <w:szCs w:val="22"/>
        </w:rPr>
      </w:pPr>
      <w:r>
        <w:rPr>
          <w:noProof/>
        </w:rPr>
        <w:t>20</w:t>
      </w:r>
      <w:r>
        <w:rPr>
          <w:noProof/>
        </w:rPr>
        <w:tab/>
        <w:t xml:space="preserve">Things done under the </w:t>
      </w:r>
      <w:r w:rsidRPr="008956E6">
        <w:rPr>
          <w:i/>
          <w:noProof/>
        </w:rPr>
        <w:t xml:space="preserve">Social Security (Special Disability Trust) </w:t>
      </w:r>
      <w:r w:rsidR="001A54C9">
        <w:rPr>
          <w:i/>
          <w:noProof/>
        </w:rPr>
        <w:t>Guidelines 2</w:t>
      </w:r>
      <w:r w:rsidRPr="008956E6">
        <w:rPr>
          <w:i/>
          <w:noProof/>
        </w:rPr>
        <w:t>011</w:t>
      </w:r>
      <w:r w:rsidRPr="002F515E">
        <w:rPr>
          <w:noProof/>
        </w:rPr>
        <w:tab/>
      </w:r>
      <w:r w:rsidRPr="002F515E">
        <w:rPr>
          <w:noProof/>
        </w:rPr>
        <w:fldChar w:fldCharType="begin"/>
      </w:r>
      <w:r w:rsidRPr="002F515E">
        <w:rPr>
          <w:noProof/>
        </w:rPr>
        <w:instrText xml:space="preserve"> PAGEREF _Toc81553243 \h </w:instrText>
      </w:r>
      <w:r w:rsidRPr="002F515E">
        <w:rPr>
          <w:noProof/>
        </w:rPr>
      </w:r>
      <w:r w:rsidRPr="002F515E">
        <w:rPr>
          <w:noProof/>
        </w:rPr>
        <w:fldChar w:fldCharType="separate"/>
      </w:r>
      <w:r w:rsidR="006852A5">
        <w:rPr>
          <w:noProof/>
        </w:rPr>
        <w:t>12</w:t>
      </w:r>
      <w:r w:rsidRPr="002F515E">
        <w:rPr>
          <w:noProof/>
        </w:rPr>
        <w:fldChar w:fldCharType="end"/>
      </w:r>
    </w:p>
    <w:p w14:paraId="4F06B396" w14:textId="2317328C" w:rsidR="002F515E" w:rsidRDefault="002F515E">
      <w:pPr>
        <w:pStyle w:val="TOC6"/>
        <w:rPr>
          <w:rFonts w:asciiTheme="minorHAnsi" w:eastAsiaTheme="minorEastAsia" w:hAnsiTheme="minorHAnsi" w:cstheme="minorBidi"/>
          <w:b w:val="0"/>
          <w:noProof/>
          <w:kern w:val="0"/>
          <w:sz w:val="22"/>
          <w:szCs w:val="22"/>
        </w:rPr>
      </w:pPr>
      <w:r>
        <w:rPr>
          <w:noProof/>
        </w:rPr>
        <w:t>Schedule 1—Repeals</w:t>
      </w:r>
      <w:r w:rsidRPr="002F515E">
        <w:rPr>
          <w:b w:val="0"/>
          <w:noProof/>
          <w:sz w:val="18"/>
        </w:rPr>
        <w:tab/>
      </w:r>
      <w:r w:rsidRPr="002F515E">
        <w:rPr>
          <w:b w:val="0"/>
          <w:noProof/>
          <w:sz w:val="18"/>
        </w:rPr>
        <w:fldChar w:fldCharType="begin"/>
      </w:r>
      <w:r w:rsidRPr="002F515E">
        <w:rPr>
          <w:b w:val="0"/>
          <w:noProof/>
          <w:sz w:val="18"/>
        </w:rPr>
        <w:instrText xml:space="preserve"> PAGEREF _Toc81553244 \h </w:instrText>
      </w:r>
      <w:r w:rsidRPr="002F515E">
        <w:rPr>
          <w:b w:val="0"/>
          <w:noProof/>
          <w:sz w:val="18"/>
        </w:rPr>
      </w:r>
      <w:r w:rsidRPr="002F515E">
        <w:rPr>
          <w:b w:val="0"/>
          <w:noProof/>
          <w:sz w:val="18"/>
        </w:rPr>
        <w:fldChar w:fldCharType="separate"/>
      </w:r>
      <w:r w:rsidR="006852A5">
        <w:rPr>
          <w:b w:val="0"/>
          <w:noProof/>
          <w:sz w:val="18"/>
        </w:rPr>
        <w:t>13</w:t>
      </w:r>
      <w:r w:rsidRPr="002F515E">
        <w:rPr>
          <w:b w:val="0"/>
          <w:noProof/>
          <w:sz w:val="18"/>
        </w:rPr>
        <w:fldChar w:fldCharType="end"/>
      </w:r>
    </w:p>
    <w:p w14:paraId="4F246B37" w14:textId="751B80F1" w:rsidR="002F515E" w:rsidRDefault="002F515E">
      <w:pPr>
        <w:pStyle w:val="TOC9"/>
        <w:rPr>
          <w:rFonts w:asciiTheme="minorHAnsi" w:eastAsiaTheme="minorEastAsia" w:hAnsiTheme="minorHAnsi" w:cstheme="minorBidi"/>
          <w:i w:val="0"/>
          <w:noProof/>
          <w:kern w:val="0"/>
          <w:sz w:val="22"/>
          <w:szCs w:val="22"/>
        </w:rPr>
      </w:pPr>
      <w:r>
        <w:rPr>
          <w:noProof/>
        </w:rPr>
        <w:t xml:space="preserve">Social Security (Special Disability Trust) </w:t>
      </w:r>
      <w:r w:rsidR="001A54C9">
        <w:rPr>
          <w:noProof/>
        </w:rPr>
        <w:t>Guidelines 2</w:t>
      </w:r>
      <w:r>
        <w:rPr>
          <w:noProof/>
        </w:rPr>
        <w:t>011</w:t>
      </w:r>
      <w:r w:rsidRPr="002F515E">
        <w:rPr>
          <w:i w:val="0"/>
          <w:noProof/>
          <w:sz w:val="18"/>
        </w:rPr>
        <w:tab/>
      </w:r>
      <w:r w:rsidRPr="002F515E">
        <w:rPr>
          <w:i w:val="0"/>
          <w:noProof/>
          <w:sz w:val="18"/>
        </w:rPr>
        <w:fldChar w:fldCharType="begin"/>
      </w:r>
      <w:r w:rsidRPr="002F515E">
        <w:rPr>
          <w:i w:val="0"/>
          <w:noProof/>
          <w:sz w:val="18"/>
        </w:rPr>
        <w:instrText xml:space="preserve"> PAGEREF _Toc81553245 \h </w:instrText>
      </w:r>
      <w:r w:rsidRPr="002F515E">
        <w:rPr>
          <w:i w:val="0"/>
          <w:noProof/>
          <w:sz w:val="18"/>
        </w:rPr>
      </w:r>
      <w:r w:rsidRPr="002F515E">
        <w:rPr>
          <w:i w:val="0"/>
          <w:noProof/>
          <w:sz w:val="18"/>
        </w:rPr>
        <w:fldChar w:fldCharType="separate"/>
      </w:r>
      <w:r w:rsidR="006852A5">
        <w:rPr>
          <w:i w:val="0"/>
          <w:noProof/>
          <w:sz w:val="18"/>
        </w:rPr>
        <w:t>13</w:t>
      </w:r>
      <w:r w:rsidRPr="002F515E">
        <w:rPr>
          <w:i w:val="0"/>
          <w:noProof/>
          <w:sz w:val="18"/>
        </w:rPr>
        <w:fldChar w:fldCharType="end"/>
      </w:r>
    </w:p>
    <w:p w14:paraId="43320222" w14:textId="03532A4D" w:rsidR="002F515E" w:rsidRDefault="002F515E">
      <w:pPr>
        <w:pStyle w:val="TOC9"/>
        <w:rPr>
          <w:rFonts w:asciiTheme="minorHAnsi" w:eastAsiaTheme="minorEastAsia" w:hAnsiTheme="minorHAnsi" w:cstheme="minorBidi"/>
          <w:i w:val="0"/>
          <w:noProof/>
          <w:kern w:val="0"/>
          <w:sz w:val="22"/>
          <w:szCs w:val="22"/>
        </w:rPr>
      </w:pPr>
      <w:r>
        <w:rPr>
          <w:noProof/>
        </w:rPr>
        <w:t>Social Security (Special Disability Trust Beneficiary Requirements) Nomination of Agreement Instrument 2015</w:t>
      </w:r>
      <w:r w:rsidRPr="002F515E">
        <w:rPr>
          <w:i w:val="0"/>
          <w:noProof/>
          <w:sz w:val="18"/>
        </w:rPr>
        <w:tab/>
      </w:r>
      <w:r w:rsidRPr="002F515E">
        <w:rPr>
          <w:i w:val="0"/>
          <w:noProof/>
          <w:sz w:val="18"/>
        </w:rPr>
        <w:fldChar w:fldCharType="begin"/>
      </w:r>
      <w:r w:rsidRPr="002F515E">
        <w:rPr>
          <w:i w:val="0"/>
          <w:noProof/>
          <w:sz w:val="18"/>
        </w:rPr>
        <w:instrText xml:space="preserve"> PAGEREF _Toc81553246 \h </w:instrText>
      </w:r>
      <w:r w:rsidRPr="002F515E">
        <w:rPr>
          <w:i w:val="0"/>
          <w:noProof/>
          <w:sz w:val="18"/>
        </w:rPr>
      </w:r>
      <w:r w:rsidRPr="002F515E">
        <w:rPr>
          <w:i w:val="0"/>
          <w:noProof/>
          <w:sz w:val="18"/>
        </w:rPr>
        <w:fldChar w:fldCharType="separate"/>
      </w:r>
      <w:r w:rsidR="006852A5">
        <w:rPr>
          <w:i w:val="0"/>
          <w:noProof/>
          <w:sz w:val="18"/>
        </w:rPr>
        <w:t>13</w:t>
      </w:r>
      <w:r w:rsidRPr="002F515E">
        <w:rPr>
          <w:i w:val="0"/>
          <w:noProof/>
          <w:sz w:val="18"/>
        </w:rPr>
        <w:fldChar w:fldCharType="end"/>
      </w:r>
    </w:p>
    <w:p w14:paraId="7088B46E" w14:textId="77777777" w:rsidR="00670EA1" w:rsidRDefault="002F515E" w:rsidP="00715914">
      <w:r>
        <w:fldChar w:fldCharType="end"/>
      </w:r>
    </w:p>
    <w:p w14:paraId="477ED73F" w14:textId="77777777" w:rsidR="00670EA1" w:rsidRDefault="00670EA1" w:rsidP="00715914">
      <w:pPr>
        <w:sectPr w:rsidR="00670EA1" w:rsidSect="00440E9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8146C51" w14:textId="77777777" w:rsidR="00715914" w:rsidRDefault="00715914" w:rsidP="00715914">
      <w:pPr>
        <w:pStyle w:val="ActHead2"/>
      </w:pPr>
      <w:bookmarkStart w:id="0" w:name="_Toc81553216"/>
      <w:r w:rsidRPr="00464DE9">
        <w:rPr>
          <w:rStyle w:val="CharPartNo"/>
        </w:rPr>
        <w:lastRenderedPageBreak/>
        <w:t>Part 1</w:t>
      </w:r>
      <w:r>
        <w:t>—</w:t>
      </w:r>
      <w:r w:rsidRPr="00464DE9">
        <w:rPr>
          <w:rStyle w:val="CharPartText"/>
        </w:rPr>
        <w:t>Preliminary</w:t>
      </w:r>
      <w:bookmarkEnd w:id="0"/>
    </w:p>
    <w:p w14:paraId="728C56DC" w14:textId="77777777" w:rsidR="00715914" w:rsidRPr="00464DE9" w:rsidRDefault="00715914" w:rsidP="00715914">
      <w:pPr>
        <w:pStyle w:val="Header"/>
      </w:pPr>
      <w:r w:rsidRPr="00464DE9">
        <w:rPr>
          <w:rStyle w:val="CharDivNo"/>
        </w:rPr>
        <w:t xml:space="preserve"> </w:t>
      </w:r>
      <w:r w:rsidRPr="00464DE9">
        <w:rPr>
          <w:rStyle w:val="CharDivText"/>
        </w:rPr>
        <w:t xml:space="preserve"> </w:t>
      </w:r>
    </w:p>
    <w:p w14:paraId="0CED244B" w14:textId="77777777" w:rsidR="00715914" w:rsidRDefault="00646964" w:rsidP="00715914">
      <w:pPr>
        <w:pStyle w:val="ActHead5"/>
      </w:pPr>
      <w:bookmarkStart w:id="1" w:name="_Toc81553217"/>
      <w:r w:rsidRPr="00464DE9">
        <w:rPr>
          <w:rStyle w:val="CharSectno"/>
        </w:rPr>
        <w:t>1</w:t>
      </w:r>
      <w:r w:rsidR="00715914">
        <w:t xml:space="preserve">  </w:t>
      </w:r>
      <w:r w:rsidR="00CE493D">
        <w:t>Name</w:t>
      </w:r>
      <w:bookmarkEnd w:id="1"/>
    </w:p>
    <w:p w14:paraId="00961A28" w14:textId="77777777" w:rsidR="00715914" w:rsidRPr="009A038B" w:rsidRDefault="00715914" w:rsidP="00715914">
      <w:pPr>
        <w:pStyle w:val="subsection"/>
      </w:pPr>
      <w:r w:rsidRPr="009A038B">
        <w:tab/>
      </w:r>
      <w:r w:rsidRPr="009A038B">
        <w:tab/>
      </w:r>
      <w:r w:rsidR="00CB29FD">
        <w:t>This instrument is</w:t>
      </w:r>
      <w:r w:rsidR="00CE493D">
        <w:t xml:space="preserve"> the </w:t>
      </w:r>
      <w:r w:rsidR="00464DE9">
        <w:rPr>
          <w:i/>
          <w:noProof/>
        </w:rPr>
        <w:t>Social Security (Special Disability Trust) Guidelines 2021</w:t>
      </w:r>
      <w:r w:rsidRPr="009A038B">
        <w:t>.</w:t>
      </w:r>
    </w:p>
    <w:p w14:paraId="197619E5" w14:textId="77777777" w:rsidR="00715914" w:rsidRDefault="00646964" w:rsidP="00715914">
      <w:pPr>
        <w:pStyle w:val="ActHead5"/>
      </w:pPr>
      <w:bookmarkStart w:id="2" w:name="_Toc81553218"/>
      <w:r w:rsidRPr="00464DE9">
        <w:rPr>
          <w:rStyle w:val="CharSectno"/>
        </w:rPr>
        <w:t>2</w:t>
      </w:r>
      <w:r w:rsidR="00715914" w:rsidRPr="009A038B">
        <w:t xml:space="preserve">  Commencement</w:t>
      </w:r>
      <w:bookmarkEnd w:id="2"/>
    </w:p>
    <w:p w14:paraId="62CC23DB" w14:textId="77777777" w:rsidR="00AE3652" w:rsidRDefault="00807626" w:rsidP="00AE3652">
      <w:pPr>
        <w:pStyle w:val="subsection"/>
      </w:pPr>
      <w:r>
        <w:tab/>
      </w:r>
      <w:r w:rsidR="00AE3652">
        <w:t>(1)</w:t>
      </w:r>
      <w:r w:rsidR="00AE3652">
        <w:tab/>
        <w:t xml:space="preserve">Each provision of </w:t>
      </w:r>
      <w:r w:rsidR="00CB29FD">
        <w:t>this instrument</w:t>
      </w:r>
      <w:r w:rsidR="00AE3652">
        <w:t xml:space="preserve"> specified in column 1 of the table commences, or is taken to have commenced, in accordance with column 2 of the table. Any other statement in column 2 has effect according to its terms.</w:t>
      </w:r>
    </w:p>
    <w:p w14:paraId="4C8880B5" w14:textId="77777777" w:rsidR="00AE365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14:paraId="43E9FDCC" w14:textId="77777777" w:rsidTr="00363A6A">
        <w:trPr>
          <w:tblHeader/>
        </w:trPr>
        <w:tc>
          <w:tcPr>
            <w:tcW w:w="8364" w:type="dxa"/>
            <w:gridSpan w:val="3"/>
            <w:tcBorders>
              <w:top w:val="single" w:sz="12" w:space="0" w:color="auto"/>
              <w:bottom w:val="single" w:sz="6" w:space="0" w:color="auto"/>
            </w:tcBorders>
            <w:shd w:val="clear" w:color="auto" w:fill="auto"/>
            <w:hideMark/>
          </w:tcPr>
          <w:p w14:paraId="2BBE7061" w14:textId="77777777" w:rsidR="00AE3652" w:rsidRPr="00416235" w:rsidRDefault="00AE3652" w:rsidP="004A449F">
            <w:pPr>
              <w:pStyle w:val="TableHeading"/>
            </w:pPr>
            <w:r w:rsidRPr="00416235">
              <w:t>Commencement information</w:t>
            </w:r>
          </w:p>
        </w:tc>
      </w:tr>
      <w:tr w:rsidR="00AE3652" w:rsidRPr="00416235" w14:paraId="322C183C" w14:textId="77777777" w:rsidTr="00363A6A">
        <w:trPr>
          <w:tblHeader/>
        </w:trPr>
        <w:tc>
          <w:tcPr>
            <w:tcW w:w="2127" w:type="dxa"/>
            <w:tcBorders>
              <w:top w:val="single" w:sz="6" w:space="0" w:color="auto"/>
              <w:bottom w:val="single" w:sz="6" w:space="0" w:color="auto"/>
            </w:tcBorders>
            <w:shd w:val="clear" w:color="auto" w:fill="auto"/>
            <w:hideMark/>
          </w:tcPr>
          <w:p w14:paraId="02BA5CAC" w14:textId="77777777" w:rsidR="00AE3652" w:rsidRPr="00416235" w:rsidRDefault="00AE3652" w:rsidP="004A449F">
            <w:pPr>
              <w:pStyle w:val="TableHeading"/>
            </w:pPr>
            <w:r w:rsidRPr="00416235">
              <w:t>Column 1</w:t>
            </w:r>
          </w:p>
        </w:tc>
        <w:tc>
          <w:tcPr>
            <w:tcW w:w="4394" w:type="dxa"/>
            <w:tcBorders>
              <w:top w:val="single" w:sz="6" w:space="0" w:color="auto"/>
              <w:bottom w:val="single" w:sz="6" w:space="0" w:color="auto"/>
            </w:tcBorders>
            <w:shd w:val="clear" w:color="auto" w:fill="auto"/>
            <w:hideMark/>
          </w:tcPr>
          <w:p w14:paraId="4281D2A1" w14:textId="77777777" w:rsidR="00AE3652" w:rsidRPr="00416235" w:rsidRDefault="00AE3652" w:rsidP="004A449F">
            <w:pPr>
              <w:pStyle w:val="TableHeading"/>
            </w:pPr>
            <w:r w:rsidRPr="00416235">
              <w:t>Column 2</w:t>
            </w:r>
          </w:p>
        </w:tc>
        <w:tc>
          <w:tcPr>
            <w:tcW w:w="1843" w:type="dxa"/>
            <w:tcBorders>
              <w:top w:val="single" w:sz="6" w:space="0" w:color="auto"/>
              <w:bottom w:val="single" w:sz="6" w:space="0" w:color="auto"/>
            </w:tcBorders>
            <w:shd w:val="clear" w:color="auto" w:fill="auto"/>
            <w:hideMark/>
          </w:tcPr>
          <w:p w14:paraId="097A4169" w14:textId="77777777" w:rsidR="00AE3652" w:rsidRPr="00416235" w:rsidRDefault="00AE3652" w:rsidP="004A449F">
            <w:pPr>
              <w:pStyle w:val="TableHeading"/>
            </w:pPr>
            <w:r w:rsidRPr="00416235">
              <w:t>Column 3</w:t>
            </w:r>
          </w:p>
        </w:tc>
      </w:tr>
      <w:tr w:rsidR="00AE3652" w14:paraId="1E20FBB4" w14:textId="77777777" w:rsidTr="00363A6A">
        <w:trPr>
          <w:tblHeader/>
        </w:trPr>
        <w:tc>
          <w:tcPr>
            <w:tcW w:w="2127" w:type="dxa"/>
            <w:tcBorders>
              <w:top w:val="single" w:sz="6" w:space="0" w:color="auto"/>
              <w:bottom w:val="single" w:sz="12" w:space="0" w:color="auto"/>
            </w:tcBorders>
            <w:shd w:val="clear" w:color="auto" w:fill="auto"/>
            <w:hideMark/>
          </w:tcPr>
          <w:p w14:paraId="60AA8D63" w14:textId="77777777" w:rsidR="00AE3652" w:rsidRPr="00416235" w:rsidRDefault="00AE3652" w:rsidP="004A449F">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09FEF5C5" w14:textId="77777777" w:rsidR="00AE3652" w:rsidRPr="00416235" w:rsidRDefault="00AE3652" w:rsidP="004A449F">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15274223" w14:textId="77777777" w:rsidR="00AE3652" w:rsidRPr="00416235" w:rsidRDefault="00AE3652" w:rsidP="004A449F">
            <w:pPr>
              <w:pStyle w:val="TableHeading"/>
            </w:pPr>
            <w:r w:rsidRPr="00416235">
              <w:t>Date/Details</w:t>
            </w:r>
          </w:p>
        </w:tc>
      </w:tr>
      <w:tr w:rsidR="00AE3652" w14:paraId="0AEAFF16" w14:textId="77777777" w:rsidTr="00363A6A">
        <w:tc>
          <w:tcPr>
            <w:tcW w:w="2127" w:type="dxa"/>
            <w:tcBorders>
              <w:top w:val="single" w:sz="12" w:space="0" w:color="auto"/>
              <w:bottom w:val="single" w:sz="12" w:space="0" w:color="auto"/>
            </w:tcBorders>
            <w:shd w:val="clear" w:color="auto" w:fill="auto"/>
            <w:hideMark/>
          </w:tcPr>
          <w:p w14:paraId="7264EAB3" w14:textId="77777777" w:rsidR="00AE3652" w:rsidRDefault="00AE3652" w:rsidP="004A449F">
            <w:pPr>
              <w:pStyle w:val="Tabletext"/>
            </w:pPr>
            <w:r>
              <w:t xml:space="preserve">1.  </w:t>
            </w:r>
            <w:r w:rsidR="00363A6A">
              <w:t>The whole of this instrument</w:t>
            </w:r>
          </w:p>
        </w:tc>
        <w:tc>
          <w:tcPr>
            <w:tcW w:w="4394" w:type="dxa"/>
            <w:tcBorders>
              <w:top w:val="single" w:sz="12" w:space="0" w:color="auto"/>
              <w:bottom w:val="single" w:sz="12" w:space="0" w:color="auto"/>
            </w:tcBorders>
            <w:shd w:val="clear" w:color="auto" w:fill="auto"/>
            <w:hideMark/>
          </w:tcPr>
          <w:p w14:paraId="248CCBB7" w14:textId="77777777" w:rsidR="00AE3652" w:rsidRDefault="00AE3652" w:rsidP="004A449F">
            <w:pPr>
              <w:pStyle w:val="Tabletext"/>
            </w:pPr>
            <w:r>
              <w:t xml:space="preserve">The day after </w:t>
            </w:r>
            <w:r w:rsidR="00CB29FD">
              <w:t>this instrument is</w:t>
            </w:r>
            <w:r>
              <w:t xml:space="preserve"> registered.</w:t>
            </w:r>
          </w:p>
        </w:tc>
        <w:tc>
          <w:tcPr>
            <w:tcW w:w="1843" w:type="dxa"/>
            <w:tcBorders>
              <w:top w:val="single" w:sz="12" w:space="0" w:color="auto"/>
              <w:bottom w:val="single" w:sz="12" w:space="0" w:color="auto"/>
            </w:tcBorders>
            <w:shd w:val="clear" w:color="auto" w:fill="auto"/>
          </w:tcPr>
          <w:p w14:paraId="486FFA88" w14:textId="7CF04B4D" w:rsidR="00AE3652" w:rsidRDefault="00676B46" w:rsidP="004A449F">
            <w:pPr>
              <w:pStyle w:val="Tabletext"/>
            </w:pPr>
            <w:r>
              <w:t>23 September 2021</w:t>
            </w:r>
            <w:bookmarkStart w:id="3" w:name="_GoBack"/>
            <w:bookmarkEnd w:id="3"/>
          </w:p>
        </w:tc>
      </w:tr>
    </w:tbl>
    <w:p w14:paraId="7448B400" w14:textId="77777777" w:rsidR="00AE3652" w:rsidRPr="001E6DD6" w:rsidRDefault="00AE3652" w:rsidP="00AE3652">
      <w:pPr>
        <w:pStyle w:val="notetext"/>
      </w:pPr>
      <w:r w:rsidRPr="005F477A">
        <w:rPr>
          <w:snapToGrid w:val="0"/>
          <w:lang w:eastAsia="en-US"/>
        </w:rPr>
        <w:t>Note:</w:t>
      </w:r>
      <w:r w:rsidRPr="005F477A">
        <w:rPr>
          <w:snapToGrid w:val="0"/>
          <w:lang w:eastAsia="en-US"/>
        </w:rPr>
        <w:tab/>
        <w:t xml:space="preserve">This table relates only to the provisions of </w:t>
      </w:r>
      <w:r w:rsidR="00CB29FD">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CB29FD">
        <w:rPr>
          <w:snapToGrid w:val="0"/>
          <w:lang w:eastAsia="en-US"/>
        </w:rPr>
        <w:t>this instrument</w:t>
      </w:r>
      <w:r w:rsidRPr="005F477A">
        <w:rPr>
          <w:snapToGrid w:val="0"/>
          <w:lang w:eastAsia="en-US"/>
        </w:rPr>
        <w:t>.</w:t>
      </w:r>
    </w:p>
    <w:p w14:paraId="242E4901" w14:textId="77777777" w:rsidR="00807626" w:rsidRDefault="00AE3652" w:rsidP="00AE3652">
      <w:pPr>
        <w:pStyle w:val="subsection"/>
      </w:pPr>
      <w:r>
        <w:tab/>
        <w:t>(2)</w:t>
      </w:r>
      <w:r>
        <w:tab/>
      </w:r>
      <w:r w:rsidRPr="005F477A">
        <w:t xml:space="preserve">Any information in </w:t>
      </w:r>
      <w:r>
        <w:t>c</w:t>
      </w:r>
      <w:r w:rsidRPr="005F477A">
        <w:t xml:space="preserve">olumn 3 of the table is not part of </w:t>
      </w:r>
      <w:r w:rsidR="00CB29FD">
        <w:t>this instrument</w:t>
      </w:r>
      <w:r w:rsidRPr="005F477A">
        <w:t xml:space="preserve">. Information may be inserted in this column, or information in it may be edited, in any published version of </w:t>
      </w:r>
      <w:r w:rsidR="00CB29FD">
        <w:t>this instrument</w:t>
      </w:r>
      <w:r w:rsidRPr="005F477A">
        <w:t>.</w:t>
      </w:r>
    </w:p>
    <w:p w14:paraId="1EB37F83" w14:textId="77777777" w:rsidR="007500C8" w:rsidRDefault="00646964" w:rsidP="007500C8">
      <w:pPr>
        <w:pStyle w:val="ActHead5"/>
      </w:pPr>
      <w:bookmarkStart w:id="4" w:name="_Toc81553219"/>
      <w:r w:rsidRPr="00464DE9">
        <w:rPr>
          <w:rStyle w:val="CharSectno"/>
        </w:rPr>
        <w:t>3</w:t>
      </w:r>
      <w:r w:rsidR="007500C8">
        <w:t xml:space="preserve">  Authority</w:t>
      </w:r>
      <w:bookmarkEnd w:id="4"/>
    </w:p>
    <w:p w14:paraId="672F7764" w14:textId="77777777" w:rsidR="00CB29FD" w:rsidRDefault="007500C8" w:rsidP="00CB29FD">
      <w:pPr>
        <w:pStyle w:val="subsection"/>
      </w:pPr>
      <w:r>
        <w:tab/>
      </w:r>
      <w:r>
        <w:tab/>
      </w:r>
      <w:r w:rsidR="00CB29FD">
        <w:t>This instrument is</w:t>
      </w:r>
      <w:r>
        <w:t xml:space="preserve"> made under</w:t>
      </w:r>
      <w:r w:rsidR="00B36590">
        <w:t xml:space="preserve"> </w:t>
      </w:r>
      <w:r w:rsidR="002F515E">
        <w:t>subsections 1</w:t>
      </w:r>
      <w:r w:rsidR="00574C89">
        <w:t xml:space="preserve">209M(3), </w:t>
      </w:r>
      <w:r w:rsidR="00B36590">
        <w:t>1209N(4) and 1209U(4) of</w:t>
      </w:r>
      <w:r>
        <w:t xml:space="preserve"> the </w:t>
      </w:r>
      <w:r w:rsidR="00A146F1">
        <w:rPr>
          <w:i/>
        </w:rPr>
        <w:t>Social Security Act 1991</w:t>
      </w:r>
      <w:r w:rsidR="00F4350D" w:rsidRPr="003C6231">
        <w:t>.</w:t>
      </w:r>
    </w:p>
    <w:p w14:paraId="23041703" w14:textId="77777777" w:rsidR="006B41FA" w:rsidRDefault="00646964" w:rsidP="006B41FA">
      <w:pPr>
        <w:pStyle w:val="ActHead5"/>
      </w:pPr>
      <w:bookmarkStart w:id="5" w:name="_Toc81553220"/>
      <w:r w:rsidRPr="00464DE9">
        <w:rPr>
          <w:rStyle w:val="CharSectno"/>
        </w:rPr>
        <w:t>4</w:t>
      </w:r>
      <w:r w:rsidR="006B41FA">
        <w:t xml:space="preserve">  Schedules</w:t>
      </w:r>
      <w:bookmarkEnd w:id="5"/>
    </w:p>
    <w:p w14:paraId="6EF3A634" w14:textId="77777777" w:rsidR="006B41FA" w:rsidRPr="006B41FA" w:rsidRDefault="006B41FA" w:rsidP="006B41FA">
      <w:pPr>
        <w:pStyle w:val="subsection"/>
      </w:pPr>
      <w:r>
        <w:tab/>
      </w:r>
      <w:r w:rsidRPr="006B41FA">
        <w:tab/>
        <w:t>Each instrument that is specified in a Schedule to this instrument is amended or repealed as set out in the applicable items in the Schedule concerned, and any other item in a Schedule to this instrument has effect according to its terms.</w:t>
      </w:r>
    </w:p>
    <w:p w14:paraId="143C0A1C" w14:textId="77777777" w:rsidR="00CB29FD" w:rsidRDefault="00646964" w:rsidP="00A146F1">
      <w:pPr>
        <w:pStyle w:val="ActHead5"/>
      </w:pPr>
      <w:bookmarkStart w:id="6" w:name="_Toc81553221"/>
      <w:r w:rsidRPr="00464DE9">
        <w:rPr>
          <w:rStyle w:val="CharSectno"/>
        </w:rPr>
        <w:t>5</w:t>
      </w:r>
      <w:r w:rsidR="00A146F1">
        <w:t xml:space="preserve">  </w:t>
      </w:r>
      <w:r w:rsidR="00CB29FD">
        <w:t>Definitions</w:t>
      </w:r>
      <w:bookmarkEnd w:id="6"/>
    </w:p>
    <w:p w14:paraId="5E5C9954" w14:textId="77777777" w:rsidR="00CB29FD" w:rsidRDefault="00CB29FD" w:rsidP="00CB29FD">
      <w:pPr>
        <w:pStyle w:val="subsection"/>
      </w:pPr>
      <w:r>
        <w:tab/>
      </w:r>
      <w:r w:rsidR="00A146F1">
        <w:tab/>
      </w:r>
      <w:r>
        <w:t>In these Guidelines:</w:t>
      </w:r>
    </w:p>
    <w:p w14:paraId="21731E75" w14:textId="77777777" w:rsidR="00CB29FD" w:rsidRDefault="00CB29FD" w:rsidP="00A146F1">
      <w:pPr>
        <w:pStyle w:val="Definition"/>
      </w:pPr>
      <w:r w:rsidRPr="00A146F1">
        <w:rPr>
          <w:b/>
          <w:i/>
        </w:rPr>
        <w:t>Act</w:t>
      </w:r>
      <w:r w:rsidRPr="00A146F1">
        <w:t xml:space="preserve"> means the </w:t>
      </w:r>
      <w:r w:rsidRPr="00A146F1">
        <w:rPr>
          <w:i/>
        </w:rPr>
        <w:t>Social Security Act 1991</w:t>
      </w:r>
      <w:r w:rsidRPr="00A146F1">
        <w:t>.</w:t>
      </w:r>
    </w:p>
    <w:p w14:paraId="58643A68" w14:textId="77777777" w:rsidR="00B36590" w:rsidRPr="00A146F1" w:rsidRDefault="00B36590" w:rsidP="00B36590">
      <w:pPr>
        <w:pStyle w:val="Definition"/>
      </w:pPr>
      <w:r w:rsidRPr="00A146F1">
        <w:rPr>
          <w:b/>
          <w:i/>
        </w:rPr>
        <w:t>approved fees</w:t>
      </w:r>
      <w:r w:rsidRPr="00A146F1">
        <w:t xml:space="preserve"> means fees that:</w:t>
      </w:r>
    </w:p>
    <w:p w14:paraId="182181B3" w14:textId="77777777" w:rsidR="00B36590" w:rsidRDefault="00B36590" w:rsidP="00B36590">
      <w:pPr>
        <w:pStyle w:val="paragraph"/>
      </w:pPr>
      <w:r>
        <w:tab/>
      </w:r>
      <w:r w:rsidRPr="00A146F1">
        <w:t>(a)</w:t>
      </w:r>
      <w:r w:rsidRPr="00A146F1">
        <w:tab/>
        <w:t>are</w:t>
      </w:r>
      <w:r>
        <w:t xml:space="preserve"> either</w:t>
      </w:r>
      <w:r w:rsidRPr="00A146F1">
        <w:t>:</w:t>
      </w:r>
    </w:p>
    <w:p w14:paraId="5879624E" w14:textId="77777777" w:rsidR="00B36590" w:rsidRDefault="00B36590" w:rsidP="00B36590">
      <w:pPr>
        <w:pStyle w:val="paragraphsub"/>
      </w:pPr>
      <w:r>
        <w:tab/>
        <w:t>(i)</w:t>
      </w:r>
      <w:r>
        <w:tab/>
      </w:r>
      <w:r w:rsidRPr="00A146F1">
        <w:t>charged for the daily care of the principal beneficiary; or</w:t>
      </w:r>
    </w:p>
    <w:p w14:paraId="43BD1F9B" w14:textId="77777777" w:rsidR="00B36590" w:rsidRPr="00A146F1" w:rsidRDefault="00B36590" w:rsidP="00B36590">
      <w:pPr>
        <w:pStyle w:val="paragraphsub"/>
      </w:pPr>
      <w:r>
        <w:tab/>
        <w:t>(ii)</w:t>
      </w:r>
      <w:r>
        <w:tab/>
      </w:r>
      <w:r w:rsidRPr="00A146F1">
        <w:t xml:space="preserve">itemised fees that are additional to the fees mentioned in </w:t>
      </w:r>
      <w:r w:rsidR="001A54C9">
        <w:t>paragraph (</w:t>
      </w:r>
      <w:r w:rsidRPr="00A146F1">
        <w:t>i) and are related to the principal beneficiary’s care and accommodation; and</w:t>
      </w:r>
    </w:p>
    <w:p w14:paraId="49724BE8" w14:textId="77777777" w:rsidR="00B36590" w:rsidRPr="004A449F" w:rsidRDefault="00B36590" w:rsidP="00B36590">
      <w:pPr>
        <w:pStyle w:val="paragraph"/>
      </w:pPr>
      <w:r>
        <w:tab/>
        <w:t>(b)</w:t>
      </w:r>
      <w:r>
        <w:tab/>
      </w:r>
      <w:r w:rsidRPr="004A449F">
        <w:t>are charged by:</w:t>
      </w:r>
    </w:p>
    <w:p w14:paraId="40D6F1E0" w14:textId="77777777" w:rsidR="00B36590" w:rsidRPr="004A449F" w:rsidRDefault="00B36590" w:rsidP="00B36590">
      <w:pPr>
        <w:pStyle w:val="paragraphsub"/>
      </w:pPr>
      <w:r>
        <w:lastRenderedPageBreak/>
        <w:tab/>
        <w:t>(i)</w:t>
      </w:r>
      <w:r>
        <w:tab/>
      </w:r>
      <w:r w:rsidRPr="004A449F">
        <w:t xml:space="preserve">an approved provider </w:t>
      </w:r>
      <w:r w:rsidR="000D21B8">
        <w:t xml:space="preserve">(within the meaning of the </w:t>
      </w:r>
      <w:r w:rsidR="000D21B8" w:rsidRPr="000D21B8">
        <w:rPr>
          <w:i/>
        </w:rPr>
        <w:t>Aged Care Act 1997</w:t>
      </w:r>
      <w:r w:rsidR="000D21B8">
        <w:t xml:space="preserve">) </w:t>
      </w:r>
      <w:r w:rsidRPr="004A449F">
        <w:t>who is providing a service to the principal beneficiary in a residential care service</w:t>
      </w:r>
      <w:r w:rsidR="000D21B8">
        <w:t xml:space="preserve"> (within the meaning of that Act)</w:t>
      </w:r>
      <w:r w:rsidRPr="004A449F">
        <w:t>; or</w:t>
      </w:r>
    </w:p>
    <w:p w14:paraId="1109FC1D" w14:textId="77777777" w:rsidR="00B36590" w:rsidRDefault="00B36590" w:rsidP="00B36590">
      <w:pPr>
        <w:pStyle w:val="paragraphsub"/>
      </w:pPr>
      <w:r>
        <w:tab/>
        <w:t>(ii)</w:t>
      </w:r>
      <w:r>
        <w:tab/>
      </w:r>
      <w:r w:rsidRPr="004A449F">
        <w:t xml:space="preserve">an institution, hostel or group home, for which funding is provided (wholly or partly) under an agreement, between the Commonwealth, the States and the Territories, nominated by the Secretary under </w:t>
      </w:r>
      <w:r w:rsidR="002F515E">
        <w:t>sub</w:t>
      </w:r>
      <w:r w:rsidR="001A54C9">
        <w:t>section 1</w:t>
      </w:r>
      <w:r w:rsidRPr="004A449F">
        <w:t>209M(3) of the Act, in which care and accommodation is provided for the principal beneficiary.</w:t>
      </w:r>
    </w:p>
    <w:p w14:paraId="4719A0ED" w14:textId="77777777" w:rsidR="00CB29FD" w:rsidRDefault="00CB29FD" w:rsidP="004A0A91">
      <w:pPr>
        <w:pStyle w:val="Definition"/>
      </w:pPr>
      <w:r w:rsidRPr="004A0A91">
        <w:rPr>
          <w:b/>
          <w:i/>
        </w:rPr>
        <w:t>trust</w:t>
      </w:r>
      <w:r w:rsidRPr="004D37D1">
        <w:t xml:space="preserve"> means a trust that would be a special disability trust if it were not for a contravention of a requirement of </w:t>
      </w:r>
      <w:r w:rsidR="002F515E">
        <w:t>Division 1</w:t>
      </w:r>
      <w:r w:rsidRPr="004D37D1">
        <w:t xml:space="preserve"> of </w:t>
      </w:r>
      <w:r w:rsidR="002F515E">
        <w:t>Part 3</w:t>
      </w:r>
      <w:r w:rsidRPr="004D37D1">
        <w:t>.18A of the Act in relation to the trust.</w:t>
      </w:r>
    </w:p>
    <w:p w14:paraId="3D3F8D5F" w14:textId="77777777" w:rsidR="00CB29FD" w:rsidRDefault="00CB29FD" w:rsidP="000B157D">
      <w:pPr>
        <w:pStyle w:val="Definition"/>
      </w:pPr>
      <w:r w:rsidRPr="00E12AF3">
        <w:rPr>
          <w:b/>
          <w:i/>
        </w:rPr>
        <w:t>waiver notice</w:t>
      </w:r>
      <w:r w:rsidRPr="00E12AF3">
        <w:t xml:space="preserve"> has the same meaning as in </w:t>
      </w:r>
      <w:r w:rsidR="001A54C9">
        <w:t>paragraph 1</w:t>
      </w:r>
      <w:r w:rsidRPr="00E12AF3">
        <w:t>209U(1)(a) of the Act.</w:t>
      </w:r>
    </w:p>
    <w:p w14:paraId="4A1F5738" w14:textId="77777777" w:rsidR="00CB29FD" w:rsidRDefault="002F515E" w:rsidP="000B157D">
      <w:pPr>
        <w:pStyle w:val="ActHead2"/>
        <w:pageBreakBefore/>
      </w:pPr>
      <w:bookmarkStart w:id="7" w:name="_Toc81553222"/>
      <w:r w:rsidRPr="00464DE9">
        <w:rPr>
          <w:rStyle w:val="CharPartNo"/>
        </w:rPr>
        <w:lastRenderedPageBreak/>
        <w:t>Part 2</w:t>
      </w:r>
      <w:r w:rsidR="00E12AF3">
        <w:t>—</w:t>
      </w:r>
      <w:r w:rsidR="00CB29FD" w:rsidRPr="00464DE9">
        <w:rPr>
          <w:rStyle w:val="CharPartText"/>
        </w:rPr>
        <w:t>Trust purpose requirements</w:t>
      </w:r>
      <w:bookmarkEnd w:id="7"/>
    </w:p>
    <w:p w14:paraId="2F61D3CA" w14:textId="77777777" w:rsidR="00CB29FD" w:rsidRDefault="002F515E" w:rsidP="000B157D">
      <w:pPr>
        <w:pStyle w:val="ActHead3"/>
      </w:pPr>
      <w:bookmarkStart w:id="8" w:name="_Toc81553223"/>
      <w:r w:rsidRPr="00464DE9">
        <w:rPr>
          <w:rStyle w:val="CharDivNo"/>
        </w:rPr>
        <w:t>Division 1</w:t>
      </w:r>
      <w:r w:rsidR="00E12AF3">
        <w:t>—</w:t>
      </w:r>
      <w:r w:rsidR="00CB29FD" w:rsidRPr="00464DE9">
        <w:rPr>
          <w:rStyle w:val="CharDivText"/>
        </w:rPr>
        <w:t xml:space="preserve">Primary </w:t>
      </w:r>
      <w:r w:rsidR="00ED22B3" w:rsidRPr="00464DE9">
        <w:rPr>
          <w:rStyle w:val="CharDivText"/>
        </w:rPr>
        <w:t>p</w:t>
      </w:r>
      <w:r w:rsidR="00CB29FD" w:rsidRPr="00464DE9">
        <w:rPr>
          <w:rStyle w:val="CharDivText"/>
        </w:rPr>
        <w:t xml:space="preserve">urpose </w:t>
      </w:r>
      <w:r w:rsidR="00E12AF3" w:rsidRPr="00464DE9">
        <w:rPr>
          <w:rStyle w:val="CharDivText"/>
        </w:rPr>
        <w:t>for</w:t>
      </w:r>
      <w:r w:rsidR="00CB29FD" w:rsidRPr="00464DE9">
        <w:rPr>
          <w:rStyle w:val="CharDivText"/>
        </w:rPr>
        <w:t xml:space="preserve"> </w:t>
      </w:r>
      <w:r w:rsidR="00EB786E" w:rsidRPr="00464DE9">
        <w:rPr>
          <w:rStyle w:val="CharDivText"/>
        </w:rPr>
        <w:t>r</w:t>
      </w:r>
      <w:r w:rsidR="00CB29FD" w:rsidRPr="00464DE9">
        <w:rPr>
          <w:rStyle w:val="CharDivText"/>
        </w:rPr>
        <w:t>easonable care needs</w:t>
      </w:r>
      <w:bookmarkEnd w:id="8"/>
    </w:p>
    <w:p w14:paraId="5706BB0E" w14:textId="77777777" w:rsidR="00CB29FD" w:rsidRPr="00E12AF3" w:rsidRDefault="00646964" w:rsidP="00E12AF3">
      <w:pPr>
        <w:pStyle w:val="ActHead5"/>
      </w:pPr>
      <w:bookmarkStart w:id="9" w:name="_Toc81553224"/>
      <w:r w:rsidRPr="00464DE9">
        <w:rPr>
          <w:rStyle w:val="CharSectno"/>
        </w:rPr>
        <w:t>6</w:t>
      </w:r>
      <w:r w:rsidR="00E12AF3">
        <w:t xml:space="preserve">  Guidelines about reasonable care needs</w:t>
      </w:r>
      <w:bookmarkEnd w:id="9"/>
    </w:p>
    <w:p w14:paraId="3842FDA6" w14:textId="77777777" w:rsidR="00CB29FD" w:rsidRDefault="00E12AF3" w:rsidP="00CB29FD">
      <w:pPr>
        <w:pStyle w:val="subsection"/>
      </w:pPr>
      <w:r>
        <w:tab/>
      </w:r>
      <w:r>
        <w:tab/>
      </w:r>
      <w:r w:rsidR="00CB29FD">
        <w:t xml:space="preserve">For </w:t>
      </w:r>
      <w:r>
        <w:t xml:space="preserve">the purposes of </w:t>
      </w:r>
      <w:r w:rsidR="001A54C9">
        <w:t>paragraph 1</w:t>
      </w:r>
      <w:r w:rsidR="00CB29FD">
        <w:t xml:space="preserve">209N(4)(a) of the Act, this Division sets out guidelines for deciding what are reasonable care needs for </w:t>
      </w:r>
      <w:r w:rsidR="006B67CF">
        <w:t xml:space="preserve">the </w:t>
      </w:r>
      <w:r w:rsidR="00CB29FD">
        <w:t>principal beneficiar</w:t>
      </w:r>
      <w:r w:rsidR="006B67CF">
        <w:t>y</w:t>
      </w:r>
      <w:r w:rsidR="00CB29FD">
        <w:t xml:space="preserve"> of </w:t>
      </w:r>
      <w:r w:rsidR="006B67CF">
        <w:t xml:space="preserve">a </w:t>
      </w:r>
      <w:r w:rsidR="00CB29FD">
        <w:t>special disability trust.</w:t>
      </w:r>
    </w:p>
    <w:p w14:paraId="7D09A2EA" w14:textId="77777777" w:rsidR="00CB29FD" w:rsidRDefault="00646964" w:rsidP="00E12AF3">
      <w:pPr>
        <w:pStyle w:val="ActHead5"/>
      </w:pPr>
      <w:bookmarkStart w:id="10" w:name="_Toc81553225"/>
      <w:r w:rsidRPr="00464DE9">
        <w:rPr>
          <w:rStyle w:val="CharSectno"/>
        </w:rPr>
        <w:t>7</w:t>
      </w:r>
      <w:r w:rsidR="00E12AF3">
        <w:t xml:space="preserve">  What are reasonable care needs</w:t>
      </w:r>
      <w:bookmarkEnd w:id="10"/>
    </w:p>
    <w:p w14:paraId="75BBF480" w14:textId="77777777" w:rsidR="00CB29FD" w:rsidRDefault="00E12AF3" w:rsidP="00CB29FD">
      <w:pPr>
        <w:pStyle w:val="subsection"/>
      </w:pPr>
      <w:r>
        <w:tab/>
      </w:r>
      <w:r>
        <w:tab/>
      </w:r>
      <w:r w:rsidR="00CB29FD">
        <w:t xml:space="preserve">A care need is a reasonable care need </w:t>
      </w:r>
      <w:r w:rsidR="006B67CF">
        <w:t>for the principal beneficiary of a special disability trust</w:t>
      </w:r>
      <w:r w:rsidR="00B94973">
        <w:t xml:space="preserve"> if</w:t>
      </w:r>
      <w:r w:rsidR="00CB29FD">
        <w:t>:</w:t>
      </w:r>
    </w:p>
    <w:p w14:paraId="469FB854" w14:textId="77777777" w:rsidR="008A5594" w:rsidRDefault="00E12AF3" w:rsidP="008A5594">
      <w:pPr>
        <w:pStyle w:val="paragraph"/>
      </w:pPr>
      <w:r>
        <w:tab/>
        <w:t>(a)</w:t>
      </w:r>
      <w:r>
        <w:tab/>
      </w:r>
      <w:r w:rsidR="00CB29FD" w:rsidRPr="00E12AF3">
        <w:t>one of the following conditions is satisfied in relation to the need:</w:t>
      </w:r>
    </w:p>
    <w:p w14:paraId="786F42A8" w14:textId="77777777" w:rsidR="008A5594" w:rsidRDefault="008A5594" w:rsidP="008A5594">
      <w:pPr>
        <w:pStyle w:val="paragraphsub"/>
      </w:pPr>
      <w:r>
        <w:tab/>
        <w:t>(i)</w:t>
      </w:r>
      <w:r>
        <w:tab/>
      </w:r>
      <w:r w:rsidR="00CB29FD" w:rsidRPr="008A5594">
        <w:t>the need arises as a result of the disability of the principal beneficiary;</w:t>
      </w:r>
    </w:p>
    <w:p w14:paraId="5F5D268F" w14:textId="77777777" w:rsidR="008A5594" w:rsidRDefault="008A5594" w:rsidP="008A5594">
      <w:pPr>
        <w:pStyle w:val="paragraphsub"/>
      </w:pPr>
      <w:r>
        <w:tab/>
        <w:t>(ii)</w:t>
      </w:r>
      <w:r>
        <w:tab/>
      </w:r>
      <w:r w:rsidR="00CB29FD" w:rsidRPr="008A5594">
        <w:t>the need is for any medical</w:t>
      </w:r>
      <w:r w:rsidR="001A54C9">
        <w:noBreakHyphen/>
      </w:r>
      <w:r w:rsidR="00CB29FD" w:rsidRPr="008A5594">
        <w:t>related or dental costs of the principal beneficiary;</w:t>
      </w:r>
    </w:p>
    <w:p w14:paraId="139D1BC9" w14:textId="77777777" w:rsidR="00CB29FD" w:rsidRDefault="008A5594" w:rsidP="008A5594">
      <w:pPr>
        <w:pStyle w:val="paragraphsub"/>
      </w:pPr>
      <w:r>
        <w:tab/>
        <w:t>(iii)</w:t>
      </w:r>
      <w:r>
        <w:tab/>
      </w:r>
      <w:r w:rsidR="00CB29FD" w:rsidRPr="008A5594">
        <w:t>the need is to pay approved fees</w:t>
      </w:r>
      <w:r w:rsidR="00CB29FD">
        <w:t>; and</w:t>
      </w:r>
    </w:p>
    <w:p w14:paraId="0D3FADB6" w14:textId="77777777" w:rsidR="00CB29FD" w:rsidRDefault="00CB29FD" w:rsidP="006B67CF">
      <w:pPr>
        <w:pStyle w:val="paragraph"/>
      </w:pPr>
      <w:r>
        <w:tab/>
      </w:r>
      <w:r w:rsidRPr="008A5594">
        <w:t>(b)</w:t>
      </w:r>
      <w:r w:rsidRPr="008A5594">
        <w:tab/>
        <w:t>the need is met in Australia.</w:t>
      </w:r>
    </w:p>
    <w:p w14:paraId="5EF7E1BA" w14:textId="77777777" w:rsidR="00CB29FD" w:rsidRDefault="002F515E" w:rsidP="008D4546">
      <w:pPr>
        <w:pStyle w:val="ActHead3"/>
        <w:pageBreakBefore/>
      </w:pPr>
      <w:bookmarkStart w:id="11" w:name="_Toc81553226"/>
      <w:r w:rsidRPr="00464DE9">
        <w:rPr>
          <w:rStyle w:val="CharDivNo"/>
        </w:rPr>
        <w:lastRenderedPageBreak/>
        <w:t>Division 2</w:t>
      </w:r>
      <w:r w:rsidR="008D4546">
        <w:t>—</w:t>
      </w:r>
      <w:r w:rsidR="00CB29FD" w:rsidRPr="00464DE9">
        <w:rPr>
          <w:rStyle w:val="CharDivText"/>
        </w:rPr>
        <w:t xml:space="preserve">Primary </w:t>
      </w:r>
      <w:r w:rsidR="00ED22B3" w:rsidRPr="00464DE9">
        <w:rPr>
          <w:rStyle w:val="CharDivText"/>
        </w:rPr>
        <w:t>p</w:t>
      </w:r>
      <w:r w:rsidR="00CB29FD" w:rsidRPr="00464DE9">
        <w:rPr>
          <w:rStyle w:val="CharDivText"/>
        </w:rPr>
        <w:t xml:space="preserve">urpose </w:t>
      </w:r>
      <w:r w:rsidR="008D4546" w:rsidRPr="00464DE9">
        <w:rPr>
          <w:rStyle w:val="CharDivText"/>
        </w:rPr>
        <w:t>for r</w:t>
      </w:r>
      <w:r w:rsidR="00CB29FD" w:rsidRPr="00464DE9">
        <w:rPr>
          <w:rStyle w:val="CharDivText"/>
        </w:rPr>
        <w:t>easonable accommodation needs</w:t>
      </w:r>
      <w:bookmarkEnd w:id="11"/>
    </w:p>
    <w:p w14:paraId="669B88C4" w14:textId="77777777" w:rsidR="00CB29FD" w:rsidRPr="008D4546" w:rsidRDefault="00646964" w:rsidP="008D4546">
      <w:pPr>
        <w:pStyle w:val="ActHead5"/>
      </w:pPr>
      <w:bookmarkStart w:id="12" w:name="_Toc81553227"/>
      <w:r w:rsidRPr="00464DE9">
        <w:rPr>
          <w:rStyle w:val="CharSectno"/>
        </w:rPr>
        <w:t>8</w:t>
      </w:r>
      <w:r w:rsidR="008D4546">
        <w:t xml:space="preserve">  </w:t>
      </w:r>
      <w:r w:rsidR="00CB29FD" w:rsidRPr="008D4546">
        <w:t>Guidelines about reasonable accommodation needs</w:t>
      </w:r>
      <w:bookmarkEnd w:id="12"/>
    </w:p>
    <w:p w14:paraId="77DAAC21" w14:textId="77777777" w:rsidR="00CB29FD" w:rsidRDefault="008D4546" w:rsidP="00CB29FD">
      <w:pPr>
        <w:pStyle w:val="subsection"/>
      </w:pPr>
      <w:r>
        <w:tab/>
      </w:r>
      <w:r>
        <w:tab/>
      </w:r>
      <w:r w:rsidR="00CB29FD">
        <w:t xml:space="preserve">For </w:t>
      </w:r>
      <w:r>
        <w:t xml:space="preserve">the purposes of </w:t>
      </w:r>
      <w:r w:rsidR="001A54C9">
        <w:t>paragraph 1</w:t>
      </w:r>
      <w:r w:rsidR="00CB29FD">
        <w:t xml:space="preserve">209N(4)(a) of the Act, this Division sets out guidelines for deciding what are, and what are not, reasonable accommodation needs </w:t>
      </w:r>
      <w:r w:rsidR="00D0191B">
        <w:t>of</w:t>
      </w:r>
      <w:r w:rsidR="00CB29FD">
        <w:t xml:space="preserve"> </w:t>
      </w:r>
      <w:r w:rsidR="006B67CF">
        <w:t xml:space="preserve">the </w:t>
      </w:r>
      <w:r w:rsidR="00CB29FD">
        <w:t>principal beneficiar</w:t>
      </w:r>
      <w:r w:rsidR="006B67CF">
        <w:t>y</w:t>
      </w:r>
      <w:r w:rsidR="00CB29FD">
        <w:t xml:space="preserve"> of </w:t>
      </w:r>
      <w:r w:rsidR="006B67CF">
        <w:t xml:space="preserve">a </w:t>
      </w:r>
      <w:r w:rsidR="00CB29FD">
        <w:t>special disability trust.</w:t>
      </w:r>
    </w:p>
    <w:p w14:paraId="1B0A6188" w14:textId="77777777" w:rsidR="00CB29FD" w:rsidRPr="008D4546" w:rsidRDefault="00646964" w:rsidP="008D4546">
      <w:pPr>
        <w:pStyle w:val="ActHead5"/>
      </w:pPr>
      <w:bookmarkStart w:id="13" w:name="_Toc81553228"/>
      <w:r w:rsidRPr="00464DE9">
        <w:rPr>
          <w:rStyle w:val="CharSectno"/>
        </w:rPr>
        <w:t>9</w:t>
      </w:r>
      <w:r w:rsidR="008D4546" w:rsidRPr="008D4546">
        <w:t xml:space="preserve">  </w:t>
      </w:r>
      <w:r w:rsidR="00CB29FD" w:rsidRPr="008D4546">
        <w:t>What are reasonable accommodation needs</w:t>
      </w:r>
      <w:bookmarkEnd w:id="13"/>
    </w:p>
    <w:p w14:paraId="784C557A" w14:textId="77777777" w:rsidR="00CB29FD" w:rsidRDefault="008D4546" w:rsidP="008D4546">
      <w:pPr>
        <w:pStyle w:val="subsection"/>
      </w:pPr>
      <w:r>
        <w:tab/>
        <w:t>(1)</w:t>
      </w:r>
      <w:r>
        <w:tab/>
      </w:r>
      <w:r w:rsidR="00CB29FD">
        <w:t>An accommodation need is a reasonable accommodation need</w:t>
      </w:r>
      <w:r w:rsidR="004E3FA6">
        <w:t xml:space="preserve"> </w:t>
      </w:r>
      <w:r w:rsidR="00D0191B">
        <w:t>of</w:t>
      </w:r>
      <w:r w:rsidR="004E3FA6">
        <w:t xml:space="preserve"> the principal beneficiary of a special disability trust</w:t>
      </w:r>
      <w:r w:rsidR="00CB29FD">
        <w:t xml:space="preserve"> if:</w:t>
      </w:r>
    </w:p>
    <w:p w14:paraId="23781691" w14:textId="77777777" w:rsidR="00CB29FD" w:rsidRPr="008D4546" w:rsidRDefault="008D4546" w:rsidP="008D4546">
      <w:pPr>
        <w:pStyle w:val="paragraph"/>
      </w:pPr>
      <w:r>
        <w:tab/>
      </w:r>
      <w:r w:rsidR="00CB29FD" w:rsidRPr="008D4546">
        <w:t>(a)</w:t>
      </w:r>
      <w:r w:rsidR="00CB29FD" w:rsidRPr="008D4546">
        <w:tab/>
        <w:t>the need arises as a result of the disability of the principal beneficiary; or</w:t>
      </w:r>
    </w:p>
    <w:p w14:paraId="51068C38" w14:textId="77777777" w:rsidR="00CB29FD" w:rsidRPr="008D4546" w:rsidRDefault="008D4546" w:rsidP="008D4546">
      <w:pPr>
        <w:pStyle w:val="paragraph"/>
      </w:pPr>
      <w:r>
        <w:tab/>
      </w:r>
      <w:r w:rsidR="00CB29FD" w:rsidRPr="008D4546">
        <w:t>(b)</w:t>
      </w:r>
      <w:r w:rsidR="00CB29FD" w:rsidRPr="008D4546">
        <w:tab/>
        <w:t xml:space="preserve">the need meets the requirements set out in </w:t>
      </w:r>
      <w:r w:rsidR="002F515E">
        <w:t>subsection (</w:t>
      </w:r>
      <w:r w:rsidR="00CB29FD" w:rsidRPr="008D4546">
        <w:t>2), (3)</w:t>
      </w:r>
      <w:r w:rsidR="00E356E8">
        <w:t xml:space="preserve"> or (4)</w:t>
      </w:r>
      <w:r w:rsidR="00CB29FD" w:rsidRPr="008D4546">
        <w:t>.</w:t>
      </w:r>
    </w:p>
    <w:p w14:paraId="033E2E7E" w14:textId="77777777" w:rsidR="00CB29FD" w:rsidRPr="008D4546" w:rsidRDefault="008D4546" w:rsidP="008D4546">
      <w:pPr>
        <w:pStyle w:val="subsection"/>
      </w:pPr>
      <w:r>
        <w:tab/>
        <w:t>(2)</w:t>
      </w:r>
      <w:r w:rsidR="00CB29FD" w:rsidRPr="008D4546">
        <w:tab/>
        <w:t xml:space="preserve">The need to pay for property, or for an interest in property, is a reasonable accommodation need </w:t>
      </w:r>
      <w:r w:rsidR="00D0191B">
        <w:t>of</w:t>
      </w:r>
      <w:r w:rsidR="004E3FA6">
        <w:t xml:space="preserve"> the principal beneficiary of a special disability trust </w:t>
      </w:r>
      <w:r w:rsidR="00CB29FD" w:rsidRPr="008D4546">
        <w:t>if the property or interest:</w:t>
      </w:r>
    </w:p>
    <w:p w14:paraId="038A4BB4" w14:textId="77777777" w:rsidR="00CB29FD" w:rsidRPr="00581345" w:rsidRDefault="00581345" w:rsidP="00581345">
      <w:pPr>
        <w:pStyle w:val="paragraph"/>
      </w:pPr>
      <w:r>
        <w:tab/>
        <w:t>(a)</w:t>
      </w:r>
      <w:r w:rsidR="00CB29FD" w:rsidRPr="00581345">
        <w:tab/>
        <w:t>is acquired or rented from a person who is not an immediate family member of the principal beneficiary; and</w:t>
      </w:r>
    </w:p>
    <w:p w14:paraId="6B86E725" w14:textId="77777777" w:rsidR="00CB29FD" w:rsidRPr="00581345" w:rsidRDefault="00CB29FD" w:rsidP="00581345">
      <w:pPr>
        <w:pStyle w:val="paragraph"/>
      </w:pPr>
      <w:r w:rsidRPr="00581345">
        <w:tab/>
        <w:t>(b)</w:t>
      </w:r>
      <w:r w:rsidRPr="00581345">
        <w:tab/>
        <w:t>either:</w:t>
      </w:r>
    </w:p>
    <w:p w14:paraId="315E7476" w14:textId="77777777" w:rsidR="00CB29FD" w:rsidRPr="00581345" w:rsidRDefault="00581345" w:rsidP="00581345">
      <w:pPr>
        <w:pStyle w:val="paragraphsub"/>
      </w:pPr>
      <w:r>
        <w:tab/>
        <w:t>(i)</w:t>
      </w:r>
      <w:r>
        <w:tab/>
      </w:r>
      <w:r w:rsidR="00CB29FD" w:rsidRPr="00581345">
        <w:t>is acquired or rented for the accommodation needs of the principal beneficiary; or</w:t>
      </w:r>
    </w:p>
    <w:p w14:paraId="0FA6B181" w14:textId="77777777" w:rsidR="00CB29FD" w:rsidRPr="00581345" w:rsidRDefault="00581345" w:rsidP="00581345">
      <w:pPr>
        <w:pStyle w:val="paragraphsub"/>
      </w:pPr>
      <w:r>
        <w:tab/>
        <w:t>(ii)</w:t>
      </w:r>
      <w:r>
        <w:tab/>
      </w:r>
      <w:r w:rsidR="00CB29FD" w:rsidRPr="00581345">
        <w:t xml:space="preserve">if </w:t>
      </w:r>
      <w:r w:rsidR="002F515E">
        <w:t>sub</w:t>
      </w:r>
      <w:r w:rsidR="001A54C9">
        <w:t>paragraph (</w:t>
      </w:r>
      <w:r w:rsidR="00CB29FD" w:rsidRPr="00581345">
        <w:t>i) does not apply</w:t>
      </w:r>
      <w:r>
        <w:t>—</w:t>
      </w:r>
      <w:r w:rsidR="00CB29FD" w:rsidRPr="00581345">
        <w:t>is rented at market value and the income from the rent is used for the benefit of the principal beneficiary.</w:t>
      </w:r>
    </w:p>
    <w:p w14:paraId="08F46527" w14:textId="77777777" w:rsidR="00CB29FD" w:rsidRDefault="00581345" w:rsidP="00581345">
      <w:pPr>
        <w:pStyle w:val="subsection"/>
      </w:pPr>
      <w:r>
        <w:tab/>
        <w:t>(3)</w:t>
      </w:r>
      <w:r>
        <w:tab/>
      </w:r>
      <w:r w:rsidR="00CB29FD">
        <w:t xml:space="preserve">The need to pay rates and taxes on a property is a reasonable accommodation need </w:t>
      </w:r>
      <w:r w:rsidR="00D0191B">
        <w:t>of</w:t>
      </w:r>
      <w:r w:rsidR="004E3FA6">
        <w:t xml:space="preserve"> the principal beneficiary of a special disability trust </w:t>
      </w:r>
      <w:r w:rsidR="00CB29FD">
        <w:t>if the property:</w:t>
      </w:r>
    </w:p>
    <w:p w14:paraId="22D940FE" w14:textId="77777777" w:rsidR="00CB29FD" w:rsidRPr="00581345" w:rsidRDefault="00CB29FD" w:rsidP="00581345">
      <w:pPr>
        <w:pStyle w:val="paragraph"/>
      </w:pPr>
      <w:r>
        <w:tab/>
      </w:r>
      <w:r w:rsidRPr="00581345">
        <w:t>(a)</w:t>
      </w:r>
      <w:r w:rsidRPr="00581345">
        <w:tab/>
        <w:t xml:space="preserve">is owned by </w:t>
      </w:r>
      <w:r w:rsidR="004E3FA6">
        <w:t>the</w:t>
      </w:r>
      <w:r w:rsidRPr="00581345">
        <w:t xml:space="preserve"> special disability trust; and</w:t>
      </w:r>
    </w:p>
    <w:p w14:paraId="039F101E" w14:textId="77777777" w:rsidR="00CB29FD" w:rsidRPr="00581345" w:rsidRDefault="00CB29FD" w:rsidP="00581345">
      <w:pPr>
        <w:pStyle w:val="paragraph"/>
      </w:pPr>
      <w:r w:rsidRPr="00581345">
        <w:tab/>
        <w:t>(b)</w:t>
      </w:r>
      <w:r w:rsidRPr="00581345">
        <w:tab/>
        <w:t>either:</w:t>
      </w:r>
    </w:p>
    <w:p w14:paraId="0839F916" w14:textId="77777777" w:rsidR="004E3FA6" w:rsidRDefault="004E3FA6" w:rsidP="004E3FA6">
      <w:pPr>
        <w:pStyle w:val="paragraphsub"/>
      </w:pPr>
      <w:r>
        <w:tab/>
        <w:t>(i)</w:t>
      </w:r>
      <w:r>
        <w:tab/>
      </w:r>
      <w:r w:rsidR="00CB29FD" w:rsidRPr="004E3FA6">
        <w:t>is used for the accommodation needs of the principal beneficiary; or</w:t>
      </w:r>
    </w:p>
    <w:p w14:paraId="33157E96" w14:textId="77777777" w:rsidR="00CB29FD" w:rsidRPr="004E3FA6" w:rsidRDefault="004E3FA6" w:rsidP="004E3FA6">
      <w:pPr>
        <w:pStyle w:val="paragraphsub"/>
      </w:pPr>
      <w:r>
        <w:tab/>
        <w:t>(ii)</w:t>
      </w:r>
      <w:r>
        <w:tab/>
      </w:r>
      <w:r w:rsidR="00CB29FD" w:rsidRPr="004E3FA6">
        <w:t xml:space="preserve">if </w:t>
      </w:r>
      <w:r w:rsidR="002F515E">
        <w:t>sub</w:t>
      </w:r>
      <w:r w:rsidR="001A54C9">
        <w:t>paragraph (</w:t>
      </w:r>
      <w:r w:rsidR="00CB29FD" w:rsidRPr="004E3FA6">
        <w:t>i) does not apply</w:t>
      </w:r>
      <w:r>
        <w:t>—</w:t>
      </w:r>
      <w:r w:rsidR="00CB29FD" w:rsidRPr="004E3FA6">
        <w:t>is rented at market value and the income from the rent is used for the benefit of the principal beneficiary.</w:t>
      </w:r>
    </w:p>
    <w:p w14:paraId="5AA5FFCE" w14:textId="77777777" w:rsidR="00CB29FD" w:rsidRDefault="00DD6063" w:rsidP="00CB29FD">
      <w:pPr>
        <w:pStyle w:val="subsection"/>
      </w:pPr>
      <w:r>
        <w:tab/>
        <w:t>(4)</w:t>
      </w:r>
      <w:r>
        <w:tab/>
      </w:r>
      <w:r w:rsidR="00CB29FD">
        <w:t>The need to pay for the maintenance or upkeep on property is a reasonable accommodation need</w:t>
      </w:r>
      <w:r>
        <w:t xml:space="preserve"> </w:t>
      </w:r>
      <w:r w:rsidR="00D0191B">
        <w:t>of</w:t>
      </w:r>
      <w:r>
        <w:t xml:space="preserve"> the principal beneficiary of a special disability trust</w:t>
      </w:r>
      <w:r w:rsidR="00CB29FD">
        <w:t xml:space="preserve"> if the property:</w:t>
      </w:r>
    </w:p>
    <w:p w14:paraId="2D536E55" w14:textId="77777777" w:rsidR="00CB29FD" w:rsidRPr="00DD6063" w:rsidRDefault="00CB29FD" w:rsidP="00DD6063">
      <w:pPr>
        <w:pStyle w:val="paragraph"/>
      </w:pPr>
      <w:r>
        <w:tab/>
      </w:r>
      <w:r w:rsidRPr="00DD6063">
        <w:t>(a)</w:t>
      </w:r>
      <w:r w:rsidRPr="00DD6063">
        <w:tab/>
        <w:t xml:space="preserve">is owned by </w:t>
      </w:r>
      <w:r w:rsidR="00DD6063" w:rsidRPr="00DD6063">
        <w:t>the</w:t>
      </w:r>
      <w:r w:rsidRPr="00DD6063">
        <w:t xml:space="preserve"> special disability trust; and</w:t>
      </w:r>
    </w:p>
    <w:p w14:paraId="74BC8D51" w14:textId="77777777" w:rsidR="00F25147" w:rsidRDefault="00CB29FD" w:rsidP="00F25147">
      <w:pPr>
        <w:pStyle w:val="paragraph"/>
      </w:pPr>
      <w:r w:rsidRPr="00DD6063">
        <w:tab/>
        <w:t>(b)</w:t>
      </w:r>
      <w:r w:rsidRPr="00DD6063">
        <w:tab/>
        <w:t>either:</w:t>
      </w:r>
    </w:p>
    <w:p w14:paraId="00863F7C" w14:textId="77777777" w:rsidR="00F25147" w:rsidRPr="00E356E8" w:rsidRDefault="00F25147" w:rsidP="00E356E8">
      <w:pPr>
        <w:pStyle w:val="paragraphsub"/>
      </w:pPr>
      <w:r w:rsidRPr="00E356E8">
        <w:tab/>
        <w:t>(i)</w:t>
      </w:r>
      <w:r w:rsidRPr="00E356E8">
        <w:tab/>
      </w:r>
      <w:r w:rsidR="00CB29FD" w:rsidRPr="00E356E8">
        <w:t>is used for the accommodation needs of the principal beneficiary; or</w:t>
      </w:r>
    </w:p>
    <w:p w14:paraId="393E309E" w14:textId="77777777" w:rsidR="00CB29FD" w:rsidRPr="00E356E8" w:rsidRDefault="00F25147" w:rsidP="00E356E8">
      <w:pPr>
        <w:pStyle w:val="paragraphsub"/>
      </w:pPr>
      <w:r w:rsidRPr="00E356E8">
        <w:tab/>
        <w:t>(ii)</w:t>
      </w:r>
      <w:r w:rsidRPr="00E356E8">
        <w:tab/>
      </w:r>
      <w:r w:rsidR="00CB29FD" w:rsidRPr="00E356E8">
        <w:t xml:space="preserve">if </w:t>
      </w:r>
      <w:r w:rsidR="002F515E">
        <w:t>sub</w:t>
      </w:r>
      <w:r w:rsidR="001A54C9">
        <w:t>paragraph (</w:t>
      </w:r>
      <w:r w:rsidR="00CB29FD" w:rsidRPr="00E356E8">
        <w:t>i) does not apply</w:t>
      </w:r>
      <w:r w:rsidRPr="00E356E8">
        <w:t>—</w:t>
      </w:r>
      <w:r w:rsidR="00CB29FD" w:rsidRPr="00E356E8">
        <w:t>is rented at market value and the income from the rent is used for the benefit of the principal beneficiary.</w:t>
      </w:r>
    </w:p>
    <w:p w14:paraId="21DBFC90" w14:textId="77777777" w:rsidR="00E356E8" w:rsidRPr="00021587" w:rsidRDefault="00E356E8" w:rsidP="00E356E8">
      <w:pPr>
        <w:pStyle w:val="subsection"/>
      </w:pPr>
      <w:r>
        <w:tab/>
      </w:r>
      <w:r w:rsidRPr="00021587">
        <w:t>(5)</w:t>
      </w:r>
      <w:r w:rsidRPr="00021587">
        <w:tab/>
        <w:t xml:space="preserve">To avoid doubt, a property that is specialist disability accommodation within the meaning of the </w:t>
      </w:r>
      <w:r w:rsidRPr="00021587">
        <w:rPr>
          <w:i/>
        </w:rPr>
        <w:t xml:space="preserve">National Disability Insurance Scheme (Specialist Disability Accommodation) </w:t>
      </w:r>
      <w:r w:rsidR="002F515E">
        <w:rPr>
          <w:i/>
        </w:rPr>
        <w:t>Rules 2</w:t>
      </w:r>
      <w:r w:rsidRPr="00021587">
        <w:rPr>
          <w:i/>
        </w:rPr>
        <w:t>020</w:t>
      </w:r>
      <w:r w:rsidR="00021587">
        <w:t xml:space="preserve"> may be a property to which </w:t>
      </w:r>
      <w:r w:rsidR="00772D73">
        <w:t>this section applies</w:t>
      </w:r>
      <w:r w:rsidR="00021587">
        <w:t>.</w:t>
      </w:r>
    </w:p>
    <w:p w14:paraId="0F74D31E" w14:textId="77777777" w:rsidR="00CB29FD" w:rsidRDefault="00646964" w:rsidP="00F25147">
      <w:pPr>
        <w:pStyle w:val="ActHead5"/>
      </w:pPr>
      <w:bookmarkStart w:id="14" w:name="_Toc81553229"/>
      <w:r w:rsidRPr="00464DE9">
        <w:rPr>
          <w:rStyle w:val="CharSectno"/>
        </w:rPr>
        <w:lastRenderedPageBreak/>
        <w:t>10</w:t>
      </w:r>
      <w:r w:rsidR="00F25147">
        <w:t xml:space="preserve">  </w:t>
      </w:r>
      <w:r w:rsidR="00CB29FD">
        <w:t>What are not reasonable accommodation needs</w:t>
      </w:r>
      <w:bookmarkEnd w:id="14"/>
    </w:p>
    <w:p w14:paraId="0FD3DF39" w14:textId="77777777" w:rsidR="00CB29FD" w:rsidRDefault="006B67CF" w:rsidP="00CB29FD">
      <w:pPr>
        <w:pStyle w:val="subsection"/>
      </w:pPr>
      <w:r>
        <w:tab/>
      </w:r>
      <w:r>
        <w:tab/>
      </w:r>
      <w:r w:rsidR="00CB29FD">
        <w:t xml:space="preserve">A need that relates to property or an interest in property is not a reasonable accommodation need </w:t>
      </w:r>
      <w:r w:rsidR="00D0191B">
        <w:t>of</w:t>
      </w:r>
      <w:r w:rsidR="00CB29FD">
        <w:t xml:space="preserve"> the principal beneficiary</w:t>
      </w:r>
      <w:r>
        <w:t xml:space="preserve"> of a special disability trust</w:t>
      </w:r>
      <w:r w:rsidR="00CB29FD">
        <w:t xml:space="preserve"> if the property or interest is acquired or rented from a person who is an immediate family member of the principal beneficiary.</w:t>
      </w:r>
    </w:p>
    <w:p w14:paraId="4E273F75" w14:textId="77777777" w:rsidR="00CB29FD" w:rsidRDefault="002F515E" w:rsidP="006B67CF">
      <w:pPr>
        <w:pStyle w:val="ActHead3"/>
        <w:pageBreakBefore/>
      </w:pPr>
      <w:bookmarkStart w:id="15" w:name="_Toc81553230"/>
      <w:r w:rsidRPr="00464DE9">
        <w:rPr>
          <w:rStyle w:val="CharDivNo"/>
        </w:rPr>
        <w:lastRenderedPageBreak/>
        <w:t>Division 3</w:t>
      </w:r>
      <w:r w:rsidR="006B67CF">
        <w:t>—</w:t>
      </w:r>
      <w:r w:rsidR="00CB29FD" w:rsidRPr="00464DE9">
        <w:rPr>
          <w:rStyle w:val="CharDivText"/>
        </w:rPr>
        <w:t xml:space="preserve">Other </w:t>
      </w:r>
      <w:r w:rsidR="00EF016B" w:rsidRPr="00464DE9">
        <w:rPr>
          <w:rStyle w:val="CharDivText"/>
        </w:rPr>
        <w:t>p</w:t>
      </w:r>
      <w:r w:rsidR="00CB29FD" w:rsidRPr="00464DE9">
        <w:rPr>
          <w:rStyle w:val="CharDivText"/>
        </w:rPr>
        <w:t>urposes</w:t>
      </w:r>
      <w:bookmarkEnd w:id="15"/>
    </w:p>
    <w:p w14:paraId="52BA5CB8" w14:textId="77777777" w:rsidR="00CB29FD" w:rsidRDefault="00646964" w:rsidP="006B67CF">
      <w:pPr>
        <w:pStyle w:val="ActHead5"/>
      </w:pPr>
      <w:bookmarkStart w:id="16" w:name="_Toc81553231"/>
      <w:r w:rsidRPr="00464DE9">
        <w:rPr>
          <w:rStyle w:val="CharSectno"/>
        </w:rPr>
        <w:t>11</w:t>
      </w:r>
      <w:r w:rsidR="006B67CF">
        <w:t xml:space="preserve">  </w:t>
      </w:r>
      <w:r w:rsidR="00CB29FD">
        <w:t>Guidelines about other purposes</w:t>
      </w:r>
      <w:bookmarkEnd w:id="16"/>
    </w:p>
    <w:p w14:paraId="5283EA4A" w14:textId="77777777" w:rsidR="00CB29FD" w:rsidRDefault="006B67CF" w:rsidP="00CB29FD">
      <w:pPr>
        <w:pStyle w:val="subsection"/>
      </w:pPr>
      <w:r>
        <w:tab/>
      </w:r>
      <w:r>
        <w:tab/>
      </w:r>
      <w:r w:rsidR="00CB29FD">
        <w:t>For</w:t>
      </w:r>
      <w:r>
        <w:t xml:space="preserve"> the purposes of</w:t>
      </w:r>
      <w:r w:rsidR="00CB29FD">
        <w:t xml:space="preserve"> </w:t>
      </w:r>
      <w:r w:rsidR="001A54C9">
        <w:t>paragraph 1</w:t>
      </w:r>
      <w:r w:rsidR="00CB29FD">
        <w:t>209N(4)(b) of the Act, this Division sets out guidelines for deciding what are, and what are not, purposes, other than the primary purpose, that are primarily for the benefit of the principal beneficiary of a special disability trust.</w:t>
      </w:r>
    </w:p>
    <w:p w14:paraId="29C004DB" w14:textId="77777777" w:rsidR="00CB29FD" w:rsidRDefault="00646964" w:rsidP="00746362">
      <w:pPr>
        <w:pStyle w:val="ActHead5"/>
      </w:pPr>
      <w:bookmarkStart w:id="17" w:name="_Toc81553232"/>
      <w:r w:rsidRPr="00464DE9">
        <w:rPr>
          <w:rStyle w:val="CharSectno"/>
        </w:rPr>
        <w:t>12</w:t>
      </w:r>
      <w:r w:rsidR="00746362">
        <w:t xml:space="preserve">  </w:t>
      </w:r>
      <w:r w:rsidR="00CB29FD">
        <w:t>Other purposes relating to expenditure</w:t>
      </w:r>
      <w:r w:rsidR="00B36590">
        <w:t xml:space="preserve"> for the primary benefit of the principal beneficiary</w:t>
      </w:r>
      <w:bookmarkEnd w:id="17"/>
    </w:p>
    <w:p w14:paraId="46871595" w14:textId="77777777" w:rsidR="00746362" w:rsidRDefault="00746362" w:rsidP="00CB29FD">
      <w:pPr>
        <w:pStyle w:val="subsection"/>
      </w:pPr>
      <w:r>
        <w:tab/>
      </w:r>
      <w:r>
        <w:tab/>
      </w:r>
      <w:r w:rsidR="00CB29FD">
        <w:t xml:space="preserve">In deciding whether or not purposes relating to expenditure by </w:t>
      </w:r>
      <w:r w:rsidR="00D0191B">
        <w:t>a</w:t>
      </w:r>
      <w:r w:rsidR="00CB29FD">
        <w:t xml:space="preserve"> special disability trust are other purposes that are primarily for the benefit of the principal beneficiary</w:t>
      </w:r>
      <w:r w:rsidR="00D0191B">
        <w:t xml:space="preserve"> of the special disability trust</w:t>
      </w:r>
      <w:r w:rsidR="00CB29FD">
        <w:t>, consideration must be given to whether the expenses:</w:t>
      </w:r>
    </w:p>
    <w:p w14:paraId="4753CEAB" w14:textId="77777777" w:rsidR="00746362" w:rsidRDefault="00746362" w:rsidP="00746362">
      <w:pPr>
        <w:pStyle w:val="paragraph"/>
      </w:pPr>
      <w:r>
        <w:tab/>
        <w:t>(a)</w:t>
      </w:r>
      <w:r>
        <w:tab/>
      </w:r>
      <w:r w:rsidR="00CB29FD">
        <w:t>are not related to the reasonable care needs and reasonable accommodation needs of the principal beneficiary; and</w:t>
      </w:r>
    </w:p>
    <w:p w14:paraId="752C5248" w14:textId="77777777" w:rsidR="00CB29FD" w:rsidRDefault="00746362" w:rsidP="00D0191B">
      <w:pPr>
        <w:pStyle w:val="paragraph"/>
      </w:pPr>
      <w:r>
        <w:tab/>
        <w:t>(b)</w:t>
      </w:r>
      <w:r>
        <w:tab/>
      </w:r>
      <w:r w:rsidR="00CB29FD">
        <w:t>are for the health, wellbeing, recreation, independence and social inclusion of the principal beneficiary.</w:t>
      </w:r>
    </w:p>
    <w:p w14:paraId="405D7E08" w14:textId="77777777" w:rsidR="00CB29FD" w:rsidRDefault="00646964" w:rsidP="00746362">
      <w:pPr>
        <w:pStyle w:val="ActHead5"/>
      </w:pPr>
      <w:bookmarkStart w:id="18" w:name="_Toc81553233"/>
      <w:r w:rsidRPr="00464DE9">
        <w:rPr>
          <w:rStyle w:val="CharSectno"/>
        </w:rPr>
        <w:t>13</w:t>
      </w:r>
      <w:r w:rsidR="00746362">
        <w:t xml:space="preserve">  </w:t>
      </w:r>
      <w:r w:rsidR="00CB29FD">
        <w:t>Other purposes that are not expenditure</w:t>
      </w:r>
      <w:r w:rsidR="00B36590">
        <w:t xml:space="preserve"> for the primary benefit of the principal beneficiary</w:t>
      </w:r>
      <w:bookmarkEnd w:id="18"/>
    </w:p>
    <w:p w14:paraId="5DB8C5B5" w14:textId="77777777" w:rsidR="00CB29FD" w:rsidRDefault="00D0191B" w:rsidP="00CB29FD">
      <w:pPr>
        <w:pStyle w:val="subsection"/>
      </w:pPr>
      <w:r>
        <w:tab/>
      </w:r>
      <w:r>
        <w:tab/>
      </w:r>
      <w:r w:rsidR="00CB29FD">
        <w:t>In deciding that purposes,</w:t>
      </w:r>
      <w:r w:rsidR="00CB29FD" w:rsidRPr="00CA5E00">
        <w:t xml:space="preserve"> other than purposes relating to expenditure by </w:t>
      </w:r>
      <w:r w:rsidRPr="00CA5E00">
        <w:t xml:space="preserve">a </w:t>
      </w:r>
      <w:r w:rsidR="00CB29FD" w:rsidRPr="00CA5E00">
        <w:t>special disability trust</w:t>
      </w:r>
      <w:r w:rsidR="00CB29FD">
        <w:t xml:space="preserve">, </w:t>
      </w:r>
      <w:r w:rsidR="00CB29FD" w:rsidRPr="00B36590">
        <w:t>are not</w:t>
      </w:r>
      <w:r w:rsidR="00CB29FD" w:rsidRPr="00EB786E">
        <w:rPr>
          <w:i/>
        </w:rPr>
        <w:t xml:space="preserve"> </w:t>
      </w:r>
      <w:r w:rsidR="00CB29FD">
        <w:t>other purposes that are primarily for the benefit of the principal beneficiary</w:t>
      </w:r>
      <w:r>
        <w:t xml:space="preserve"> of the special disability trust</w:t>
      </w:r>
      <w:r w:rsidR="00CB29FD">
        <w:t>, consideration must be given to whether the expenses:</w:t>
      </w:r>
    </w:p>
    <w:p w14:paraId="14859190" w14:textId="77777777" w:rsidR="00D0191B" w:rsidRDefault="00D0191B" w:rsidP="00D0191B">
      <w:pPr>
        <w:pStyle w:val="paragraph"/>
      </w:pPr>
      <w:r>
        <w:tab/>
        <w:t>(a)</w:t>
      </w:r>
      <w:r>
        <w:tab/>
      </w:r>
      <w:r w:rsidR="00CB29FD" w:rsidRPr="00D0191B">
        <w:t>are for payment to, or on behalf of, a person who is an immediate family member of the principal beneficiary; or</w:t>
      </w:r>
    </w:p>
    <w:p w14:paraId="632E0EDD" w14:textId="77777777" w:rsidR="00CB29FD" w:rsidRPr="00D0191B" w:rsidRDefault="00D0191B" w:rsidP="00D0191B">
      <w:pPr>
        <w:pStyle w:val="paragraph"/>
      </w:pPr>
      <w:r>
        <w:tab/>
        <w:t>(b)</w:t>
      </w:r>
      <w:r>
        <w:tab/>
      </w:r>
      <w:r w:rsidR="00CB29FD" w:rsidRPr="00D0191B">
        <w:t>are for payment to a carer for purposes except for:</w:t>
      </w:r>
    </w:p>
    <w:p w14:paraId="78FD0E0C" w14:textId="77777777" w:rsidR="00D0191B" w:rsidRDefault="00D0191B" w:rsidP="00D0191B">
      <w:pPr>
        <w:pStyle w:val="paragraphsub"/>
      </w:pPr>
      <w:r>
        <w:tab/>
        <w:t>(i)</w:t>
      </w:r>
      <w:r>
        <w:tab/>
      </w:r>
      <w:r w:rsidR="00CB29FD" w:rsidRPr="00D0191B">
        <w:t>the reasonable care needs of the principal beneficiary; or</w:t>
      </w:r>
    </w:p>
    <w:p w14:paraId="1F10D36E" w14:textId="77777777" w:rsidR="00CB29FD" w:rsidRDefault="00D0191B" w:rsidP="00D0191B">
      <w:pPr>
        <w:pStyle w:val="paragraphsub"/>
      </w:pPr>
      <w:r>
        <w:tab/>
        <w:t>(ii)</w:t>
      </w:r>
      <w:r>
        <w:tab/>
      </w:r>
      <w:r w:rsidR="00CB29FD" w:rsidRPr="00D0191B">
        <w:t xml:space="preserve">other purposes primarily for the benefit of the principal beneficiary as provided by </w:t>
      </w:r>
      <w:r w:rsidR="001A54C9">
        <w:t>section 1</w:t>
      </w:r>
      <w:r w:rsidR="00646964">
        <w:t>2</w:t>
      </w:r>
      <w:r w:rsidR="00CB29FD" w:rsidRPr="00D0191B">
        <w:t>.</w:t>
      </w:r>
    </w:p>
    <w:p w14:paraId="638BDA2E" w14:textId="77777777" w:rsidR="00CB29FD" w:rsidRDefault="00CB29FD" w:rsidP="00D0191B">
      <w:pPr>
        <w:pStyle w:val="notetext"/>
      </w:pPr>
      <w:r w:rsidRPr="00D0191B">
        <w:t>Note</w:t>
      </w:r>
      <w:r w:rsidR="00D0191B">
        <w:t>:</w:t>
      </w:r>
      <w:r w:rsidR="00D0191B">
        <w:tab/>
      </w:r>
      <w:r w:rsidRPr="00D0191B">
        <w:t xml:space="preserve">The maximum amount that may be spent in a particular financial year for purposes, other than the primary purpose of a special disability trust, that are primarily for the benefit of the principal beneficiary, as provided by </w:t>
      </w:r>
      <w:r w:rsidR="001A54C9">
        <w:t>paragraph 1</w:t>
      </w:r>
      <w:r w:rsidR="00646964">
        <w:t>2</w:t>
      </w:r>
      <w:r w:rsidRPr="00D0191B">
        <w:t xml:space="preserve">(b), is as determined by the Secretary in the legislative instrument made under </w:t>
      </w:r>
      <w:r w:rsidR="002F515E">
        <w:t>sub</w:t>
      </w:r>
      <w:r w:rsidR="001A54C9">
        <w:t>section 1</w:t>
      </w:r>
      <w:r w:rsidRPr="00D0191B">
        <w:t>209RA(3) of the Act.</w:t>
      </w:r>
    </w:p>
    <w:p w14:paraId="073E11E6" w14:textId="77777777" w:rsidR="00CB29FD" w:rsidRDefault="002F515E" w:rsidP="00E12AF3">
      <w:pPr>
        <w:pStyle w:val="ActHead2"/>
        <w:pageBreakBefore/>
      </w:pPr>
      <w:bookmarkStart w:id="19" w:name="_Toc81553234"/>
      <w:r w:rsidRPr="00464DE9">
        <w:rPr>
          <w:rStyle w:val="CharPartNo"/>
        </w:rPr>
        <w:lastRenderedPageBreak/>
        <w:t>Part 3</w:t>
      </w:r>
      <w:r w:rsidR="00E12AF3">
        <w:t>—</w:t>
      </w:r>
      <w:r w:rsidR="00CB29FD" w:rsidRPr="00464DE9">
        <w:rPr>
          <w:rStyle w:val="CharPartText"/>
        </w:rPr>
        <w:t>Waiver of contravention of requirements</w:t>
      </w:r>
      <w:bookmarkEnd w:id="19"/>
    </w:p>
    <w:p w14:paraId="73414957" w14:textId="77777777" w:rsidR="00646964" w:rsidRPr="00464DE9" w:rsidRDefault="00646964" w:rsidP="00646964">
      <w:pPr>
        <w:pStyle w:val="Header"/>
      </w:pPr>
      <w:r w:rsidRPr="00464DE9">
        <w:rPr>
          <w:rStyle w:val="CharDivNo"/>
        </w:rPr>
        <w:t xml:space="preserve"> </w:t>
      </w:r>
      <w:r w:rsidRPr="00464DE9">
        <w:rPr>
          <w:rStyle w:val="CharDivText"/>
        </w:rPr>
        <w:t xml:space="preserve"> </w:t>
      </w:r>
    </w:p>
    <w:p w14:paraId="2AA795ED" w14:textId="77777777" w:rsidR="00CB29FD" w:rsidRDefault="00646964" w:rsidP="00F04D09">
      <w:pPr>
        <w:pStyle w:val="ActHead5"/>
      </w:pPr>
      <w:bookmarkStart w:id="20" w:name="_Toc81553235"/>
      <w:r w:rsidRPr="00464DE9">
        <w:rPr>
          <w:rStyle w:val="CharSectno"/>
        </w:rPr>
        <w:t>14</w:t>
      </w:r>
      <w:r w:rsidR="00F04D09" w:rsidRPr="00F04D09">
        <w:rPr>
          <w:lang w:eastAsia="en-US"/>
        </w:rPr>
        <w:t xml:space="preserve">  </w:t>
      </w:r>
      <w:r w:rsidR="00CB29FD">
        <w:t>Guidelines about waivers</w:t>
      </w:r>
      <w:bookmarkEnd w:id="20"/>
    </w:p>
    <w:p w14:paraId="7A2F80BB" w14:textId="77777777" w:rsidR="00CB29FD" w:rsidRDefault="00F04D09" w:rsidP="00CB29FD">
      <w:pPr>
        <w:pStyle w:val="subsection"/>
      </w:pPr>
      <w:r>
        <w:tab/>
      </w:r>
      <w:r>
        <w:tab/>
      </w:r>
      <w:r w:rsidR="00CB29FD">
        <w:t xml:space="preserve">For </w:t>
      </w:r>
      <w:r>
        <w:t xml:space="preserve">the purposes of </w:t>
      </w:r>
      <w:r w:rsidR="002F515E">
        <w:t>sub</w:t>
      </w:r>
      <w:r w:rsidR="001A54C9">
        <w:t>section 1</w:t>
      </w:r>
      <w:r w:rsidR="00CB29FD">
        <w:t>209U(4) of the Act, this Part sets out guidelines for deciding:</w:t>
      </w:r>
    </w:p>
    <w:p w14:paraId="0B6A8BC2" w14:textId="77777777" w:rsidR="00CB29FD" w:rsidRPr="00F04D09" w:rsidRDefault="00CB29FD" w:rsidP="00F04D09">
      <w:pPr>
        <w:pStyle w:val="paragraph"/>
      </w:pPr>
      <w:r>
        <w:tab/>
      </w:r>
      <w:r w:rsidRPr="00F04D09">
        <w:t>(a)</w:t>
      </w:r>
      <w:r w:rsidRPr="00F04D09">
        <w:tab/>
        <w:t>whether or not to give waiver notices to trustees of trusts; and</w:t>
      </w:r>
    </w:p>
    <w:p w14:paraId="118054D7" w14:textId="77777777" w:rsidR="00CB29FD" w:rsidRPr="00F04D09" w:rsidRDefault="00CB29FD" w:rsidP="00F04D09">
      <w:pPr>
        <w:pStyle w:val="paragraph"/>
      </w:pPr>
      <w:r w:rsidRPr="00F04D09">
        <w:tab/>
        <w:t>(b)</w:t>
      </w:r>
      <w:r w:rsidRPr="00F04D09">
        <w:tab/>
        <w:t>what conditions to include in waiver notices; and</w:t>
      </w:r>
    </w:p>
    <w:p w14:paraId="03437AE6" w14:textId="77777777" w:rsidR="00CB29FD" w:rsidRPr="00F04D09" w:rsidRDefault="00CB29FD" w:rsidP="00F04D09">
      <w:pPr>
        <w:pStyle w:val="paragraph"/>
      </w:pPr>
      <w:r w:rsidRPr="00F04D09">
        <w:tab/>
        <w:t>(c)</w:t>
      </w:r>
      <w:r w:rsidRPr="00F04D09">
        <w:tab/>
        <w:t>the periods during which waiver notices are to have effect.</w:t>
      </w:r>
    </w:p>
    <w:p w14:paraId="4ECE8546" w14:textId="77777777" w:rsidR="00CB29FD" w:rsidRDefault="00646964" w:rsidP="000E1AD2">
      <w:pPr>
        <w:pStyle w:val="ActHead5"/>
      </w:pPr>
      <w:bookmarkStart w:id="21" w:name="_Toc81553236"/>
      <w:r w:rsidRPr="00464DE9">
        <w:rPr>
          <w:rStyle w:val="CharSectno"/>
        </w:rPr>
        <w:t>15</w:t>
      </w:r>
      <w:r w:rsidR="000E1AD2">
        <w:t xml:space="preserve">  </w:t>
      </w:r>
      <w:r w:rsidR="00CB29FD">
        <w:t>Whether or not to give waiver notices</w:t>
      </w:r>
      <w:bookmarkEnd w:id="21"/>
    </w:p>
    <w:p w14:paraId="63DB9F5A" w14:textId="77777777" w:rsidR="00CB29FD" w:rsidRDefault="0083399F" w:rsidP="00CB29FD">
      <w:pPr>
        <w:pStyle w:val="subsection"/>
      </w:pPr>
      <w:r>
        <w:tab/>
        <w:t>(1)</w:t>
      </w:r>
      <w:r w:rsidR="00CB29FD">
        <w:tab/>
        <w:t xml:space="preserve">Subject to </w:t>
      </w:r>
      <w:r w:rsidR="002F515E">
        <w:t>subsection (</w:t>
      </w:r>
      <w:r w:rsidR="00CB29FD">
        <w:t>2), the Secretary may decide to give a waiver notice to the trustees of a trust if the Secretary is satisfied of the following matters:</w:t>
      </w:r>
    </w:p>
    <w:p w14:paraId="7B7D3721" w14:textId="77777777" w:rsidR="00CB29FD" w:rsidRPr="0083399F" w:rsidRDefault="0083399F" w:rsidP="0083399F">
      <w:pPr>
        <w:pStyle w:val="paragraph"/>
      </w:pPr>
      <w:r>
        <w:tab/>
        <w:t>(a)</w:t>
      </w:r>
      <w:r w:rsidR="00CB29FD" w:rsidRPr="0083399F">
        <w:tab/>
        <w:t xml:space="preserve">the requirement of </w:t>
      </w:r>
      <w:r w:rsidR="002F515E">
        <w:t>Division 1</w:t>
      </w:r>
      <w:r w:rsidR="00CB29FD" w:rsidRPr="0083399F">
        <w:t xml:space="preserve"> of </w:t>
      </w:r>
      <w:r w:rsidR="002F515E">
        <w:t>Part 3</w:t>
      </w:r>
      <w:r w:rsidR="00CB29FD" w:rsidRPr="0083399F">
        <w:t xml:space="preserve">.18A of the Act that has been contravened in relation to the trust is a requirement in </w:t>
      </w:r>
      <w:r>
        <w:t>one</w:t>
      </w:r>
      <w:r w:rsidR="00CB29FD" w:rsidRPr="0083399F">
        <w:t xml:space="preserve"> of the following provisions of the Act:</w:t>
      </w:r>
    </w:p>
    <w:p w14:paraId="0DB8DB5C" w14:textId="77777777" w:rsidR="00CB29FD" w:rsidRPr="0083399F" w:rsidRDefault="0083399F" w:rsidP="0083399F">
      <w:pPr>
        <w:pStyle w:val="paragraphsub"/>
      </w:pPr>
      <w:r>
        <w:tab/>
        <w:t>(i)</w:t>
      </w:r>
      <w:r>
        <w:tab/>
      </w:r>
      <w:r w:rsidR="00CB29FD" w:rsidRPr="0083399F">
        <w:t xml:space="preserve">for a trust created before </w:t>
      </w:r>
      <w:r w:rsidR="002F515E">
        <w:t>1 January</w:t>
      </w:r>
      <w:r w:rsidR="003239E0">
        <w:t xml:space="preserve"> 2011</w:t>
      </w:r>
      <w:r w:rsidR="00CB29FD" w:rsidRPr="0083399F">
        <w:t xml:space="preserve"> in relation to which the trust deed cannot be varied</w:t>
      </w:r>
      <w:r>
        <w:t>—</w:t>
      </w:r>
      <w:r w:rsidR="001A54C9">
        <w:t>section 1</w:t>
      </w:r>
      <w:r w:rsidR="00CB29FD" w:rsidRPr="0083399F">
        <w:t xml:space="preserve">209N, </w:t>
      </w:r>
      <w:r w:rsidR="001A54C9">
        <w:t>section 1</w:t>
      </w:r>
      <w:r w:rsidR="00CB29FD" w:rsidRPr="0083399F">
        <w:t xml:space="preserve">209P or </w:t>
      </w:r>
      <w:r w:rsidR="002F515E">
        <w:t>sub</w:t>
      </w:r>
      <w:r w:rsidR="001A54C9">
        <w:t>section 1</w:t>
      </w:r>
      <w:r w:rsidR="00CB29FD" w:rsidRPr="0083399F">
        <w:t>209S(1) or (3) of the Act;</w:t>
      </w:r>
    </w:p>
    <w:p w14:paraId="07C42155" w14:textId="77777777" w:rsidR="00CB29FD" w:rsidRPr="0083399F" w:rsidRDefault="0083399F" w:rsidP="0083399F">
      <w:pPr>
        <w:pStyle w:val="paragraphsub"/>
      </w:pPr>
      <w:r>
        <w:tab/>
        <w:t>(ii)</w:t>
      </w:r>
      <w:r>
        <w:tab/>
      </w:r>
      <w:r w:rsidR="00CB29FD" w:rsidRPr="0083399F">
        <w:t>for any other trust</w:t>
      </w:r>
      <w:r>
        <w:t>—</w:t>
      </w:r>
      <w:r w:rsidR="001A54C9">
        <w:t>section 1</w:t>
      </w:r>
      <w:r w:rsidR="00CB29FD" w:rsidRPr="0083399F">
        <w:t xml:space="preserve">209N or </w:t>
      </w:r>
      <w:r w:rsidR="002F515E">
        <w:t>sub</w:t>
      </w:r>
      <w:r w:rsidR="001A54C9">
        <w:t>section 1</w:t>
      </w:r>
      <w:r w:rsidR="00CB29FD" w:rsidRPr="0083399F">
        <w:t>209S(1) or (3) of the Act;</w:t>
      </w:r>
    </w:p>
    <w:p w14:paraId="0A3F633E" w14:textId="77777777" w:rsidR="0083399F" w:rsidRDefault="0083399F" w:rsidP="0083399F">
      <w:pPr>
        <w:pStyle w:val="paragraph"/>
      </w:pPr>
      <w:r>
        <w:tab/>
        <w:t>(b)</w:t>
      </w:r>
      <w:r w:rsidR="00CB29FD" w:rsidRPr="0083399F">
        <w:tab/>
        <w:t>the contravention of the requirement does not involve fraudulent conduct;</w:t>
      </w:r>
    </w:p>
    <w:p w14:paraId="3CCEFF31" w14:textId="77777777" w:rsidR="00CB29FD" w:rsidRPr="0083399F" w:rsidRDefault="0083399F" w:rsidP="0083399F">
      <w:pPr>
        <w:pStyle w:val="paragraph"/>
      </w:pPr>
      <w:r>
        <w:tab/>
        <w:t>(c)</w:t>
      </w:r>
      <w:r w:rsidR="00CB29FD" w:rsidRPr="0083399F">
        <w:tab/>
        <w:t xml:space="preserve">for a contravention of a requirement in </w:t>
      </w:r>
      <w:r w:rsidR="002F515E">
        <w:t>sub</w:t>
      </w:r>
      <w:r w:rsidR="001A54C9">
        <w:t>section 1</w:t>
      </w:r>
      <w:r w:rsidR="00CB29FD" w:rsidRPr="0083399F">
        <w:t>209S(1) of the Act</w:t>
      </w:r>
      <w:r>
        <w:t>—</w:t>
      </w:r>
      <w:r w:rsidR="00CB29FD" w:rsidRPr="0083399F">
        <w:t>the contravention was not caused by the trustees</w:t>
      </w:r>
      <w:r>
        <w:t xml:space="preserve"> of the trust</w:t>
      </w:r>
      <w:r w:rsidR="00CB29FD" w:rsidRPr="0083399F">
        <w:t>;</w:t>
      </w:r>
    </w:p>
    <w:p w14:paraId="6C20C115" w14:textId="77777777" w:rsidR="0083399F" w:rsidRDefault="0083399F" w:rsidP="0083399F">
      <w:pPr>
        <w:pStyle w:val="paragraph"/>
      </w:pPr>
      <w:r>
        <w:tab/>
        <w:t>(d)</w:t>
      </w:r>
      <w:r>
        <w:tab/>
      </w:r>
      <w:r w:rsidR="00EB659C" w:rsidRPr="00EB659C">
        <w:t>f</w:t>
      </w:r>
      <w:r w:rsidR="00BE4E69" w:rsidRPr="00EB659C">
        <w:t>or a contravention</w:t>
      </w:r>
      <w:r w:rsidR="00CB29FD" w:rsidRPr="00EB659C">
        <w:t xml:space="preserve"> </w:t>
      </w:r>
      <w:r w:rsidR="00CB29FD" w:rsidRPr="0083399F">
        <w:t>of a requirement to only use income that the trust derives</w:t>
      </w:r>
      <w:r>
        <w:t>,</w:t>
      </w:r>
      <w:r w:rsidR="00CB29FD" w:rsidRPr="0083399F">
        <w:t xml:space="preserve"> and the assets of the trust</w:t>
      </w:r>
      <w:r>
        <w:t xml:space="preserve">, </w:t>
      </w:r>
      <w:r w:rsidR="00CB29FD" w:rsidRPr="0083399F">
        <w:t xml:space="preserve">for the purposes mentioned in </w:t>
      </w:r>
      <w:r w:rsidR="002F515E">
        <w:t>sub</w:t>
      </w:r>
      <w:r w:rsidR="001A54C9">
        <w:t>section 1</w:t>
      </w:r>
      <w:r w:rsidR="00CB29FD" w:rsidRPr="0083399F">
        <w:t>209N(1) or (2) of the Act:</w:t>
      </w:r>
    </w:p>
    <w:p w14:paraId="3F9C2B01" w14:textId="77777777" w:rsidR="0083399F" w:rsidRDefault="0083399F" w:rsidP="0083399F">
      <w:pPr>
        <w:pStyle w:val="paragraphsub"/>
      </w:pPr>
      <w:r>
        <w:tab/>
      </w:r>
      <w:r w:rsidRPr="0083399F">
        <w:t>(i)</w:t>
      </w:r>
      <w:r w:rsidRPr="0083399F">
        <w:tab/>
      </w:r>
      <w:r w:rsidR="00CB29FD" w:rsidRPr="0083399F">
        <w:t>the total use of income that the trust derives</w:t>
      </w:r>
      <w:r>
        <w:t>,</w:t>
      </w:r>
      <w:r w:rsidR="00CB29FD" w:rsidRPr="0083399F">
        <w:t xml:space="preserve"> and assets of the trust</w:t>
      </w:r>
      <w:r>
        <w:t>,</w:t>
      </w:r>
      <w:r w:rsidR="00CB29FD" w:rsidRPr="0083399F">
        <w:t xml:space="preserve"> for a purpose other than</w:t>
      </w:r>
      <w:r w:rsidRPr="0083399F">
        <w:t xml:space="preserve"> a purpose mentioned in </w:t>
      </w:r>
      <w:r w:rsidR="002F515E">
        <w:t>subsection (</w:t>
      </w:r>
      <w:r w:rsidR="009A0073">
        <w:t>2</w:t>
      </w:r>
      <w:r w:rsidRPr="0083399F">
        <w:t>)</w:t>
      </w:r>
      <w:r>
        <w:t xml:space="preserve"> </w:t>
      </w:r>
      <w:r w:rsidR="009A0073">
        <w:t xml:space="preserve">of this section </w:t>
      </w:r>
      <w:r w:rsidR="00CB29FD">
        <w:t>does not amount to more than $5</w:t>
      </w:r>
      <w:r w:rsidR="00B53698">
        <w:t>,</w:t>
      </w:r>
      <w:r w:rsidR="00CB29FD">
        <w:t>000 for the financial year during which the contravention</w:t>
      </w:r>
      <w:r w:rsidR="00CB29FD" w:rsidRPr="008E6E30">
        <w:rPr>
          <w:i/>
        </w:rPr>
        <w:t xml:space="preserve"> </w:t>
      </w:r>
      <w:r w:rsidR="00EB659C" w:rsidRPr="00EB659C">
        <w:t>occurs;</w:t>
      </w:r>
      <w:r w:rsidR="00CB29FD" w:rsidRPr="00EB659C">
        <w:t xml:space="preserve"> </w:t>
      </w:r>
      <w:r w:rsidR="00CB29FD">
        <w:t>and</w:t>
      </w:r>
    </w:p>
    <w:p w14:paraId="652AA040" w14:textId="77777777" w:rsidR="00CB29FD" w:rsidRDefault="0083399F" w:rsidP="0083399F">
      <w:pPr>
        <w:pStyle w:val="paragraphsub"/>
      </w:pPr>
      <w:r>
        <w:tab/>
        <w:t>(ii)</w:t>
      </w:r>
      <w:r>
        <w:tab/>
      </w:r>
      <w:r w:rsidR="00CB29FD">
        <w:t>having regard to all the circumstances, including the nature of the contravention</w:t>
      </w:r>
      <w:r w:rsidR="00EB659C">
        <w:t xml:space="preserve"> </w:t>
      </w:r>
      <w:r w:rsidR="00CB29FD">
        <w:t xml:space="preserve">and the frequency of </w:t>
      </w:r>
      <w:r w:rsidR="00C479A1">
        <w:t xml:space="preserve">any other such </w:t>
      </w:r>
      <w:r w:rsidR="00CB29FD">
        <w:t>contraventions</w:t>
      </w:r>
      <w:r w:rsidR="00C479A1">
        <w:t xml:space="preserve"> in relation to the trust</w:t>
      </w:r>
      <w:r w:rsidR="00CB29FD">
        <w:t>, the requirement should be waived.</w:t>
      </w:r>
    </w:p>
    <w:p w14:paraId="2F529DC1" w14:textId="77777777" w:rsidR="0083399F" w:rsidRPr="00F2751B" w:rsidRDefault="0083399F" w:rsidP="00F2751B">
      <w:pPr>
        <w:pStyle w:val="subsection"/>
      </w:pPr>
      <w:r w:rsidRPr="00F2751B">
        <w:tab/>
        <w:t>(</w:t>
      </w:r>
      <w:r w:rsidR="009A0073" w:rsidRPr="00F2751B">
        <w:t>2</w:t>
      </w:r>
      <w:r w:rsidRPr="00F2751B">
        <w:t>)</w:t>
      </w:r>
      <w:r w:rsidRPr="00F2751B">
        <w:tab/>
        <w:t xml:space="preserve">For the purposes of </w:t>
      </w:r>
      <w:r w:rsidR="002F515E">
        <w:t>sub</w:t>
      </w:r>
      <w:r w:rsidR="001A54C9">
        <w:t>paragraph (</w:t>
      </w:r>
      <w:r w:rsidRPr="00F2751B">
        <w:t>1)(d)(i), the purposes are any of the following:</w:t>
      </w:r>
    </w:p>
    <w:p w14:paraId="0F7ABB2D" w14:textId="77777777" w:rsidR="0083399F" w:rsidRDefault="0083399F" w:rsidP="0083399F">
      <w:pPr>
        <w:pStyle w:val="paragraph"/>
      </w:pPr>
      <w:r>
        <w:tab/>
        <w:t>(a)</w:t>
      </w:r>
      <w:r>
        <w:tab/>
      </w:r>
      <w:r w:rsidRPr="0083399F">
        <w:t>to meet reasonable care and accommodation needs of the principal beneficiary;</w:t>
      </w:r>
    </w:p>
    <w:p w14:paraId="726B5A74" w14:textId="77777777" w:rsidR="0083399F" w:rsidRPr="0083399F" w:rsidRDefault="0083399F" w:rsidP="0083399F">
      <w:pPr>
        <w:pStyle w:val="paragraph"/>
      </w:pPr>
      <w:r>
        <w:tab/>
        <w:t>(b)</w:t>
      </w:r>
      <w:r>
        <w:tab/>
      </w:r>
      <w:r w:rsidRPr="0083399F">
        <w:t>for purposes, ancillary to meeting the reasonable care and accommodation needs of the principal beneficiary, that are necessary or desirable to facilitate the meeting of those needs;</w:t>
      </w:r>
    </w:p>
    <w:p w14:paraId="1B79FB52" w14:textId="77777777" w:rsidR="00CB29FD" w:rsidRDefault="0083399F" w:rsidP="008C2A98">
      <w:pPr>
        <w:pStyle w:val="paragraph"/>
      </w:pPr>
      <w:r>
        <w:tab/>
        <w:t>(c)</w:t>
      </w:r>
      <w:r>
        <w:tab/>
      </w:r>
      <w:r w:rsidRPr="0083399F">
        <w:t>for other purposes that are primarily for the benefit of the principal beneficiary</w:t>
      </w:r>
      <w:r w:rsidR="00F2751B">
        <w:t>.</w:t>
      </w:r>
    </w:p>
    <w:p w14:paraId="31AB30E9" w14:textId="77777777" w:rsidR="00F2751B" w:rsidRPr="00F2751B" w:rsidRDefault="00F2751B" w:rsidP="00F2751B">
      <w:pPr>
        <w:pStyle w:val="subsection"/>
      </w:pPr>
      <w:r w:rsidRPr="008E6E30">
        <w:rPr>
          <w:i/>
        </w:rPr>
        <w:tab/>
      </w:r>
      <w:r w:rsidRPr="00F2751B">
        <w:t>(</w:t>
      </w:r>
      <w:r w:rsidR="00E84AF7">
        <w:t>3</w:t>
      </w:r>
      <w:r w:rsidRPr="00F2751B">
        <w:t>)</w:t>
      </w:r>
      <w:r w:rsidRPr="00F2751B">
        <w:tab/>
        <w:t xml:space="preserve">For the purposes of </w:t>
      </w:r>
      <w:r w:rsidR="002F515E">
        <w:t>sub</w:t>
      </w:r>
      <w:r w:rsidR="001A54C9">
        <w:t>paragraph (</w:t>
      </w:r>
      <w:r w:rsidRPr="00F2751B">
        <w:t>1)(d)(ii), contraventions are</w:t>
      </w:r>
      <w:r w:rsidR="00CF1164">
        <w:t xml:space="preserve"> considered</w:t>
      </w:r>
      <w:r w:rsidRPr="00F2751B">
        <w:t xml:space="preserve"> frequent if Services Australia </w:t>
      </w:r>
      <w:r w:rsidR="00080BFE">
        <w:t>is proposing to notify</w:t>
      </w:r>
      <w:r w:rsidRPr="00F2751B">
        <w:t xml:space="preserve"> the trustees of the trust of a contravention </w:t>
      </w:r>
      <w:r w:rsidR="00D96EC3">
        <w:t xml:space="preserve">of a kind referred to in </w:t>
      </w:r>
      <w:r w:rsidR="001A54C9">
        <w:t>paragraph (</w:t>
      </w:r>
      <w:r w:rsidR="00D96EC3">
        <w:t xml:space="preserve">1)(d) </w:t>
      </w:r>
      <w:r w:rsidR="00C479A1">
        <w:t xml:space="preserve">in relation to the trust </w:t>
      </w:r>
      <w:r w:rsidR="00080BFE">
        <w:t xml:space="preserve">and </w:t>
      </w:r>
      <w:r w:rsidR="00080BFE">
        <w:lastRenderedPageBreak/>
        <w:t xml:space="preserve">the trustees of the trust have previously been notified of another such contravention </w:t>
      </w:r>
      <w:r w:rsidR="00D96EC3">
        <w:t xml:space="preserve">in relation to the trust </w:t>
      </w:r>
      <w:r w:rsidR="00080BFE">
        <w:t>e</w:t>
      </w:r>
      <w:r w:rsidRPr="00F2751B">
        <w:t>ither:</w:t>
      </w:r>
    </w:p>
    <w:p w14:paraId="0F80365C" w14:textId="77777777" w:rsidR="00F2751B" w:rsidRPr="00F2751B" w:rsidRDefault="00F2751B" w:rsidP="00F2751B">
      <w:pPr>
        <w:pStyle w:val="paragraph"/>
      </w:pPr>
      <w:r w:rsidRPr="00F2751B">
        <w:tab/>
        <w:t>(a)</w:t>
      </w:r>
      <w:r w:rsidRPr="00F2751B">
        <w:tab/>
        <w:t xml:space="preserve">in the </w:t>
      </w:r>
      <w:r w:rsidR="007A025E">
        <w:t xml:space="preserve">same </w:t>
      </w:r>
      <w:r w:rsidRPr="00F2751B">
        <w:t>financial year; or</w:t>
      </w:r>
    </w:p>
    <w:p w14:paraId="44B2277C" w14:textId="77777777" w:rsidR="00F2751B" w:rsidRDefault="00F2751B" w:rsidP="008C2A98">
      <w:pPr>
        <w:pStyle w:val="paragraph"/>
      </w:pPr>
      <w:r w:rsidRPr="00F2751B">
        <w:tab/>
        <w:t>(b)</w:t>
      </w:r>
      <w:r w:rsidRPr="00F2751B">
        <w:tab/>
        <w:t>in the previous financial year.</w:t>
      </w:r>
    </w:p>
    <w:p w14:paraId="01A1A581" w14:textId="77777777" w:rsidR="00CB29FD" w:rsidRDefault="008C2A98" w:rsidP="00CB29FD">
      <w:pPr>
        <w:pStyle w:val="subsection"/>
      </w:pPr>
      <w:r>
        <w:tab/>
        <w:t>(</w:t>
      </w:r>
      <w:r w:rsidR="00796FF9">
        <w:t>4</w:t>
      </w:r>
      <w:r>
        <w:t>)</w:t>
      </w:r>
      <w:r>
        <w:tab/>
      </w:r>
      <w:r w:rsidR="00CB29FD">
        <w:t xml:space="preserve">The Secretary may decide to give a waiver notice to the trustees of a trust created on or after </w:t>
      </w:r>
      <w:r w:rsidR="002F515E">
        <w:t>20 September</w:t>
      </w:r>
      <w:r w:rsidR="00CB29FD">
        <w:t xml:space="preserve"> 2006 and before </w:t>
      </w:r>
      <w:r w:rsidR="002F515E">
        <w:t>1 January</w:t>
      </w:r>
      <w:r w:rsidR="00CB29FD">
        <w:t xml:space="preserve"> 2011 in relation to which the trust deed cannot be varied, if the Secretary is satisfied that the trust has complied with </w:t>
      </w:r>
      <w:r w:rsidR="001A54C9">
        <w:t>section 1</w:t>
      </w:r>
      <w:r w:rsidR="00CB29FD">
        <w:t>209N of the Act.</w:t>
      </w:r>
    </w:p>
    <w:p w14:paraId="3156F718" w14:textId="77777777" w:rsidR="00CB29FD" w:rsidRDefault="008C2A98" w:rsidP="008C2A98">
      <w:pPr>
        <w:pStyle w:val="subsection"/>
      </w:pPr>
      <w:r>
        <w:tab/>
        <w:t>(</w:t>
      </w:r>
      <w:r w:rsidR="00796FF9">
        <w:t>5</w:t>
      </w:r>
      <w:r>
        <w:t>)</w:t>
      </w:r>
      <w:r w:rsidR="00CB29FD">
        <w:tab/>
        <w:t xml:space="preserve">Subject to </w:t>
      </w:r>
      <w:r w:rsidR="002F515E">
        <w:t>subsection (</w:t>
      </w:r>
      <w:r w:rsidR="00796FF9">
        <w:t>6</w:t>
      </w:r>
      <w:r w:rsidR="00CB29FD">
        <w:t xml:space="preserve">), the Secretary may decide to give a waiver notice to the trustees of a trust in relation to a contravention of </w:t>
      </w:r>
      <w:r w:rsidR="001A54C9">
        <w:t>paragraph 1</w:t>
      </w:r>
      <w:r w:rsidR="00CB29FD">
        <w:t xml:space="preserve">209R(1)(b) of the Act if </w:t>
      </w:r>
      <w:r w:rsidR="00C479A1">
        <w:t xml:space="preserve">the Secretary is </w:t>
      </w:r>
      <w:r w:rsidR="00CB29FD">
        <w:t>satisfied that:</w:t>
      </w:r>
    </w:p>
    <w:p w14:paraId="70521428" w14:textId="77777777" w:rsidR="008C2A98" w:rsidRDefault="008C2A98" w:rsidP="008C2A98">
      <w:pPr>
        <w:pStyle w:val="paragraph"/>
      </w:pPr>
      <w:r>
        <w:tab/>
        <w:t>(a)</w:t>
      </w:r>
      <w:r w:rsidR="00CB29FD" w:rsidRPr="008C2A98">
        <w:tab/>
        <w:t>the contravention occurred as a result of court proceedings relating to the transferred asset; or</w:t>
      </w:r>
    </w:p>
    <w:p w14:paraId="17DC2FF8" w14:textId="77777777" w:rsidR="00CB29FD" w:rsidRPr="008C2A98" w:rsidRDefault="008C2A98" w:rsidP="008C2A98">
      <w:pPr>
        <w:pStyle w:val="paragraph"/>
      </w:pPr>
      <w:r>
        <w:tab/>
        <w:t>(b)</w:t>
      </w:r>
      <w:r w:rsidR="00CB29FD" w:rsidRPr="008C2A98">
        <w:tab/>
        <w:t>the contravention occurred because:</w:t>
      </w:r>
    </w:p>
    <w:p w14:paraId="7528E879" w14:textId="77777777" w:rsidR="00CB29FD" w:rsidRPr="008C2A98" w:rsidRDefault="008C2A98" w:rsidP="008C2A98">
      <w:pPr>
        <w:pStyle w:val="paragraphsub"/>
      </w:pPr>
      <w:r>
        <w:tab/>
        <w:t>(i)</w:t>
      </w:r>
      <w:r>
        <w:tab/>
      </w:r>
      <w:r w:rsidR="00CB29FD" w:rsidRPr="008C2A98">
        <w:t xml:space="preserve">the transferor transferred the asset within the timeframe under </w:t>
      </w:r>
      <w:r w:rsidR="001A54C9">
        <w:t>paragraph 1</w:t>
      </w:r>
      <w:r w:rsidR="00CB29FD" w:rsidRPr="008C2A98">
        <w:t xml:space="preserve">209R(1)(b) </w:t>
      </w:r>
      <w:r>
        <w:t xml:space="preserve">of the Act </w:t>
      </w:r>
      <w:r w:rsidR="00CB29FD" w:rsidRPr="008C2A98">
        <w:t xml:space="preserve">to a trust intended to be a special disability trust (the </w:t>
      </w:r>
      <w:r w:rsidR="00CB29FD" w:rsidRPr="008C2A98">
        <w:rPr>
          <w:b/>
          <w:i/>
        </w:rPr>
        <w:t>first trust</w:t>
      </w:r>
      <w:r w:rsidR="00CB29FD" w:rsidRPr="008C2A98">
        <w:t>); and</w:t>
      </w:r>
    </w:p>
    <w:p w14:paraId="3D6B70AE" w14:textId="77777777" w:rsidR="00CB29FD" w:rsidRPr="008C2A98" w:rsidRDefault="008C2A98" w:rsidP="008C2A98">
      <w:pPr>
        <w:pStyle w:val="paragraphsub"/>
      </w:pPr>
      <w:r>
        <w:tab/>
        <w:t>(ii)</w:t>
      </w:r>
      <w:r>
        <w:tab/>
      </w:r>
      <w:r w:rsidR="00CB29FD" w:rsidRPr="008C2A98">
        <w:t xml:space="preserve">the first trust is not a special disability trust because of a contravention of a requirement of </w:t>
      </w:r>
      <w:r w:rsidR="002F515E">
        <w:t>Division 1</w:t>
      </w:r>
      <w:r w:rsidR="00CB29FD" w:rsidRPr="008C2A98">
        <w:t xml:space="preserve"> of </w:t>
      </w:r>
      <w:r w:rsidR="002F515E">
        <w:t>Part 3</w:t>
      </w:r>
      <w:r w:rsidR="00CB29FD" w:rsidRPr="008C2A98">
        <w:t>.18A of the Act; and</w:t>
      </w:r>
    </w:p>
    <w:p w14:paraId="5DCE8D77" w14:textId="77777777" w:rsidR="00CB29FD" w:rsidRPr="008C2A98" w:rsidRDefault="008C2A98" w:rsidP="008C2A98">
      <w:pPr>
        <w:pStyle w:val="paragraphsub"/>
      </w:pPr>
      <w:r>
        <w:tab/>
        <w:t>(iii)</w:t>
      </w:r>
      <w:r>
        <w:tab/>
      </w:r>
      <w:r w:rsidR="00CB29FD" w:rsidRPr="008C2A98">
        <w:t>the asset is transferred by the transferor to a special disability trust; or</w:t>
      </w:r>
    </w:p>
    <w:p w14:paraId="5815E84B" w14:textId="77777777" w:rsidR="00CB29FD" w:rsidRDefault="008C2A98" w:rsidP="008C2A98">
      <w:pPr>
        <w:pStyle w:val="paragraph"/>
      </w:pPr>
      <w:r>
        <w:tab/>
        <w:t>(c)</w:t>
      </w:r>
      <w:r>
        <w:tab/>
      </w:r>
      <w:r w:rsidR="00CB29FD">
        <w:t>the transferor:</w:t>
      </w:r>
    </w:p>
    <w:p w14:paraId="5B7D6BD2" w14:textId="77777777" w:rsidR="008C2A98" w:rsidRDefault="008C2A98" w:rsidP="008C2A98">
      <w:pPr>
        <w:pStyle w:val="paragraphsub"/>
      </w:pPr>
      <w:r>
        <w:tab/>
        <w:t>(i)</w:t>
      </w:r>
      <w:r>
        <w:tab/>
      </w:r>
      <w:r w:rsidR="00CB29FD" w:rsidRPr="008C2A98">
        <w:t xml:space="preserve">transferred the asset to a trust intended to be a special disability trust after the end of the 3 year period mentioned in </w:t>
      </w:r>
      <w:r w:rsidR="001A54C9">
        <w:t>paragraph 1</w:t>
      </w:r>
      <w:r w:rsidR="00CB29FD" w:rsidRPr="008C2A98">
        <w:t>209R(1)(b) of the Act; and</w:t>
      </w:r>
    </w:p>
    <w:p w14:paraId="759E4AAD" w14:textId="77777777" w:rsidR="00CB29FD" w:rsidRPr="008C2A98" w:rsidRDefault="008C2A98" w:rsidP="008C2A98">
      <w:pPr>
        <w:pStyle w:val="paragraphsub"/>
      </w:pPr>
      <w:r>
        <w:tab/>
        <w:t>(ii)</w:t>
      </w:r>
      <w:r>
        <w:tab/>
      </w:r>
      <w:r w:rsidR="00CB29FD" w:rsidRPr="008C2A98">
        <w:t>can show there was an intention to transfer the asset to the trust before the end of that 3 year period.</w:t>
      </w:r>
    </w:p>
    <w:p w14:paraId="54A3C48F" w14:textId="77777777" w:rsidR="00CB29FD" w:rsidRDefault="008C2A98" w:rsidP="008C2A98">
      <w:pPr>
        <w:pStyle w:val="subsection"/>
      </w:pPr>
      <w:r>
        <w:tab/>
        <w:t>(</w:t>
      </w:r>
      <w:r w:rsidR="00796FF9">
        <w:t>6</w:t>
      </w:r>
      <w:r>
        <w:t>)</w:t>
      </w:r>
      <w:r>
        <w:tab/>
      </w:r>
      <w:r w:rsidR="00CB29FD">
        <w:t xml:space="preserve">The Secretary may decide to give a waiver notice to the trustees of a trust in the circumstances set out in </w:t>
      </w:r>
      <w:r w:rsidR="002F515E">
        <w:t>subsection (</w:t>
      </w:r>
      <w:r w:rsidR="00796FF9">
        <w:t>5</w:t>
      </w:r>
      <w:r w:rsidR="00CB29FD">
        <w:t xml:space="preserve">) if </w:t>
      </w:r>
      <w:r w:rsidR="00C479A1">
        <w:t xml:space="preserve">the Secretary is </w:t>
      </w:r>
      <w:r w:rsidR="00CB29FD">
        <w:t>satisfied of the following matters:</w:t>
      </w:r>
    </w:p>
    <w:p w14:paraId="29B88994" w14:textId="77777777" w:rsidR="005B0C8A" w:rsidRDefault="00CB29FD" w:rsidP="005B0C8A">
      <w:pPr>
        <w:pStyle w:val="paragraph"/>
      </w:pPr>
      <w:r w:rsidRPr="005B0C8A">
        <w:tab/>
        <w:t>(a)</w:t>
      </w:r>
      <w:r w:rsidRPr="005B0C8A">
        <w:tab/>
        <w:t>the contravention does not involve fraudulent conduct;</w:t>
      </w:r>
    </w:p>
    <w:p w14:paraId="2782AE43" w14:textId="77777777" w:rsidR="005B0C8A" w:rsidRDefault="005B0C8A" w:rsidP="005B0C8A">
      <w:pPr>
        <w:pStyle w:val="paragraph"/>
      </w:pPr>
      <w:r>
        <w:tab/>
        <w:t>(b)</w:t>
      </w:r>
      <w:r>
        <w:tab/>
      </w:r>
      <w:r w:rsidR="00CB29FD">
        <w:t>the contravention in relation to the first trust does not involve fraudulent conduct;</w:t>
      </w:r>
    </w:p>
    <w:p w14:paraId="5B63FC5B" w14:textId="77777777" w:rsidR="00CB29FD" w:rsidRDefault="005B0C8A" w:rsidP="005B0C8A">
      <w:pPr>
        <w:pStyle w:val="paragraph"/>
      </w:pPr>
      <w:r>
        <w:tab/>
        <w:t>(c)</w:t>
      </w:r>
      <w:r>
        <w:tab/>
      </w:r>
      <w:r w:rsidR="00CB29FD">
        <w:t>having regard to all the circumstances, including the nature of the contravention in relation to the first trust, the requirement should be waived.</w:t>
      </w:r>
    </w:p>
    <w:p w14:paraId="25D51BDB" w14:textId="77777777" w:rsidR="00CB29FD" w:rsidRDefault="005B0C8A" w:rsidP="005B0C8A">
      <w:pPr>
        <w:pStyle w:val="subsection"/>
      </w:pPr>
      <w:r>
        <w:tab/>
      </w:r>
      <w:r w:rsidR="00CB29FD" w:rsidRPr="00796FF9">
        <w:t>(</w:t>
      </w:r>
      <w:r w:rsidR="00C90135">
        <w:t>7</w:t>
      </w:r>
      <w:r w:rsidR="00CB29FD" w:rsidRPr="00796FF9">
        <w:t>)</w:t>
      </w:r>
      <w:r w:rsidR="00CB29FD" w:rsidRPr="00796FF9">
        <w:tab/>
      </w:r>
      <w:r w:rsidR="001A54C9">
        <w:t>Section 1</w:t>
      </w:r>
      <w:r w:rsidR="00646964">
        <w:t>7</w:t>
      </w:r>
      <w:r w:rsidRPr="00796FF9">
        <w:t xml:space="preserve"> </w:t>
      </w:r>
      <w:r w:rsidR="0058301C" w:rsidRPr="00796FF9">
        <w:t>does not apply</w:t>
      </w:r>
      <w:r w:rsidR="00CB29FD" w:rsidRPr="00796FF9">
        <w:t xml:space="preserve"> to </w:t>
      </w:r>
      <w:r w:rsidR="00796FF9">
        <w:t xml:space="preserve">a waiver notice given in accordance with </w:t>
      </w:r>
      <w:r w:rsidR="00CB29FD" w:rsidRPr="00796FF9">
        <w:t>this section.</w:t>
      </w:r>
    </w:p>
    <w:p w14:paraId="7B9A7081" w14:textId="77777777" w:rsidR="006C5EAD" w:rsidRPr="00796FF9" w:rsidRDefault="006C5EAD" w:rsidP="005B0C8A">
      <w:pPr>
        <w:pStyle w:val="subsection"/>
      </w:pPr>
      <w:r>
        <w:tab/>
        <w:t>(8)</w:t>
      </w:r>
      <w:r>
        <w:tab/>
        <w:t>This section does not limit the circumstances in which the Secretary may</w:t>
      </w:r>
      <w:r w:rsidR="00860DB7">
        <w:t xml:space="preserve"> decide to</w:t>
      </w:r>
      <w:r>
        <w:t xml:space="preserve"> give a waiver notice under </w:t>
      </w:r>
      <w:r w:rsidR="001A54C9">
        <w:t>section 1</w:t>
      </w:r>
      <w:r>
        <w:t>209U of the Act.</w:t>
      </w:r>
    </w:p>
    <w:p w14:paraId="6EDAFDCC" w14:textId="77777777" w:rsidR="00CB29FD" w:rsidRDefault="00646964" w:rsidP="005B0C8A">
      <w:pPr>
        <w:pStyle w:val="ActHead5"/>
      </w:pPr>
      <w:bookmarkStart w:id="22" w:name="_Toc81553237"/>
      <w:r w:rsidRPr="00464DE9">
        <w:rPr>
          <w:rStyle w:val="CharSectno"/>
        </w:rPr>
        <w:t>16</w:t>
      </w:r>
      <w:r w:rsidR="005B0C8A">
        <w:t xml:space="preserve">  </w:t>
      </w:r>
      <w:r w:rsidR="00CB29FD">
        <w:t>Conditions to include in waiver notices</w:t>
      </w:r>
      <w:bookmarkEnd w:id="22"/>
    </w:p>
    <w:p w14:paraId="62475B8A" w14:textId="77777777" w:rsidR="00CB29FD" w:rsidRDefault="001C2A32" w:rsidP="00CB29FD">
      <w:pPr>
        <w:pStyle w:val="subsection"/>
      </w:pPr>
      <w:r>
        <w:tab/>
        <w:t>(1)</w:t>
      </w:r>
      <w:r>
        <w:tab/>
      </w:r>
      <w:r w:rsidR="00CB29FD">
        <w:t xml:space="preserve">In deciding what conditions to include in a waiver notice that is to be given to the trustees of a trust, the Secretary must consider the need to include a condition that the waiver notice ceases to have effect if the trustees cease to comply with a </w:t>
      </w:r>
      <w:r w:rsidR="00CB29FD">
        <w:lastRenderedPageBreak/>
        <w:t>condition that is included in the waiver notice after the time or times stated in the waiver notice for complying with the condition.</w:t>
      </w:r>
    </w:p>
    <w:p w14:paraId="668FB4A4" w14:textId="77777777" w:rsidR="00CB29FD" w:rsidRPr="00C90135" w:rsidRDefault="001C2A32" w:rsidP="00CB29FD">
      <w:pPr>
        <w:pStyle w:val="subsection"/>
      </w:pPr>
      <w:r>
        <w:tab/>
      </w:r>
      <w:r w:rsidR="00C90135" w:rsidRPr="00C90135">
        <w:t>(</w:t>
      </w:r>
      <w:r w:rsidRPr="00C90135">
        <w:t>2)</w:t>
      </w:r>
      <w:r w:rsidRPr="00C90135">
        <w:tab/>
      </w:r>
      <w:r w:rsidR="00CB29FD" w:rsidRPr="00C90135">
        <w:t xml:space="preserve">In deciding what conditions to include in a waiver notice that is to be given to the trustees of a trust created before </w:t>
      </w:r>
      <w:r w:rsidR="002F515E">
        <w:t>1 January</w:t>
      </w:r>
      <w:r w:rsidR="00CB29FD" w:rsidRPr="00C90135">
        <w:t xml:space="preserve"> 2011 in relation to which the trust deed cannot be varied, the Secretary must consider:</w:t>
      </w:r>
    </w:p>
    <w:p w14:paraId="3211ECEB" w14:textId="77777777" w:rsidR="00CB29FD" w:rsidRPr="00C90135" w:rsidRDefault="001C2A32" w:rsidP="001C2A32">
      <w:pPr>
        <w:pStyle w:val="paragraph"/>
      </w:pPr>
      <w:r w:rsidRPr="00C90135">
        <w:tab/>
        <w:t>(a)</w:t>
      </w:r>
      <w:r w:rsidR="00CB29FD" w:rsidRPr="00C90135">
        <w:tab/>
        <w:t xml:space="preserve">the need to include a condition requiring the trustees to give the Secretary a statutory declaration made by the trustees stating the matters mentioned in </w:t>
      </w:r>
      <w:r w:rsidR="002F515E">
        <w:t>subsection (</w:t>
      </w:r>
      <w:r w:rsidR="00CB29FD" w:rsidRPr="00C90135">
        <w:t>3); and</w:t>
      </w:r>
    </w:p>
    <w:p w14:paraId="74BAB814" w14:textId="77777777" w:rsidR="00CB29FD" w:rsidRPr="00C90135" w:rsidRDefault="00CB29FD" w:rsidP="001C2A32">
      <w:pPr>
        <w:pStyle w:val="paragraph"/>
      </w:pPr>
      <w:r w:rsidRPr="00C90135">
        <w:tab/>
        <w:t>(b)</w:t>
      </w:r>
      <w:r w:rsidRPr="00C90135">
        <w:tab/>
        <w:t>if:</w:t>
      </w:r>
    </w:p>
    <w:p w14:paraId="3A34C6C2" w14:textId="77777777" w:rsidR="00CB29FD" w:rsidRPr="00C90135" w:rsidRDefault="001C2A32" w:rsidP="001C2A32">
      <w:pPr>
        <w:pStyle w:val="paragraphsub"/>
      </w:pPr>
      <w:r w:rsidRPr="00C90135">
        <w:tab/>
        <w:t>(i)</w:t>
      </w:r>
      <w:r w:rsidRPr="00C90135">
        <w:tab/>
      </w:r>
      <w:r w:rsidR="00CB29FD" w:rsidRPr="00C90135">
        <w:t xml:space="preserve">the trust was created on or after </w:t>
      </w:r>
      <w:r w:rsidR="002F515E">
        <w:t>20 September</w:t>
      </w:r>
      <w:r w:rsidR="00CB29FD" w:rsidRPr="00C90135">
        <w:t xml:space="preserve"> 2006 and before </w:t>
      </w:r>
      <w:r w:rsidR="002F515E">
        <w:t>1 January</w:t>
      </w:r>
      <w:r w:rsidR="00CB29FD" w:rsidRPr="00C90135">
        <w:t xml:space="preserve"> 2011; and</w:t>
      </w:r>
    </w:p>
    <w:p w14:paraId="15B9E51C" w14:textId="77777777" w:rsidR="00CB29FD" w:rsidRPr="00C90135" w:rsidRDefault="001C2A32" w:rsidP="001C2A32">
      <w:pPr>
        <w:pStyle w:val="paragraphsub"/>
      </w:pPr>
      <w:r w:rsidRPr="00C90135">
        <w:tab/>
        <w:t>(ii)</w:t>
      </w:r>
      <w:r w:rsidRPr="00C90135">
        <w:tab/>
      </w:r>
      <w:r w:rsidR="00CB29FD" w:rsidRPr="00C90135">
        <w:t xml:space="preserve">the only contravention is due to a breach of the purpose of the trust despite the trust having complied with </w:t>
      </w:r>
      <w:r w:rsidR="001A54C9">
        <w:t>section 1</w:t>
      </w:r>
      <w:r w:rsidR="00CB29FD" w:rsidRPr="00C90135">
        <w:t xml:space="preserve">209N of the Act before </w:t>
      </w:r>
      <w:r w:rsidR="002F515E">
        <w:t>1 January</w:t>
      </w:r>
      <w:r w:rsidR="00CB29FD" w:rsidRPr="00C90135">
        <w:t xml:space="preserve"> 2011;</w:t>
      </w:r>
    </w:p>
    <w:p w14:paraId="1797147A" w14:textId="77777777" w:rsidR="00CB29FD" w:rsidRPr="00C90135" w:rsidRDefault="001C2A32" w:rsidP="001C2A32">
      <w:pPr>
        <w:pStyle w:val="paragraph"/>
      </w:pPr>
      <w:r w:rsidRPr="00C90135">
        <w:tab/>
      </w:r>
      <w:r w:rsidRPr="00C90135">
        <w:tab/>
      </w:r>
      <w:r w:rsidR="00CB29FD" w:rsidRPr="00C90135">
        <w:t xml:space="preserve">the need to include a condition requiring the trustees to give the Secretary a statutory declaration made by the trustees stating that the trust has complied with </w:t>
      </w:r>
      <w:r w:rsidR="001A54C9">
        <w:t>section 1</w:t>
      </w:r>
      <w:r w:rsidR="00CB29FD" w:rsidRPr="00C90135">
        <w:t xml:space="preserve">209N of the Act before </w:t>
      </w:r>
      <w:r w:rsidR="002F515E">
        <w:t>1 January</w:t>
      </w:r>
      <w:r w:rsidR="00CB29FD" w:rsidRPr="00C90135">
        <w:t xml:space="preserve"> 2011.</w:t>
      </w:r>
    </w:p>
    <w:p w14:paraId="19F953BB" w14:textId="77777777" w:rsidR="00CB29FD" w:rsidRPr="00C90135" w:rsidRDefault="00E50554" w:rsidP="00E50554">
      <w:pPr>
        <w:pStyle w:val="subsection"/>
      </w:pPr>
      <w:r w:rsidRPr="00C90135">
        <w:tab/>
      </w:r>
      <w:r w:rsidR="00CB29FD" w:rsidRPr="00C90135">
        <w:t>(3)</w:t>
      </w:r>
      <w:r w:rsidR="00CB29FD" w:rsidRPr="00C90135">
        <w:tab/>
      </w:r>
      <w:r w:rsidR="00CA7DC7">
        <w:t xml:space="preserve">For the purposes of </w:t>
      </w:r>
      <w:r w:rsidR="001A54C9">
        <w:t>paragraph (</w:t>
      </w:r>
      <w:r w:rsidR="00CA7DC7">
        <w:t>2)(a), t</w:t>
      </w:r>
      <w:r w:rsidR="00C479A1">
        <w:t>he</w:t>
      </w:r>
      <w:r w:rsidR="00CB29FD" w:rsidRPr="00C90135">
        <w:t xml:space="preserve"> statutory declaration must state that the trustees will comply with </w:t>
      </w:r>
      <w:r w:rsidR="002F515E">
        <w:t>Division 1</w:t>
      </w:r>
      <w:r w:rsidR="00CB29FD" w:rsidRPr="00C90135">
        <w:t xml:space="preserve"> of </w:t>
      </w:r>
      <w:r w:rsidR="002F515E">
        <w:t>Part 3</w:t>
      </w:r>
      <w:r w:rsidR="00CB29FD" w:rsidRPr="00C90135">
        <w:t>.18A of the Act, including the following requirements:</w:t>
      </w:r>
    </w:p>
    <w:p w14:paraId="0D0DE462" w14:textId="77777777" w:rsidR="00CB29FD" w:rsidRPr="00C90135" w:rsidRDefault="00E50554" w:rsidP="00E50554">
      <w:pPr>
        <w:pStyle w:val="paragraph"/>
      </w:pPr>
      <w:r w:rsidRPr="00C90135">
        <w:tab/>
        <w:t>(a)</w:t>
      </w:r>
      <w:r w:rsidR="00CB29FD" w:rsidRPr="00C90135">
        <w:tab/>
        <w:t>that the trust has no more than 1 beneficiary, not including any residuary beneficiary;</w:t>
      </w:r>
    </w:p>
    <w:p w14:paraId="68FF46F6" w14:textId="77777777" w:rsidR="00CB29FD" w:rsidRPr="00C90135" w:rsidRDefault="008F1B44" w:rsidP="00E50554">
      <w:pPr>
        <w:pStyle w:val="paragraph"/>
      </w:pPr>
      <w:r w:rsidRPr="00C90135">
        <w:tab/>
        <w:t>(b)</w:t>
      </w:r>
      <w:r w:rsidR="00CB29FD" w:rsidRPr="00C90135">
        <w:tab/>
        <w:t xml:space="preserve">that the </w:t>
      </w:r>
      <w:r w:rsidR="003E12AC" w:rsidRPr="00C90135">
        <w:t xml:space="preserve">trustees have made reasonable </w:t>
      </w:r>
      <w:r w:rsidR="00580895">
        <w:t>i</w:t>
      </w:r>
      <w:r w:rsidR="003E12AC" w:rsidRPr="00C90135">
        <w:t xml:space="preserve">nquiries to determine whether the </w:t>
      </w:r>
      <w:r w:rsidR="00CB29FD" w:rsidRPr="00C90135">
        <w:t xml:space="preserve">beneficiary of the trust </w:t>
      </w:r>
      <w:r w:rsidR="00266A6A" w:rsidRPr="00C90135">
        <w:t xml:space="preserve">meets the requirements of </w:t>
      </w:r>
      <w:r w:rsidR="002F515E">
        <w:t>sub</w:t>
      </w:r>
      <w:r w:rsidR="001A54C9">
        <w:t>section 1</w:t>
      </w:r>
      <w:r w:rsidR="00266A6A" w:rsidRPr="00C90135">
        <w:t>209M(2) or (4) of the Act</w:t>
      </w:r>
      <w:r w:rsidR="00CB29FD" w:rsidRPr="00C90135">
        <w:t>;</w:t>
      </w:r>
    </w:p>
    <w:p w14:paraId="24523086" w14:textId="77777777" w:rsidR="008F1B44" w:rsidRPr="00C90135" w:rsidRDefault="008F1B44" w:rsidP="00E50554">
      <w:pPr>
        <w:pStyle w:val="paragraph"/>
      </w:pPr>
      <w:r w:rsidRPr="00C90135">
        <w:tab/>
        <w:t>(c)</w:t>
      </w:r>
      <w:r w:rsidR="00CB29FD" w:rsidRPr="00C90135">
        <w:tab/>
        <w:t>that the primary purpose of the trust is to meet reasonable care and accommodation needs of the beneficiary of the trust;</w:t>
      </w:r>
    </w:p>
    <w:p w14:paraId="001C4067" w14:textId="77777777" w:rsidR="00CB29FD" w:rsidRPr="00C90135" w:rsidRDefault="008F1B44" w:rsidP="00E50554">
      <w:pPr>
        <w:pStyle w:val="paragraph"/>
      </w:pPr>
      <w:r w:rsidRPr="00C90135">
        <w:tab/>
        <w:t>(d)</w:t>
      </w:r>
      <w:r w:rsidRPr="00C90135">
        <w:tab/>
      </w:r>
      <w:r w:rsidR="00CB29FD" w:rsidRPr="00C90135">
        <w:t>that the other purpose of the trust is primarily for the benefit of the principal beneficiary;</w:t>
      </w:r>
    </w:p>
    <w:p w14:paraId="56DF59FA" w14:textId="77777777" w:rsidR="00266A6A" w:rsidRPr="00C90135" w:rsidRDefault="008F1B44" w:rsidP="00E50554">
      <w:pPr>
        <w:pStyle w:val="paragraph"/>
      </w:pPr>
      <w:r w:rsidRPr="00C90135">
        <w:tab/>
        <w:t>(e)</w:t>
      </w:r>
      <w:r w:rsidRPr="00C90135">
        <w:tab/>
      </w:r>
      <w:r w:rsidR="00CB29FD" w:rsidRPr="00C90135">
        <w:t xml:space="preserve">that the trust complies with a determination made by the Secretary under </w:t>
      </w:r>
      <w:r w:rsidR="002F515E">
        <w:t>sub</w:t>
      </w:r>
      <w:r w:rsidR="001A54C9">
        <w:t>section 1</w:t>
      </w:r>
      <w:r w:rsidR="00CB29FD" w:rsidRPr="00C90135">
        <w:t>209P(2) of the Act.</w:t>
      </w:r>
    </w:p>
    <w:p w14:paraId="518BAC41" w14:textId="77777777" w:rsidR="00CB29FD" w:rsidRDefault="00266A6A" w:rsidP="00266A6A">
      <w:pPr>
        <w:pStyle w:val="subsection"/>
      </w:pPr>
      <w:r>
        <w:tab/>
        <w:t>(4)</w:t>
      </w:r>
      <w:r>
        <w:tab/>
      </w:r>
      <w:r w:rsidR="003E12AC">
        <w:t xml:space="preserve">For the purposes of </w:t>
      </w:r>
      <w:r w:rsidR="001A54C9">
        <w:t>paragraph (</w:t>
      </w:r>
      <w:r w:rsidR="003E12AC">
        <w:t xml:space="preserve">3)(b), reasonable </w:t>
      </w:r>
      <w:r w:rsidR="00580895">
        <w:t>i</w:t>
      </w:r>
      <w:r w:rsidR="003E12AC">
        <w:t>nquiries include requesting and sighting documentation from Services Australia that confirms the beneficiary of the trust meets those requirements.</w:t>
      </w:r>
    </w:p>
    <w:p w14:paraId="765C1912" w14:textId="77777777" w:rsidR="0058301C" w:rsidRDefault="00646964" w:rsidP="001C2A32">
      <w:pPr>
        <w:pStyle w:val="ActHead5"/>
      </w:pPr>
      <w:bookmarkStart w:id="23" w:name="_Toc81553238"/>
      <w:r w:rsidRPr="00464DE9">
        <w:rPr>
          <w:rStyle w:val="CharSectno"/>
        </w:rPr>
        <w:t>17</w:t>
      </w:r>
      <w:r w:rsidR="005B0C8A" w:rsidRPr="005B0C8A">
        <w:t xml:space="preserve">  </w:t>
      </w:r>
      <w:r w:rsidR="00CB29FD" w:rsidRPr="005B0C8A">
        <w:t>Periods during which waiver notices have effect</w:t>
      </w:r>
      <w:bookmarkEnd w:id="23"/>
    </w:p>
    <w:p w14:paraId="463AB11D" w14:textId="77777777" w:rsidR="00CB29FD" w:rsidRDefault="0058301C" w:rsidP="0058301C">
      <w:pPr>
        <w:pStyle w:val="SubsectionHead"/>
      </w:pPr>
      <w:r>
        <w:t>T</w:t>
      </w:r>
      <w:r w:rsidR="00CB29FD" w:rsidRPr="005B0C8A">
        <w:t xml:space="preserve">rusts created before </w:t>
      </w:r>
      <w:r w:rsidR="002F515E">
        <w:t>1 January</w:t>
      </w:r>
      <w:r w:rsidR="00CB29FD" w:rsidRPr="005B0C8A">
        <w:t xml:space="preserve"> 2011 with a trust deed that can be varied and all trusts created after </w:t>
      </w:r>
      <w:r w:rsidR="002F515E">
        <w:t>1 January</w:t>
      </w:r>
      <w:r w:rsidR="00CB29FD" w:rsidRPr="005B0C8A">
        <w:t xml:space="preserve"> 2011</w:t>
      </w:r>
    </w:p>
    <w:p w14:paraId="54A97CD3" w14:textId="77777777" w:rsidR="00CB29FD" w:rsidRDefault="0058301C" w:rsidP="0058301C">
      <w:pPr>
        <w:pStyle w:val="subsection"/>
      </w:pPr>
      <w:r>
        <w:tab/>
        <w:t>(1)</w:t>
      </w:r>
      <w:r>
        <w:tab/>
      </w:r>
      <w:r w:rsidR="002F515E">
        <w:t>Subsections (</w:t>
      </w:r>
      <w:r>
        <w:t>2) and (3) apply</w:t>
      </w:r>
      <w:r w:rsidR="00CB29FD">
        <w:t xml:space="preserve"> to</w:t>
      </w:r>
      <w:r w:rsidR="00974F2F">
        <w:t xml:space="preserve"> the following</w:t>
      </w:r>
      <w:r w:rsidR="00CB29FD">
        <w:t>:</w:t>
      </w:r>
    </w:p>
    <w:p w14:paraId="05269BF3" w14:textId="77777777" w:rsidR="0058301C" w:rsidRDefault="0058301C" w:rsidP="0058301C">
      <w:pPr>
        <w:pStyle w:val="paragraph"/>
      </w:pPr>
      <w:r>
        <w:tab/>
        <w:t>(a)</w:t>
      </w:r>
      <w:r>
        <w:tab/>
      </w:r>
      <w:r w:rsidR="00CB29FD">
        <w:t xml:space="preserve">a trust created before </w:t>
      </w:r>
      <w:r w:rsidR="002F515E">
        <w:t>1 January</w:t>
      </w:r>
      <w:r w:rsidR="00CB29FD">
        <w:t xml:space="preserve"> 2011 (other than a trust in relation to which the trust deed cannot be varied);</w:t>
      </w:r>
    </w:p>
    <w:p w14:paraId="35395EF8" w14:textId="77777777" w:rsidR="00CB29FD" w:rsidRDefault="0058301C" w:rsidP="0058301C">
      <w:pPr>
        <w:pStyle w:val="paragraph"/>
      </w:pPr>
      <w:r>
        <w:tab/>
        <w:t>(b)</w:t>
      </w:r>
      <w:r>
        <w:tab/>
      </w:r>
      <w:r w:rsidR="00CB29FD">
        <w:t xml:space="preserve">a trust created on or after </w:t>
      </w:r>
      <w:r w:rsidR="002F515E">
        <w:t>1 January</w:t>
      </w:r>
      <w:r w:rsidR="00CB29FD">
        <w:t xml:space="preserve"> 2011.</w:t>
      </w:r>
    </w:p>
    <w:p w14:paraId="74FD1194" w14:textId="77777777" w:rsidR="00CB29FD" w:rsidRDefault="0058301C" w:rsidP="00CB29FD">
      <w:pPr>
        <w:pStyle w:val="subsection"/>
      </w:pPr>
      <w:r>
        <w:tab/>
        <w:t>(2)</w:t>
      </w:r>
      <w:r w:rsidR="00CB29FD">
        <w:tab/>
        <w:t xml:space="preserve">The period during which a waiver notice in relation to </w:t>
      </w:r>
      <w:r>
        <w:t>the</w:t>
      </w:r>
      <w:r w:rsidR="00CB29FD">
        <w:t xml:space="preserve"> trust may have effect is a period of not more than 3 months from the time the period of effect starts under </w:t>
      </w:r>
      <w:r w:rsidR="001A54C9">
        <w:t>paragraph 1</w:t>
      </w:r>
      <w:r w:rsidR="00CB29FD">
        <w:t>209U(2)(a) of the Act.</w:t>
      </w:r>
    </w:p>
    <w:p w14:paraId="2B985187" w14:textId="77777777" w:rsidR="00CB29FD" w:rsidRDefault="0058301C" w:rsidP="00CB29FD">
      <w:pPr>
        <w:pStyle w:val="subsection"/>
      </w:pPr>
      <w:r>
        <w:lastRenderedPageBreak/>
        <w:tab/>
        <w:t>(3)</w:t>
      </w:r>
      <w:r>
        <w:tab/>
      </w:r>
      <w:r w:rsidR="00CB29FD">
        <w:t xml:space="preserve">The Secretary may, on application made by the trustees of the trust, extend the period of effect of a waiver notice (other than a waiver notice given in relation to a contravention of a requirement in </w:t>
      </w:r>
      <w:r w:rsidR="002F515E">
        <w:t>sub</w:t>
      </w:r>
      <w:r w:rsidR="001A54C9">
        <w:t>section 1</w:t>
      </w:r>
      <w:r w:rsidR="00CB29FD">
        <w:t>209S(1) of the Act) for further periods of up to 3 months only if the total period during which the waiver notice would have effect would not exceed 12 months.</w:t>
      </w:r>
    </w:p>
    <w:p w14:paraId="0D7C7E24" w14:textId="77777777" w:rsidR="00CB29FD" w:rsidRPr="005B0C8A" w:rsidRDefault="0058301C" w:rsidP="0058301C">
      <w:pPr>
        <w:pStyle w:val="SubsectionHead"/>
      </w:pPr>
      <w:r>
        <w:rPr>
          <w:lang w:eastAsia="en-US"/>
        </w:rPr>
        <w:t>T</w:t>
      </w:r>
      <w:r w:rsidR="00CB29FD" w:rsidRPr="005B0C8A">
        <w:t xml:space="preserve">rusts created before </w:t>
      </w:r>
      <w:r w:rsidR="002F515E">
        <w:t>1 January</w:t>
      </w:r>
      <w:r w:rsidR="00CB29FD" w:rsidRPr="005B0C8A">
        <w:t xml:space="preserve"> 2011 with a trust deed that cannot be varied</w:t>
      </w:r>
    </w:p>
    <w:p w14:paraId="7BFFD33D" w14:textId="77777777" w:rsidR="00CB29FD" w:rsidRDefault="0058301C" w:rsidP="00CB29FD">
      <w:pPr>
        <w:pStyle w:val="subsection"/>
      </w:pPr>
      <w:r>
        <w:tab/>
        <w:t>(4)</w:t>
      </w:r>
      <w:r>
        <w:tab/>
      </w:r>
      <w:r w:rsidR="002F515E">
        <w:t>Subsections (</w:t>
      </w:r>
      <w:r>
        <w:t>5) and (6) apply</w:t>
      </w:r>
      <w:r w:rsidR="00CB29FD">
        <w:t xml:space="preserve"> to a trust created before </w:t>
      </w:r>
      <w:r w:rsidR="002F515E">
        <w:t>1 January</w:t>
      </w:r>
      <w:r w:rsidR="00CB29FD">
        <w:t xml:space="preserve"> 2011 in relation to which the trust deed cannot be varied.</w:t>
      </w:r>
    </w:p>
    <w:p w14:paraId="2057B2CA" w14:textId="77777777" w:rsidR="00CB29FD" w:rsidRDefault="0058301C" w:rsidP="00CB29FD">
      <w:pPr>
        <w:pStyle w:val="subsection"/>
      </w:pPr>
      <w:r>
        <w:tab/>
        <w:t>(5)</w:t>
      </w:r>
      <w:r>
        <w:tab/>
      </w:r>
      <w:r w:rsidR="00CB29FD">
        <w:t xml:space="preserve">The period during which a waiver notice in relation to </w:t>
      </w:r>
      <w:r>
        <w:t>the</w:t>
      </w:r>
      <w:r w:rsidR="00CB29FD">
        <w:t xml:space="preserve"> trust (other than a waiver notice given in relation to a contravention of a requirement in </w:t>
      </w:r>
      <w:r w:rsidR="002F515E">
        <w:t>sub</w:t>
      </w:r>
      <w:r w:rsidR="001A54C9">
        <w:t>section 1</w:t>
      </w:r>
      <w:r w:rsidR="00CB29FD">
        <w:t>209S(1) of the Act) may have effect is:</w:t>
      </w:r>
    </w:p>
    <w:p w14:paraId="5F72AAF3" w14:textId="77777777" w:rsidR="0058301C" w:rsidRDefault="0058301C" w:rsidP="0058301C">
      <w:pPr>
        <w:pStyle w:val="paragraph"/>
      </w:pPr>
      <w:r>
        <w:tab/>
        <w:t>(a)</w:t>
      </w:r>
      <w:r>
        <w:tab/>
      </w:r>
      <w:r w:rsidR="00CB29FD" w:rsidRPr="0058301C">
        <w:t>if the notice does not state a time for the end of its period of effect</w:t>
      </w:r>
      <w:r>
        <w:t>—</w:t>
      </w:r>
      <w:r w:rsidR="00CB29FD" w:rsidRPr="0058301C">
        <w:t xml:space="preserve">an indefinite period from the time the period of effect starts under </w:t>
      </w:r>
      <w:r w:rsidR="001A54C9">
        <w:t>paragraph 1</w:t>
      </w:r>
      <w:r w:rsidR="00CB29FD" w:rsidRPr="0058301C">
        <w:t>209U(2)(a) of the Act; or</w:t>
      </w:r>
    </w:p>
    <w:p w14:paraId="4D1515A0" w14:textId="77777777" w:rsidR="00CB29FD" w:rsidRDefault="0058301C" w:rsidP="0058301C">
      <w:pPr>
        <w:pStyle w:val="paragraph"/>
      </w:pPr>
      <w:r>
        <w:tab/>
        <w:t>(b)</w:t>
      </w:r>
      <w:r>
        <w:tab/>
      </w:r>
      <w:r w:rsidR="00CB29FD" w:rsidRPr="0058301C">
        <w:t>in any other case</w:t>
      </w:r>
      <w:r>
        <w:t>—</w:t>
      </w:r>
      <w:r w:rsidR="00CB29FD" w:rsidRPr="0058301C">
        <w:t xml:space="preserve">from the time the period of effect starts under </w:t>
      </w:r>
      <w:r w:rsidR="001A54C9">
        <w:t>paragraph 1</w:t>
      </w:r>
      <w:r w:rsidR="00CB29FD" w:rsidRPr="0058301C">
        <w:t xml:space="preserve">209U(2)(a) of the Act until the time stated in the notice for the end of its period of effect in accordance with </w:t>
      </w:r>
      <w:r w:rsidR="001A54C9">
        <w:t>paragraph 1</w:t>
      </w:r>
      <w:r w:rsidR="00CB29FD" w:rsidRPr="0058301C">
        <w:t>209U(2)(b) of the Act.</w:t>
      </w:r>
    </w:p>
    <w:p w14:paraId="3CEB83CD" w14:textId="77777777" w:rsidR="00CB29FD" w:rsidRDefault="0058301C" w:rsidP="00CB29FD">
      <w:pPr>
        <w:pStyle w:val="subsection"/>
      </w:pPr>
      <w:r>
        <w:tab/>
        <w:t>(6)</w:t>
      </w:r>
      <w:r>
        <w:tab/>
      </w:r>
      <w:r w:rsidR="00CB29FD">
        <w:t xml:space="preserve">A waiver notice given in relation to </w:t>
      </w:r>
      <w:r>
        <w:t>the</w:t>
      </w:r>
      <w:r w:rsidR="00CB29FD">
        <w:t xml:space="preserve"> trust in respect of a contravention of a requirement in </w:t>
      </w:r>
      <w:r w:rsidR="002F515E">
        <w:t>sub</w:t>
      </w:r>
      <w:r w:rsidR="001A54C9">
        <w:t>section 1</w:t>
      </w:r>
      <w:r w:rsidR="00CB29FD">
        <w:t xml:space="preserve">209S(1) of the Act may have effect during a period of not more than 3 months from the time the period of effect starts under </w:t>
      </w:r>
      <w:r w:rsidR="001A54C9">
        <w:t>paragraph 1</w:t>
      </w:r>
      <w:r w:rsidR="00CB29FD">
        <w:t>209U(2)(a) of the Act.</w:t>
      </w:r>
    </w:p>
    <w:p w14:paraId="322C1FCC" w14:textId="77777777" w:rsidR="009511F9" w:rsidRDefault="002F515E" w:rsidP="009511F9">
      <w:pPr>
        <w:pStyle w:val="ActHead2"/>
        <w:pageBreakBefore/>
      </w:pPr>
      <w:bookmarkStart w:id="24" w:name="_Toc81553239"/>
      <w:r w:rsidRPr="00464DE9">
        <w:rPr>
          <w:rStyle w:val="CharPartNo"/>
        </w:rPr>
        <w:lastRenderedPageBreak/>
        <w:t>Part 4</w:t>
      </w:r>
      <w:r w:rsidR="009511F9">
        <w:t>—</w:t>
      </w:r>
      <w:r w:rsidR="009511F9" w:rsidRPr="00464DE9">
        <w:rPr>
          <w:rStyle w:val="CharPartText"/>
        </w:rPr>
        <w:t>Nominated agreements</w:t>
      </w:r>
      <w:bookmarkEnd w:id="24"/>
    </w:p>
    <w:p w14:paraId="61CCA428" w14:textId="77777777" w:rsidR="00646964" w:rsidRPr="00464DE9" w:rsidRDefault="00646964" w:rsidP="00646964">
      <w:pPr>
        <w:pStyle w:val="Header"/>
      </w:pPr>
      <w:r w:rsidRPr="00464DE9">
        <w:rPr>
          <w:rStyle w:val="CharDivNo"/>
        </w:rPr>
        <w:t xml:space="preserve"> </w:t>
      </w:r>
      <w:r w:rsidRPr="00464DE9">
        <w:rPr>
          <w:rStyle w:val="CharDivText"/>
        </w:rPr>
        <w:t xml:space="preserve"> </w:t>
      </w:r>
    </w:p>
    <w:p w14:paraId="02C28493" w14:textId="77777777" w:rsidR="00F56E7B" w:rsidRPr="00F56E7B" w:rsidRDefault="00646964" w:rsidP="00F56E7B">
      <w:pPr>
        <w:pStyle w:val="ActHead5"/>
      </w:pPr>
      <w:bookmarkStart w:id="25" w:name="_Toc81553240"/>
      <w:r w:rsidRPr="00464DE9">
        <w:rPr>
          <w:rStyle w:val="CharSectno"/>
        </w:rPr>
        <w:t>18</w:t>
      </w:r>
      <w:r w:rsidR="00F56E7B">
        <w:t xml:space="preserve">  Nominated agreements</w:t>
      </w:r>
      <w:bookmarkEnd w:id="25"/>
    </w:p>
    <w:p w14:paraId="7B64C068" w14:textId="77777777" w:rsidR="00B922AA" w:rsidRDefault="00B922AA" w:rsidP="00B922AA">
      <w:pPr>
        <w:pStyle w:val="subsection"/>
      </w:pPr>
      <w:r>
        <w:tab/>
      </w:r>
      <w:r>
        <w:tab/>
        <w:t xml:space="preserve">For the purposes of </w:t>
      </w:r>
      <w:r w:rsidR="002F515E">
        <w:t>sub</w:t>
      </w:r>
      <w:r w:rsidR="001A54C9">
        <w:t>section 1</w:t>
      </w:r>
      <w:r>
        <w:t>209M(3) of the Act, the following agreements</w:t>
      </w:r>
      <w:r w:rsidR="005F7098">
        <w:t>, as in force</w:t>
      </w:r>
      <w:r w:rsidR="00187B47">
        <w:t xml:space="preserve"> at the time </w:t>
      </w:r>
      <w:r w:rsidR="005F7098">
        <w:t xml:space="preserve">this </w:t>
      </w:r>
      <w:r w:rsidR="00A206EA">
        <w:t>section</w:t>
      </w:r>
      <w:r w:rsidR="005F7098">
        <w:t xml:space="preserve"> commences, </w:t>
      </w:r>
      <w:r>
        <w:t xml:space="preserve">are </w:t>
      </w:r>
      <w:r w:rsidR="002026CB">
        <w:t>nominated</w:t>
      </w:r>
      <w:r>
        <w:t>:</w:t>
      </w:r>
    </w:p>
    <w:p w14:paraId="63366126" w14:textId="77777777" w:rsidR="00D97EC5" w:rsidRDefault="00D97EC5" w:rsidP="00D97EC5">
      <w:pPr>
        <w:pStyle w:val="paragraph"/>
      </w:pPr>
      <w:r>
        <w:tab/>
        <w:t>(a)</w:t>
      </w:r>
      <w:r>
        <w:tab/>
      </w:r>
      <w:r w:rsidR="00124EDD">
        <w:t xml:space="preserve">the </w:t>
      </w:r>
      <w:r>
        <w:t>Bilateral Agreement between the Commonwealth of Australia and the State of New South Wales on the National Disability Insurance Scheme;</w:t>
      </w:r>
    </w:p>
    <w:p w14:paraId="3839DA07" w14:textId="77777777" w:rsidR="00D97EC5" w:rsidRDefault="00D97EC5" w:rsidP="00D97EC5">
      <w:pPr>
        <w:pStyle w:val="paragraph"/>
      </w:pPr>
      <w:r>
        <w:tab/>
        <w:t>(b)</w:t>
      </w:r>
      <w:r>
        <w:tab/>
      </w:r>
      <w:r w:rsidR="00124EDD">
        <w:t xml:space="preserve">the </w:t>
      </w:r>
      <w:r>
        <w:t xml:space="preserve">Bilateral Agreement between the Commonwealth </w:t>
      </w:r>
      <w:r w:rsidR="00C90135">
        <w:t xml:space="preserve">of Australia </w:t>
      </w:r>
      <w:r>
        <w:t xml:space="preserve">and </w:t>
      </w:r>
      <w:r w:rsidR="00B86321">
        <w:t xml:space="preserve">the State of </w:t>
      </w:r>
      <w:r>
        <w:t>Victoria on the National Disability Insurance Scheme;</w:t>
      </w:r>
    </w:p>
    <w:p w14:paraId="1E6E159D" w14:textId="77777777" w:rsidR="00D97EC5" w:rsidRDefault="00D97EC5" w:rsidP="00D97EC5">
      <w:pPr>
        <w:pStyle w:val="paragraph"/>
      </w:pPr>
      <w:r>
        <w:tab/>
        <w:t>(c)</w:t>
      </w:r>
      <w:r>
        <w:tab/>
      </w:r>
      <w:r w:rsidR="00124EDD">
        <w:t xml:space="preserve">the </w:t>
      </w:r>
      <w:r>
        <w:t xml:space="preserve">Bilateral Agreement between the Commonwealth of Australia and </w:t>
      </w:r>
      <w:r w:rsidR="00B86321">
        <w:t xml:space="preserve">the State of </w:t>
      </w:r>
      <w:r>
        <w:t>Queensland on the National Disability Insurance Scheme;</w:t>
      </w:r>
    </w:p>
    <w:p w14:paraId="003FDE10" w14:textId="77777777" w:rsidR="009B0C9B" w:rsidRDefault="009B0C9B" w:rsidP="00D97EC5">
      <w:pPr>
        <w:pStyle w:val="paragraph"/>
      </w:pPr>
      <w:r>
        <w:tab/>
        <w:t>(d)</w:t>
      </w:r>
      <w:r>
        <w:tab/>
        <w:t>the Bilateral Agreement between the Commonwealth of Australia and Western Australia for the transition to a National Disability Insurance Scheme in Western Australia;</w:t>
      </w:r>
    </w:p>
    <w:p w14:paraId="2D36BDDE" w14:textId="77777777" w:rsidR="00D97EC5" w:rsidRDefault="00D97EC5" w:rsidP="00D97EC5">
      <w:pPr>
        <w:pStyle w:val="paragraph"/>
      </w:pPr>
      <w:r>
        <w:tab/>
        <w:t>(</w:t>
      </w:r>
      <w:r w:rsidR="009B0C9B">
        <w:t>e</w:t>
      </w:r>
      <w:r>
        <w:t>)</w:t>
      </w:r>
      <w:r>
        <w:tab/>
      </w:r>
      <w:r w:rsidR="00124EDD">
        <w:t xml:space="preserve">the </w:t>
      </w:r>
      <w:r>
        <w:t>Bilateral Agreement between the Commonwealth of Australia and the State of South Australia on the National Disability Insurance Scheme;</w:t>
      </w:r>
    </w:p>
    <w:p w14:paraId="281EAE04" w14:textId="77777777" w:rsidR="00D97EC5" w:rsidRDefault="00D97EC5" w:rsidP="00D97EC5">
      <w:pPr>
        <w:pStyle w:val="paragraph"/>
      </w:pPr>
      <w:r>
        <w:tab/>
        <w:t>(</w:t>
      </w:r>
      <w:r w:rsidR="009B0C9B">
        <w:t>f</w:t>
      </w:r>
      <w:r>
        <w:t>)</w:t>
      </w:r>
      <w:r>
        <w:tab/>
      </w:r>
      <w:r w:rsidR="00124EDD">
        <w:t xml:space="preserve">the </w:t>
      </w:r>
      <w:r>
        <w:t xml:space="preserve">Bilateral Agreement between the Commonwealth </w:t>
      </w:r>
      <w:r w:rsidR="00C90135">
        <w:t xml:space="preserve">of Australia </w:t>
      </w:r>
      <w:r>
        <w:t xml:space="preserve">and </w:t>
      </w:r>
      <w:r w:rsidR="00C90135">
        <w:t xml:space="preserve">the State of </w:t>
      </w:r>
      <w:r>
        <w:t>Tasmania on the National Disability Insurance Scheme;</w:t>
      </w:r>
    </w:p>
    <w:p w14:paraId="3C069271" w14:textId="77777777" w:rsidR="00D97EC5" w:rsidRDefault="00D97EC5" w:rsidP="00D97EC5">
      <w:pPr>
        <w:pStyle w:val="paragraph"/>
      </w:pPr>
      <w:r>
        <w:tab/>
        <w:t>(</w:t>
      </w:r>
      <w:r w:rsidR="009B0C9B">
        <w:t>g</w:t>
      </w:r>
      <w:r>
        <w:t>)</w:t>
      </w:r>
      <w:r>
        <w:tab/>
      </w:r>
      <w:r w:rsidR="00124EDD">
        <w:t xml:space="preserve">the </w:t>
      </w:r>
      <w:r>
        <w:t xml:space="preserve">Bilateral Agreement between the Commonwealth </w:t>
      </w:r>
      <w:r w:rsidR="00C90135">
        <w:t xml:space="preserve">of Australia </w:t>
      </w:r>
      <w:r>
        <w:t xml:space="preserve">and </w:t>
      </w:r>
      <w:r w:rsidR="00C90135">
        <w:t xml:space="preserve">the </w:t>
      </w:r>
      <w:r>
        <w:t>Australian Capital Territory on the National Disability Insurance Scheme;</w:t>
      </w:r>
    </w:p>
    <w:p w14:paraId="632CBB5C" w14:textId="77777777" w:rsidR="00B922AA" w:rsidRDefault="00D97EC5" w:rsidP="00124EDD">
      <w:pPr>
        <w:pStyle w:val="paragraph"/>
      </w:pPr>
      <w:r>
        <w:tab/>
        <w:t>(</w:t>
      </w:r>
      <w:r w:rsidR="009B0C9B">
        <w:t>h</w:t>
      </w:r>
      <w:r>
        <w:t>)</w:t>
      </w:r>
      <w:r>
        <w:tab/>
      </w:r>
      <w:r w:rsidR="00124EDD">
        <w:t xml:space="preserve">the </w:t>
      </w:r>
      <w:r>
        <w:t xml:space="preserve">Bilateral Agreement between the Commonwealth </w:t>
      </w:r>
      <w:r w:rsidR="00C90135">
        <w:t xml:space="preserve">of Australia </w:t>
      </w:r>
      <w:r>
        <w:t xml:space="preserve">and </w:t>
      </w:r>
      <w:r w:rsidR="00C90135">
        <w:t xml:space="preserve">the </w:t>
      </w:r>
      <w:r>
        <w:t>Northern Territory on the National Disability Insurance Scheme;</w:t>
      </w:r>
    </w:p>
    <w:p w14:paraId="461CAF1C" w14:textId="77777777" w:rsidR="00C90135" w:rsidRDefault="00C90135" w:rsidP="00124EDD">
      <w:pPr>
        <w:pStyle w:val="paragraph"/>
      </w:pPr>
      <w:r>
        <w:tab/>
        <w:t>(i)</w:t>
      </w:r>
      <w:r>
        <w:tab/>
        <w:t>the National Health Reform Agreement.</w:t>
      </w:r>
    </w:p>
    <w:p w14:paraId="55769438" w14:textId="77777777" w:rsidR="00CA5E00" w:rsidRDefault="00CA5E00" w:rsidP="005E19E1">
      <w:pPr>
        <w:pStyle w:val="notetext"/>
      </w:pPr>
      <w:r w:rsidRPr="002B7FFC">
        <w:t>Note:</w:t>
      </w:r>
      <w:r w:rsidRPr="002B7FFC">
        <w:tab/>
        <w:t>The</w:t>
      </w:r>
      <w:r>
        <w:t xml:space="preserve">se agreements </w:t>
      </w:r>
      <w:r w:rsidRPr="002B7FFC">
        <w:t xml:space="preserve">could in 2021 be viewed on the </w:t>
      </w:r>
      <w:r>
        <w:t xml:space="preserve">NDIS </w:t>
      </w:r>
      <w:r w:rsidRPr="002B7FFC">
        <w:t>website (https://www.</w:t>
      </w:r>
      <w:r>
        <w:t>ndis</w:t>
      </w:r>
      <w:r w:rsidRPr="002B7FFC">
        <w:t>.gov.au).</w:t>
      </w:r>
    </w:p>
    <w:p w14:paraId="41211A63" w14:textId="77777777" w:rsidR="009511F9" w:rsidRDefault="002F515E" w:rsidP="009511F9">
      <w:pPr>
        <w:pStyle w:val="ActHead2"/>
        <w:pageBreakBefore/>
      </w:pPr>
      <w:bookmarkStart w:id="26" w:name="_Toc81553241"/>
      <w:r w:rsidRPr="00464DE9">
        <w:rPr>
          <w:rStyle w:val="CharPartNo"/>
        </w:rPr>
        <w:lastRenderedPageBreak/>
        <w:t>Part 5</w:t>
      </w:r>
      <w:r w:rsidR="009511F9">
        <w:t>—</w:t>
      </w:r>
      <w:r w:rsidR="009511F9" w:rsidRPr="00464DE9">
        <w:rPr>
          <w:rStyle w:val="CharPartText"/>
        </w:rPr>
        <w:t>Application and transitional provisions</w:t>
      </w:r>
      <w:bookmarkEnd w:id="26"/>
    </w:p>
    <w:p w14:paraId="2DFE0CFA" w14:textId="77777777" w:rsidR="00646964" w:rsidRPr="00464DE9" w:rsidRDefault="00646964" w:rsidP="00646964">
      <w:pPr>
        <w:pStyle w:val="Header"/>
      </w:pPr>
      <w:r w:rsidRPr="00464DE9">
        <w:rPr>
          <w:rStyle w:val="CharDivNo"/>
        </w:rPr>
        <w:t xml:space="preserve"> </w:t>
      </w:r>
      <w:r w:rsidRPr="00464DE9">
        <w:rPr>
          <w:rStyle w:val="CharDivText"/>
        </w:rPr>
        <w:t xml:space="preserve"> </w:t>
      </w:r>
    </w:p>
    <w:p w14:paraId="06449177" w14:textId="77777777" w:rsidR="006D1195" w:rsidRDefault="00646964" w:rsidP="006D1195">
      <w:pPr>
        <w:pStyle w:val="ActHead5"/>
      </w:pPr>
      <w:bookmarkStart w:id="27" w:name="_Toc81553242"/>
      <w:r w:rsidRPr="00464DE9">
        <w:rPr>
          <w:rStyle w:val="CharSectno"/>
        </w:rPr>
        <w:t>19</w:t>
      </w:r>
      <w:r w:rsidR="006D1195">
        <w:t xml:space="preserve">  Application of this instrument</w:t>
      </w:r>
      <w:bookmarkEnd w:id="27"/>
    </w:p>
    <w:p w14:paraId="0F8D3004" w14:textId="77777777" w:rsidR="004E5018" w:rsidRDefault="004E5018" w:rsidP="004E5018">
      <w:pPr>
        <w:pStyle w:val="subsection"/>
      </w:pPr>
      <w:r>
        <w:tab/>
      </w:r>
      <w:r>
        <w:tab/>
        <w:t xml:space="preserve">This instrument applies to special disability trusts established </w:t>
      </w:r>
      <w:r w:rsidR="00C90135">
        <w:t xml:space="preserve">before </w:t>
      </w:r>
      <w:r>
        <w:t>on or after the commencement of this instrument.</w:t>
      </w:r>
    </w:p>
    <w:p w14:paraId="3677BC41" w14:textId="77777777" w:rsidR="00FF1F2B" w:rsidRDefault="00646964" w:rsidP="00FF1F2B">
      <w:pPr>
        <w:pStyle w:val="ActHead5"/>
      </w:pPr>
      <w:bookmarkStart w:id="28" w:name="_Toc81553243"/>
      <w:r w:rsidRPr="00464DE9">
        <w:rPr>
          <w:rStyle w:val="CharSectno"/>
        </w:rPr>
        <w:t>20</w:t>
      </w:r>
      <w:r w:rsidR="00FF1F2B">
        <w:t xml:space="preserve">  Things done under the </w:t>
      </w:r>
      <w:r w:rsidR="00FF1F2B" w:rsidRPr="00FF1F2B">
        <w:rPr>
          <w:i/>
        </w:rPr>
        <w:t xml:space="preserve">Social Security (Special Disability Trust) </w:t>
      </w:r>
      <w:r w:rsidR="001A54C9">
        <w:rPr>
          <w:i/>
        </w:rPr>
        <w:t>Guidelines 2</w:t>
      </w:r>
      <w:r w:rsidR="00FF1F2B" w:rsidRPr="00FF1F2B">
        <w:rPr>
          <w:i/>
        </w:rPr>
        <w:t>011</w:t>
      </w:r>
      <w:bookmarkEnd w:id="28"/>
    </w:p>
    <w:p w14:paraId="2A7DE94C" w14:textId="77777777" w:rsidR="00FF1F2B" w:rsidRDefault="00FF1F2B" w:rsidP="00FF1F2B">
      <w:pPr>
        <w:pStyle w:val="subsection"/>
      </w:pPr>
      <w:r>
        <w:tab/>
        <w:t>(1)</w:t>
      </w:r>
      <w:r>
        <w:tab/>
        <w:t>If:</w:t>
      </w:r>
    </w:p>
    <w:p w14:paraId="3B6BE0BA" w14:textId="77777777" w:rsidR="00FF1F2B" w:rsidRPr="00FF1F2B" w:rsidRDefault="00FF1F2B" w:rsidP="00FF1F2B">
      <w:pPr>
        <w:pStyle w:val="paragraph"/>
      </w:pPr>
      <w:r w:rsidRPr="00FF1F2B">
        <w:tab/>
        <w:t>(a)</w:t>
      </w:r>
      <w:r w:rsidRPr="00FF1F2B">
        <w:tab/>
        <w:t>a thing was done for a particular purpose under the</w:t>
      </w:r>
      <w:r>
        <w:t xml:space="preserve"> </w:t>
      </w:r>
      <w:r w:rsidRPr="00FF1F2B">
        <w:rPr>
          <w:i/>
        </w:rPr>
        <w:t xml:space="preserve">Social Security (Special Disability Trust) </w:t>
      </w:r>
      <w:r w:rsidR="001A54C9">
        <w:rPr>
          <w:i/>
        </w:rPr>
        <w:t>Guidelines 2</w:t>
      </w:r>
      <w:r w:rsidRPr="00FF1F2B">
        <w:rPr>
          <w:i/>
        </w:rPr>
        <w:t>011</w:t>
      </w:r>
      <w:r w:rsidRPr="00FF1F2B">
        <w:t xml:space="preserve"> as in force immediately before </w:t>
      </w:r>
      <w:r>
        <w:t>that instrument was</w:t>
      </w:r>
      <w:r w:rsidRPr="00FF1F2B">
        <w:t xml:space="preserve"> repealed; and</w:t>
      </w:r>
    </w:p>
    <w:p w14:paraId="34990A6D" w14:textId="77777777" w:rsidR="00FF1F2B" w:rsidRPr="00FF1F2B" w:rsidRDefault="00FF1F2B" w:rsidP="00FF1F2B">
      <w:pPr>
        <w:pStyle w:val="paragraph"/>
      </w:pPr>
      <w:r w:rsidRPr="00FF1F2B">
        <w:tab/>
        <w:t>(b)</w:t>
      </w:r>
      <w:r w:rsidRPr="00FF1F2B">
        <w:tab/>
        <w:t>the thing could be done for that purpose under this instrument;</w:t>
      </w:r>
    </w:p>
    <w:p w14:paraId="6E31BCAE" w14:textId="77777777" w:rsidR="00FF1F2B" w:rsidRDefault="00FF1F2B" w:rsidP="00FF1F2B">
      <w:pPr>
        <w:pStyle w:val="subsection2"/>
      </w:pPr>
      <w:r>
        <w:t>the thing has effect for the purposes of this instrument as if it had been done for that purpose under this instrument.</w:t>
      </w:r>
    </w:p>
    <w:p w14:paraId="05204B30" w14:textId="77777777" w:rsidR="00FF1F2B" w:rsidRDefault="00FF1F2B" w:rsidP="00FF1F2B">
      <w:pPr>
        <w:pStyle w:val="subsection"/>
      </w:pPr>
      <w:r>
        <w:tab/>
        <w:t>(2)</w:t>
      </w:r>
      <w:r>
        <w:tab/>
        <w:t xml:space="preserve">Without limiting </w:t>
      </w:r>
      <w:r w:rsidR="002F515E">
        <w:t>subsection (</w:t>
      </w:r>
      <w:r>
        <w:t>1), a reference in that subsection to a thing being done includes a reference to a notice, application or other instrument being given or made.</w:t>
      </w:r>
    </w:p>
    <w:p w14:paraId="42F11A2C" w14:textId="77777777" w:rsidR="001A54C9" w:rsidRPr="004F34D7" w:rsidRDefault="001A54C9" w:rsidP="004A1E86">
      <w:pPr>
        <w:sectPr w:rsidR="001A54C9" w:rsidRPr="004F34D7" w:rsidSect="00440E98">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bookmarkStart w:id="29" w:name="OPCSB_BodyPrincipleA4"/>
    </w:p>
    <w:p w14:paraId="3685EA7E" w14:textId="77777777" w:rsidR="00823E12" w:rsidRDefault="002F515E" w:rsidP="006B41FA">
      <w:pPr>
        <w:pStyle w:val="ActHead6"/>
        <w:pageBreakBefore/>
      </w:pPr>
      <w:bookmarkStart w:id="30" w:name="_Toc81553244"/>
      <w:bookmarkEnd w:id="29"/>
      <w:r w:rsidRPr="00464DE9">
        <w:rPr>
          <w:rStyle w:val="CharAmSchNo"/>
        </w:rPr>
        <w:lastRenderedPageBreak/>
        <w:t>Schedule 1</w:t>
      </w:r>
      <w:r w:rsidR="00C32024">
        <w:t>—</w:t>
      </w:r>
      <w:r w:rsidR="00C32024" w:rsidRPr="00464DE9">
        <w:rPr>
          <w:rStyle w:val="CharAmSchText"/>
        </w:rPr>
        <w:t>Repeals</w:t>
      </w:r>
      <w:bookmarkEnd w:id="30"/>
    </w:p>
    <w:p w14:paraId="4A81BBD0" w14:textId="77777777" w:rsidR="00C32024" w:rsidRPr="00464DE9" w:rsidRDefault="00C32024" w:rsidP="00C32024">
      <w:pPr>
        <w:pStyle w:val="Header"/>
      </w:pPr>
      <w:r w:rsidRPr="00464DE9">
        <w:rPr>
          <w:rStyle w:val="CharAmPartNo"/>
        </w:rPr>
        <w:t xml:space="preserve"> </w:t>
      </w:r>
      <w:r w:rsidRPr="00464DE9">
        <w:rPr>
          <w:rStyle w:val="CharAmPartText"/>
        </w:rPr>
        <w:t xml:space="preserve"> </w:t>
      </w:r>
    </w:p>
    <w:p w14:paraId="6E0F04CF" w14:textId="77777777" w:rsidR="00C32024" w:rsidRPr="00B922AA" w:rsidRDefault="00C32024" w:rsidP="00B922AA">
      <w:pPr>
        <w:pStyle w:val="ActHead9"/>
      </w:pPr>
      <w:bookmarkStart w:id="31" w:name="_Toc81553245"/>
      <w:r w:rsidRPr="00B922AA">
        <w:t xml:space="preserve">Social Security (Special Disability Trust) </w:t>
      </w:r>
      <w:r w:rsidR="001A54C9">
        <w:t>Guidelines 2</w:t>
      </w:r>
      <w:r w:rsidRPr="00B922AA">
        <w:t>011</w:t>
      </w:r>
      <w:bookmarkEnd w:id="31"/>
    </w:p>
    <w:p w14:paraId="513868C4" w14:textId="77777777" w:rsidR="00C32024" w:rsidRPr="00C32024" w:rsidRDefault="00C32024" w:rsidP="00C32024">
      <w:pPr>
        <w:pStyle w:val="ItemHead"/>
      </w:pPr>
      <w:r w:rsidRPr="00C32024">
        <w:t>1  The whole of the instrument</w:t>
      </w:r>
    </w:p>
    <w:p w14:paraId="7C1812DF" w14:textId="77777777" w:rsidR="00C32024" w:rsidRDefault="00C32024" w:rsidP="00C32024">
      <w:pPr>
        <w:pStyle w:val="Item"/>
      </w:pPr>
      <w:r w:rsidRPr="00C32024">
        <w:t>Repeal the instrument.</w:t>
      </w:r>
    </w:p>
    <w:p w14:paraId="4298F5E3" w14:textId="77777777" w:rsidR="00B922AA" w:rsidRDefault="00B922AA" w:rsidP="00B922AA">
      <w:pPr>
        <w:pStyle w:val="ActHead9"/>
      </w:pPr>
      <w:bookmarkStart w:id="32" w:name="_Toc81553246"/>
      <w:r>
        <w:t>Social Security (Special Disability Trust Beneficiary Requirements) Nomination of Agreement Instrument 2015</w:t>
      </w:r>
      <w:bookmarkEnd w:id="32"/>
    </w:p>
    <w:p w14:paraId="011DEF7E" w14:textId="77777777" w:rsidR="00B922AA" w:rsidRDefault="00B922AA" w:rsidP="00B922AA">
      <w:pPr>
        <w:pStyle w:val="ItemHead"/>
      </w:pPr>
      <w:r>
        <w:t>2  The whole of the instrument</w:t>
      </w:r>
    </w:p>
    <w:p w14:paraId="74796912" w14:textId="77777777" w:rsidR="001A54C9" w:rsidRDefault="00B922AA" w:rsidP="001A54C9">
      <w:pPr>
        <w:pStyle w:val="Item"/>
      </w:pPr>
      <w:r>
        <w:t>Repeal the instrument.</w:t>
      </w:r>
      <w:bookmarkStart w:id="33" w:name="OPCSB_AmendScheduleA4"/>
    </w:p>
    <w:p w14:paraId="70C0CF7F" w14:textId="77777777" w:rsidR="001A54C9" w:rsidRDefault="001A54C9" w:rsidP="001A54C9">
      <w:pPr>
        <w:pStyle w:val="ItemHead"/>
        <w:sectPr w:rsidR="001A54C9" w:rsidSect="00440E98">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bookmarkEnd w:id="33"/>
    <w:p w14:paraId="2FE53F89" w14:textId="77777777" w:rsidR="001A54C9" w:rsidRPr="001A54C9" w:rsidRDefault="001A54C9" w:rsidP="001A54C9">
      <w:pPr>
        <w:pStyle w:val="ItemHead"/>
      </w:pPr>
    </w:p>
    <w:sectPr w:rsidR="001A54C9" w:rsidRPr="001A54C9" w:rsidSect="00440E98">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9E1B" w14:textId="77777777" w:rsidR="00080BFE" w:rsidRDefault="00080BFE" w:rsidP="00715914">
      <w:pPr>
        <w:spacing w:line="240" w:lineRule="auto"/>
      </w:pPr>
      <w:r>
        <w:separator/>
      </w:r>
    </w:p>
  </w:endnote>
  <w:endnote w:type="continuationSeparator" w:id="0">
    <w:p w14:paraId="49D1FC4D" w14:textId="77777777" w:rsidR="00080BFE" w:rsidRDefault="00080BF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52C9" w14:textId="77777777" w:rsidR="00464DE9" w:rsidRPr="00440E98" w:rsidRDefault="00440E98" w:rsidP="00440E98">
    <w:pPr>
      <w:pStyle w:val="Footer"/>
      <w:rPr>
        <w:i/>
        <w:sz w:val="18"/>
      </w:rPr>
    </w:pPr>
    <w:r w:rsidRPr="00440E98">
      <w:rPr>
        <w:i/>
        <w:sz w:val="18"/>
      </w:rPr>
      <w:t>OPC65404 -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BC887" w14:textId="77777777" w:rsidR="001A54C9" w:rsidRPr="00A41F52" w:rsidRDefault="001A54C9" w:rsidP="001A54C9">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1A54C9" w14:paraId="3C73C8AA" w14:textId="77777777" w:rsidTr="004A1E86">
      <w:tc>
        <w:tcPr>
          <w:tcW w:w="1384" w:type="dxa"/>
          <w:tcBorders>
            <w:top w:val="nil"/>
            <w:left w:val="nil"/>
            <w:bottom w:val="nil"/>
            <w:right w:val="nil"/>
          </w:tcBorders>
        </w:tcPr>
        <w:p w14:paraId="3F88EF75" w14:textId="77777777" w:rsidR="001A54C9" w:rsidRDefault="001A54C9" w:rsidP="004A1E86">
          <w:pPr>
            <w:spacing w:line="0" w:lineRule="atLeast"/>
            <w:rPr>
              <w:sz w:val="18"/>
            </w:rPr>
          </w:pPr>
        </w:p>
      </w:tc>
      <w:tc>
        <w:tcPr>
          <w:tcW w:w="6379" w:type="dxa"/>
          <w:tcBorders>
            <w:top w:val="nil"/>
            <w:left w:val="nil"/>
            <w:bottom w:val="nil"/>
            <w:right w:val="nil"/>
          </w:tcBorders>
        </w:tcPr>
        <w:p w14:paraId="035744A2" w14:textId="438B3A5B" w:rsidR="001A54C9" w:rsidRDefault="001A54C9"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52A5">
            <w:rPr>
              <w:i/>
              <w:sz w:val="18"/>
            </w:rPr>
            <w:t>Social Security (Special Disability Trust) Guidelines 2021</w:t>
          </w:r>
          <w:r w:rsidRPr="007A1328">
            <w:rPr>
              <w:i/>
              <w:sz w:val="18"/>
            </w:rPr>
            <w:fldChar w:fldCharType="end"/>
          </w:r>
        </w:p>
      </w:tc>
      <w:tc>
        <w:tcPr>
          <w:tcW w:w="709" w:type="dxa"/>
          <w:tcBorders>
            <w:top w:val="nil"/>
            <w:left w:val="nil"/>
            <w:bottom w:val="nil"/>
            <w:right w:val="nil"/>
          </w:tcBorders>
        </w:tcPr>
        <w:p w14:paraId="45F0A842" w14:textId="77777777" w:rsidR="001A54C9" w:rsidRDefault="001A54C9"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0E5EFAF" w14:textId="77777777" w:rsidR="001A54C9" w:rsidRPr="00440E98" w:rsidRDefault="00440E98" w:rsidP="00440E98">
    <w:pPr>
      <w:rPr>
        <w:rFonts w:cs="Times New Roman"/>
        <w:i/>
        <w:sz w:val="18"/>
      </w:rPr>
    </w:pPr>
    <w:r w:rsidRPr="00440E98">
      <w:rPr>
        <w:rFonts w:cs="Times New Roman"/>
        <w:i/>
        <w:sz w:val="18"/>
      </w:rPr>
      <w:t>OPC65404 -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81F1" w14:textId="77777777" w:rsidR="001A54C9" w:rsidRPr="00E33C1C" w:rsidRDefault="001A54C9" w:rsidP="001A54C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A54C9" w14:paraId="28755DCB" w14:textId="77777777" w:rsidTr="00FC54F4">
      <w:tc>
        <w:tcPr>
          <w:tcW w:w="1384" w:type="dxa"/>
          <w:tcBorders>
            <w:top w:val="nil"/>
            <w:left w:val="nil"/>
            <w:bottom w:val="nil"/>
            <w:right w:val="nil"/>
          </w:tcBorders>
        </w:tcPr>
        <w:p w14:paraId="3A84AF87" w14:textId="77777777" w:rsidR="001A54C9" w:rsidRDefault="001A54C9" w:rsidP="001A54C9">
          <w:pPr>
            <w:spacing w:line="0" w:lineRule="atLeast"/>
            <w:rPr>
              <w:sz w:val="18"/>
            </w:rPr>
          </w:pPr>
        </w:p>
      </w:tc>
      <w:tc>
        <w:tcPr>
          <w:tcW w:w="6379" w:type="dxa"/>
          <w:tcBorders>
            <w:top w:val="nil"/>
            <w:left w:val="nil"/>
            <w:bottom w:val="nil"/>
            <w:right w:val="nil"/>
          </w:tcBorders>
        </w:tcPr>
        <w:p w14:paraId="0F4E91A2" w14:textId="7CA90495" w:rsidR="001A54C9" w:rsidRDefault="001A54C9" w:rsidP="001A54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52A5">
            <w:rPr>
              <w:i/>
              <w:sz w:val="18"/>
            </w:rPr>
            <w:t>Social Security (Special Disability Trust) Guidelines 2021</w:t>
          </w:r>
          <w:r w:rsidRPr="007A1328">
            <w:rPr>
              <w:i/>
              <w:sz w:val="18"/>
            </w:rPr>
            <w:fldChar w:fldCharType="end"/>
          </w:r>
        </w:p>
      </w:tc>
      <w:tc>
        <w:tcPr>
          <w:tcW w:w="709" w:type="dxa"/>
          <w:tcBorders>
            <w:top w:val="nil"/>
            <w:left w:val="nil"/>
            <w:bottom w:val="nil"/>
            <w:right w:val="nil"/>
          </w:tcBorders>
        </w:tcPr>
        <w:p w14:paraId="5435A12F" w14:textId="77777777" w:rsidR="001A54C9" w:rsidRDefault="001A54C9" w:rsidP="001A54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99C06CB" w14:textId="77777777" w:rsidR="001A54C9" w:rsidRPr="00ED79B6" w:rsidRDefault="001A54C9" w:rsidP="001A54C9">
    <w:pPr>
      <w:rPr>
        <w:i/>
        <w:sz w:val="18"/>
      </w:rPr>
    </w:pPr>
  </w:p>
  <w:p w14:paraId="31BD6F9D" w14:textId="77777777" w:rsidR="001A54C9" w:rsidRPr="00440E98" w:rsidRDefault="00440E98" w:rsidP="00440E98">
    <w:pPr>
      <w:pStyle w:val="Footer"/>
      <w:rPr>
        <w:i/>
        <w:sz w:val="18"/>
      </w:rPr>
    </w:pPr>
    <w:r w:rsidRPr="00440E98">
      <w:rPr>
        <w:i/>
        <w:sz w:val="18"/>
      </w:rPr>
      <w:t>OPC65404 -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F0971" w14:textId="77777777" w:rsidR="00080BFE" w:rsidRPr="00E33C1C" w:rsidRDefault="00080BFE"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80BFE" w14:paraId="35EBF3BF" w14:textId="77777777" w:rsidTr="00F71AF9">
      <w:tc>
        <w:tcPr>
          <w:tcW w:w="709" w:type="dxa"/>
          <w:tcBorders>
            <w:top w:val="nil"/>
            <w:left w:val="nil"/>
            <w:bottom w:val="nil"/>
            <w:right w:val="nil"/>
          </w:tcBorders>
        </w:tcPr>
        <w:p w14:paraId="084A20A0" w14:textId="77777777" w:rsidR="00080BFE" w:rsidRDefault="00080BFE" w:rsidP="004A449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ED2552C" w14:textId="7287424A" w:rsidR="00080BFE" w:rsidRDefault="00080BFE" w:rsidP="004A44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52A5">
            <w:rPr>
              <w:i/>
              <w:sz w:val="18"/>
            </w:rPr>
            <w:t>Social Security (Special Disability Trust) Guidelines 2021</w:t>
          </w:r>
          <w:r w:rsidRPr="007A1328">
            <w:rPr>
              <w:i/>
              <w:sz w:val="18"/>
            </w:rPr>
            <w:fldChar w:fldCharType="end"/>
          </w:r>
        </w:p>
      </w:tc>
      <w:tc>
        <w:tcPr>
          <w:tcW w:w="1384" w:type="dxa"/>
          <w:tcBorders>
            <w:top w:val="nil"/>
            <w:left w:val="nil"/>
            <w:bottom w:val="nil"/>
            <w:right w:val="nil"/>
          </w:tcBorders>
        </w:tcPr>
        <w:p w14:paraId="061A318F" w14:textId="77777777" w:rsidR="00080BFE" w:rsidRDefault="00080BFE" w:rsidP="004A449F">
          <w:pPr>
            <w:spacing w:line="0" w:lineRule="atLeast"/>
            <w:jc w:val="right"/>
            <w:rPr>
              <w:sz w:val="18"/>
            </w:rPr>
          </w:pPr>
        </w:p>
      </w:tc>
    </w:tr>
  </w:tbl>
  <w:p w14:paraId="37F2B417" w14:textId="77777777" w:rsidR="00080BFE" w:rsidRPr="00440E98" w:rsidRDefault="00440E98" w:rsidP="00440E98">
    <w:pPr>
      <w:rPr>
        <w:rFonts w:cs="Times New Roman"/>
        <w:i/>
        <w:sz w:val="18"/>
      </w:rPr>
    </w:pPr>
    <w:r w:rsidRPr="00440E98">
      <w:rPr>
        <w:rFonts w:cs="Times New Roman"/>
        <w:i/>
        <w:sz w:val="18"/>
      </w:rPr>
      <w:t>OPC65404 -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F4A20" w14:textId="77777777" w:rsidR="00080BFE" w:rsidRPr="00E33C1C" w:rsidRDefault="00080BF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80BFE" w14:paraId="1503A518" w14:textId="77777777" w:rsidTr="004A449F">
      <w:tc>
        <w:tcPr>
          <w:tcW w:w="1384" w:type="dxa"/>
          <w:tcBorders>
            <w:top w:val="nil"/>
            <w:left w:val="nil"/>
            <w:bottom w:val="nil"/>
            <w:right w:val="nil"/>
          </w:tcBorders>
        </w:tcPr>
        <w:p w14:paraId="259B8BF6" w14:textId="77777777" w:rsidR="00080BFE" w:rsidRDefault="00080BFE" w:rsidP="004A449F">
          <w:pPr>
            <w:spacing w:line="0" w:lineRule="atLeast"/>
            <w:rPr>
              <w:sz w:val="18"/>
            </w:rPr>
          </w:pPr>
        </w:p>
      </w:tc>
      <w:tc>
        <w:tcPr>
          <w:tcW w:w="6379" w:type="dxa"/>
          <w:tcBorders>
            <w:top w:val="nil"/>
            <w:left w:val="nil"/>
            <w:bottom w:val="nil"/>
            <w:right w:val="nil"/>
          </w:tcBorders>
        </w:tcPr>
        <w:p w14:paraId="5B552A24" w14:textId="0C32CA3A" w:rsidR="00080BFE" w:rsidRDefault="00080BFE" w:rsidP="004A44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52A5">
            <w:rPr>
              <w:i/>
              <w:sz w:val="18"/>
            </w:rPr>
            <w:t>Social Security (Special Disability Trust) Guidelines 2021</w:t>
          </w:r>
          <w:r w:rsidRPr="007A1328">
            <w:rPr>
              <w:i/>
              <w:sz w:val="18"/>
            </w:rPr>
            <w:fldChar w:fldCharType="end"/>
          </w:r>
        </w:p>
      </w:tc>
      <w:tc>
        <w:tcPr>
          <w:tcW w:w="709" w:type="dxa"/>
          <w:tcBorders>
            <w:top w:val="nil"/>
            <w:left w:val="nil"/>
            <w:bottom w:val="nil"/>
            <w:right w:val="nil"/>
          </w:tcBorders>
        </w:tcPr>
        <w:p w14:paraId="6D3E95BF" w14:textId="77777777" w:rsidR="00080BFE" w:rsidRDefault="00080BFE" w:rsidP="004A44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7E141FD" w14:textId="77777777" w:rsidR="00080BFE" w:rsidRPr="00440E98" w:rsidRDefault="00440E98" w:rsidP="00440E98">
    <w:pPr>
      <w:rPr>
        <w:rFonts w:cs="Times New Roman"/>
        <w:i/>
        <w:sz w:val="18"/>
      </w:rPr>
    </w:pPr>
    <w:r w:rsidRPr="00440E98">
      <w:rPr>
        <w:rFonts w:cs="Times New Roman"/>
        <w:i/>
        <w:sz w:val="18"/>
      </w:rPr>
      <w:t>OPC65404 -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3A23" w14:textId="77777777" w:rsidR="00080BFE" w:rsidRPr="00E33C1C" w:rsidRDefault="00080BFE"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80BFE" w14:paraId="19EFE3EF" w14:textId="77777777" w:rsidTr="00B33709">
      <w:tc>
        <w:tcPr>
          <w:tcW w:w="1384" w:type="dxa"/>
          <w:tcBorders>
            <w:top w:val="nil"/>
            <w:left w:val="nil"/>
            <w:bottom w:val="nil"/>
            <w:right w:val="nil"/>
          </w:tcBorders>
        </w:tcPr>
        <w:p w14:paraId="355F0E4F" w14:textId="77777777" w:rsidR="00080BFE" w:rsidRDefault="00080BFE" w:rsidP="004A449F">
          <w:pPr>
            <w:spacing w:line="0" w:lineRule="atLeast"/>
            <w:rPr>
              <w:sz w:val="18"/>
            </w:rPr>
          </w:pPr>
        </w:p>
      </w:tc>
      <w:tc>
        <w:tcPr>
          <w:tcW w:w="6379" w:type="dxa"/>
          <w:tcBorders>
            <w:top w:val="nil"/>
            <w:left w:val="nil"/>
            <w:bottom w:val="nil"/>
            <w:right w:val="nil"/>
          </w:tcBorders>
        </w:tcPr>
        <w:p w14:paraId="1AB4AC04" w14:textId="66436BBB" w:rsidR="00080BFE" w:rsidRDefault="00080BFE" w:rsidP="004A44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52A5">
            <w:rPr>
              <w:i/>
              <w:sz w:val="18"/>
            </w:rPr>
            <w:t>Social Security (Special Disability Trust) Guidelines 2021</w:t>
          </w:r>
          <w:r w:rsidRPr="007A1328">
            <w:rPr>
              <w:i/>
              <w:sz w:val="18"/>
            </w:rPr>
            <w:fldChar w:fldCharType="end"/>
          </w:r>
        </w:p>
      </w:tc>
      <w:tc>
        <w:tcPr>
          <w:tcW w:w="709" w:type="dxa"/>
          <w:tcBorders>
            <w:top w:val="nil"/>
            <w:left w:val="nil"/>
            <w:bottom w:val="nil"/>
            <w:right w:val="nil"/>
          </w:tcBorders>
        </w:tcPr>
        <w:p w14:paraId="2037DB97" w14:textId="77777777" w:rsidR="00080BFE" w:rsidRDefault="00080BFE" w:rsidP="004A44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3080485" w14:textId="77777777" w:rsidR="00080BFE" w:rsidRPr="00440E98" w:rsidRDefault="00440E98" w:rsidP="00440E98">
    <w:pPr>
      <w:rPr>
        <w:rFonts w:cs="Times New Roman"/>
        <w:i/>
        <w:sz w:val="18"/>
      </w:rPr>
    </w:pPr>
    <w:r w:rsidRPr="00440E98">
      <w:rPr>
        <w:rFonts w:cs="Times New Roman"/>
        <w:i/>
        <w:sz w:val="18"/>
      </w:rPr>
      <w:t>OPC65404 -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2157" w14:textId="77777777" w:rsidR="00080BFE" w:rsidRDefault="00080BFE" w:rsidP="007500C8">
    <w:pPr>
      <w:pStyle w:val="Footer"/>
    </w:pPr>
  </w:p>
  <w:p w14:paraId="2E9FD4C2" w14:textId="77777777" w:rsidR="00080BFE" w:rsidRPr="00440E98" w:rsidRDefault="00440E98" w:rsidP="00440E98">
    <w:pPr>
      <w:pStyle w:val="Footer"/>
      <w:rPr>
        <w:i/>
        <w:sz w:val="18"/>
      </w:rPr>
    </w:pPr>
    <w:r w:rsidRPr="00440E98">
      <w:rPr>
        <w:i/>
        <w:sz w:val="18"/>
      </w:rPr>
      <w:t>OPC65404 -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52C34" w14:textId="77777777" w:rsidR="00080BFE" w:rsidRPr="00440E98" w:rsidRDefault="00440E98" w:rsidP="00440E98">
    <w:pPr>
      <w:pStyle w:val="Footer"/>
      <w:tabs>
        <w:tab w:val="clear" w:pos="4153"/>
        <w:tab w:val="clear" w:pos="8306"/>
        <w:tab w:val="center" w:pos="4150"/>
        <w:tab w:val="right" w:pos="8307"/>
      </w:tabs>
      <w:spacing w:before="120"/>
      <w:rPr>
        <w:i/>
        <w:sz w:val="18"/>
      </w:rPr>
    </w:pPr>
    <w:r w:rsidRPr="00440E98">
      <w:rPr>
        <w:i/>
        <w:sz w:val="18"/>
      </w:rPr>
      <w:t>OPC65404 -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6CE9" w14:textId="77777777" w:rsidR="00080BFE" w:rsidRPr="00E33C1C" w:rsidRDefault="00080BFE"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80BFE" w14:paraId="72613077" w14:textId="77777777" w:rsidTr="00F71AF9">
      <w:tc>
        <w:tcPr>
          <w:tcW w:w="709" w:type="dxa"/>
          <w:tcBorders>
            <w:top w:val="nil"/>
            <w:left w:val="nil"/>
            <w:bottom w:val="nil"/>
            <w:right w:val="nil"/>
          </w:tcBorders>
        </w:tcPr>
        <w:p w14:paraId="43F20F78" w14:textId="77777777" w:rsidR="00080BFE" w:rsidRDefault="00080BFE" w:rsidP="004A449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8484CEE" w14:textId="012A80CB" w:rsidR="00080BFE" w:rsidRDefault="00080BFE" w:rsidP="004A44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52A5">
            <w:rPr>
              <w:i/>
              <w:sz w:val="18"/>
            </w:rPr>
            <w:t>Social Security (Special Disability Trust) Guidelines 2021</w:t>
          </w:r>
          <w:r w:rsidRPr="007A1328">
            <w:rPr>
              <w:i/>
              <w:sz w:val="18"/>
            </w:rPr>
            <w:fldChar w:fldCharType="end"/>
          </w:r>
        </w:p>
      </w:tc>
      <w:tc>
        <w:tcPr>
          <w:tcW w:w="1384" w:type="dxa"/>
          <w:tcBorders>
            <w:top w:val="nil"/>
            <w:left w:val="nil"/>
            <w:bottom w:val="nil"/>
            <w:right w:val="nil"/>
          </w:tcBorders>
        </w:tcPr>
        <w:p w14:paraId="48BC143C" w14:textId="77777777" w:rsidR="00080BFE" w:rsidRDefault="00080BFE" w:rsidP="004A449F">
          <w:pPr>
            <w:spacing w:line="0" w:lineRule="atLeast"/>
            <w:jc w:val="right"/>
            <w:rPr>
              <w:sz w:val="18"/>
            </w:rPr>
          </w:pPr>
        </w:p>
      </w:tc>
    </w:tr>
  </w:tbl>
  <w:p w14:paraId="158D29F0" w14:textId="77777777" w:rsidR="00080BFE" w:rsidRPr="00440E98" w:rsidRDefault="00440E98" w:rsidP="00440E98">
    <w:pPr>
      <w:rPr>
        <w:rFonts w:cs="Times New Roman"/>
        <w:i/>
        <w:sz w:val="18"/>
      </w:rPr>
    </w:pPr>
    <w:r w:rsidRPr="00440E98">
      <w:rPr>
        <w:rFonts w:cs="Times New Roman"/>
        <w:i/>
        <w:sz w:val="18"/>
      </w:rPr>
      <w:t>OPC65404 -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3626" w14:textId="77777777" w:rsidR="00080BFE" w:rsidRPr="00E33C1C" w:rsidRDefault="00080BFE"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80BFE" w14:paraId="113AF14B" w14:textId="77777777" w:rsidTr="00B33709">
      <w:tc>
        <w:tcPr>
          <w:tcW w:w="1383" w:type="dxa"/>
          <w:tcBorders>
            <w:top w:val="nil"/>
            <w:left w:val="nil"/>
            <w:bottom w:val="nil"/>
            <w:right w:val="nil"/>
          </w:tcBorders>
        </w:tcPr>
        <w:p w14:paraId="5444545A" w14:textId="77777777" w:rsidR="00080BFE" w:rsidRDefault="00080BFE" w:rsidP="004A449F">
          <w:pPr>
            <w:spacing w:line="0" w:lineRule="atLeast"/>
            <w:rPr>
              <w:sz w:val="18"/>
            </w:rPr>
          </w:pPr>
        </w:p>
      </w:tc>
      <w:tc>
        <w:tcPr>
          <w:tcW w:w="6380" w:type="dxa"/>
          <w:tcBorders>
            <w:top w:val="nil"/>
            <w:left w:val="nil"/>
            <w:bottom w:val="nil"/>
            <w:right w:val="nil"/>
          </w:tcBorders>
        </w:tcPr>
        <w:p w14:paraId="5C64E6F9" w14:textId="2CEFEB98" w:rsidR="00080BFE" w:rsidRDefault="00080BFE" w:rsidP="004A44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52A5">
            <w:rPr>
              <w:i/>
              <w:sz w:val="18"/>
            </w:rPr>
            <w:t>Social Security (Special Disability Trust) Guidelines 2021</w:t>
          </w:r>
          <w:r w:rsidRPr="007A1328">
            <w:rPr>
              <w:i/>
              <w:sz w:val="18"/>
            </w:rPr>
            <w:fldChar w:fldCharType="end"/>
          </w:r>
        </w:p>
      </w:tc>
      <w:tc>
        <w:tcPr>
          <w:tcW w:w="709" w:type="dxa"/>
          <w:tcBorders>
            <w:top w:val="nil"/>
            <w:left w:val="nil"/>
            <w:bottom w:val="nil"/>
            <w:right w:val="nil"/>
          </w:tcBorders>
        </w:tcPr>
        <w:p w14:paraId="25FDB5FA" w14:textId="77777777" w:rsidR="00080BFE" w:rsidRDefault="00080BFE" w:rsidP="004A44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D4789F0" w14:textId="77777777" w:rsidR="00080BFE" w:rsidRPr="00440E98" w:rsidRDefault="00440E98" w:rsidP="00440E98">
    <w:pPr>
      <w:rPr>
        <w:rFonts w:cs="Times New Roman"/>
        <w:i/>
        <w:sz w:val="18"/>
      </w:rPr>
    </w:pPr>
    <w:r w:rsidRPr="00440E98">
      <w:rPr>
        <w:rFonts w:cs="Times New Roman"/>
        <w:i/>
        <w:sz w:val="18"/>
      </w:rPr>
      <w:t>OPC65404 -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3DD0" w14:textId="77777777" w:rsidR="001A54C9" w:rsidRPr="00E33C1C" w:rsidRDefault="001A54C9" w:rsidP="001A54C9">
    <w:pPr>
      <w:pBdr>
        <w:top w:val="single" w:sz="6" w:space="1" w:color="auto"/>
      </w:pBdr>
      <w:spacing w:before="120" w:line="0" w:lineRule="atLeast"/>
      <w:rPr>
        <w:sz w:val="16"/>
        <w:szCs w:val="16"/>
      </w:rPr>
    </w:pPr>
  </w:p>
  <w:tbl>
    <w:tblPr>
      <w:tblStyle w:val="TableGrid"/>
      <w:tblW w:w="8472" w:type="dxa"/>
      <w:tblInd w:w="108" w:type="dxa"/>
      <w:tblLayout w:type="fixed"/>
      <w:tblLook w:val="04A0" w:firstRow="1" w:lastRow="0" w:firstColumn="1" w:lastColumn="0" w:noHBand="0" w:noVBand="1"/>
    </w:tblPr>
    <w:tblGrid>
      <w:gridCol w:w="709"/>
      <w:gridCol w:w="6379"/>
      <w:gridCol w:w="1384"/>
    </w:tblGrid>
    <w:tr w:rsidR="001A54C9" w14:paraId="2E7A0268" w14:textId="77777777" w:rsidTr="00464DE9">
      <w:tc>
        <w:tcPr>
          <w:tcW w:w="709" w:type="dxa"/>
          <w:tcBorders>
            <w:top w:val="nil"/>
            <w:left w:val="nil"/>
            <w:bottom w:val="nil"/>
            <w:right w:val="nil"/>
          </w:tcBorders>
        </w:tcPr>
        <w:p w14:paraId="15735C8F" w14:textId="77777777" w:rsidR="001A54C9" w:rsidRDefault="001A54C9"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5B2A781" w14:textId="1FA018B0" w:rsidR="001A54C9" w:rsidRDefault="001A54C9"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52A5">
            <w:rPr>
              <w:i/>
              <w:sz w:val="18"/>
            </w:rPr>
            <w:t>Social Security (Special Disability Trust) Guidelines 2021</w:t>
          </w:r>
          <w:r w:rsidRPr="007A1328">
            <w:rPr>
              <w:i/>
              <w:sz w:val="18"/>
            </w:rPr>
            <w:fldChar w:fldCharType="end"/>
          </w:r>
        </w:p>
      </w:tc>
      <w:tc>
        <w:tcPr>
          <w:tcW w:w="1384" w:type="dxa"/>
          <w:tcBorders>
            <w:top w:val="nil"/>
            <w:left w:val="nil"/>
            <w:bottom w:val="nil"/>
            <w:right w:val="nil"/>
          </w:tcBorders>
        </w:tcPr>
        <w:p w14:paraId="31D0B344" w14:textId="77777777" w:rsidR="001A54C9" w:rsidRDefault="001A54C9" w:rsidP="004A1E86">
          <w:pPr>
            <w:spacing w:line="0" w:lineRule="atLeast"/>
            <w:jc w:val="right"/>
            <w:rPr>
              <w:sz w:val="18"/>
            </w:rPr>
          </w:pPr>
        </w:p>
      </w:tc>
    </w:tr>
  </w:tbl>
  <w:p w14:paraId="19BB2D4B" w14:textId="77777777" w:rsidR="001A54C9" w:rsidRPr="00440E98" w:rsidRDefault="00440E98" w:rsidP="00440E98">
    <w:pPr>
      <w:rPr>
        <w:rFonts w:cs="Times New Roman"/>
        <w:i/>
        <w:sz w:val="18"/>
      </w:rPr>
    </w:pPr>
    <w:r w:rsidRPr="00440E98">
      <w:rPr>
        <w:rFonts w:cs="Times New Roman"/>
        <w:i/>
        <w:sz w:val="18"/>
      </w:rPr>
      <w:t>OPC65404 -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E25A" w14:textId="77777777" w:rsidR="001A54C9" w:rsidRPr="00E33C1C" w:rsidRDefault="001A54C9" w:rsidP="001A54C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A54C9" w14:paraId="11C85A1B" w14:textId="77777777" w:rsidTr="004A1E86">
      <w:tc>
        <w:tcPr>
          <w:tcW w:w="1384" w:type="dxa"/>
          <w:tcBorders>
            <w:top w:val="nil"/>
            <w:left w:val="nil"/>
            <w:bottom w:val="nil"/>
            <w:right w:val="nil"/>
          </w:tcBorders>
        </w:tcPr>
        <w:p w14:paraId="73019DA3" w14:textId="77777777" w:rsidR="001A54C9" w:rsidRDefault="001A54C9" w:rsidP="004A1E86">
          <w:pPr>
            <w:spacing w:line="0" w:lineRule="atLeast"/>
            <w:rPr>
              <w:sz w:val="18"/>
            </w:rPr>
          </w:pPr>
        </w:p>
      </w:tc>
      <w:tc>
        <w:tcPr>
          <w:tcW w:w="6379" w:type="dxa"/>
          <w:tcBorders>
            <w:top w:val="nil"/>
            <w:left w:val="nil"/>
            <w:bottom w:val="nil"/>
            <w:right w:val="nil"/>
          </w:tcBorders>
        </w:tcPr>
        <w:p w14:paraId="20097BAA" w14:textId="3673F1AF" w:rsidR="001A54C9" w:rsidRDefault="001A54C9"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52A5">
            <w:rPr>
              <w:i/>
              <w:sz w:val="18"/>
            </w:rPr>
            <w:t>Social Security (Special Disability Trust) Guidelines 2021</w:t>
          </w:r>
          <w:r w:rsidRPr="007A1328">
            <w:rPr>
              <w:i/>
              <w:sz w:val="18"/>
            </w:rPr>
            <w:fldChar w:fldCharType="end"/>
          </w:r>
        </w:p>
      </w:tc>
      <w:tc>
        <w:tcPr>
          <w:tcW w:w="709" w:type="dxa"/>
          <w:tcBorders>
            <w:top w:val="nil"/>
            <w:left w:val="nil"/>
            <w:bottom w:val="nil"/>
            <w:right w:val="nil"/>
          </w:tcBorders>
        </w:tcPr>
        <w:p w14:paraId="26D9EF91" w14:textId="77777777" w:rsidR="001A54C9" w:rsidRDefault="001A54C9"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E357BC6" w14:textId="77777777" w:rsidR="001A54C9" w:rsidRPr="00440E98" w:rsidRDefault="00440E98" w:rsidP="00440E98">
    <w:pPr>
      <w:rPr>
        <w:rFonts w:cs="Times New Roman"/>
        <w:i/>
        <w:sz w:val="18"/>
      </w:rPr>
    </w:pPr>
    <w:r w:rsidRPr="00440E98">
      <w:rPr>
        <w:rFonts w:cs="Times New Roman"/>
        <w:i/>
        <w:sz w:val="18"/>
      </w:rPr>
      <w:t>OPC65404 -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D1E7" w14:textId="77777777" w:rsidR="001A54C9" w:rsidRPr="00E33C1C" w:rsidRDefault="001A54C9" w:rsidP="001A54C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A54C9" w14:paraId="10726150" w14:textId="77777777" w:rsidTr="00FC54F4">
      <w:tc>
        <w:tcPr>
          <w:tcW w:w="1384" w:type="dxa"/>
          <w:tcBorders>
            <w:top w:val="nil"/>
            <w:left w:val="nil"/>
            <w:bottom w:val="nil"/>
            <w:right w:val="nil"/>
          </w:tcBorders>
        </w:tcPr>
        <w:p w14:paraId="12DB5241" w14:textId="77777777" w:rsidR="001A54C9" w:rsidRDefault="001A54C9" w:rsidP="001A54C9">
          <w:pPr>
            <w:spacing w:line="0" w:lineRule="atLeast"/>
            <w:rPr>
              <w:sz w:val="18"/>
            </w:rPr>
          </w:pPr>
        </w:p>
      </w:tc>
      <w:tc>
        <w:tcPr>
          <w:tcW w:w="6379" w:type="dxa"/>
          <w:tcBorders>
            <w:top w:val="nil"/>
            <w:left w:val="nil"/>
            <w:bottom w:val="nil"/>
            <w:right w:val="nil"/>
          </w:tcBorders>
        </w:tcPr>
        <w:p w14:paraId="02EF3819" w14:textId="6F0A292F" w:rsidR="001A54C9" w:rsidRDefault="001A54C9" w:rsidP="001A54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52A5">
            <w:rPr>
              <w:i/>
              <w:sz w:val="18"/>
            </w:rPr>
            <w:t>Social Security (Special Disability Trust) Guidelines 2021</w:t>
          </w:r>
          <w:r w:rsidRPr="007A1328">
            <w:rPr>
              <w:i/>
              <w:sz w:val="18"/>
            </w:rPr>
            <w:fldChar w:fldCharType="end"/>
          </w:r>
        </w:p>
      </w:tc>
      <w:tc>
        <w:tcPr>
          <w:tcW w:w="709" w:type="dxa"/>
          <w:tcBorders>
            <w:top w:val="nil"/>
            <w:left w:val="nil"/>
            <w:bottom w:val="nil"/>
            <w:right w:val="nil"/>
          </w:tcBorders>
        </w:tcPr>
        <w:p w14:paraId="2E47B834" w14:textId="77777777" w:rsidR="001A54C9" w:rsidRDefault="001A54C9" w:rsidP="001A54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F0BE9F2" w14:textId="77777777" w:rsidR="001A54C9" w:rsidRPr="00ED79B6" w:rsidRDefault="001A54C9" w:rsidP="001A54C9">
    <w:pPr>
      <w:rPr>
        <w:i/>
        <w:sz w:val="18"/>
      </w:rPr>
    </w:pPr>
  </w:p>
  <w:p w14:paraId="571A9F03" w14:textId="77777777" w:rsidR="001A54C9" w:rsidRPr="00440E98" w:rsidRDefault="00440E98" w:rsidP="00440E98">
    <w:pPr>
      <w:pStyle w:val="Footer"/>
      <w:rPr>
        <w:i/>
        <w:sz w:val="18"/>
      </w:rPr>
    </w:pPr>
    <w:r w:rsidRPr="00440E98">
      <w:rPr>
        <w:i/>
        <w:sz w:val="18"/>
      </w:rPr>
      <w:t>OPC65404 -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5E70" w14:textId="77777777" w:rsidR="001A54C9" w:rsidRPr="00EF5531" w:rsidRDefault="001A54C9" w:rsidP="001A54C9">
    <w:pPr>
      <w:pBdr>
        <w:top w:val="single" w:sz="6" w:space="1" w:color="auto"/>
      </w:pBdr>
      <w:spacing w:before="120" w:line="0" w:lineRule="atLeast"/>
      <w:rPr>
        <w:sz w:val="16"/>
        <w:szCs w:val="16"/>
      </w:rPr>
    </w:pPr>
  </w:p>
  <w:tbl>
    <w:tblPr>
      <w:tblStyle w:val="TableGrid"/>
      <w:tblW w:w="8472" w:type="dxa"/>
      <w:tblInd w:w="108" w:type="dxa"/>
      <w:tblLayout w:type="fixed"/>
      <w:tblLook w:val="04A0" w:firstRow="1" w:lastRow="0" w:firstColumn="1" w:lastColumn="0" w:noHBand="0" w:noVBand="1"/>
    </w:tblPr>
    <w:tblGrid>
      <w:gridCol w:w="709"/>
      <w:gridCol w:w="6379"/>
      <w:gridCol w:w="1384"/>
    </w:tblGrid>
    <w:tr w:rsidR="001A54C9" w14:paraId="4A7A2900" w14:textId="77777777" w:rsidTr="00464DE9">
      <w:tc>
        <w:tcPr>
          <w:tcW w:w="709" w:type="dxa"/>
          <w:tcBorders>
            <w:top w:val="nil"/>
            <w:left w:val="nil"/>
            <w:bottom w:val="nil"/>
            <w:right w:val="nil"/>
          </w:tcBorders>
        </w:tcPr>
        <w:p w14:paraId="7661BAD0" w14:textId="77777777" w:rsidR="001A54C9" w:rsidRDefault="001A54C9"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E48AC62" w14:textId="6325DEDE" w:rsidR="001A54C9" w:rsidRDefault="001A54C9"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52A5">
            <w:rPr>
              <w:i/>
              <w:sz w:val="18"/>
            </w:rPr>
            <w:t>Social Security (Special Disability Trust) Guidelines 2021</w:t>
          </w:r>
          <w:r w:rsidRPr="007A1328">
            <w:rPr>
              <w:i/>
              <w:sz w:val="18"/>
            </w:rPr>
            <w:fldChar w:fldCharType="end"/>
          </w:r>
        </w:p>
      </w:tc>
      <w:tc>
        <w:tcPr>
          <w:tcW w:w="1384" w:type="dxa"/>
          <w:tcBorders>
            <w:top w:val="nil"/>
            <w:left w:val="nil"/>
            <w:bottom w:val="nil"/>
            <w:right w:val="nil"/>
          </w:tcBorders>
        </w:tcPr>
        <w:p w14:paraId="6509F7F4" w14:textId="77777777" w:rsidR="001A54C9" w:rsidRDefault="001A54C9" w:rsidP="004A1E86">
          <w:pPr>
            <w:spacing w:line="0" w:lineRule="atLeast"/>
            <w:jc w:val="right"/>
            <w:rPr>
              <w:sz w:val="18"/>
            </w:rPr>
          </w:pPr>
        </w:p>
      </w:tc>
    </w:tr>
  </w:tbl>
  <w:p w14:paraId="4B83CB47" w14:textId="77777777" w:rsidR="001A54C9" w:rsidRPr="00440E98" w:rsidRDefault="00440E98" w:rsidP="00440E98">
    <w:pPr>
      <w:rPr>
        <w:rFonts w:cs="Times New Roman"/>
        <w:i/>
        <w:sz w:val="18"/>
      </w:rPr>
    </w:pPr>
    <w:r w:rsidRPr="00440E98">
      <w:rPr>
        <w:rFonts w:cs="Times New Roman"/>
        <w:i/>
        <w:sz w:val="18"/>
      </w:rPr>
      <w:t>OPC65404 -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3221E" w14:textId="77777777" w:rsidR="00080BFE" w:rsidRDefault="00080BFE" w:rsidP="00715914">
      <w:pPr>
        <w:spacing w:line="240" w:lineRule="auto"/>
      </w:pPr>
      <w:r>
        <w:separator/>
      </w:r>
    </w:p>
  </w:footnote>
  <w:footnote w:type="continuationSeparator" w:id="0">
    <w:p w14:paraId="3E2111C0" w14:textId="77777777" w:rsidR="00080BFE" w:rsidRDefault="00080BF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71EB" w14:textId="77777777" w:rsidR="00080BFE" w:rsidRPr="005F1388" w:rsidRDefault="00080BFE"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BA591" w14:textId="6F7D39D6" w:rsidR="001A54C9" w:rsidRDefault="001A54C9">
    <w:pPr>
      <w:rPr>
        <w:sz w:val="20"/>
      </w:rPr>
    </w:pPr>
    <w:r>
      <w:rPr>
        <w:b/>
        <w:sz w:val="20"/>
      </w:rPr>
      <w:fldChar w:fldCharType="begin"/>
    </w:r>
    <w:r>
      <w:rPr>
        <w:b/>
        <w:sz w:val="20"/>
      </w:rPr>
      <w:instrText xml:space="preserve"> STYLEREF CharAmSchNo </w:instrText>
    </w:r>
    <w:r>
      <w:rPr>
        <w:b/>
        <w:sz w:val="20"/>
      </w:rPr>
      <w:fldChar w:fldCharType="separate"/>
    </w:r>
    <w:r w:rsidR="006852A5">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852A5">
      <w:rPr>
        <w:noProof/>
        <w:sz w:val="20"/>
      </w:rPr>
      <w:t>Repeals</w:t>
    </w:r>
    <w:r>
      <w:rPr>
        <w:sz w:val="20"/>
      </w:rPr>
      <w:fldChar w:fldCharType="end"/>
    </w:r>
  </w:p>
  <w:p w14:paraId="5DBB60A6" w14:textId="32E9A9F3" w:rsidR="001A54C9" w:rsidRDefault="001A54C9">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7877AA40" w14:textId="77777777" w:rsidR="001A54C9" w:rsidRPr="001A54C9" w:rsidRDefault="001A54C9" w:rsidP="001A54C9">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D37F" w14:textId="0BFD87DF" w:rsidR="001A54C9" w:rsidRDefault="001A54C9">
    <w:pPr>
      <w:jc w:val="right"/>
      <w:rPr>
        <w:sz w:val="20"/>
      </w:rPr>
    </w:pPr>
    <w:r>
      <w:rPr>
        <w:sz w:val="20"/>
      </w:rPr>
      <w:fldChar w:fldCharType="begin"/>
    </w:r>
    <w:r>
      <w:rPr>
        <w:sz w:val="20"/>
      </w:rPr>
      <w:instrText xml:space="preserve"> STYLEREF CharAmSchText </w:instrText>
    </w:r>
    <w:r>
      <w:rPr>
        <w:sz w:val="20"/>
      </w:rPr>
      <w:fldChar w:fldCharType="separate"/>
    </w:r>
    <w:r w:rsidR="00676B46">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76B46">
      <w:rPr>
        <w:b/>
        <w:noProof/>
        <w:sz w:val="20"/>
      </w:rPr>
      <w:t>Schedule 1</w:t>
    </w:r>
    <w:r>
      <w:rPr>
        <w:b/>
        <w:sz w:val="20"/>
      </w:rPr>
      <w:fldChar w:fldCharType="end"/>
    </w:r>
  </w:p>
  <w:p w14:paraId="2E8961CA" w14:textId="6679B7F1" w:rsidR="001A54C9" w:rsidRDefault="001A54C9">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67795421" w14:textId="77777777" w:rsidR="001A54C9" w:rsidRPr="001A54C9" w:rsidRDefault="001A54C9" w:rsidP="001A54C9">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4863" w14:textId="77777777" w:rsidR="001A54C9" w:rsidRPr="001A54C9" w:rsidRDefault="001A54C9">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1F72" w14:textId="3D3A486C" w:rsidR="00080BFE" w:rsidRDefault="00080BF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F0312C8" w14:textId="4F1A37FA" w:rsidR="00080BFE" w:rsidRDefault="00080BF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852A5">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852A5">
      <w:rPr>
        <w:noProof/>
        <w:sz w:val="20"/>
      </w:rPr>
      <w:t>Application and transitional provisions</w:t>
    </w:r>
    <w:r>
      <w:rPr>
        <w:sz w:val="20"/>
      </w:rPr>
      <w:fldChar w:fldCharType="end"/>
    </w:r>
  </w:p>
  <w:p w14:paraId="63F46F9A" w14:textId="068E0D5A" w:rsidR="00080BFE" w:rsidRPr="007A1328" w:rsidRDefault="00080BF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36A44FB" w14:textId="77777777" w:rsidR="00080BFE" w:rsidRPr="007A1328" w:rsidRDefault="00080BFE" w:rsidP="00715914">
    <w:pPr>
      <w:rPr>
        <w:b/>
        <w:sz w:val="24"/>
      </w:rPr>
    </w:pPr>
  </w:p>
  <w:p w14:paraId="0EE52974" w14:textId="79F4FCF1" w:rsidR="00080BFE" w:rsidRPr="007A1328" w:rsidRDefault="00080BFE"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852A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852A5">
      <w:rPr>
        <w:noProof/>
        <w:sz w:val="24"/>
      </w:rPr>
      <w:t>20</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12E1" w14:textId="0A8BD1A8" w:rsidR="00080BFE" w:rsidRPr="007A1328" w:rsidRDefault="00080BF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2F32E76" w14:textId="03F4CE50" w:rsidR="00080BFE" w:rsidRPr="007A1328" w:rsidRDefault="00080BF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852A5">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852A5">
      <w:rPr>
        <w:b/>
        <w:noProof/>
        <w:sz w:val="20"/>
      </w:rPr>
      <w:t>Part 5</w:t>
    </w:r>
    <w:r>
      <w:rPr>
        <w:b/>
        <w:sz w:val="20"/>
      </w:rPr>
      <w:fldChar w:fldCharType="end"/>
    </w:r>
  </w:p>
  <w:p w14:paraId="664A2DD8" w14:textId="44851674" w:rsidR="00080BFE" w:rsidRPr="007A1328" w:rsidRDefault="00080BF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6CDB486" w14:textId="77777777" w:rsidR="00080BFE" w:rsidRPr="007A1328" w:rsidRDefault="00080BFE" w:rsidP="00715914">
    <w:pPr>
      <w:jc w:val="right"/>
      <w:rPr>
        <w:b/>
        <w:sz w:val="24"/>
      </w:rPr>
    </w:pPr>
  </w:p>
  <w:p w14:paraId="5C935896" w14:textId="0F694003" w:rsidR="00080BFE" w:rsidRPr="007A1328" w:rsidRDefault="00080BFE"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852A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852A5">
      <w:rPr>
        <w:noProof/>
        <w:sz w:val="24"/>
      </w:rPr>
      <w:t>20</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FC22" w14:textId="77777777" w:rsidR="00080BFE" w:rsidRPr="007A1328" w:rsidRDefault="00080BF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5808" w14:textId="77777777" w:rsidR="00080BFE" w:rsidRPr="005F1388" w:rsidRDefault="00080BF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5696F" w14:textId="77777777" w:rsidR="00080BFE" w:rsidRPr="005F1388" w:rsidRDefault="00080BF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45B3B" w14:textId="77777777" w:rsidR="00080BFE" w:rsidRPr="00ED79B6" w:rsidRDefault="00080BFE"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CDC1" w14:textId="77777777" w:rsidR="00080BFE" w:rsidRPr="00ED79B6" w:rsidRDefault="00080BFE"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4444E" w14:textId="77777777" w:rsidR="00080BFE" w:rsidRPr="00ED79B6" w:rsidRDefault="00080BF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082E0" w14:textId="0A28056A" w:rsidR="001A54C9" w:rsidRDefault="001A54C9"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EB9CF05" w14:textId="4772794A" w:rsidR="001A54C9" w:rsidRDefault="001A54C9"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76B4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76B46">
      <w:rPr>
        <w:noProof/>
        <w:sz w:val="20"/>
      </w:rPr>
      <w:t>Preliminary</w:t>
    </w:r>
    <w:r>
      <w:rPr>
        <w:sz w:val="20"/>
      </w:rPr>
      <w:fldChar w:fldCharType="end"/>
    </w:r>
  </w:p>
  <w:p w14:paraId="3947F890" w14:textId="3750F199" w:rsidR="001A54C9" w:rsidRPr="007A1328" w:rsidRDefault="001A54C9"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9178EFF" w14:textId="77777777" w:rsidR="001A54C9" w:rsidRPr="007A1328" w:rsidRDefault="001A54C9" w:rsidP="004A1E86">
    <w:pPr>
      <w:rPr>
        <w:b/>
        <w:sz w:val="24"/>
      </w:rPr>
    </w:pPr>
  </w:p>
  <w:p w14:paraId="37D58895" w14:textId="43381D68" w:rsidR="001A54C9" w:rsidRPr="001A54C9" w:rsidRDefault="001A54C9" w:rsidP="001A54C9">
    <w:pPr>
      <w:pBdr>
        <w:bottom w:val="single" w:sz="6" w:space="1" w:color="auto"/>
      </w:pBdr>
      <w:spacing w:after="120"/>
      <w:rPr>
        <w:sz w:val="24"/>
      </w:rPr>
    </w:pPr>
    <w:r w:rsidRPr="001A54C9">
      <w:rPr>
        <w:sz w:val="24"/>
      </w:rPr>
      <w:fldChar w:fldCharType="begin"/>
    </w:r>
    <w:r w:rsidRPr="001A54C9">
      <w:rPr>
        <w:sz w:val="24"/>
      </w:rPr>
      <w:instrText xml:space="preserve"> DOCPROPERTY  Header </w:instrText>
    </w:r>
    <w:r w:rsidRPr="001A54C9">
      <w:rPr>
        <w:sz w:val="24"/>
      </w:rPr>
      <w:fldChar w:fldCharType="separate"/>
    </w:r>
    <w:r w:rsidR="006852A5">
      <w:rPr>
        <w:sz w:val="24"/>
      </w:rPr>
      <w:t>Section</w:t>
    </w:r>
    <w:r w:rsidRPr="001A54C9">
      <w:rPr>
        <w:sz w:val="24"/>
      </w:rPr>
      <w:fldChar w:fldCharType="end"/>
    </w:r>
    <w:r w:rsidRPr="001A54C9">
      <w:rPr>
        <w:sz w:val="24"/>
      </w:rPr>
      <w:t xml:space="preserve"> </w:t>
    </w:r>
    <w:r w:rsidRPr="001A54C9">
      <w:rPr>
        <w:sz w:val="24"/>
      </w:rPr>
      <w:fldChar w:fldCharType="begin"/>
    </w:r>
    <w:r w:rsidRPr="001A54C9">
      <w:rPr>
        <w:sz w:val="24"/>
      </w:rPr>
      <w:instrText xml:space="preserve"> STYLEREF CharSectno </w:instrText>
    </w:r>
    <w:r w:rsidRPr="001A54C9">
      <w:rPr>
        <w:sz w:val="24"/>
      </w:rPr>
      <w:fldChar w:fldCharType="separate"/>
    </w:r>
    <w:r w:rsidR="00676B46">
      <w:rPr>
        <w:noProof/>
        <w:sz w:val="24"/>
      </w:rPr>
      <w:t>5</w:t>
    </w:r>
    <w:r w:rsidRPr="001A54C9">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4A4A" w14:textId="31B2CA43" w:rsidR="001A54C9" w:rsidRPr="007A1328" w:rsidRDefault="001A54C9"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205CB15" w14:textId="64DEBCBF" w:rsidR="001A54C9" w:rsidRPr="007A1328" w:rsidRDefault="001A54C9" w:rsidP="004A1E86">
    <w:pPr>
      <w:jc w:val="right"/>
      <w:rPr>
        <w:sz w:val="20"/>
      </w:rPr>
    </w:pPr>
    <w:r w:rsidRPr="007A1328">
      <w:rPr>
        <w:sz w:val="20"/>
      </w:rPr>
      <w:fldChar w:fldCharType="begin"/>
    </w:r>
    <w:r w:rsidRPr="007A1328">
      <w:rPr>
        <w:sz w:val="20"/>
      </w:rPr>
      <w:instrText xml:space="preserve"> STYLEREF CharPartText </w:instrText>
    </w:r>
    <w:r w:rsidR="00676B46">
      <w:rPr>
        <w:sz w:val="20"/>
      </w:rPr>
      <w:fldChar w:fldCharType="separate"/>
    </w:r>
    <w:r w:rsidR="00676B4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76B46">
      <w:rPr>
        <w:b/>
        <w:sz w:val="20"/>
      </w:rPr>
      <w:fldChar w:fldCharType="separate"/>
    </w:r>
    <w:r w:rsidR="00676B46">
      <w:rPr>
        <w:b/>
        <w:noProof/>
        <w:sz w:val="20"/>
      </w:rPr>
      <w:t>Part 1</w:t>
    </w:r>
    <w:r>
      <w:rPr>
        <w:b/>
        <w:sz w:val="20"/>
      </w:rPr>
      <w:fldChar w:fldCharType="end"/>
    </w:r>
  </w:p>
  <w:p w14:paraId="534CA212" w14:textId="519EEC42" w:rsidR="001A54C9" w:rsidRPr="007A1328" w:rsidRDefault="001A54C9"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F26448" w14:textId="77777777" w:rsidR="001A54C9" w:rsidRPr="007A1328" w:rsidRDefault="001A54C9" w:rsidP="004A1E86">
    <w:pPr>
      <w:jc w:val="right"/>
      <w:rPr>
        <w:b/>
        <w:sz w:val="24"/>
      </w:rPr>
    </w:pPr>
  </w:p>
  <w:p w14:paraId="16FDEC89" w14:textId="5199CBEC" w:rsidR="001A54C9" w:rsidRPr="001A54C9" w:rsidRDefault="001A54C9" w:rsidP="001A54C9">
    <w:pPr>
      <w:pBdr>
        <w:bottom w:val="single" w:sz="6" w:space="1" w:color="auto"/>
      </w:pBdr>
      <w:spacing w:after="120"/>
      <w:jc w:val="right"/>
      <w:rPr>
        <w:sz w:val="24"/>
      </w:rPr>
    </w:pPr>
    <w:r w:rsidRPr="001A54C9">
      <w:rPr>
        <w:sz w:val="24"/>
      </w:rPr>
      <w:fldChar w:fldCharType="begin"/>
    </w:r>
    <w:r w:rsidRPr="001A54C9">
      <w:rPr>
        <w:sz w:val="24"/>
      </w:rPr>
      <w:instrText xml:space="preserve"> DOCPROPERTY  Header </w:instrText>
    </w:r>
    <w:r w:rsidRPr="001A54C9">
      <w:rPr>
        <w:sz w:val="24"/>
      </w:rPr>
      <w:fldChar w:fldCharType="separate"/>
    </w:r>
    <w:r w:rsidR="006852A5">
      <w:rPr>
        <w:sz w:val="24"/>
      </w:rPr>
      <w:t>Section</w:t>
    </w:r>
    <w:r w:rsidRPr="001A54C9">
      <w:rPr>
        <w:sz w:val="24"/>
      </w:rPr>
      <w:fldChar w:fldCharType="end"/>
    </w:r>
    <w:r w:rsidRPr="001A54C9">
      <w:rPr>
        <w:sz w:val="24"/>
      </w:rPr>
      <w:t xml:space="preserve"> </w:t>
    </w:r>
    <w:r w:rsidRPr="001A54C9">
      <w:rPr>
        <w:sz w:val="24"/>
      </w:rPr>
      <w:fldChar w:fldCharType="begin"/>
    </w:r>
    <w:r w:rsidRPr="001A54C9">
      <w:rPr>
        <w:sz w:val="24"/>
      </w:rPr>
      <w:instrText xml:space="preserve"> STYLEREF CharSectno </w:instrText>
    </w:r>
    <w:r w:rsidRPr="001A54C9">
      <w:rPr>
        <w:sz w:val="24"/>
      </w:rPr>
      <w:fldChar w:fldCharType="separate"/>
    </w:r>
    <w:r w:rsidR="00676B46">
      <w:rPr>
        <w:noProof/>
        <w:sz w:val="24"/>
      </w:rPr>
      <w:t>1</w:t>
    </w:r>
    <w:r w:rsidRPr="001A54C9">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4CE1" w14:textId="77777777" w:rsidR="001A54C9" w:rsidRPr="001A54C9" w:rsidRDefault="001A54C9" w:rsidP="004A1E8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94F6E23"/>
    <w:multiLevelType w:val="hybridMultilevel"/>
    <w:tmpl w:val="1996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FD"/>
    <w:rsid w:val="00004470"/>
    <w:rsid w:val="00006202"/>
    <w:rsid w:val="000136AF"/>
    <w:rsid w:val="00021587"/>
    <w:rsid w:val="000437C1"/>
    <w:rsid w:val="0005365D"/>
    <w:rsid w:val="000614BF"/>
    <w:rsid w:val="000746B2"/>
    <w:rsid w:val="00075BF0"/>
    <w:rsid w:val="00080BFE"/>
    <w:rsid w:val="00081F99"/>
    <w:rsid w:val="000B157D"/>
    <w:rsid w:val="000B58FA"/>
    <w:rsid w:val="000B7E30"/>
    <w:rsid w:val="000D05EF"/>
    <w:rsid w:val="000D21B8"/>
    <w:rsid w:val="000E1AD2"/>
    <w:rsid w:val="000E2261"/>
    <w:rsid w:val="000F21C1"/>
    <w:rsid w:val="0010745C"/>
    <w:rsid w:val="00110FD5"/>
    <w:rsid w:val="001207B3"/>
    <w:rsid w:val="00124EDD"/>
    <w:rsid w:val="00126F22"/>
    <w:rsid w:val="00132CEB"/>
    <w:rsid w:val="00142B62"/>
    <w:rsid w:val="00142FC6"/>
    <w:rsid w:val="0014539C"/>
    <w:rsid w:val="00153893"/>
    <w:rsid w:val="00156CD3"/>
    <w:rsid w:val="00157B8B"/>
    <w:rsid w:val="00166C2F"/>
    <w:rsid w:val="001721AC"/>
    <w:rsid w:val="001809D7"/>
    <w:rsid w:val="00187B47"/>
    <w:rsid w:val="00192D2B"/>
    <w:rsid w:val="001939E1"/>
    <w:rsid w:val="00194C3E"/>
    <w:rsid w:val="00195382"/>
    <w:rsid w:val="001A0F99"/>
    <w:rsid w:val="001A54C9"/>
    <w:rsid w:val="001B3386"/>
    <w:rsid w:val="001C2A32"/>
    <w:rsid w:val="001C61C5"/>
    <w:rsid w:val="001C69C4"/>
    <w:rsid w:val="001D0E27"/>
    <w:rsid w:val="001D37EF"/>
    <w:rsid w:val="001E3590"/>
    <w:rsid w:val="001E3B4A"/>
    <w:rsid w:val="001E7407"/>
    <w:rsid w:val="001F5D5E"/>
    <w:rsid w:val="001F6219"/>
    <w:rsid w:val="001F6CD4"/>
    <w:rsid w:val="002026CB"/>
    <w:rsid w:val="002047C4"/>
    <w:rsid w:val="00206C4D"/>
    <w:rsid w:val="0021053C"/>
    <w:rsid w:val="002150FD"/>
    <w:rsid w:val="00215AF1"/>
    <w:rsid w:val="00226562"/>
    <w:rsid w:val="002321E8"/>
    <w:rsid w:val="00236EEC"/>
    <w:rsid w:val="0024010F"/>
    <w:rsid w:val="002404A5"/>
    <w:rsid w:val="00240749"/>
    <w:rsid w:val="00243018"/>
    <w:rsid w:val="002564A4"/>
    <w:rsid w:val="00266A6A"/>
    <w:rsid w:val="0026736C"/>
    <w:rsid w:val="00281308"/>
    <w:rsid w:val="00284719"/>
    <w:rsid w:val="002867E7"/>
    <w:rsid w:val="002962F3"/>
    <w:rsid w:val="00297ECB"/>
    <w:rsid w:val="002A7BCF"/>
    <w:rsid w:val="002C4A40"/>
    <w:rsid w:val="002D043A"/>
    <w:rsid w:val="002D6224"/>
    <w:rsid w:val="002E3F4B"/>
    <w:rsid w:val="002F515E"/>
    <w:rsid w:val="002F6201"/>
    <w:rsid w:val="00304F8B"/>
    <w:rsid w:val="003239E0"/>
    <w:rsid w:val="003354D2"/>
    <w:rsid w:val="00335BC6"/>
    <w:rsid w:val="00337EA3"/>
    <w:rsid w:val="003415D3"/>
    <w:rsid w:val="00344701"/>
    <w:rsid w:val="00352B0F"/>
    <w:rsid w:val="00356690"/>
    <w:rsid w:val="0036009B"/>
    <w:rsid w:val="00360459"/>
    <w:rsid w:val="00363A6A"/>
    <w:rsid w:val="003B77A7"/>
    <w:rsid w:val="003C6231"/>
    <w:rsid w:val="003D0BFE"/>
    <w:rsid w:val="003D5700"/>
    <w:rsid w:val="003E12AC"/>
    <w:rsid w:val="003E341B"/>
    <w:rsid w:val="003F27E2"/>
    <w:rsid w:val="003F7CF8"/>
    <w:rsid w:val="004116CD"/>
    <w:rsid w:val="004144EC"/>
    <w:rsid w:val="004159FA"/>
    <w:rsid w:val="00417EB9"/>
    <w:rsid w:val="00424CA9"/>
    <w:rsid w:val="00431E9B"/>
    <w:rsid w:val="004379E3"/>
    <w:rsid w:val="00437E5C"/>
    <w:rsid w:val="0044015E"/>
    <w:rsid w:val="00440E98"/>
    <w:rsid w:val="0044291A"/>
    <w:rsid w:val="00444ABD"/>
    <w:rsid w:val="00461C81"/>
    <w:rsid w:val="00464DE9"/>
    <w:rsid w:val="00467661"/>
    <w:rsid w:val="004705B7"/>
    <w:rsid w:val="00472DBE"/>
    <w:rsid w:val="00474A19"/>
    <w:rsid w:val="0048360D"/>
    <w:rsid w:val="00496F97"/>
    <w:rsid w:val="004A0A91"/>
    <w:rsid w:val="004A449F"/>
    <w:rsid w:val="004C6AE8"/>
    <w:rsid w:val="004D3593"/>
    <w:rsid w:val="004D37D1"/>
    <w:rsid w:val="004E063A"/>
    <w:rsid w:val="004E3FA6"/>
    <w:rsid w:val="004E5018"/>
    <w:rsid w:val="004E7BEC"/>
    <w:rsid w:val="004F53FA"/>
    <w:rsid w:val="00505D3D"/>
    <w:rsid w:val="00506AF6"/>
    <w:rsid w:val="00510FBF"/>
    <w:rsid w:val="00516B8D"/>
    <w:rsid w:val="00537FBC"/>
    <w:rsid w:val="00554954"/>
    <w:rsid w:val="005574D1"/>
    <w:rsid w:val="00557BF0"/>
    <w:rsid w:val="005619C4"/>
    <w:rsid w:val="00574C89"/>
    <w:rsid w:val="00580895"/>
    <w:rsid w:val="00581345"/>
    <w:rsid w:val="0058301C"/>
    <w:rsid w:val="00584811"/>
    <w:rsid w:val="00585784"/>
    <w:rsid w:val="00591109"/>
    <w:rsid w:val="00593AA6"/>
    <w:rsid w:val="00594161"/>
    <w:rsid w:val="00594749"/>
    <w:rsid w:val="005A28C0"/>
    <w:rsid w:val="005B0C8A"/>
    <w:rsid w:val="005B4067"/>
    <w:rsid w:val="005C3F41"/>
    <w:rsid w:val="005D01A5"/>
    <w:rsid w:val="005D2D09"/>
    <w:rsid w:val="005E19E1"/>
    <w:rsid w:val="005F7098"/>
    <w:rsid w:val="00600219"/>
    <w:rsid w:val="00603DC4"/>
    <w:rsid w:val="00620076"/>
    <w:rsid w:val="00622646"/>
    <w:rsid w:val="006347D6"/>
    <w:rsid w:val="00646964"/>
    <w:rsid w:val="00670EA1"/>
    <w:rsid w:val="00676B46"/>
    <w:rsid w:val="00677CC2"/>
    <w:rsid w:val="00682670"/>
    <w:rsid w:val="006852A5"/>
    <w:rsid w:val="006905DE"/>
    <w:rsid w:val="0069207B"/>
    <w:rsid w:val="006944A8"/>
    <w:rsid w:val="006B41FA"/>
    <w:rsid w:val="006B5789"/>
    <w:rsid w:val="006B67CF"/>
    <w:rsid w:val="006C30C5"/>
    <w:rsid w:val="006C5EAD"/>
    <w:rsid w:val="006C7F8C"/>
    <w:rsid w:val="006D1195"/>
    <w:rsid w:val="006D43F4"/>
    <w:rsid w:val="006E6246"/>
    <w:rsid w:val="006F318F"/>
    <w:rsid w:val="006F4226"/>
    <w:rsid w:val="0070017E"/>
    <w:rsid w:val="00700B2C"/>
    <w:rsid w:val="007050A2"/>
    <w:rsid w:val="00713084"/>
    <w:rsid w:val="00714F20"/>
    <w:rsid w:val="0071590F"/>
    <w:rsid w:val="00715914"/>
    <w:rsid w:val="00731E00"/>
    <w:rsid w:val="007440B7"/>
    <w:rsid w:val="00746362"/>
    <w:rsid w:val="007500C8"/>
    <w:rsid w:val="00750217"/>
    <w:rsid w:val="00756272"/>
    <w:rsid w:val="0076681A"/>
    <w:rsid w:val="007715C9"/>
    <w:rsid w:val="00771613"/>
    <w:rsid w:val="00772D73"/>
    <w:rsid w:val="00774EDD"/>
    <w:rsid w:val="007757EC"/>
    <w:rsid w:val="00776639"/>
    <w:rsid w:val="00783E89"/>
    <w:rsid w:val="00785ED7"/>
    <w:rsid w:val="00793915"/>
    <w:rsid w:val="00796FF9"/>
    <w:rsid w:val="007A025E"/>
    <w:rsid w:val="007C2253"/>
    <w:rsid w:val="007D5A63"/>
    <w:rsid w:val="007D7B81"/>
    <w:rsid w:val="007E163D"/>
    <w:rsid w:val="007E667A"/>
    <w:rsid w:val="007F28C9"/>
    <w:rsid w:val="00803587"/>
    <w:rsid w:val="00807626"/>
    <w:rsid w:val="008117E9"/>
    <w:rsid w:val="00823E12"/>
    <w:rsid w:val="00824498"/>
    <w:rsid w:val="0083399F"/>
    <w:rsid w:val="00856A31"/>
    <w:rsid w:val="00860DB7"/>
    <w:rsid w:val="00864B24"/>
    <w:rsid w:val="00867B37"/>
    <w:rsid w:val="008754D0"/>
    <w:rsid w:val="008822E2"/>
    <w:rsid w:val="008855C9"/>
    <w:rsid w:val="00886456"/>
    <w:rsid w:val="008A46E1"/>
    <w:rsid w:val="008A4F43"/>
    <w:rsid w:val="008A5594"/>
    <w:rsid w:val="008B2706"/>
    <w:rsid w:val="008C2A98"/>
    <w:rsid w:val="008D0EE0"/>
    <w:rsid w:val="008D4546"/>
    <w:rsid w:val="008E6067"/>
    <w:rsid w:val="008E6E30"/>
    <w:rsid w:val="008E7435"/>
    <w:rsid w:val="008F1B44"/>
    <w:rsid w:val="008F319D"/>
    <w:rsid w:val="008F54E7"/>
    <w:rsid w:val="00903422"/>
    <w:rsid w:val="00915DF9"/>
    <w:rsid w:val="009254C3"/>
    <w:rsid w:val="00931972"/>
    <w:rsid w:val="00932377"/>
    <w:rsid w:val="00947D5A"/>
    <w:rsid w:val="00950F85"/>
    <w:rsid w:val="009511F9"/>
    <w:rsid w:val="009532A5"/>
    <w:rsid w:val="0097428F"/>
    <w:rsid w:val="00974F2F"/>
    <w:rsid w:val="00982242"/>
    <w:rsid w:val="009868E9"/>
    <w:rsid w:val="009A0073"/>
    <w:rsid w:val="009B0C9B"/>
    <w:rsid w:val="009B4B21"/>
    <w:rsid w:val="009B5AB3"/>
    <w:rsid w:val="009C0677"/>
    <w:rsid w:val="009C6CE2"/>
    <w:rsid w:val="009E5CFC"/>
    <w:rsid w:val="00A079CB"/>
    <w:rsid w:val="00A1204C"/>
    <w:rsid w:val="00A12128"/>
    <w:rsid w:val="00A146F1"/>
    <w:rsid w:val="00A206EA"/>
    <w:rsid w:val="00A22C98"/>
    <w:rsid w:val="00A231E2"/>
    <w:rsid w:val="00A41DC5"/>
    <w:rsid w:val="00A64912"/>
    <w:rsid w:val="00A70A74"/>
    <w:rsid w:val="00A8182C"/>
    <w:rsid w:val="00AC42CF"/>
    <w:rsid w:val="00AD5641"/>
    <w:rsid w:val="00AD7889"/>
    <w:rsid w:val="00AE3652"/>
    <w:rsid w:val="00AF021B"/>
    <w:rsid w:val="00AF06CF"/>
    <w:rsid w:val="00B013CA"/>
    <w:rsid w:val="00B05CF4"/>
    <w:rsid w:val="00B07CDB"/>
    <w:rsid w:val="00B16A31"/>
    <w:rsid w:val="00B17DFD"/>
    <w:rsid w:val="00B308FE"/>
    <w:rsid w:val="00B33709"/>
    <w:rsid w:val="00B33B3C"/>
    <w:rsid w:val="00B36590"/>
    <w:rsid w:val="00B50ADC"/>
    <w:rsid w:val="00B53698"/>
    <w:rsid w:val="00B537AC"/>
    <w:rsid w:val="00B566B1"/>
    <w:rsid w:val="00B63834"/>
    <w:rsid w:val="00B65F8A"/>
    <w:rsid w:val="00B72734"/>
    <w:rsid w:val="00B80199"/>
    <w:rsid w:val="00B82746"/>
    <w:rsid w:val="00B83204"/>
    <w:rsid w:val="00B86321"/>
    <w:rsid w:val="00B922AA"/>
    <w:rsid w:val="00B94973"/>
    <w:rsid w:val="00BA0931"/>
    <w:rsid w:val="00BA0C87"/>
    <w:rsid w:val="00BA220B"/>
    <w:rsid w:val="00BA3A57"/>
    <w:rsid w:val="00BA691F"/>
    <w:rsid w:val="00BB4E1A"/>
    <w:rsid w:val="00BC015E"/>
    <w:rsid w:val="00BC76AC"/>
    <w:rsid w:val="00BD0ECB"/>
    <w:rsid w:val="00BE2155"/>
    <w:rsid w:val="00BE2213"/>
    <w:rsid w:val="00BE4E69"/>
    <w:rsid w:val="00BE65DE"/>
    <w:rsid w:val="00BE719A"/>
    <w:rsid w:val="00BE720A"/>
    <w:rsid w:val="00BF0D73"/>
    <w:rsid w:val="00BF2199"/>
    <w:rsid w:val="00BF2465"/>
    <w:rsid w:val="00C25E7F"/>
    <w:rsid w:val="00C2746F"/>
    <w:rsid w:val="00C32024"/>
    <w:rsid w:val="00C324A0"/>
    <w:rsid w:val="00C3300F"/>
    <w:rsid w:val="00C42BF8"/>
    <w:rsid w:val="00C479A1"/>
    <w:rsid w:val="00C50043"/>
    <w:rsid w:val="00C65A53"/>
    <w:rsid w:val="00C7573B"/>
    <w:rsid w:val="00C8448A"/>
    <w:rsid w:val="00C90135"/>
    <w:rsid w:val="00C93C03"/>
    <w:rsid w:val="00CA5E00"/>
    <w:rsid w:val="00CA7DC7"/>
    <w:rsid w:val="00CB29FD"/>
    <w:rsid w:val="00CB2C8E"/>
    <w:rsid w:val="00CB602E"/>
    <w:rsid w:val="00CE051D"/>
    <w:rsid w:val="00CE1335"/>
    <w:rsid w:val="00CE493D"/>
    <w:rsid w:val="00CE7C57"/>
    <w:rsid w:val="00CF07FA"/>
    <w:rsid w:val="00CF0BB2"/>
    <w:rsid w:val="00CF1164"/>
    <w:rsid w:val="00CF3EE8"/>
    <w:rsid w:val="00CF7C8F"/>
    <w:rsid w:val="00D0191B"/>
    <w:rsid w:val="00D028AC"/>
    <w:rsid w:val="00D050E6"/>
    <w:rsid w:val="00D11950"/>
    <w:rsid w:val="00D13441"/>
    <w:rsid w:val="00D150E7"/>
    <w:rsid w:val="00D32F65"/>
    <w:rsid w:val="00D52DC2"/>
    <w:rsid w:val="00D53BCC"/>
    <w:rsid w:val="00D67E8A"/>
    <w:rsid w:val="00D70DFB"/>
    <w:rsid w:val="00D766DF"/>
    <w:rsid w:val="00D96EC3"/>
    <w:rsid w:val="00D97EC5"/>
    <w:rsid w:val="00DA186E"/>
    <w:rsid w:val="00DA4116"/>
    <w:rsid w:val="00DB251C"/>
    <w:rsid w:val="00DB4630"/>
    <w:rsid w:val="00DB6720"/>
    <w:rsid w:val="00DC4F88"/>
    <w:rsid w:val="00DD6063"/>
    <w:rsid w:val="00DE2D78"/>
    <w:rsid w:val="00E05704"/>
    <w:rsid w:val="00E11E44"/>
    <w:rsid w:val="00E12AF3"/>
    <w:rsid w:val="00E12B5E"/>
    <w:rsid w:val="00E3270E"/>
    <w:rsid w:val="00E338EF"/>
    <w:rsid w:val="00E356E8"/>
    <w:rsid w:val="00E50554"/>
    <w:rsid w:val="00E544BB"/>
    <w:rsid w:val="00E662CB"/>
    <w:rsid w:val="00E74DC7"/>
    <w:rsid w:val="00E76806"/>
    <w:rsid w:val="00E8075A"/>
    <w:rsid w:val="00E84AF7"/>
    <w:rsid w:val="00E94D5E"/>
    <w:rsid w:val="00EA7100"/>
    <w:rsid w:val="00EA7F9F"/>
    <w:rsid w:val="00EB1274"/>
    <w:rsid w:val="00EB659C"/>
    <w:rsid w:val="00EB6AD0"/>
    <w:rsid w:val="00EB786E"/>
    <w:rsid w:val="00ED22B3"/>
    <w:rsid w:val="00ED2BB6"/>
    <w:rsid w:val="00ED34E1"/>
    <w:rsid w:val="00ED3B8D"/>
    <w:rsid w:val="00ED659C"/>
    <w:rsid w:val="00EF016B"/>
    <w:rsid w:val="00EF2E3A"/>
    <w:rsid w:val="00EF727D"/>
    <w:rsid w:val="00F04D09"/>
    <w:rsid w:val="00F072A7"/>
    <w:rsid w:val="00F078DC"/>
    <w:rsid w:val="00F17E59"/>
    <w:rsid w:val="00F25147"/>
    <w:rsid w:val="00F2751B"/>
    <w:rsid w:val="00F32BA8"/>
    <w:rsid w:val="00F349F1"/>
    <w:rsid w:val="00F4350D"/>
    <w:rsid w:val="00F567F7"/>
    <w:rsid w:val="00F56E7B"/>
    <w:rsid w:val="00F62036"/>
    <w:rsid w:val="00F65B52"/>
    <w:rsid w:val="00F67BCA"/>
    <w:rsid w:val="00F71AF9"/>
    <w:rsid w:val="00F73BD6"/>
    <w:rsid w:val="00F83989"/>
    <w:rsid w:val="00F85099"/>
    <w:rsid w:val="00F9379C"/>
    <w:rsid w:val="00F93F42"/>
    <w:rsid w:val="00F9632C"/>
    <w:rsid w:val="00FA1E52"/>
    <w:rsid w:val="00FA3043"/>
    <w:rsid w:val="00FB1409"/>
    <w:rsid w:val="00FE4688"/>
    <w:rsid w:val="00FF106F"/>
    <w:rsid w:val="00FF1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D99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A54C9"/>
    <w:pPr>
      <w:spacing w:line="260" w:lineRule="atLeast"/>
    </w:pPr>
    <w:rPr>
      <w:sz w:val="22"/>
    </w:rPr>
  </w:style>
  <w:style w:type="paragraph" w:styleId="Heading1">
    <w:name w:val="heading 1"/>
    <w:basedOn w:val="Normal"/>
    <w:next w:val="Normal"/>
    <w:link w:val="Heading1Char"/>
    <w:uiPriority w:val="9"/>
    <w:qFormat/>
    <w:rsid w:val="001A54C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54C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54C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54C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A54C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54C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A54C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A54C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A54C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A54C9"/>
  </w:style>
  <w:style w:type="paragraph" w:customStyle="1" w:styleId="OPCParaBase">
    <w:name w:val="OPCParaBase"/>
    <w:qFormat/>
    <w:rsid w:val="001A54C9"/>
    <w:pPr>
      <w:spacing w:line="260" w:lineRule="atLeast"/>
    </w:pPr>
    <w:rPr>
      <w:rFonts w:eastAsia="Times New Roman" w:cs="Times New Roman"/>
      <w:sz w:val="22"/>
      <w:lang w:eastAsia="en-AU"/>
    </w:rPr>
  </w:style>
  <w:style w:type="paragraph" w:customStyle="1" w:styleId="ShortT">
    <w:name w:val="ShortT"/>
    <w:basedOn w:val="OPCParaBase"/>
    <w:next w:val="Normal"/>
    <w:qFormat/>
    <w:rsid w:val="001A54C9"/>
    <w:pPr>
      <w:spacing w:line="240" w:lineRule="auto"/>
    </w:pPr>
    <w:rPr>
      <w:b/>
      <w:sz w:val="40"/>
    </w:rPr>
  </w:style>
  <w:style w:type="paragraph" w:customStyle="1" w:styleId="ActHead1">
    <w:name w:val="ActHead 1"/>
    <w:aliases w:val="c"/>
    <w:basedOn w:val="OPCParaBase"/>
    <w:next w:val="Normal"/>
    <w:qFormat/>
    <w:rsid w:val="001A54C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54C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54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54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A54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54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54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54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54C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A54C9"/>
  </w:style>
  <w:style w:type="paragraph" w:customStyle="1" w:styleId="Blocks">
    <w:name w:val="Blocks"/>
    <w:aliases w:val="bb"/>
    <w:basedOn w:val="OPCParaBase"/>
    <w:qFormat/>
    <w:rsid w:val="001A54C9"/>
    <w:pPr>
      <w:spacing w:line="240" w:lineRule="auto"/>
    </w:pPr>
    <w:rPr>
      <w:sz w:val="24"/>
    </w:rPr>
  </w:style>
  <w:style w:type="paragraph" w:customStyle="1" w:styleId="BoxText">
    <w:name w:val="BoxText"/>
    <w:aliases w:val="bt"/>
    <w:basedOn w:val="OPCParaBase"/>
    <w:qFormat/>
    <w:rsid w:val="001A54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54C9"/>
    <w:rPr>
      <w:b/>
    </w:rPr>
  </w:style>
  <w:style w:type="paragraph" w:customStyle="1" w:styleId="BoxHeadItalic">
    <w:name w:val="BoxHeadItalic"/>
    <w:aliases w:val="bhi"/>
    <w:basedOn w:val="BoxText"/>
    <w:next w:val="BoxStep"/>
    <w:qFormat/>
    <w:rsid w:val="001A54C9"/>
    <w:rPr>
      <w:i/>
    </w:rPr>
  </w:style>
  <w:style w:type="paragraph" w:customStyle="1" w:styleId="BoxList">
    <w:name w:val="BoxList"/>
    <w:aliases w:val="bl"/>
    <w:basedOn w:val="BoxText"/>
    <w:qFormat/>
    <w:rsid w:val="001A54C9"/>
    <w:pPr>
      <w:ind w:left="1559" w:hanging="425"/>
    </w:pPr>
  </w:style>
  <w:style w:type="paragraph" w:customStyle="1" w:styleId="BoxNote">
    <w:name w:val="BoxNote"/>
    <w:aliases w:val="bn"/>
    <w:basedOn w:val="BoxText"/>
    <w:qFormat/>
    <w:rsid w:val="001A54C9"/>
    <w:pPr>
      <w:tabs>
        <w:tab w:val="left" w:pos="1985"/>
      </w:tabs>
      <w:spacing w:before="122" w:line="198" w:lineRule="exact"/>
      <w:ind w:left="2948" w:hanging="1814"/>
    </w:pPr>
    <w:rPr>
      <w:sz w:val="18"/>
    </w:rPr>
  </w:style>
  <w:style w:type="paragraph" w:customStyle="1" w:styleId="BoxPara">
    <w:name w:val="BoxPara"/>
    <w:aliases w:val="bp"/>
    <w:basedOn w:val="BoxText"/>
    <w:qFormat/>
    <w:rsid w:val="001A54C9"/>
    <w:pPr>
      <w:tabs>
        <w:tab w:val="right" w:pos="2268"/>
      </w:tabs>
      <w:ind w:left="2552" w:hanging="1418"/>
    </w:pPr>
  </w:style>
  <w:style w:type="paragraph" w:customStyle="1" w:styleId="BoxStep">
    <w:name w:val="BoxStep"/>
    <w:aliases w:val="bs"/>
    <w:basedOn w:val="BoxText"/>
    <w:qFormat/>
    <w:rsid w:val="001A54C9"/>
    <w:pPr>
      <w:ind w:left="1985" w:hanging="851"/>
    </w:pPr>
  </w:style>
  <w:style w:type="character" w:customStyle="1" w:styleId="CharAmPartNo">
    <w:name w:val="CharAmPartNo"/>
    <w:basedOn w:val="OPCCharBase"/>
    <w:qFormat/>
    <w:rsid w:val="001A54C9"/>
  </w:style>
  <w:style w:type="character" w:customStyle="1" w:styleId="CharAmPartText">
    <w:name w:val="CharAmPartText"/>
    <w:basedOn w:val="OPCCharBase"/>
    <w:qFormat/>
    <w:rsid w:val="001A54C9"/>
  </w:style>
  <w:style w:type="character" w:customStyle="1" w:styleId="CharAmSchNo">
    <w:name w:val="CharAmSchNo"/>
    <w:basedOn w:val="OPCCharBase"/>
    <w:qFormat/>
    <w:rsid w:val="001A54C9"/>
  </w:style>
  <w:style w:type="character" w:customStyle="1" w:styleId="CharAmSchText">
    <w:name w:val="CharAmSchText"/>
    <w:basedOn w:val="OPCCharBase"/>
    <w:qFormat/>
    <w:rsid w:val="001A54C9"/>
  </w:style>
  <w:style w:type="character" w:customStyle="1" w:styleId="CharBoldItalic">
    <w:name w:val="CharBoldItalic"/>
    <w:basedOn w:val="OPCCharBase"/>
    <w:uiPriority w:val="1"/>
    <w:qFormat/>
    <w:rsid w:val="001A54C9"/>
    <w:rPr>
      <w:b/>
      <w:i/>
    </w:rPr>
  </w:style>
  <w:style w:type="character" w:customStyle="1" w:styleId="CharChapNo">
    <w:name w:val="CharChapNo"/>
    <w:basedOn w:val="OPCCharBase"/>
    <w:uiPriority w:val="1"/>
    <w:qFormat/>
    <w:rsid w:val="001A54C9"/>
  </w:style>
  <w:style w:type="character" w:customStyle="1" w:styleId="CharChapText">
    <w:name w:val="CharChapText"/>
    <w:basedOn w:val="OPCCharBase"/>
    <w:uiPriority w:val="1"/>
    <w:qFormat/>
    <w:rsid w:val="001A54C9"/>
  </w:style>
  <w:style w:type="character" w:customStyle="1" w:styleId="CharDivNo">
    <w:name w:val="CharDivNo"/>
    <w:basedOn w:val="OPCCharBase"/>
    <w:uiPriority w:val="1"/>
    <w:qFormat/>
    <w:rsid w:val="001A54C9"/>
  </w:style>
  <w:style w:type="character" w:customStyle="1" w:styleId="CharDivText">
    <w:name w:val="CharDivText"/>
    <w:basedOn w:val="OPCCharBase"/>
    <w:uiPriority w:val="1"/>
    <w:qFormat/>
    <w:rsid w:val="001A54C9"/>
  </w:style>
  <w:style w:type="character" w:customStyle="1" w:styleId="CharItalic">
    <w:name w:val="CharItalic"/>
    <w:basedOn w:val="OPCCharBase"/>
    <w:uiPriority w:val="1"/>
    <w:qFormat/>
    <w:rsid w:val="001A54C9"/>
    <w:rPr>
      <w:i/>
    </w:rPr>
  </w:style>
  <w:style w:type="character" w:customStyle="1" w:styleId="CharPartNo">
    <w:name w:val="CharPartNo"/>
    <w:basedOn w:val="OPCCharBase"/>
    <w:uiPriority w:val="1"/>
    <w:qFormat/>
    <w:rsid w:val="001A54C9"/>
  </w:style>
  <w:style w:type="character" w:customStyle="1" w:styleId="CharPartText">
    <w:name w:val="CharPartText"/>
    <w:basedOn w:val="OPCCharBase"/>
    <w:uiPriority w:val="1"/>
    <w:qFormat/>
    <w:rsid w:val="001A54C9"/>
  </w:style>
  <w:style w:type="character" w:customStyle="1" w:styleId="CharSectno">
    <w:name w:val="CharSectno"/>
    <w:basedOn w:val="OPCCharBase"/>
    <w:qFormat/>
    <w:rsid w:val="001A54C9"/>
  </w:style>
  <w:style w:type="character" w:customStyle="1" w:styleId="CharSubdNo">
    <w:name w:val="CharSubdNo"/>
    <w:basedOn w:val="OPCCharBase"/>
    <w:uiPriority w:val="1"/>
    <w:qFormat/>
    <w:rsid w:val="001A54C9"/>
  </w:style>
  <w:style w:type="character" w:customStyle="1" w:styleId="CharSubdText">
    <w:name w:val="CharSubdText"/>
    <w:basedOn w:val="OPCCharBase"/>
    <w:uiPriority w:val="1"/>
    <w:qFormat/>
    <w:rsid w:val="001A54C9"/>
  </w:style>
  <w:style w:type="paragraph" w:customStyle="1" w:styleId="CTA--">
    <w:name w:val="CTA --"/>
    <w:basedOn w:val="OPCParaBase"/>
    <w:next w:val="Normal"/>
    <w:rsid w:val="001A54C9"/>
    <w:pPr>
      <w:spacing w:before="60" w:line="240" w:lineRule="atLeast"/>
      <w:ind w:left="142" w:hanging="142"/>
    </w:pPr>
    <w:rPr>
      <w:sz w:val="20"/>
    </w:rPr>
  </w:style>
  <w:style w:type="paragraph" w:customStyle="1" w:styleId="CTA-">
    <w:name w:val="CTA -"/>
    <w:basedOn w:val="OPCParaBase"/>
    <w:rsid w:val="001A54C9"/>
    <w:pPr>
      <w:spacing w:before="60" w:line="240" w:lineRule="atLeast"/>
      <w:ind w:left="85" w:hanging="85"/>
    </w:pPr>
    <w:rPr>
      <w:sz w:val="20"/>
    </w:rPr>
  </w:style>
  <w:style w:type="paragraph" w:customStyle="1" w:styleId="CTA---">
    <w:name w:val="CTA ---"/>
    <w:basedOn w:val="OPCParaBase"/>
    <w:next w:val="Normal"/>
    <w:rsid w:val="001A54C9"/>
    <w:pPr>
      <w:spacing w:before="60" w:line="240" w:lineRule="atLeast"/>
      <w:ind w:left="198" w:hanging="198"/>
    </w:pPr>
    <w:rPr>
      <w:sz w:val="20"/>
    </w:rPr>
  </w:style>
  <w:style w:type="paragraph" w:customStyle="1" w:styleId="CTA----">
    <w:name w:val="CTA ----"/>
    <w:basedOn w:val="OPCParaBase"/>
    <w:next w:val="Normal"/>
    <w:rsid w:val="001A54C9"/>
    <w:pPr>
      <w:spacing w:before="60" w:line="240" w:lineRule="atLeast"/>
      <w:ind w:left="255" w:hanging="255"/>
    </w:pPr>
    <w:rPr>
      <w:sz w:val="20"/>
    </w:rPr>
  </w:style>
  <w:style w:type="paragraph" w:customStyle="1" w:styleId="CTA1a">
    <w:name w:val="CTA 1(a)"/>
    <w:basedOn w:val="OPCParaBase"/>
    <w:rsid w:val="001A54C9"/>
    <w:pPr>
      <w:tabs>
        <w:tab w:val="right" w:pos="414"/>
      </w:tabs>
      <w:spacing w:before="40" w:line="240" w:lineRule="atLeast"/>
      <w:ind w:left="675" w:hanging="675"/>
    </w:pPr>
    <w:rPr>
      <w:sz w:val="20"/>
    </w:rPr>
  </w:style>
  <w:style w:type="paragraph" w:customStyle="1" w:styleId="CTA1ai">
    <w:name w:val="CTA 1(a)(i)"/>
    <w:basedOn w:val="OPCParaBase"/>
    <w:rsid w:val="001A54C9"/>
    <w:pPr>
      <w:tabs>
        <w:tab w:val="right" w:pos="1004"/>
      </w:tabs>
      <w:spacing w:before="40" w:line="240" w:lineRule="atLeast"/>
      <w:ind w:left="1253" w:hanging="1253"/>
    </w:pPr>
    <w:rPr>
      <w:sz w:val="20"/>
    </w:rPr>
  </w:style>
  <w:style w:type="paragraph" w:customStyle="1" w:styleId="CTA2a">
    <w:name w:val="CTA 2(a)"/>
    <w:basedOn w:val="OPCParaBase"/>
    <w:rsid w:val="001A54C9"/>
    <w:pPr>
      <w:tabs>
        <w:tab w:val="right" w:pos="482"/>
      </w:tabs>
      <w:spacing w:before="40" w:line="240" w:lineRule="atLeast"/>
      <w:ind w:left="748" w:hanging="748"/>
    </w:pPr>
    <w:rPr>
      <w:sz w:val="20"/>
    </w:rPr>
  </w:style>
  <w:style w:type="paragraph" w:customStyle="1" w:styleId="CTA2ai">
    <w:name w:val="CTA 2(a)(i)"/>
    <w:basedOn w:val="OPCParaBase"/>
    <w:rsid w:val="001A54C9"/>
    <w:pPr>
      <w:tabs>
        <w:tab w:val="right" w:pos="1089"/>
      </w:tabs>
      <w:spacing w:before="40" w:line="240" w:lineRule="atLeast"/>
      <w:ind w:left="1327" w:hanging="1327"/>
    </w:pPr>
    <w:rPr>
      <w:sz w:val="20"/>
    </w:rPr>
  </w:style>
  <w:style w:type="paragraph" w:customStyle="1" w:styleId="CTA3a">
    <w:name w:val="CTA 3(a)"/>
    <w:basedOn w:val="OPCParaBase"/>
    <w:rsid w:val="001A54C9"/>
    <w:pPr>
      <w:tabs>
        <w:tab w:val="right" w:pos="556"/>
      </w:tabs>
      <w:spacing w:before="40" w:line="240" w:lineRule="atLeast"/>
      <w:ind w:left="805" w:hanging="805"/>
    </w:pPr>
    <w:rPr>
      <w:sz w:val="20"/>
    </w:rPr>
  </w:style>
  <w:style w:type="paragraph" w:customStyle="1" w:styleId="CTA3ai">
    <w:name w:val="CTA 3(a)(i)"/>
    <w:basedOn w:val="OPCParaBase"/>
    <w:rsid w:val="001A54C9"/>
    <w:pPr>
      <w:tabs>
        <w:tab w:val="right" w:pos="1140"/>
      </w:tabs>
      <w:spacing w:before="40" w:line="240" w:lineRule="atLeast"/>
      <w:ind w:left="1361" w:hanging="1361"/>
    </w:pPr>
    <w:rPr>
      <w:sz w:val="20"/>
    </w:rPr>
  </w:style>
  <w:style w:type="paragraph" w:customStyle="1" w:styleId="CTA4a">
    <w:name w:val="CTA 4(a)"/>
    <w:basedOn w:val="OPCParaBase"/>
    <w:rsid w:val="001A54C9"/>
    <w:pPr>
      <w:tabs>
        <w:tab w:val="right" w:pos="624"/>
      </w:tabs>
      <w:spacing w:before="40" w:line="240" w:lineRule="atLeast"/>
      <w:ind w:left="873" w:hanging="873"/>
    </w:pPr>
    <w:rPr>
      <w:sz w:val="20"/>
    </w:rPr>
  </w:style>
  <w:style w:type="paragraph" w:customStyle="1" w:styleId="CTA4ai">
    <w:name w:val="CTA 4(a)(i)"/>
    <w:basedOn w:val="OPCParaBase"/>
    <w:rsid w:val="001A54C9"/>
    <w:pPr>
      <w:tabs>
        <w:tab w:val="right" w:pos="1213"/>
      </w:tabs>
      <w:spacing w:before="40" w:line="240" w:lineRule="atLeast"/>
      <w:ind w:left="1452" w:hanging="1452"/>
    </w:pPr>
    <w:rPr>
      <w:sz w:val="20"/>
    </w:rPr>
  </w:style>
  <w:style w:type="paragraph" w:customStyle="1" w:styleId="CTACAPS">
    <w:name w:val="CTA CAPS"/>
    <w:basedOn w:val="OPCParaBase"/>
    <w:rsid w:val="001A54C9"/>
    <w:pPr>
      <w:spacing w:before="60" w:line="240" w:lineRule="atLeast"/>
    </w:pPr>
    <w:rPr>
      <w:sz w:val="20"/>
    </w:rPr>
  </w:style>
  <w:style w:type="paragraph" w:customStyle="1" w:styleId="CTAright">
    <w:name w:val="CTA right"/>
    <w:basedOn w:val="OPCParaBase"/>
    <w:rsid w:val="001A54C9"/>
    <w:pPr>
      <w:spacing w:before="60" w:line="240" w:lineRule="auto"/>
      <w:jc w:val="right"/>
    </w:pPr>
    <w:rPr>
      <w:sz w:val="20"/>
    </w:rPr>
  </w:style>
  <w:style w:type="paragraph" w:customStyle="1" w:styleId="subsection">
    <w:name w:val="subsection"/>
    <w:aliases w:val="ss,Subsection"/>
    <w:basedOn w:val="OPCParaBase"/>
    <w:link w:val="subsectionChar"/>
    <w:rsid w:val="001A54C9"/>
    <w:pPr>
      <w:tabs>
        <w:tab w:val="right" w:pos="1021"/>
      </w:tabs>
      <w:spacing w:before="180" w:line="240" w:lineRule="auto"/>
      <w:ind w:left="1134" w:hanging="1134"/>
    </w:pPr>
  </w:style>
  <w:style w:type="paragraph" w:customStyle="1" w:styleId="Definition">
    <w:name w:val="Definition"/>
    <w:aliases w:val="dd"/>
    <w:basedOn w:val="OPCParaBase"/>
    <w:rsid w:val="001A54C9"/>
    <w:pPr>
      <w:spacing w:before="180" w:line="240" w:lineRule="auto"/>
      <w:ind w:left="1134"/>
    </w:pPr>
  </w:style>
  <w:style w:type="paragraph" w:customStyle="1" w:styleId="EndNotespara">
    <w:name w:val="EndNotes(para)"/>
    <w:aliases w:val="eta"/>
    <w:basedOn w:val="OPCParaBase"/>
    <w:next w:val="EndNotessubpara"/>
    <w:rsid w:val="001A54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54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54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54C9"/>
    <w:pPr>
      <w:tabs>
        <w:tab w:val="right" w:pos="1412"/>
      </w:tabs>
      <w:spacing w:before="60" w:line="240" w:lineRule="auto"/>
      <w:ind w:left="1525" w:hanging="1525"/>
    </w:pPr>
    <w:rPr>
      <w:sz w:val="20"/>
    </w:rPr>
  </w:style>
  <w:style w:type="paragraph" w:customStyle="1" w:styleId="Formula">
    <w:name w:val="Formula"/>
    <w:basedOn w:val="OPCParaBase"/>
    <w:rsid w:val="001A54C9"/>
    <w:pPr>
      <w:spacing w:line="240" w:lineRule="auto"/>
      <w:ind w:left="1134"/>
    </w:pPr>
    <w:rPr>
      <w:sz w:val="20"/>
    </w:rPr>
  </w:style>
  <w:style w:type="paragraph" w:styleId="Header">
    <w:name w:val="header"/>
    <w:basedOn w:val="OPCParaBase"/>
    <w:link w:val="HeaderChar"/>
    <w:unhideWhenUsed/>
    <w:rsid w:val="001A54C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54C9"/>
    <w:rPr>
      <w:rFonts w:eastAsia="Times New Roman" w:cs="Times New Roman"/>
      <w:sz w:val="16"/>
      <w:lang w:eastAsia="en-AU"/>
    </w:rPr>
  </w:style>
  <w:style w:type="paragraph" w:customStyle="1" w:styleId="House">
    <w:name w:val="House"/>
    <w:basedOn w:val="OPCParaBase"/>
    <w:rsid w:val="001A54C9"/>
    <w:pPr>
      <w:spacing w:line="240" w:lineRule="auto"/>
    </w:pPr>
    <w:rPr>
      <w:sz w:val="28"/>
    </w:rPr>
  </w:style>
  <w:style w:type="paragraph" w:customStyle="1" w:styleId="Item">
    <w:name w:val="Item"/>
    <w:aliases w:val="i"/>
    <w:basedOn w:val="OPCParaBase"/>
    <w:next w:val="ItemHead"/>
    <w:rsid w:val="001A54C9"/>
    <w:pPr>
      <w:keepLines/>
      <w:spacing w:before="80" w:line="240" w:lineRule="auto"/>
      <w:ind w:left="709"/>
    </w:pPr>
  </w:style>
  <w:style w:type="paragraph" w:customStyle="1" w:styleId="ItemHead">
    <w:name w:val="ItemHead"/>
    <w:aliases w:val="ih"/>
    <w:basedOn w:val="OPCParaBase"/>
    <w:next w:val="Item"/>
    <w:rsid w:val="001A54C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54C9"/>
    <w:pPr>
      <w:spacing w:line="240" w:lineRule="auto"/>
    </w:pPr>
    <w:rPr>
      <w:b/>
      <w:sz w:val="32"/>
    </w:rPr>
  </w:style>
  <w:style w:type="paragraph" w:customStyle="1" w:styleId="notedraft">
    <w:name w:val="note(draft)"/>
    <w:aliases w:val="nd"/>
    <w:basedOn w:val="OPCParaBase"/>
    <w:rsid w:val="001A54C9"/>
    <w:pPr>
      <w:spacing w:before="240" w:line="240" w:lineRule="auto"/>
      <w:ind w:left="284" w:hanging="284"/>
    </w:pPr>
    <w:rPr>
      <w:i/>
      <w:sz w:val="24"/>
    </w:rPr>
  </w:style>
  <w:style w:type="paragraph" w:customStyle="1" w:styleId="notemargin">
    <w:name w:val="note(margin)"/>
    <w:aliases w:val="nm"/>
    <w:basedOn w:val="OPCParaBase"/>
    <w:rsid w:val="001A54C9"/>
    <w:pPr>
      <w:tabs>
        <w:tab w:val="left" w:pos="709"/>
      </w:tabs>
      <w:spacing w:before="122" w:line="198" w:lineRule="exact"/>
      <w:ind w:left="709" w:hanging="709"/>
    </w:pPr>
    <w:rPr>
      <w:sz w:val="18"/>
    </w:rPr>
  </w:style>
  <w:style w:type="paragraph" w:customStyle="1" w:styleId="noteToPara">
    <w:name w:val="noteToPara"/>
    <w:aliases w:val="ntp"/>
    <w:basedOn w:val="OPCParaBase"/>
    <w:rsid w:val="001A54C9"/>
    <w:pPr>
      <w:spacing w:before="122" w:line="198" w:lineRule="exact"/>
      <w:ind w:left="2353" w:hanging="709"/>
    </w:pPr>
    <w:rPr>
      <w:sz w:val="18"/>
    </w:rPr>
  </w:style>
  <w:style w:type="paragraph" w:customStyle="1" w:styleId="noteParlAmend">
    <w:name w:val="note(ParlAmend)"/>
    <w:aliases w:val="npp"/>
    <w:basedOn w:val="OPCParaBase"/>
    <w:next w:val="ParlAmend"/>
    <w:rsid w:val="001A54C9"/>
    <w:pPr>
      <w:spacing w:line="240" w:lineRule="auto"/>
      <w:jc w:val="right"/>
    </w:pPr>
    <w:rPr>
      <w:rFonts w:ascii="Arial" w:hAnsi="Arial"/>
      <w:b/>
      <w:i/>
    </w:rPr>
  </w:style>
  <w:style w:type="paragraph" w:customStyle="1" w:styleId="Page1">
    <w:name w:val="Page1"/>
    <w:basedOn w:val="OPCParaBase"/>
    <w:rsid w:val="001A54C9"/>
    <w:pPr>
      <w:spacing w:before="5600" w:line="240" w:lineRule="auto"/>
    </w:pPr>
    <w:rPr>
      <w:b/>
      <w:sz w:val="32"/>
    </w:rPr>
  </w:style>
  <w:style w:type="paragraph" w:customStyle="1" w:styleId="PageBreak">
    <w:name w:val="PageBreak"/>
    <w:aliases w:val="pb"/>
    <w:basedOn w:val="OPCParaBase"/>
    <w:rsid w:val="001A54C9"/>
    <w:pPr>
      <w:spacing w:line="240" w:lineRule="auto"/>
    </w:pPr>
    <w:rPr>
      <w:sz w:val="20"/>
    </w:rPr>
  </w:style>
  <w:style w:type="paragraph" w:customStyle="1" w:styleId="paragraphsub">
    <w:name w:val="paragraph(sub)"/>
    <w:aliases w:val="aa"/>
    <w:basedOn w:val="OPCParaBase"/>
    <w:rsid w:val="001A54C9"/>
    <w:pPr>
      <w:tabs>
        <w:tab w:val="right" w:pos="1985"/>
      </w:tabs>
      <w:spacing w:before="40" w:line="240" w:lineRule="auto"/>
      <w:ind w:left="2098" w:hanging="2098"/>
    </w:pPr>
  </w:style>
  <w:style w:type="paragraph" w:customStyle="1" w:styleId="paragraphsub-sub">
    <w:name w:val="paragraph(sub-sub)"/>
    <w:aliases w:val="aaa"/>
    <w:basedOn w:val="OPCParaBase"/>
    <w:rsid w:val="001A54C9"/>
    <w:pPr>
      <w:tabs>
        <w:tab w:val="right" w:pos="2722"/>
      </w:tabs>
      <w:spacing w:before="40" w:line="240" w:lineRule="auto"/>
      <w:ind w:left="2835" w:hanging="2835"/>
    </w:pPr>
  </w:style>
  <w:style w:type="paragraph" w:customStyle="1" w:styleId="paragraph">
    <w:name w:val="paragraph"/>
    <w:aliases w:val="a"/>
    <w:basedOn w:val="OPCParaBase"/>
    <w:rsid w:val="001A54C9"/>
    <w:pPr>
      <w:tabs>
        <w:tab w:val="right" w:pos="1531"/>
      </w:tabs>
      <w:spacing w:before="40" w:line="240" w:lineRule="auto"/>
      <w:ind w:left="1644" w:hanging="1644"/>
    </w:pPr>
  </w:style>
  <w:style w:type="paragraph" w:customStyle="1" w:styleId="ParlAmend">
    <w:name w:val="ParlAmend"/>
    <w:aliases w:val="pp"/>
    <w:basedOn w:val="OPCParaBase"/>
    <w:rsid w:val="001A54C9"/>
    <w:pPr>
      <w:spacing w:before="240" w:line="240" w:lineRule="atLeast"/>
      <w:ind w:hanging="567"/>
    </w:pPr>
    <w:rPr>
      <w:sz w:val="24"/>
    </w:rPr>
  </w:style>
  <w:style w:type="paragraph" w:customStyle="1" w:styleId="Penalty">
    <w:name w:val="Penalty"/>
    <w:basedOn w:val="OPCParaBase"/>
    <w:rsid w:val="001A54C9"/>
    <w:pPr>
      <w:tabs>
        <w:tab w:val="left" w:pos="2977"/>
      </w:tabs>
      <w:spacing w:before="180" w:line="240" w:lineRule="auto"/>
      <w:ind w:left="1985" w:hanging="851"/>
    </w:pPr>
  </w:style>
  <w:style w:type="paragraph" w:customStyle="1" w:styleId="Portfolio">
    <w:name w:val="Portfolio"/>
    <w:basedOn w:val="OPCParaBase"/>
    <w:rsid w:val="001A54C9"/>
    <w:pPr>
      <w:spacing w:line="240" w:lineRule="auto"/>
    </w:pPr>
    <w:rPr>
      <w:i/>
      <w:sz w:val="20"/>
    </w:rPr>
  </w:style>
  <w:style w:type="paragraph" w:customStyle="1" w:styleId="Preamble">
    <w:name w:val="Preamble"/>
    <w:basedOn w:val="OPCParaBase"/>
    <w:next w:val="Normal"/>
    <w:rsid w:val="001A54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54C9"/>
    <w:pPr>
      <w:spacing w:line="240" w:lineRule="auto"/>
    </w:pPr>
    <w:rPr>
      <w:i/>
      <w:sz w:val="20"/>
    </w:rPr>
  </w:style>
  <w:style w:type="paragraph" w:customStyle="1" w:styleId="Session">
    <w:name w:val="Session"/>
    <w:basedOn w:val="OPCParaBase"/>
    <w:rsid w:val="001A54C9"/>
    <w:pPr>
      <w:spacing w:line="240" w:lineRule="auto"/>
    </w:pPr>
    <w:rPr>
      <w:sz w:val="28"/>
    </w:rPr>
  </w:style>
  <w:style w:type="paragraph" w:customStyle="1" w:styleId="Sponsor">
    <w:name w:val="Sponsor"/>
    <w:basedOn w:val="OPCParaBase"/>
    <w:rsid w:val="001A54C9"/>
    <w:pPr>
      <w:spacing w:line="240" w:lineRule="auto"/>
    </w:pPr>
    <w:rPr>
      <w:i/>
    </w:rPr>
  </w:style>
  <w:style w:type="paragraph" w:customStyle="1" w:styleId="Subitem">
    <w:name w:val="Subitem"/>
    <w:aliases w:val="iss"/>
    <w:basedOn w:val="OPCParaBase"/>
    <w:rsid w:val="001A54C9"/>
    <w:pPr>
      <w:spacing w:before="180" w:line="240" w:lineRule="auto"/>
      <w:ind w:left="709" w:hanging="709"/>
    </w:pPr>
  </w:style>
  <w:style w:type="paragraph" w:customStyle="1" w:styleId="SubitemHead">
    <w:name w:val="SubitemHead"/>
    <w:aliases w:val="issh"/>
    <w:basedOn w:val="OPCParaBase"/>
    <w:rsid w:val="001A54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54C9"/>
    <w:pPr>
      <w:spacing w:before="40" w:line="240" w:lineRule="auto"/>
      <w:ind w:left="1134"/>
    </w:pPr>
  </w:style>
  <w:style w:type="paragraph" w:customStyle="1" w:styleId="SubsectionHead">
    <w:name w:val="SubsectionHead"/>
    <w:aliases w:val="ssh"/>
    <w:basedOn w:val="OPCParaBase"/>
    <w:next w:val="subsection"/>
    <w:rsid w:val="001A54C9"/>
    <w:pPr>
      <w:keepNext/>
      <w:keepLines/>
      <w:spacing w:before="240" w:line="240" w:lineRule="auto"/>
      <w:ind w:left="1134"/>
    </w:pPr>
    <w:rPr>
      <w:i/>
    </w:rPr>
  </w:style>
  <w:style w:type="paragraph" w:customStyle="1" w:styleId="Tablea">
    <w:name w:val="Table(a)"/>
    <w:aliases w:val="ta"/>
    <w:basedOn w:val="OPCParaBase"/>
    <w:rsid w:val="001A54C9"/>
    <w:pPr>
      <w:spacing w:before="60" w:line="240" w:lineRule="auto"/>
      <w:ind w:left="284" w:hanging="284"/>
    </w:pPr>
    <w:rPr>
      <w:sz w:val="20"/>
    </w:rPr>
  </w:style>
  <w:style w:type="paragraph" w:customStyle="1" w:styleId="TableAA">
    <w:name w:val="Table(AA)"/>
    <w:aliases w:val="taaa"/>
    <w:basedOn w:val="OPCParaBase"/>
    <w:rsid w:val="001A54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54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54C9"/>
    <w:pPr>
      <w:spacing w:before="60" w:line="240" w:lineRule="atLeast"/>
    </w:pPr>
    <w:rPr>
      <w:sz w:val="20"/>
    </w:rPr>
  </w:style>
  <w:style w:type="paragraph" w:customStyle="1" w:styleId="TLPBoxTextnote">
    <w:name w:val="TLPBoxText(note"/>
    <w:aliases w:val="right)"/>
    <w:basedOn w:val="OPCParaBase"/>
    <w:rsid w:val="001A54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54C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54C9"/>
    <w:pPr>
      <w:spacing w:before="122" w:line="198" w:lineRule="exact"/>
      <w:ind w:left="1985" w:hanging="851"/>
      <w:jc w:val="right"/>
    </w:pPr>
    <w:rPr>
      <w:sz w:val="18"/>
    </w:rPr>
  </w:style>
  <w:style w:type="paragraph" w:customStyle="1" w:styleId="TLPTableBullet">
    <w:name w:val="TLPTableBullet"/>
    <w:aliases w:val="ttb"/>
    <w:basedOn w:val="OPCParaBase"/>
    <w:rsid w:val="001A54C9"/>
    <w:pPr>
      <w:spacing w:line="240" w:lineRule="exact"/>
      <w:ind w:left="284" w:hanging="284"/>
    </w:pPr>
    <w:rPr>
      <w:sz w:val="20"/>
    </w:rPr>
  </w:style>
  <w:style w:type="paragraph" w:styleId="TOC1">
    <w:name w:val="toc 1"/>
    <w:basedOn w:val="Normal"/>
    <w:next w:val="Normal"/>
    <w:uiPriority w:val="39"/>
    <w:unhideWhenUsed/>
    <w:rsid w:val="001A54C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A54C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A54C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A54C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A54C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A54C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A54C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A54C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A54C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A54C9"/>
    <w:pPr>
      <w:keepLines/>
      <w:spacing w:before="240" w:after="120" w:line="240" w:lineRule="auto"/>
      <w:ind w:left="794"/>
    </w:pPr>
    <w:rPr>
      <w:b/>
      <w:kern w:val="28"/>
      <w:sz w:val="20"/>
    </w:rPr>
  </w:style>
  <w:style w:type="paragraph" w:customStyle="1" w:styleId="TofSectsHeading">
    <w:name w:val="TofSects(Heading)"/>
    <w:basedOn w:val="OPCParaBase"/>
    <w:rsid w:val="001A54C9"/>
    <w:pPr>
      <w:spacing w:before="240" w:after="120" w:line="240" w:lineRule="auto"/>
    </w:pPr>
    <w:rPr>
      <w:b/>
      <w:sz w:val="24"/>
    </w:rPr>
  </w:style>
  <w:style w:type="paragraph" w:customStyle="1" w:styleId="TofSectsSection">
    <w:name w:val="TofSects(Section)"/>
    <w:basedOn w:val="OPCParaBase"/>
    <w:rsid w:val="001A54C9"/>
    <w:pPr>
      <w:keepLines/>
      <w:spacing w:before="40" w:line="240" w:lineRule="auto"/>
      <w:ind w:left="1588" w:hanging="794"/>
    </w:pPr>
    <w:rPr>
      <w:kern w:val="28"/>
      <w:sz w:val="18"/>
    </w:rPr>
  </w:style>
  <w:style w:type="paragraph" w:customStyle="1" w:styleId="TofSectsSubdiv">
    <w:name w:val="TofSects(Subdiv)"/>
    <w:basedOn w:val="OPCParaBase"/>
    <w:rsid w:val="001A54C9"/>
    <w:pPr>
      <w:keepLines/>
      <w:spacing w:before="80" w:line="240" w:lineRule="auto"/>
      <w:ind w:left="1588" w:hanging="794"/>
    </w:pPr>
    <w:rPr>
      <w:kern w:val="28"/>
    </w:rPr>
  </w:style>
  <w:style w:type="paragraph" w:customStyle="1" w:styleId="WRStyle">
    <w:name w:val="WR Style"/>
    <w:aliases w:val="WR"/>
    <w:basedOn w:val="OPCParaBase"/>
    <w:rsid w:val="001A54C9"/>
    <w:pPr>
      <w:spacing w:before="240" w:line="240" w:lineRule="auto"/>
      <w:ind w:left="284" w:hanging="284"/>
    </w:pPr>
    <w:rPr>
      <w:b/>
      <w:i/>
      <w:kern w:val="28"/>
      <w:sz w:val="24"/>
    </w:rPr>
  </w:style>
  <w:style w:type="paragraph" w:customStyle="1" w:styleId="notepara">
    <w:name w:val="note(para)"/>
    <w:aliases w:val="na"/>
    <w:basedOn w:val="OPCParaBase"/>
    <w:rsid w:val="001A54C9"/>
    <w:pPr>
      <w:spacing w:before="40" w:line="198" w:lineRule="exact"/>
      <w:ind w:left="2354" w:hanging="369"/>
    </w:pPr>
    <w:rPr>
      <w:sz w:val="18"/>
    </w:rPr>
  </w:style>
  <w:style w:type="paragraph" w:styleId="Footer">
    <w:name w:val="footer"/>
    <w:link w:val="FooterChar"/>
    <w:rsid w:val="001A54C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54C9"/>
    <w:rPr>
      <w:rFonts w:eastAsia="Times New Roman" w:cs="Times New Roman"/>
      <w:sz w:val="22"/>
      <w:szCs w:val="24"/>
      <w:lang w:eastAsia="en-AU"/>
    </w:rPr>
  </w:style>
  <w:style w:type="character" w:styleId="LineNumber">
    <w:name w:val="line number"/>
    <w:basedOn w:val="OPCCharBase"/>
    <w:uiPriority w:val="99"/>
    <w:unhideWhenUsed/>
    <w:rsid w:val="001A54C9"/>
    <w:rPr>
      <w:sz w:val="16"/>
    </w:rPr>
  </w:style>
  <w:style w:type="table" w:customStyle="1" w:styleId="CFlag">
    <w:name w:val="CFlag"/>
    <w:basedOn w:val="TableNormal"/>
    <w:uiPriority w:val="99"/>
    <w:rsid w:val="001A54C9"/>
    <w:rPr>
      <w:rFonts w:eastAsia="Times New Roman" w:cs="Times New Roman"/>
      <w:lang w:eastAsia="en-AU"/>
    </w:rPr>
    <w:tblPr/>
  </w:style>
  <w:style w:type="paragraph" w:styleId="BalloonText">
    <w:name w:val="Balloon Text"/>
    <w:basedOn w:val="Normal"/>
    <w:link w:val="BalloonTextChar"/>
    <w:uiPriority w:val="99"/>
    <w:unhideWhenUsed/>
    <w:rsid w:val="001A54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A54C9"/>
    <w:rPr>
      <w:rFonts w:ascii="Tahoma" w:hAnsi="Tahoma" w:cs="Tahoma"/>
      <w:sz w:val="16"/>
      <w:szCs w:val="16"/>
    </w:rPr>
  </w:style>
  <w:style w:type="table" w:styleId="TableGrid">
    <w:name w:val="Table Grid"/>
    <w:basedOn w:val="TableNormal"/>
    <w:uiPriority w:val="59"/>
    <w:rsid w:val="001A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A54C9"/>
    <w:rPr>
      <w:b/>
      <w:sz w:val="28"/>
      <w:szCs w:val="32"/>
    </w:rPr>
  </w:style>
  <w:style w:type="paragraph" w:customStyle="1" w:styleId="LegislationMadeUnder">
    <w:name w:val="LegislationMadeUnder"/>
    <w:basedOn w:val="OPCParaBase"/>
    <w:next w:val="Normal"/>
    <w:rsid w:val="001A54C9"/>
    <w:rPr>
      <w:i/>
      <w:sz w:val="32"/>
      <w:szCs w:val="32"/>
    </w:rPr>
  </w:style>
  <w:style w:type="paragraph" w:customStyle="1" w:styleId="SignCoverPageEnd">
    <w:name w:val="SignCoverPageEnd"/>
    <w:basedOn w:val="OPCParaBase"/>
    <w:next w:val="Normal"/>
    <w:rsid w:val="001A54C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54C9"/>
    <w:pPr>
      <w:pBdr>
        <w:top w:val="single" w:sz="4" w:space="1" w:color="auto"/>
      </w:pBdr>
      <w:spacing w:before="360"/>
      <w:ind w:right="397"/>
      <w:jc w:val="both"/>
    </w:pPr>
  </w:style>
  <w:style w:type="paragraph" w:customStyle="1" w:styleId="NotesHeading1">
    <w:name w:val="NotesHeading 1"/>
    <w:basedOn w:val="OPCParaBase"/>
    <w:next w:val="Normal"/>
    <w:rsid w:val="001A54C9"/>
    <w:rPr>
      <w:b/>
      <w:sz w:val="28"/>
      <w:szCs w:val="28"/>
    </w:rPr>
  </w:style>
  <w:style w:type="paragraph" w:customStyle="1" w:styleId="NotesHeading2">
    <w:name w:val="NotesHeading 2"/>
    <w:basedOn w:val="OPCParaBase"/>
    <w:next w:val="Normal"/>
    <w:rsid w:val="001A54C9"/>
    <w:rPr>
      <w:b/>
      <w:sz w:val="28"/>
      <w:szCs w:val="28"/>
    </w:rPr>
  </w:style>
  <w:style w:type="paragraph" w:customStyle="1" w:styleId="CompiledActNo">
    <w:name w:val="CompiledActNo"/>
    <w:basedOn w:val="OPCParaBase"/>
    <w:next w:val="Normal"/>
    <w:rsid w:val="001A54C9"/>
    <w:rPr>
      <w:b/>
      <w:sz w:val="24"/>
      <w:szCs w:val="24"/>
    </w:rPr>
  </w:style>
  <w:style w:type="paragraph" w:customStyle="1" w:styleId="ENotesText">
    <w:name w:val="ENotesText"/>
    <w:aliases w:val="Ent"/>
    <w:basedOn w:val="OPCParaBase"/>
    <w:next w:val="Normal"/>
    <w:rsid w:val="001A54C9"/>
    <w:pPr>
      <w:spacing w:before="120"/>
    </w:pPr>
  </w:style>
  <w:style w:type="paragraph" w:customStyle="1" w:styleId="CompiledMadeUnder">
    <w:name w:val="CompiledMadeUnder"/>
    <w:basedOn w:val="OPCParaBase"/>
    <w:next w:val="Normal"/>
    <w:rsid w:val="001A54C9"/>
    <w:rPr>
      <w:i/>
      <w:sz w:val="24"/>
      <w:szCs w:val="24"/>
    </w:rPr>
  </w:style>
  <w:style w:type="paragraph" w:customStyle="1" w:styleId="Paragraphsub-sub-sub">
    <w:name w:val="Paragraph(sub-sub-sub)"/>
    <w:aliases w:val="aaaa"/>
    <w:basedOn w:val="OPCParaBase"/>
    <w:rsid w:val="001A54C9"/>
    <w:pPr>
      <w:tabs>
        <w:tab w:val="right" w:pos="3402"/>
      </w:tabs>
      <w:spacing w:before="40" w:line="240" w:lineRule="auto"/>
      <w:ind w:left="3402" w:hanging="3402"/>
    </w:pPr>
  </w:style>
  <w:style w:type="paragraph" w:customStyle="1" w:styleId="TableTextEndNotes">
    <w:name w:val="TableTextEndNotes"/>
    <w:aliases w:val="Tten"/>
    <w:basedOn w:val="Normal"/>
    <w:rsid w:val="001A54C9"/>
    <w:pPr>
      <w:spacing w:before="60" w:line="240" w:lineRule="auto"/>
    </w:pPr>
    <w:rPr>
      <w:rFonts w:cs="Arial"/>
      <w:sz w:val="20"/>
      <w:szCs w:val="22"/>
    </w:rPr>
  </w:style>
  <w:style w:type="paragraph" w:customStyle="1" w:styleId="NoteToSubpara">
    <w:name w:val="NoteToSubpara"/>
    <w:aliases w:val="nts"/>
    <w:basedOn w:val="OPCParaBase"/>
    <w:rsid w:val="001A54C9"/>
    <w:pPr>
      <w:spacing w:before="40" w:line="198" w:lineRule="exact"/>
      <w:ind w:left="2835" w:hanging="709"/>
    </w:pPr>
    <w:rPr>
      <w:sz w:val="18"/>
    </w:rPr>
  </w:style>
  <w:style w:type="paragraph" w:customStyle="1" w:styleId="ENoteTableHeading">
    <w:name w:val="ENoteTableHeading"/>
    <w:aliases w:val="enth"/>
    <w:basedOn w:val="OPCParaBase"/>
    <w:rsid w:val="001A54C9"/>
    <w:pPr>
      <w:keepNext/>
      <w:spacing w:before="60" w:line="240" w:lineRule="atLeast"/>
    </w:pPr>
    <w:rPr>
      <w:rFonts w:ascii="Arial" w:hAnsi="Arial"/>
      <w:b/>
      <w:sz w:val="16"/>
    </w:rPr>
  </w:style>
  <w:style w:type="paragraph" w:customStyle="1" w:styleId="ENoteTTi">
    <w:name w:val="ENoteTTi"/>
    <w:aliases w:val="entti"/>
    <w:basedOn w:val="OPCParaBase"/>
    <w:rsid w:val="001A54C9"/>
    <w:pPr>
      <w:keepNext/>
      <w:spacing w:before="60" w:line="240" w:lineRule="atLeast"/>
      <w:ind w:left="170"/>
    </w:pPr>
    <w:rPr>
      <w:sz w:val="16"/>
    </w:rPr>
  </w:style>
  <w:style w:type="paragraph" w:customStyle="1" w:styleId="ENotesHeading1">
    <w:name w:val="ENotesHeading 1"/>
    <w:aliases w:val="Enh1"/>
    <w:basedOn w:val="OPCParaBase"/>
    <w:next w:val="Normal"/>
    <w:rsid w:val="001A54C9"/>
    <w:pPr>
      <w:spacing w:before="120"/>
      <w:outlineLvl w:val="1"/>
    </w:pPr>
    <w:rPr>
      <w:b/>
      <w:sz w:val="28"/>
      <w:szCs w:val="28"/>
    </w:rPr>
  </w:style>
  <w:style w:type="paragraph" w:customStyle="1" w:styleId="ENotesHeading2">
    <w:name w:val="ENotesHeading 2"/>
    <w:aliases w:val="Enh2"/>
    <w:basedOn w:val="OPCParaBase"/>
    <w:next w:val="Normal"/>
    <w:rsid w:val="001A54C9"/>
    <w:pPr>
      <w:spacing w:before="120" w:after="120"/>
      <w:outlineLvl w:val="2"/>
    </w:pPr>
    <w:rPr>
      <w:b/>
      <w:sz w:val="24"/>
      <w:szCs w:val="28"/>
    </w:rPr>
  </w:style>
  <w:style w:type="paragraph" w:customStyle="1" w:styleId="ENoteTTIndentHeading">
    <w:name w:val="ENoteTTIndentHeading"/>
    <w:aliases w:val="enTTHi"/>
    <w:basedOn w:val="OPCParaBase"/>
    <w:rsid w:val="001A54C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54C9"/>
    <w:pPr>
      <w:spacing w:before="60" w:line="240" w:lineRule="atLeast"/>
    </w:pPr>
    <w:rPr>
      <w:sz w:val="16"/>
    </w:rPr>
  </w:style>
  <w:style w:type="paragraph" w:customStyle="1" w:styleId="MadeunderText">
    <w:name w:val="MadeunderText"/>
    <w:basedOn w:val="OPCParaBase"/>
    <w:next w:val="Normal"/>
    <w:rsid w:val="001A54C9"/>
    <w:pPr>
      <w:spacing w:before="240"/>
    </w:pPr>
    <w:rPr>
      <w:sz w:val="24"/>
      <w:szCs w:val="24"/>
    </w:rPr>
  </w:style>
  <w:style w:type="paragraph" w:customStyle="1" w:styleId="ENotesHeading3">
    <w:name w:val="ENotesHeading 3"/>
    <w:aliases w:val="Enh3"/>
    <w:basedOn w:val="OPCParaBase"/>
    <w:next w:val="Normal"/>
    <w:rsid w:val="001A54C9"/>
    <w:pPr>
      <w:keepNext/>
      <w:spacing w:before="120" w:line="240" w:lineRule="auto"/>
      <w:outlineLvl w:val="4"/>
    </w:pPr>
    <w:rPr>
      <w:b/>
      <w:szCs w:val="24"/>
    </w:rPr>
  </w:style>
  <w:style w:type="character" w:customStyle="1" w:styleId="CharSubPartTextCASA">
    <w:name w:val="CharSubPartText(CASA)"/>
    <w:basedOn w:val="OPCCharBase"/>
    <w:uiPriority w:val="1"/>
    <w:rsid w:val="001A54C9"/>
  </w:style>
  <w:style w:type="character" w:customStyle="1" w:styleId="CharSubPartNoCASA">
    <w:name w:val="CharSubPartNo(CASA)"/>
    <w:basedOn w:val="OPCCharBase"/>
    <w:uiPriority w:val="1"/>
    <w:rsid w:val="001A54C9"/>
  </w:style>
  <w:style w:type="paragraph" w:customStyle="1" w:styleId="ENoteTTIndentHeadingSub">
    <w:name w:val="ENoteTTIndentHeadingSub"/>
    <w:aliases w:val="enTTHis"/>
    <w:basedOn w:val="OPCParaBase"/>
    <w:rsid w:val="001A54C9"/>
    <w:pPr>
      <w:keepNext/>
      <w:spacing w:before="60" w:line="240" w:lineRule="atLeast"/>
      <w:ind w:left="340"/>
    </w:pPr>
    <w:rPr>
      <w:b/>
      <w:sz w:val="16"/>
    </w:rPr>
  </w:style>
  <w:style w:type="paragraph" w:customStyle="1" w:styleId="ENoteTTiSub">
    <w:name w:val="ENoteTTiSub"/>
    <w:aliases w:val="enttis"/>
    <w:basedOn w:val="OPCParaBase"/>
    <w:rsid w:val="001A54C9"/>
    <w:pPr>
      <w:keepNext/>
      <w:spacing w:before="60" w:line="240" w:lineRule="atLeast"/>
      <w:ind w:left="340"/>
    </w:pPr>
    <w:rPr>
      <w:sz w:val="16"/>
    </w:rPr>
  </w:style>
  <w:style w:type="paragraph" w:customStyle="1" w:styleId="SubDivisionMigration">
    <w:name w:val="SubDivisionMigration"/>
    <w:aliases w:val="sdm"/>
    <w:basedOn w:val="OPCParaBase"/>
    <w:rsid w:val="001A54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54C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A54C9"/>
    <w:pPr>
      <w:spacing w:before="122" w:line="240" w:lineRule="auto"/>
      <w:ind w:left="1985" w:hanging="851"/>
    </w:pPr>
    <w:rPr>
      <w:sz w:val="18"/>
    </w:rPr>
  </w:style>
  <w:style w:type="paragraph" w:customStyle="1" w:styleId="FreeForm">
    <w:name w:val="FreeForm"/>
    <w:rsid w:val="001A54C9"/>
    <w:rPr>
      <w:rFonts w:ascii="Arial" w:hAnsi="Arial"/>
      <w:sz w:val="22"/>
    </w:rPr>
  </w:style>
  <w:style w:type="paragraph" w:customStyle="1" w:styleId="SOText">
    <w:name w:val="SO Text"/>
    <w:aliases w:val="sot"/>
    <w:link w:val="SOTextChar"/>
    <w:rsid w:val="001A54C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54C9"/>
    <w:rPr>
      <w:sz w:val="22"/>
    </w:rPr>
  </w:style>
  <w:style w:type="paragraph" w:customStyle="1" w:styleId="SOTextNote">
    <w:name w:val="SO TextNote"/>
    <w:aliases w:val="sont"/>
    <w:basedOn w:val="SOText"/>
    <w:qFormat/>
    <w:rsid w:val="001A54C9"/>
    <w:pPr>
      <w:spacing w:before="122" w:line="198" w:lineRule="exact"/>
      <w:ind w:left="1843" w:hanging="709"/>
    </w:pPr>
    <w:rPr>
      <w:sz w:val="18"/>
    </w:rPr>
  </w:style>
  <w:style w:type="paragraph" w:customStyle="1" w:styleId="SOPara">
    <w:name w:val="SO Para"/>
    <w:aliases w:val="soa"/>
    <w:basedOn w:val="SOText"/>
    <w:link w:val="SOParaChar"/>
    <w:qFormat/>
    <w:rsid w:val="001A54C9"/>
    <w:pPr>
      <w:tabs>
        <w:tab w:val="right" w:pos="1786"/>
      </w:tabs>
      <w:spacing w:before="40"/>
      <w:ind w:left="2070" w:hanging="936"/>
    </w:pPr>
  </w:style>
  <w:style w:type="character" w:customStyle="1" w:styleId="SOParaChar">
    <w:name w:val="SO Para Char"/>
    <w:aliases w:val="soa Char"/>
    <w:basedOn w:val="DefaultParagraphFont"/>
    <w:link w:val="SOPara"/>
    <w:rsid w:val="001A54C9"/>
    <w:rPr>
      <w:sz w:val="22"/>
    </w:rPr>
  </w:style>
  <w:style w:type="paragraph" w:customStyle="1" w:styleId="FileName">
    <w:name w:val="FileName"/>
    <w:basedOn w:val="Normal"/>
    <w:rsid w:val="001A54C9"/>
  </w:style>
  <w:style w:type="paragraph" w:customStyle="1" w:styleId="TableHeading">
    <w:name w:val="TableHeading"/>
    <w:aliases w:val="th"/>
    <w:basedOn w:val="OPCParaBase"/>
    <w:next w:val="Tabletext"/>
    <w:rsid w:val="001A54C9"/>
    <w:pPr>
      <w:keepNext/>
      <w:spacing w:before="60" w:line="240" w:lineRule="atLeast"/>
    </w:pPr>
    <w:rPr>
      <w:b/>
      <w:sz w:val="20"/>
    </w:rPr>
  </w:style>
  <w:style w:type="paragraph" w:customStyle="1" w:styleId="SOHeadBold">
    <w:name w:val="SO HeadBold"/>
    <w:aliases w:val="sohb"/>
    <w:basedOn w:val="SOText"/>
    <w:next w:val="SOText"/>
    <w:link w:val="SOHeadBoldChar"/>
    <w:qFormat/>
    <w:rsid w:val="001A54C9"/>
    <w:rPr>
      <w:b/>
    </w:rPr>
  </w:style>
  <w:style w:type="character" w:customStyle="1" w:styleId="SOHeadBoldChar">
    <w:name w:val="SO HeadBold Char"/>
    <w:aliases w:val="sohb Char"/>
    <w:basedOn w:val="DefaultParagraphFont"/>
    <w:link w:val="SOHeadBold"/>
    <w:rsid w:val="001A54C9"/>
    <w:rPr>
      <w:b/>
      <w:sz w:val="22"/>
    </w:rPr>
  </w:style>
  <w:style w:type="paragraph" w:customStyle="1" w:styleId="SOHeadItalic">
    <w:name w:val="SO HeadItalic"/>
    <w:aliases w:val="sohi"/>
    <w:basedOn w:val="SOText"/>
    <w:next w:val="SOText"/>
    <w:link w:val="SOHeadItalicChar"/>
    <w:qFormat/>
    <w:rsid w:val="001A54C9"/>
    <w:rPr>
      <w:i/>
    </w:rPr>
  </w:style>
  <w:style w:type="character" w:customStyle="1" w:styleId="SOHeadItalicChar">
    <w:name w:val="SO HeadItalic Char"/>
    <w:aliases w:val="sohi Char"/>
    <w:basedOn w:val="DefaultParagraphFont"/>
    <w:link w:val="SOHeadItalic"/>
    <w:rsid w:val="001A54C9"/>
    <w:rPr>
      <w:i/>
      <w:sz w:val="22"/>
    </w:rPr>
  </w:style>
  <w:style w:type="paragraph" w:customStyle="1" w:styleId="SOBullet">
    <w:name w:val="SO Bullet"/>
    <w:aliases w:val="sotb"/>
    <w:basedOn w:val="SOText"/>
    <w:link w:val="SOBulletChar"/>
    <w:qFormat/>
    <w:rsid w:val="001A54C9"/>
    <w:pPr>
      <w:ind w:left="1559" w:hanging="425"/>
    </w:pPr>
  </w:style>
  <w:style w:type="character" w:customStyle="1" w:styleId="SOBulletChar">
    <w:name w:val="SO Bullet Char"/>
    <w:aliases w:val="sotb Char"/>
    <w:basedOn w:val="DefaultParagraphFont"/>
    <w:link w:val="SOBullet"/>
    <w:rsid w:val="001A54C9"/>
    <w:rPr>
      <w:sz w:val="22"/>
    </w:rPr>
  </w:style>
  <w:style w:type="paragraph" w:customStyle="1" w:styleId="SOBulletNote">
    <w:name w:val="SO BulletNote"/>
    <w:aliases w:val="sonb"/>
    <w:basedOn w:val="SOTextNote"/>
    <w:link w:val="SOBulletNoteChar"/>
    <w:qFormat/>
    <w:rsid w:val="001A54C9"/>
    <w:pPr>
      <w:tabs>
        <w:tab w:val="left" w:pos="1560"/>
      </w:tabs>
      <w:ind w:left="2268" w:hanging="1134"/>
    </w:pPr>
  </w:style>
  <w:style w:type="character" w:customStyle="1" w:styleId="SOBulletNoteChar">
    <w:name w:val="SO BulletNote Char"/>
    <w:aliases w:val="sonb Char"/>
    <w:basedOn w:val="DefaultParagraphFont"/>
    <w:link w:val="SOBulletNote"/>
    <w:rsid w:val="001A54C9"/>
    <w:rPr>
      <w:sz w:val="18"/>
    </w:rPr>
  </w:style>
  <w:style w:type="paragraph" w:customStyle="1" w:styleId="SOText2">
    <w:name w:val="SO Text2"/>
    <w:aliases w:val="sot2"/>
    <w:basedOn w:val="Normal"/>
    <w:next w:val="SOText"/>
    <w:link w:val="SOText2Char"/>
    <w:rsid w:val="001A54C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54C9"/>
    <w:rPr>
      <w:sz w:val="22"/>
    </w:rPr>
  </w:style>
  <w:style w:type="paragraph" w:customStyle="1" w:styleId="SubPartCASA">
    <w:name w:val="SubPart(CASA)"/>
    <w:aliases w:val="csp"/>
    <w:basedOn w:val="OPCParaBase"/>
    <w:next w:val="ActHead3"/>
    <w:rsid w:val="001A54C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A54C9"/>
    <w:rPr>
      <w:rFonts w:eastAsia="Times New Roman" w:cs="Times New Roman"/>
      <w:sz w:val="22"/>
      <w:lang w:eastAsia="en-AU"/>
    </w:rPr>
  </w:style>
  <w:style w:type="character" w:customStyle="1" w:styleId="notetextChar">
    <w:name w:val="note(text) Char"/>
    <w:aliases w:val="n Char"/>
    <w:basedOn w:val="DefaultParagraphFont"/>
    <w:link w:val="notetext"/>
    <w:rsid w:val="001A54C9"/>
    <w:rPr>
      <w:rFonts w:eastAsia="Times New Roman" w:cs="Times New Roman"/>
      <w:sz w:val="18"/>
      <w:lang w:eastAsia="en-AU"/>
    </w:rPr>
  </w:style>
  <w:style w:type="character" w:customStyle="1" w:styleId="Heading1Char">
    <w:name w:val="Heading 1 Char"/>
    <w:basedOn w:val="DefaultParagraphFont"/>
    <w:link w:val="Heading1"/>
    <w:uiPriority w:val="9"/>
    <w:rsid w:val="001A54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5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54C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A54C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A54C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A54C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A54C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A54C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A54C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A54C9"/>
    <w:rPr>
      <w:rFonts w:ascii="Arial" w:hAnsi="Arial" w:cs="Arial" w:hint="default"/>
      <w:b/>
      <w:bCs/>
      <w:sz w:val="28"/>
      <w:szCs w:val="28"/>
    </w:rPr>
  </w:style>
  <w:style w:type="paragraph" w:styleId="Index1">
    <w:name w:val="index 1"/>
    <w:basedOn w:val="Normal"/>
    <w:next w:val="Normal"/>
    <w:autoRedefine/>
    <w:rsid w:val="001A54C9"/>
    <w:pPr>
      <w:ind w:left="240" w:hanging="240"/>
    </w:pPr>
  </w:style>
  <w:style w:type="paragraph" w:styleId="Index2">
    <w:name w:val="index 2"/>
    <w:basedOn w:val="Normal"/>
    <w:next w:val="Normal"/>
    <w:autoRedefine/>
    <w:rsid w:val="001A54C9"/>
    <w:pPr>
      <w:ind w:left="480" w:hanging="240"/>
    </w:pPr>
  </w:style>
  <w:style w:type="paragraph" w:styleId="Index3">
    <w:name w:val="index 3"/>
    <w:basedOn w:val="Normal"/>
    <w:next w:val="Normal"/>
    <w:autoRedefine/>
    <w:rsid w:val="001A54C9"/>
    <w:pPr>
      <w:ind w:left="720" w:hanging="240"/>
    </w:pPr>
  </w:style>
  <w:style w:type="paragraph" w:styleId="Index4">
    <w:name w:val="index 4"/>
    <w:basedOn w:val="Normal"/>
    <w:next w:val="Normal"/>
    <w:autoRedefine/>
    <w:rsid w:val="001A54C9"/>
    <w:pPr>
      <w:ind w:left="960" w:hanging="240"/>
    </w:pPr>
  </w:style>
  <w:style w:type="paragraph" w:styleId="Index5">
    <w:name w:val="index 5"/>
    <w:basedOn w:val="Normal"/>
    <w:next w:val="Normal"/>
    <w:autoRedefine/>
    <w:rsid w:val="001A54C9"/>
    <w:pPr>
      <w:ind w:left="1200" w:hanging="240"/>
    </w:pPr>
  </w:style>
  <w:style w:type="paragraph" w:styleId="Index6">
    <w:name w:val="index 6"/>
    <w:basedOn w:val="Normal"/>
    <w:next w:val="Normal"/>
    <w:autoRedefine/>
    <w:rsid w:val="001A54C9"/>
    <w:pPr>
      <w:ind w:left="1440" w:hanging="240"/>
    </w:pPr>
  </w:style>
  <w:style w:type="paragraph" w:styleId="Index7">
    <w:name w:val="index 7"/>
    <w:basedOn w:val="Normal"/>
    <w:next w:val="Normal"/>
    <w:autoRedefine/>
    <w:rsid w:val="001A54C9"/>
    <w:pPr>
      <w:ind w:left="1680" w:hanging="240"/>
    </w:pPr>
  </w:style>
  <w:style w:type="paragraph" w:styleId="Index8">
    <w:name w:val="index 8"/>
    <w:basedOn w:val="Normal"/>
    <w:next w:val="Normal"/>
    <w:autoRedefine/>
    <w:rsid w:val="001A54C9"/>
    <w:pPr>
      <w:ind w:left="1920" w:hanging="240"/>
    </w:pPr>
  </w:style>
  <w:style w:type="paragraph" w:styleId="Index9">
    <w:name w:val="index 9"/>
    <w:basedOn w:val="Normal"/>
    <w:next w:val="Normal"/>
    <w:autoRedefine/>
    <w:rsid w:val="001A54C9"/>
    <w:pPr>
      <w:ind w:left="2160" w:hanging="240"/>
    </w:pPr>
  </w:style>
  <w:style w:type="paragraph" w:styleId="NormalIndent">
    <w:name w:val="Normal Indent"/>
    <w:basedOn w:val="Normal"/>
    <w:rsid w:val="001A54C9"/>
    <w:pPr>
      <w:ind w:left="720"/>
    </w:pPr>
  </w:style>
  <w:style w:type="paragraph" w:styleId="FootnoteText">
    <w:name w:val="footnote text"/>
    <w:basedOn w:val="Normal"/>
    <w:link w:val="FootnoteTextChar"/>
    <w:rsid w:val="001A54C9"/>
    <w:rPr>
      <w:sz w:val="20"/>
    </w:rPr>
  </w:style>
  <w:style w:type="character" w:customStyle="1" w:styleId="FootnoteTextChar">
    <w:name w:val="Footnote Text Char"/>
    <w:basedOn w:val="DefaultParagraphFont"/>
    <w:link w:val="FootnoteText"/>
    <w:rsid w:val="001A54C9"/>
  </w:style>
  <w:style w:type="paragraph" w:styleId="CommentText">
    <w:name w:val="annotation text"/>
    <w:basedOn w:val="Normal"/>
    <w:link w:val="CommentTextChar"/>
    <w:rsid w:val="001A54C9"/>
    <w:rPr>
      <w:sz w:val="20"/>
    </w:rPr>
  </w:style>
  <w:style w:type="character" w:customStyle="1" w:styleId="CommentTextChar">
    <w:name w:val="Comment Text Char"/>
    <w:basedOn w:val="DefaultParagraphFont"/>
    <w:link w:val="CommentText"/>
    <w:rsid w:val="001A54C9"/>
  </w:style>
  <w:style w:type="paragraph" w:styleId="IndexHeading">
    <w:name w:val="index heading"/>
    <w:basedOn w:val="Normal"/>
    <w:next w:val="Index1"/>
    <w:rsid w:val="001A54C9"/>
    <w:rPr>
      <w:rFonts w:ascii="Arial" w:hAnsi="Arial" w:cs="Arial"/>
      <w:b/>
      <w:bCs/>
    </w:rPr>
  </w:style>
  <w:style w:type="paragraph" w:styleId="Caption">
    <w:name w:val="caption"/>
    <w:basedOn w:val="Normal"/>
    <w:next w:val="Normal"/>
    <w:qFormat/>
    <w:rsid w:val="001A54C9"/>
    <w:pPr>
      <w:spacing w:before="120" w:after="120"/>
    </w:pPr>
    <w:rPr>
      <w:b/>
      <w:bCs/>
      <w:sz w:val="20"/>
    </w:rPr>
  </w:style>
  <w:style w:type="paragraph" w:styleId="TableofFigures">
    <w:name w:val="table of figures"/>
    <w:basedOn w:val="Normal"/>
    <w:next w:val="Normal"/>
    <w:rsid w:val="001A54C9"/>
    <w:pPr>
      <w:ind w:left="480" w:hanging="480"/>
    </w:pPr>
  </w:style>
  <w:style w:type="paragraph" w:styleId="EnvelopeAddress">
    <w:name w:val="envelope address"/>
    <w:basedOn w:val="Normal"/>
    <w:rsid w:val="001A54C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A54C9"/>
    <w:rPr>
      <w:rFonts w:ascii="Arial" w:hAnsi="Arial" w:cs="Arial"/>
      <w:sz w:val="20"/>
    </w:rPr>
  </w:style>
  <w:style w:type="character" w:styleId="FootnoteReference">
    <w:name w:val="footnote reference"/>
    <w:basedOn w:val="DefaultParagraphFont"/>
    <w:rsid w:val="001A54C9"/>
    <w:rPr>
      <w:rFonts w:ascii="Times New Roman" w:hAnsi="Times New Roman"/>
      <w:sz w:val="20"/>
      <w:vertAlign w:val="superscript"/>
    </w:rPr>
  </w:style>
  <w:style w:type="character" w:styleId="CommentReference">
    <w:name w:val="annotation reference"/>
    <w:basedOn w:val="DefaultParagraphFont"/>
    <w:rsid w:val="001A54C9"/>
    <w:rPr>
      <w:sz w:val="16"/>
      <w:szCs w:val="16"/>
    </w:rPr>
  </w:style>
  <w:style w:type="character" w:styleId="PageNumber">
    <w:name w:val="page number"/>
    <w:basedOn w:val="DefaultParagraphFont"/>
    <w:rsid w:val="001A54C9"/>
  </w:style>
  <w:style w:type="character" w:styleId="EndnoteReference">
    <w:name w:val="endnote reference"/>
    <w:basedOn w:val="DefaultParagraphFont"/>
    <w:rsid w:val="001A54C9"/>
    <w:rPr>
      <w:vertAlign w:val="superscript"/>
    </w:rPr>
  </w:style>
  <w:style w:type="paragraph" w:styleId="EndnoteText">
    <w:name w:val="endnote text"/>
    <w:basedOn w:val="Normal"/>
    <w:link w:val="EndnoteTextChar"/>
    <w:rsid w:val="001A54C9"/>
    <w:rPr>
      <w:sz w:val="20"/>
    </w:rPr>
  </w:style>
  <w:style w:type="character" w:customStyle="1" w:styleId="EndnoteTextChar">
    <w:name w:val="Endnote Text Char"/>
    <w:basedOn w:val="DefaultParagraphFont"/>
    <w:link w:val="EndnoteText"/>
    <w:rsid w:val="001A54C9"/>
  </w:style>
  <w:style w:type="paragraph" w:styleId="TableofAuthorities">
    <w:name w:val="table of authorities"/>
    <w:basedOn w:val="Normal"/>
    <w:next w:val="Normal"/>
    <w:rsid w:val="001A54C9"/>
    <w:pPr>
      <w:ind w:left="240" w:hanging="240"/>
    </w:pPr>
  </w:style>
  <w:style w:type="paragraph" w:styleId="MacroText">
    <w:name w:val="macro"/>
    <w:link w:val="MacroTextChar"/>
    <w:rsid w:val="001A54C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A54C9"/>
    <w:rPr>
      <w:rFonts w:ascii="Courier New" w:eastAsia="Times New Roman" w:hAnsi="Courier New" w:cs="Courier New"/>
      <w:lang w:eastAsia="en-AU"/>
    </w:rPr>
  </w:style>
  <w:style w:type="paragraph" w:styleId="TOAHeading">
    <w:name w:val="toa heading"/>
    <w:basedOn w:val="Normal"/>
    <w:next w:val="Normal"/>
    <w:rsid w:val="001A54C9"/>
    <w:pPr>
      <w:spacing w:before="120"/>
    </w:pPr>
    <w:rPr>
      <w:rFonts w:ascii="Arial" w:hAnsi="Arial" w:cs="Arial"/>
      <w:b/>
      <w:bCs/>
    </w:rPr>
  </w:style>
  <w:style w:type="paragraph" w:styleId="List">
    <w:name w:val="List"/>
    <w:basedOn w:val="Normal"/>
    <w:rsid w:val="001A54C9"/>
    <w:pPr>
      <w:ind w:left="283" w:hanging="283"/>
    </w:pPr>
  </w:style>
  <w:style w:type="paragraph" w:styleId="ListBullet">
    <w:name w:val="List Bullet"/>
    <w:basedOn w:val="Normal"/>
    <w:autoRedefine/>
    <w:rsid w:val="001A54C9"/>
    <w:pPr>
      <w:tabs>
        <w:tab w:val="num" w:pos="360"/>
      </w:tabs>
      <w:ind w:left="360" w:hanging="360"/>
    </w:pPr>
  </w:style>
  <w:style w:type="paragraph" w:styleId="ListNumber">
    <w:name w:val="List Number"/>
    <w:basedOn w:val="Normal"/>
    <w:rsid w:val="001A54C9"/>
    <w:pPr>
      <w:tabs>
        <w:tab w:val="num" w:pos="360"/>
      </w:tabs>
      <w:ind w:left="360" w:hanging="360"/>
    </w:pPr>
  </w:style>
  <w:style w:type="paragraph" w:styleId="List2">
    <w:name w:val="List 2"/>
    <w:basedOn w:val="Normal"/>
    <w:rsid w:val="001A54C9"/>
    <w:pPr>
      <w:ind w:left="566" w:hanging="283"/>
    </w:pPr>
  </w:style>
  <w:style w:type="paragraph" w:styleId="List3">
    <w:name w:val="List 3"/>
    <w:basedOn w:val="Normal"/>
    <w:rsid w:val="001A54C9"/>
    <w:pPr>
      <w:ind w:left="849" w:hanging="283"/>
    </w:pPr>
  </w:style>
  <w:style w:type="paragraph" w:styleId="List4">
    <w:name w:val="List 4"/>
    <w:basedOn w:val="Normal"/>
    <w:rsid w:val="001A54C9"/>
    <w:pPr>
      <w:ind w:left="1132" w:hanging="283"/>
    </w:pPr>
  </w:style>
  <w:style w:type="paragraph" w:styleId="List5">
    <w:name w:val="List 5"/>
    <w:basedOn w:val="Normal"/>
    <w:rsid w:val="001A54C9"/>
    <w:pPr>
      <w:ind w:left="1415" w:hanging="283"/>
    </w:pPr>
  </w:style>
  <w:style w:type="paragraph" w:styleId="ListBullet2">
    <w:name w:val="List Bullet 2"/>
    <w:basedOn w:val="Normal"/>
    <w:autoRedefine/>
    <w:rsid w:val="001A54C9"/>
    <w:pPr>
      <w:tabs>
        <w:tab w:val="num" w:pos="360"/>
      </w:tabs>
    </w:pPr>
  </w:style>
  <w:style w:type="paragraph" w:styleId="ListBullet3">
    <w:name w:val="List Bullet 3"/>
    <w:basedOn w:val="Normal"/>
    <w:autoRedefine/>
    <w:rsid w:val="001A54C9"/>
    <w:pPr>
      <w:tabs>
        <w:tab w:val="num" w:pos="926"/>
      </w:tabs>
      <w:ind w:left="926" w:hanging="360"/>
    </w:pPr>
  </w:style>
  <w:style w:type="paragraph" w:styleId="ListBullet4">
    <w:name w:val="List Bullet 4"/>
    <w:basedOn w:val="Normal"/>
    <w:autoRedefine/>
    <w:rsid w:val="001A54C9"/>
    <w:pPr>
      <w:tabs>
        <w:tab w:val="num" w:pos="1209"/>
      </w:tabs>
      <w:ind w:left="1209" w:hanging="360"/>
    </w:pPr>
  </w:style>
  <w:style w:type="paragraph" w:styleId="ListBullet5">
    <w:name w:val="List Bullet 5"/>
    <w:basedOn w:val="Normal"/>
    <w:autoRedefine/>
    <w:rsid w:val="001A54C9"/>
    <w:pPr>
      <w:tabs>
        <w:tab w:val="num" w:pos="1492"/>
      </w:tabs>
      <w:ind w:left="1492" w:hanging="360"/>
    </w:pPr>
  </w:style>
  <w:style w:type="paragraph" w:styleId="ListNumber2">
    <w:name w:val="List Number 2"/>
    <w:basedOn w:val="Normal"/>
    <w:rsid w:val="001A54C9"/>
    <w:pPr>
      <w:tabs>
        <w:tab w:val="num" w:pos="643"/>
      </w:tabs>
      <w:ind w:left="643" w:hanging="360"/>
    </w:pPr>
  </w:style>
  <w:style w:type="paragraph" w:styleId="ListNumber3">
    <w:name w:val="List Number 3"/>
    <w:basedOn w:val="Normal"/>
    <w:rsid w:val="001A54C9"/>
    <w:pPr>
      <w:tabs>
        <w:tab w:val="num" w:pos="926"/>
      </w:tabs>
      <w:ind w:left="926" w:hanging="360"/>
    </w:pPr>
  </w:style>
  <w:style w:type="paragraph" w:styleId="ListNumber4">
    <w:name w:val="List Number 4"/>
    <w:basedOn w:val="Normal"/>
    <w:rsid w:val="001A54C9"/>
    <w:pPr>
      <w:tabs>
        <w:tab w:val="num" w:pos="1209"/>
      </w:tabs>
      <w:ind w:left="1209" w:hanging="360"/>
    </w:pPr>
  </w:style>
  <w:style w:type="paragraph" w:styleId="ListNumber5">
    <w:name w:val="List Number 5"/>
    <w:basedOn w:val="Normal"/>
    <w:rsid w:val="001A54C9"/>
    <w:pPr>
      <w:tabs>
        <w:tab w:val="num" w:pos="1492"/>
      </w:tabs>
      <w:ind w:left="1492" w:hanging="360"/>
    </w:pPr>
  </w:style>
  <w:style w:type="paragraph" w:styleId="Title">
    <w:name w:val="Title"/>
    <w:basedOn w:val="Normal"/>
    <w:link w:val="TitleChar"/>
    <w:qFormat/>
    <w:rsid w:val="001A54C9"/>
    <w:pPr>
      <w:spacing w:before="240" w:after="60"/>
    </w:pPr>
    <w:rPr>
      <w:rFonts w:ascii="Arial" w:hAnsi="Arial" w:cs="Arial"/>
      <w:b/>
      <w:bCs/>
      <w:sz w:val="40"/>
      <w:szCs w:val="40"/>
    </w:rPr>
  </w:style>
  <w:style w:type="character" w:customStyle="1" w:styleId="TitleChar">
    <w:name w:val="Title Char"/>
    <w:basedOn w:val="DefaultParagraphFont"/>
    <w:link w:val="Title"/>
    <w:rsid w:val="001A54C9"/>
    <w:rPr>
      <w:rFonts w:ascii="Arial" w:hAnsi="Arial" w:cs="Arial"/>
      <w:b/>
      <w:bCs/>
      <w:sz w:val="40"/>
      <w:szCs w:val="40"/>
    </w:rPr>
  </w:style>
  <w:style w:type="paragraph" w:styleId="Closing">
    <w:name w:val="Closing"/>
    <w:basedOn w:val="Normal"/>
    <w:link w:val="ClosingChar"/>
    <w:rsid w:val="001A54C9"/>
    <w:pPr>
      <w:ind w:left="4252"/>
    </w:pPr>
  </w:style>
  <w:style w:type="character" w:customStyle="1" w:styleId="ClosingChar">
    <w:name w:val="Closing Char"/>
    <w:basedOn w:val="DefaultParagraphFont"/>
    <w:link w:val="Closing"/>
    <w:rsid w:val="001A54C9"/>
    <w:rPr>
      <w:sz w:val="22"/>
    </w:rPr>
  </w:style>
  <w:style w:type="paragraph" w:styleId="Signature">
    <w:name w:val="Signature"/>
    <w:basedOn w:val="Normal"/>
    <w:link w:val="SignatureChar"/>
    <w:rsid w:val="001A54C9"/>
    <w:pPr>
      <w:ind w:left="4252"/>
    </w:pPr>
  </w:style>
  <w:style w:type="character" w:customStyle="1" w:styleId="SignatureChar">
    <w:name w:val="Signature Char"/>
    <w:basedOn w:val="DefaultParagraphFont"/>
    <w:link w:val="Signature"/>
    <w:rsid w:val="001A54C9"/>
    <w:rPr>
      <w:sz w:val="22"/>
    </w:rPr>
  </w:style>
  <w:style w:type="paragraph" w:styleId="BodyText">
    <w:name w:val="Body Text"/>
    <w:basedOn w:val="Normal"/>
    <w:link w:val="BodyTextChar"/>
    <w:rsid w:val="001A54C9"/>
    <w:pPr>
      <w:spacing w:after="120"/>
    </w:pPr>
  </w:style>
  <w:style w:type="character" w:customStyle="1" w:styleId="BodyTextChar">
    <w:name w:val="Body Text Char"/>
    <w:basedOn w:val="DefaultParagraphFont"/>
    <w:link w:val="BodyText"/>
    <w:rsid w:val="001A54C9"/>
    <w:rPr>
      <w:sz w:val="22"/>
    </w:rPr>
  </w:style>
  <w:style w:type="paragraph" w:styleId="BodyTextIndent">
    <w:name w:val="Body Text Indent"/>
    <w:basedOn w:val="Normal"/>
    <w:link w:val="BodyTextIndentChar"/>
    <w:rsid w:val="001A54C9"/>
    <w:pPr>
      <w:spacing w:after="120"/>
      <w:ind w:left="283"/>
    </w:pPr>
  </w:style>
  <w:style w:type="character" w:customStyle="1" w:styleId="BodyTextIndentChar">
    <w:name w:val="Body Text Indent Char"/>
    <w:basedOn w:val="DefaultParagraphFont"/>
    <w:link w:val="BodyTextIndent"/>
    <w:rsid w:val="001A54C9"/>
    <w:rPr>
      <w:sz w:val="22"/>
    </w:rPr>
  </w:style>
  <w:style w:type="paragraph" w:styleId="ListContinue">
    <w:name w:val="List Continue"/>
    <w:basedOn w:val="Normal"/>
    <w:rsid w:val="001A54C9"/>
    <w:pPr>
      <w:spacing w:after="120"/>
      <w:ind w:left="283"/>
    </w:pPr>
  </w:style>
  <w:style w:type="paragraph" w:styleId="ListContinue2">
    <w:name w:val="List Continue 2"/>
    <w:basedOn w:val="Normal"/>
    <w:rsid w:val="001A54C9"/>
    <w:pPr>
      <w:spacing w:after="120"/>
      <w:ind w:left="566"/>
    </w:pPr>
  </w:style>
  <w:style w:type="paragraph" w:styleId="ListContinue3">
    <w:name w:val="List Continue 3"/>
    <w:basedOn w:val="Normal"/>
    <w:rsid w:val="001A54C9"/>
    <w:pPr>
      <w:spacing w:after="120"/>
      <w:ind w:left="849"/>
    </w:pPr>
  </w:style>
  <w:style w:type="paragraph" w:styleId="ListContinue4">
    <w:name w:val="List Continue 4"/>
    <w:basedOn w:val="Normal"/>
    <w:rsid w:val="001A54C9"/>
    <w:pPr>
      <w:spacing w:after="120"/>
      <w:ind w:left="1132"/>
    </w:pPr>
  </w:style>
  <w:style w:type="paragraph" w:styleId="ListContinue5">
    <w:name w:val="List Continue 5"/>
    <w:basedOn w:val="Normal"/>
    <w:rsid w:val="001A54C9"/>
    <w:pPr>
      <w:spacing w:after="120"/>
      <w:ind w:left="1415"/>
    </w:pPr>
  </w:style>
  <w:style w:type="paragraph" w:styleId="MessageHeader">
    <w:name w:val="Message Header"/>
    <w:basedOn w:val="Normal"/>
    <w:link w:val="MessageHeaderChar"/>
    <w:rsid w:val="001A54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A54C9"/>
    <w:rPr>
      <w:rFonts w:ascii="Arial" w:hAnsi="Arial" w:cs="Arial"/>
      <w:sz w:val="22"/>
      <w:shd w:val="pct20" w:color="auto" w:fill="auto"/>
    </w:rPr>
  </w:style>
  <w:style w:type="paragraph" w:styleId="Subtitle">
    <w:name w:val="Subtitle"/>
    <w:basedOn w:val="Normal"/>
    <w:link w:val="SubtitleChar"/>
    <w:qFormat/>
    <w:rsid w:val="001A54C9"/>
    <w:pPr>
      <w:spacing w:after="60"/>
      <w:jc w:val="center"/>
      <w:outlineLvl w:val="1"/>
    </w:pPr>
    <w:rPr>
      <w:rFonts w:ascii="Arial" w:hAnsi="Arial" w:cs="Arial"/>
    </w:rPr>
  </w:style>
  <w:style w:type="character" w:customStyle="1" w:styleId="SubtitleChar">
    <w:name w:val="Subtitle Char"/>
    <w:basedOn w:val="DefaultParagraphFont"/>
    <w:link w:val="Subtitle"/>
    <w:rsid w:val="001A54C9"/>
    <w:rPr>
      <w:rFonts w:ascii="Arial" w:hAnsi="Arial" w:cs="Arial"/>
      <w:sz w:val="22"/>
    </w:rPr>
  </w:style>
  <w:style w:type="paragraph" w:styleId="Salutation">
    <w:name w:val="Salutation"/>
    <w:basedOn w:val="Normal"/>
    <w:next w:val="Normal"/>
    <w:link w:val="SalutationChar"/>
    <w:rsid w:val="001A54C9"/>
  </w:style>
  <w:style w:type="character" w:customStyle="1" w:styleId="SalutationChar">
    <w:name w:val="Salutation Char"/>
    <w:basedOn w:val="DefaultParagraphFont"/>
    <w:link w:val="Salutation"/>
    <w:rsid w:val="001A54C9"/>
    <w:rPr>
      <w:sz w:val="22"/>
    </w:rPr>
  </w:style>
  <w:style w:type="paragraph" w:styleId="Date">
    <w:name w:val="Date"/>
    <w:basedOn w:val="Normal"/>
    <w:next w:val="Normal"/>
    <w:link w:val="DateChar"/>
    <w:rsid w:val="001A54C9"/>
  </w:style>
  <w:style w:type="character" w:customStyle="1" w:styleId="DateChar">
    <w:name w:val="Date Char"/>
    <w:basedOn w:val="DefaultParagraphFont"/>
    <w:link w:val="Date"/>
    <w:rsid w:val="001A54C9"/>
    <w:rPr>
      <w:sz w:val="22"/>
    </w:rPr>
  </w:style>
  <w:style w:type="paragraph" w:styleId="BodyTextFirstIndent">
    <w:name w:val="Body Text First Indent"/>
    <w:basedOn w:val="BodyText"/>
    <w:link w:val="BodyTextFirstIndentChar"/>
    <w:rsid w:val="001A54C9"/>
    <w:pPr>
      <w:ind w:firstLine="210"/>
    </w:pPr>
  </w:style>
  <w:style w:type="character" w:customStyle="1" w:styleId="BodyTextFirstIndentChar">
    <w:name w:val="Body Text First Indent Char"/>
    <w:basedOn w:val="BodyTextChar"/>
    <w:link w:val="BodyTextFirstIndent"/>
    <w:rsid w:val="001A54C9"/>
    <w:rPr>
      <w:sz w:val="22"/>
    </w:rPr>
  </w:style>
  <w:style w:type="paragraph" w:styleId="BodyTextFirstIndent2">
    <w:name w:val="Body Text First Indent 2"/>
    <w:basedOn w:val="BodyTextIndent"/>
    <w:link w:val="BodyTextFirstIndent2Char"/>
    <w:rsid w:val="001A54C9"/>
    <w:pPr>
      <w:ind w:firstLine="210"/>
    </w:pPr>
  </w:style>
  <w:style w:type="character" w:customStyle="1" w:styleId="BodyTextFirstIndent2Char">
    <w:name w:val="Body Text First Indent 2 Char"/>
    <w:basedOn w:val="BodyTextIndentChar"/>
    <w:link w:val="BodyTextFirstIndent2"/>
    <w:rsid w:val="001A54C9"/>
    <w:rPr>
      <w:sz w:val="22"/>
    </w:rPr>
  </w:style>
  <w:style w:type="paragraph" w:styleId="BodyText2">
    <w:name w:val="Body Text 2"/>
    <w:basedOn w:val="Normal"/>
    <w:link w:val="BodyText2Char"/>
    <w:rsid w:val="001A54C9"/>
    <w:pPr>
      <w:spacing w:after="120" w:line="480" w:lineRule="auto"/>
    </w:pPr>
  </w:style>
  <w:style w:type="character" w:customStyle="1" w:styleId="BodyText2Char">
    <w:name w:val="Body Text 2 Char"/>
    <w:basedOn w:val="DefaultParagraphFont"/>
    <w:link w:val="BodyText2"/>
    <w:rsid w:val="001A54C9"/>
    <w:rPr>
      <w:sz w:val="22"/>
    </w:rPr>
  </w:style>
  <w:style w:type="paragraph" w:styleId="BodyText3">
    <w:name w:val="Body Text 3"/>
    <w:basedOn w:val="Normal"/>
    <w:link w:val="BodyText3Char"/>
    <w:rsid w:val="001A54C9"/>
    <w:pPr>
      <w:spacing w:after="120"/>
    </w:pPr>
    <w:rPr>
      <w:sz w:val="16"/>
      <w:szCs w:val="16"/>
    </w:rPr>
  </w:style>
  <w:style w:type="character" w:customStyle="1" w:styleId="BodyText3Char">
    <w:name w:val="Body Text 3 Char"/>
    <w:basedOn w:val="DefaultParagraphFont"/>
    <w:link w:val="BodyText3"/>
    <w:rsid w:val="001A54C9"/>
    <w:rPr>
      <w:sz w:val="16"/>
      <w:szCs w:val="16"/>
    </w:rPr>
  </w:style>
  <w:style w:type="paragraph" w:styleId="BodyTextIndent2">
    <w:name w:val="Body Text Indent 2"/>
    <w:basedOn w:val="Normal"/>
    <w:link w:val="BodyTextIndent2Char"/>
    <w:rsid w:val="001A54C9"/>
    <w:pPr>
      <w:spacing w:after="120" w:line="480" w:lineRule="auto"/>
      <w:ind w:left="283"/>
    </w:pPr>
  </w:style>
  <w:style w:type="character" w:customStyle="1" w:styleId="BodyTextIndent2Char">
    <w:name w:val="Body Text Indent 2 Char"/>
    <w:basedOn w:val="DefaultParagraphFont"/>
    <w:link w:val="BodyTextIndent2"/>
    <w:rsid w:val="001A54C9"/>
    <w:rPr>
      <w:sz w:val="22"/>
    </w:rPr>
  </w:style>
  <w:style w:type="paragraph" w:styleId="BodyTextIndent3">
    <w:name w:val="Body Text Indent 3"/>
    <w:basedOn w:val="Normal"/>
    <w:link w:val="BodyTextIndent3Char"/>
    <w:rsid w:val="001A54C9"/>
    <w:pPr>
      <w:spacing w:after="120"/>
      <w:ind w:left="283"/>
    </w:pPr>
    <w:rPr>
      <w:sz w:val="16"/>
      <w:szCs w:val="16"/>
    </w:rPr>
  </w:style>
  <w:style w:type="character" w:customStyle="1" w:styleId="BodyTextIndent3Char">
    <w:name w:val="Body Text Indent 3 Char"/>
    <w:basedOn w:val="DefaultParagraphFont"/>
    <w:link w:val="BodyTextIndent3"/>
    <w:rsid w:val="001A54C9"/>
    <w:rPr>
      <w:sz w:val="16"/>
      <w:szCs w:val="16"/>
    </w:rPr>
  </w:style>
  <w:style w:type="paragraph" w:styleId="BlockText">
    <w:name w:val="Block Text"/>
    <w:basedOn w:val="Normal"/>
    <w:rsid w:val="001A54C9"/>
    <w:pPr>
      <w:spacing w:after="120"/>
      <w:ind w:left="1440" w:right="1440"/>
    </w:pPr>
  </w:style>
  <w:style w:type="character" w:styleId="Hyperlink">
    <w:name w:val="Hyperlink"/>
    <w:basedOn w:val="DefaultParagraphFont"/>
    <w:rsid w:val="001A54C9"/>
    <w:rPr>
      <w:color w:val="0000FF"/>
      <w:u w:val="single"/>
    </w:rPr>
  </w:style>
  <w:style w:type="character" w:styleId="FollowedHyperlink">
    <w:name w:val="FollowedHyperlink"/>
    <w:basedOn w:val="DefaultParagraphFont"/>
    <w:rsid w:val="001A54C9"/>
    <w:rPr>
      <w:color w:val="800080"/>
      <w:u w:val="single"/>
    </w:rPr>
  </w:style>
  <w:style w:type="character" w:styleId="Strong">
    <w:name w:val="Strong"/>
    <w:basedOn w:val="DefaultParagraphFont"/>
    <w:qFormat/>
    <w:rsid w:val="001A54C9"/>
    <w:rPr>
      <w:b/>
      <w:bCs/>
    </w:rPr>
  </w:style>
  <w:style w:type="character" w:styleId="Emphasis">
    <w:name w:val="Emphasis"/>
    <w:basedOn w:val="DefaultParagraphFont"/>
    <w:qFormat/>
    <w:rsid w:val="001A54C9"/>
    <w:rPr>
      <w:i/>
      <w:iCs/>
    </w:rPr>
  </w:style>
  <w:style w:type="paragraph" w:styleId="DocumentMap">
    <w:name w:val="Document Map"/>
    <w:basedOn w:val="Normal"/>
    <w:link w:val="DocumentMapChar"/>
    <w:rsid w:val="001A54C9"/>
    <w:pPr>
      <w:shd w:val="clear" w:color="auto" w:fill="000080"/>
    </w:pPr>
    <w:rPr>
      <w:rFonts w:ascii="Tahoma" w:hAnsi="Tahoma" w:cs="Tahoma"/>
    </w:rPr>
  </w:style>
  <w:style w:type="character" w:customStyle="1" w:styleId="DocumentMapChar">
    <w:name w:val="Document Map Char"/>
    <w:basedOn w:val="DefaultParagraphFont"/>
    <w:link w:val="DocumentMap"/>
    <w:rsid w:val="001A54C9"/>
    <w:rPr>
      <w:rFonts w:ascii="Tahoma" w:hAnsi="Tahoma" w:cs="Tahoma"/>
      <w:sz w:val="22"/>
      <w:shd w:val="clear" w:color="auto" w:fill="000080"/>
    </w:rPr>
  </w:style>
  <w:style w:type="paragraph" w:styleId="PlainText">
    <w:name w:val="Plain Text"/>
    <w:basedOn w:val="Normal"/>
    <w:link w:val="PlainTextChar"/>
    <w:rsid w:val="001A54C9"/>
    <w:rPr>
      <w:rFonts w:ascii="Courier New" w:hAnsi="Courier New" w:cs="Courier New"/>
      <w:sz w:val="20"/>
    </w:rPr>
  </w:style>
  <w:style w:type="character" w:customStyle="1" w:styleId="PlainTextChar">
    <w:name w:val="Plain Text Char"/>
    <w:basedOn w:val="DefaultParagraphFont"/>
    <w:link w:val="PlainText"/>
    <w:rsid w:val="001A54C9"/>
    <w:rPr>
      <w:rFonts w:ascii="Courier New" w:hAnsi="Courier New" w:cs="Courier New"/>
    </w:rPr>
  </w:style>
  <w:style w:type="paragraph" w:styleId="E-mailSignature">
    <w:name w:val="E-mail Signature"/>
    <w:basedOn w:val="Normal"/>
    <w:link w:val="E-mailSignatureChar"/>
    <w:rsid w:val="001A54C9"/>
  </w:style>
  <w:style w:type="character" w:customStyle="1" w:styleId="E-mailSignatureChar">
    <w:name w:val="E-mail Signature Char"/>
    <w:basedOn w:val="DefaultParagraphFont"/>
    <w:link w:val="E-mailSignature"/>
    <w:rsid w:val="001A54C9"/>
    <w:rPr>
      <w:sz w:val="22"/>
    </w:rPr>
  </w:style>
  <w:style w:type="paragraph" w:styleId="NormalWeb">
    <w:name w:val="Normal (Web)"/>
    <w:basedOn w:val="Normal"/>
    <w:rsid w:val="001A54C9"/>
  </w:style>
  <w:style w:type="character" w:styleId="HTMLAcronym">
    <w:name w:val="HTML Acronym"/>
    <w:basedOn w:val="DefaultParagraphFont"/>
    <w:rsid w:val="001A54C9"/>
  </w:style>
  <w:style w:type="paragraph" w:styleId="HTMLAddress">
    <w:name w:val="HTML Address"/>
    <w:basedOn w:val="Normal"/>
    <w:link w:val="HTMLAddressChar"/>
    <w:rsid w:val="001A54C9"/>
    <w:rPr>
      <w:i/>
      <w:iCs/>
    </w:rPr>
  </w:style>
  <w:style w:type="character" w:customStyle="1" w:styleId="HTMLAddressChar">
    <w:name w:val="HTML Address Char"/>
    <w:basedOn w:val="DefaultParagraphFont"/>
    <w:link w:val="HTMLAddress"/>
    <w:rsid w:val="001A54C9"/>
    <w:rPr>
      <w:i/>
      <w:iCs/>
      <w:sz w:val="22"/>
    </w:rPr>
  </w:style>
  <w:style w:type="character" w:styleId="HTMLCite">
    <w:name w:val="HTML Cite"/>
    <w:basedOn w:val="DefaultParagraphFont"/>
    <w:rsid w:val="001A54C9"/>
    <w:rPr>
      <w:i/>
      <w:iCs/>
    </w:rPr>
  </w:style>
  <w:style w:type="character" w:styleId="HTMLCode">
    <w:name w:val="HTML Code"/>
    <w:basedOn w:val="DefaultParagraphFont"/>
    <w:rsid w:val="001A54C9"/>
    <w:rPr>
      <w:rFonts w:ascii="Courier New" w:hAnsi="Courier New" w:cs="Courier New"/>
      <w:sz w:val="20"/>
      <w:szCs w:val="20"/>
    </w:rPr>
  </w:style>
  <w:style w:type="character" w:styleId="HTMLDefinition">
    <w:name w:val="HTML Definition"/>
    <w:basedOn w:val="DefaultParagraphFont"/>
    <w:rsid w:val="001A54C9"/>
    <w:rPr>
      <w:i/>
      <w:iCs/>
    </w:rPr>
  </w:style>
  <w:style w:type="character" w:styleId="HTMLKeyboard">
    <w:name w:val="HTML Keyboard"/>
    <w:basedOn w:val="DefaultParagraphFont"/>
    <w:rsid w:val="001A54C9"/>
    <w:rPr>
      <w:rFonts w:ascii="Courier New" w:hAnsi="Courier New" w:cs="Courier New"/>
      <w:sz w:val="20"/>
      <w:szCs w:val="20"/>
    </w:rPr>
  </w:style>
  <w:style w:type="paragraph" w:styleId="HTMLPreformatted">
    <w:name w:val="HTML Preformatted"/>
    <w:basedOn w:val="Normal"/>
    <w:link w:val="HTMLPreformattedChar"/>
    <w:rsid w:val="001A54C9"/>
    <w:rPr>
      <w:rFonts w:ascii="Courier New" w:hAnsi="Courier New" w:cs="Courier New"/>
      <w:sz w:val="20"/>
    </w:rPr>
  </w:style>
  <w:style w:type="character" w:customStyle="1" w:styleId="HTMLPreformattedChar">
    <w:name w:val="HTML Preformatted Char"/>
    <w:basedOn w:val="DefaultParagraphFont"/>
    <w:link w:val="HTMLPreformatted"/>
    <w:rsid w:val="001A54C9"/>
    <w:rPr>
      <w:rFonts w:ascii="Courier New" w:hAnsi="Courier New" w:cs="Courier New"/>
    </w:rPr>
  </w:style>
  <w:style w:type="character" w:styleId="HTMLSample">
    <w:name w:val="HTML Sample"/>
    <w:basedOn w:val="DefaultParagraphFont"/>
    <w:rsid w:val="001A54C9"/>
    <w:rPr>
      <w:rFonts w:ascii="Courier New" w:hAnsi="Courier New" w:cs="Courier New"/>
    </w:rPr>
  </w:style>
  <w:style w:type="character" w:styleId="HTMLTypewriter">
    <w:name w:val="HTML Typewriter"/>
    <w:basedOn w:val="DefaultParagraphFont"/>
    <w:rsid w:val="001A54C9"/>
    <w:rPr>
      <w:rFonts w:ascii="Courier New" w:hAnsi="Courier New" w:cs="Courier New"/>
      <w:sz w:val="20"/>
      <w:szCs w:val="20"/>
    </w:rPr>
  </w:style>
  <w:style w:type="character" w:styleId="HTMLVariable">
    <w:name w:val="HTML Variable"/>
    <w:basedOn w:val="DefaultParagraphFont"/>
    <w:rsid w:val="001A54C9"/>
    <w:rPr>
      <w:i/>
      <w:iCs/>
    </w:rPr>
  </w:style>
  <w:style w:type="paragraph" w:styleId="CommentSubject">
    <w:name w:val="annotation subject"/>
    <w:basedOn w:val="CommentText"/>
    <w:next w:val="CommentText"/>
    <w:link w:val="CommentSubjectChar"/>
    <w:rsid w:val="001A54C9"/>
    <w:rPr>
      <w:b/>
      <w:bCs/>
    </w:rPr>
  </w:style>
  <w:style w:type="character" w:customStyle="1" w:styleId="CommentSubjectChar">
    <w:name w:val="Comment Subject Char"/>
    <w:basedOn w:val="CommentTextChar"/>
    <w:link w:val="CommentSubject"/>
    <w:rsid w:val="001A54C9"/>
    <w:rPr>
      <w:b/>
      <w:bCs/>
    </w:rPr>
  </w:style>
  <w:style w:type="numbering" w:styleId="1ai">
    <w:name w:val="Outline List 1"/>
    <w:basedOn w:val="NoList"/>
    <w:rsid w:val="001A54C9"/>
    <w:pPr>
      <w:numPr>
        <w:numId w:val="14"/>
      </w:numPr>
    </w:pPr>
  </w:style>
  <w:style w:type="numbering" w:styleId="111111">
    <w:name w:val="Outline List 2"/>
    <w:basedOn w:val="NoList"/>
    <w:rsid w:val="001A54C9"/>
    <w:pPr>
      <w:numPr>
        <w:numId w:val="15"/>
      </w:numPr>
    </w:pPr>
  </w:style>
  <w:style w:type="numbering" w:styleId="ArticleSection">
    <w:name w:val="Outline List 3"/>
    <w:basedOn w:val="NoList"/>
    <w:rsid w:val="001A54C9"/>
    <w:pPr>
      <w:numPr>
        <w:numId w:val="17"/>
      </w:numPr>
    </w:pPr>
  </w:style>
  <w:style w:type="table" w:styleId="TableSimple1">
    <w:name w:val="Table Simple 1"/>
    <w:basedOn w:val="TableNormal"/>
    <w:rsid w:val="001A54C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A54C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A54C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A54C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54C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54C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A54C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A54C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A54C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A54C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A54C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A54C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A54C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A54C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A54C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A54C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A54C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A54C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A54C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A54C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A54C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A54C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A54C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A54C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A54C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A54C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A54C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A54C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A54C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A54C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A54C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A54C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A54C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A54C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A54C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A54C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A54C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A54C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A54C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A54C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A54C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A54C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A54C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A54C9"/>
    <w:rPr>
      <w:rFonts w:eastAsia="Times New Roman" w:cs="Times New Roman"/>
      <w:b/>
      <w:kern w:val="28"/>
      <w:sz w:val="24"/>
      <w:lang w:eastAsia="en-AU"/>
    </w:rPr>
  </w:style>
  <w:style w:type="paragraph" w:customStyle="1" w:styleId="ETAsubitem">
    <w:name w:val="ETA(subitem)"/>
    <w:basedOn w:val="OPCParaBase"/>
    <w:rsid w:val="001A54C9"/>
    <w:pPr>
      <w:tabs>
        <w:tab w:val="right" w:pos="340"/>
      </w:tabs>
      <w:spacing w:before="60" w:line="240" w:lineRule="auto"/>
      <w:ind w:left="454" w:hanging="454"/>
    </w:pPr>
    <w:rPr>
      <w:sz w:val="20"/>
    </w:rPr>
  </w:style>
  <w:style w:type="paragraph" w:customStyle="1" w:styleId="ETApara">
    <w:name w:val="ETA(para)"/>
    <w:basedOn w:val="OPCParaBase"/>
    <w:rsid w:val="001A54C9"/>
    <w:pPr>
      <w:tabs>
        <w:tab w:val="right" w:pos="754"/>
      </w:tabs>
      <w:spacing w:before="60" w:line="240" w:lineRule="auto"/>
      <w:ind w:left="828" w:hanging="828"/>
    </w:pPr>
    <w:rPr>
      <w:sz w:val="20"/>
    </w:rPr>
  </w:style>
  <w:style w:type="paragraph" w:customStyle="1" w:styleId="ETAsubpara">
    <w:name w:val="ETA(subpara)"/>
    <w:basedOn w:val="OPCParaBase"/>
    <w:rsid w:val="001A54C9"/>
    <w:pPr>
      <w:tabs>
        <w:tab w:val="right" w:pos="1083"/>
      </w:tabs>
      <w:spacing w:before="60" w:line="240" w:lineRule="auto"/>
      <w:ind w:left="1191" w:hanging="1191"/>
    </w:pPr>
    <w:rPr>
      <w:sz w:val="20"/>
    </w:rPr>
  </w:style>
  <w:style w:type="paragraph" w:customStyle="1" w:styleId="ETAsub-subpara">
    <w:name w:val="ETA(sub-subpara)"/>
    <w:basedOn w:val="OPCParaBase"/>
    <w:rsid w:val="001A54C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A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4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0E8DA-CA30-4044-827A-B9A0228A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17</Pages>
  <Words>3330</Words>
  <Characters>18987</Characters>
  <Application>Microsoft Office Word</Application>
  <DocSecurity>0</DocSecurity>
  <PresentationFormat/>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2021-08-03T23:31:00Z</cp:lastPrinted>
  <dcterms:created xsi:type="dcterms:W3CDTF">2021-09-22T00:46:00Z</dcterms:created>
  <dcterms:modified xsi:type="dcterms:W3CDTF">2021-09-22T00:46:00Z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Social Security (Special Disability Trust) Guidelines 2021</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OPC65404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21 September 2021</vt:lpwstr>
  </property>
</Properties>
</file>