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407B63" w:rsidP="00554826">
      <w:pPr>
        <w:pStyle w:val="ShortT"/>
      </w:pPr>
      <w:r w:rsidRPr="00407B63">
        <w:t xml:space="preserve">Industry Research and Development (Daintree </w:t>
      </w:r>
      <w:proofErr w:type="spellStart"/>
      <w:r w:rsidRPr="00407B63">
        <w:t>Microgrid</w:t>
      </w:r>
      <w:proofErr w:type="spellEnd"/>
      <w:r w:rsidRPr="00407B63">
        <w:t xml:space="preserve"> Program) Instrument 2021</w:t>
      </w:r>
    </w:p>
    <w:p w:rsidR="00FE7B33" w:rsidRDefault="00554826" w:rsidP="00CD50C2">
      <w:pPr>
        <w:pStyle w:val="SignCoverPageStart"/>
        <w:spacing w:before="240"/>
        <w:ind w:right="91"/>
      </w:pPr>
      <w:r w:rsidRPr="00DA182D">
        <w:rPr>
          <w:szCs w:val="22"/>
        </w:rPr>
        <w:t xml:space="preserve">I, </w:t>
      </w:r>
      <w:r w:rsidR="00CD50C2">
        <w:rPr>
          <w:szCs w:val="22"/>
        </w:rPr>
        <w:t>Angus Taylor</w:t>
      </w:r>
      <w:r w:rsidRPr="00DA182D">
        <w:rPr>
          <w:szCs w:val="22"/>
        </w:rPr>
        <w:t xml:space="preserve">, </w:t>
      </w:r>
      <w:r w:rsidR="00407B63">
        <w:rPr>
          <w:szCs w:val="22"/>
        </w:rPr>
        <w:t xml:space="preserve">Minister for </w:t>
      </w:r>
      <w:r w:rsidR="00CD50C2">
        <w:rPr>
          <w:szCs w:val="22"/>
        </w:rPr>
        <w:t xml:space="preserve">Energy and Emissions Reduction, </w:t>
      </w:r>
      <w:r>
        <w:rPr>
          <w:szCs w:val="22"/>
        </w:rPr>
        <w:t xml:space="preserve">make the following </w:t>
      </w:r>
      <w:r w:rsidR="00407B63">
        <w:rPr>
          <w:szCs w:val="22"/>
        </w:rPr>
        <w:t>instrument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73356">
        <w:rPr>
          <w:szCs w:val="22"/>
        </w:rPr>
        <w:t>: 20</w:t>
      </w:r>
      <w:bookmarkStart w:id="0" w:name="_GoBack"/>
      <w:bookmarkEnd w:id="0"/>
      <w:r w:rsidR="00407B63">
        <w:rPr>
          <w:szCs w:val="22"/>
        </w:rPr>
        <w:t xml:space="preserve"> </w:t>
      </w:r>
      <w:r w:rsidR="00EF6716">
        <w:rPr>
          <w:szCs w:val="22"/>
        </w:rPr>
        <w:t>September</w:t>
      </w:r>
      <w:r w:rsidR="00407B63">
        <w:rPr>
          <w:szCs w:val="22"/>
        </w:rPr>
        <w:t xml:space="preserve">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CD50C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D50C2">
        <w:rPr>
          <w:szCs w:val="22"/>
        </w:rPr>
        <w:t>Angus Taylor</w:t>
      </w:r>
      <w:r w:rsidR="00554826" w:rsidRPr="00A75FE9">
        <w:rPr>
          <w:szCs w:val="22"/>
        </w:rPr>
        <w:t xml:space="preserve"> </w:t>
      </w:r>
    </w:p>
    <w:p w:rsidR="00554826" w:rsidRPr="008E0027" w:rsidRDefault="00407B63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CD50C2" w:rsidRPr="00CD50C2">
        <w:rPr>
          <w:sz w:val="22"/>
        </w:rPr>
        <w:t>Energy and Emissions Reduction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F671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F6716">
        <w:rPr>
          <w:noProof/>
        </w:rPr>
        <w:t>1  Name</w:t>
      </w:r>
      <w:r w:rsidR="00EF6716">
        <w:rPr>
          <w:noProof/>
        </w:rPr>
        <w:tab/>
      </w:r>
      <w:r w:rsidR="00EF6716">
        <w:rPr>
          <w:noProof/>
        </w:rPr>
        <w:fldChar w:fldCharType="begin"/>
      </w:r>
      <w:r w:rsidR="00EF6716">
        <w:rPr>
          <w:noProof/>
        </w:rPr>
        <w:instrText xml:space="preserve"> PAGEREF _Toc82072220 \h </w:instrText>
      </w:r>
      <w:r w:rsidR="00EF6716">
        <w:rPr>
          <w:noProof/>
        </w:rPr>
      </w:r>
      <w:r w:rsidR="00EF6716">
        <w:rPr>
          <w:noProof/>
        </w:rPr>
        <w:fldChar w:fldCharType="separate"/>
      </w:r>
      <w:r w:rsidR="003A7294">
        <w:rPr>
          <w:noProof/>
        </w:rPr>
        <w:t>1</w:t>
      </w:r>
      <w:r w:rsidR="00EF6716">
        <w:rPr>
          <w:noProof/>
        </w:rPr>
        <w:fldChar w:fldCharType="end"/>
      </w:r>
    </w:p>
    <w:p w:rsidR="00EF6716" w:rsidRDefault="00EF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_Toc82072221 \h </w:instrText>
      </w:r>
      <w:r>
        <w:rPr>
          <w:noProof/>
        </w:rPr>
      </w:r>
      <w:r>
        <w:rPr>
          <w:noProof/>
        </w:rPr>
        <w:fldChar w:fldCharType="separate"/>
      </w:r>
      <w:r w:rsidR="003A7294">
        <w:rPr>
          <w:noProof/>
        </w:rPr>
        <w:t>1</w:t>
      </w:r>
      <w:r>
        <w:rPr>
          <w:noProof/>
        </w:rPr>
        <w:fldChar w:fldCharType="end"/>
      </w:r>
    </w:p>
    <w:p w:rsidR="00EF6716" w:rsidRDefault="00EF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_Toc82072222 \h </w:instrText>
      </w:r>
      <w:r>
        <w:rPr>
          <w:noProof/>
        </w:rPr>
      </w:r>
      <w:r>
        <w:rPr>
          <w:noProof/>
        </w:rPr>
        <w:fldChar w:fldCharType="separate"/>
      </w:r>
      <w:r w:rsidR="003A7294">
        <w:rPr>
          <w:noProof/>
        </w:rPr>
        <w:t>1</w:t>
      </w:r>
      <w:r>
        <w:rPr>
          <w:noProof/>
        </w:rPr>
        <w:fldChar w:fldCharType="end"/>
      </w:r>
    </w:p>
    <w:p w:rsidR="00EF6716" w:rsidRDefault="00EF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_Toc82072223 \h </w:instrText>
      </w:r>
      <w:r>
        <w:rPr>
          <w:noProof/>
        </w:rPr>
      </w:r>
      <w:r>
        <w:rPr>
          <w:noProof/>
        </w:rPr>
        <w:fldChar w:fldCharType="separate"/>
      </w:r>
      <w:r w:rsidR="003A7294">
        <w:rPr>
          <w:noProof/>
        </w:rPr>
        <w:t>1</w:t>
      </w:r>
      <w:r>
        <w:rPr>
          <w:noProof/>
        </w:rPr>
        <w:fldChar w:fldCharType="end"/>
      </w:r>
    </w:p>
    <w:p w:rsidR="00EF6716" w:rsidRDefault="00EF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_Toc82072224 \h </w:instrText>
      </w:r>
      <w:r>
        <w:rPr>
          <w:noProof/>
        </w:rPr>
      </w:r>
      <w:r>
        <w:rPr>
          <w:noProof/>
        </w:rPr>
        <w:fldChar w:fldCharType="separate"/>
      </w:r>
      <w:r w:rsidR="003A7294">
        <w:rPr>
          <w:noProof/>
        </w:rPr>
        <w:t>2</w:t>
      </w:r>
      <w:r>
        <w:rPr>
          <w:noProof/>
        </w:rPr>
        <w:fldChar w:fldCharType="end"/>
      </w:r>
    </w:p>
    <w:p w:rsidR="00EF6716" w:rsidRDefault="00EF67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6C7F">
        <w:rPr>
          <w:bCs/>
          <w:noProof/>
          <w:color w:val="000000"/>
        </w:rPr>
        <w:t xml:space="preserve">6  Specified </w:t>
      </w:r>
      <w:r>
        <w:rPr>
          <w:noProof/>
        </w:rPr>
        <w:t>legislative</w:t>
      </w:r>
      <w:r w:rsidRPr="00BB6C7F">
        <w:rPr>
          <w:bCs/>
          <w:noProof/>
          <w:color w:val="000000"/>
        </w:rPr>
        <w:t xml:space="preserve">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_Toc82072225 \h </w:instrText>
      </w:r>
      <w:r>
        <w:rPr>
          <w:noProof/>
        </w:rPr>
      </w:r>
      <w:r>
        <w:rPr>
          <w:noProof/>
        </w:rPr>
        <w:fldChar w:fldCharType="separate"/>
      </w:r>
      <w:r w:rsidR="003A7294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E849EA" w:rsidRDefault="00E849EA" w:rsidP="00F6696E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/>
    <w:p w:rsidR="00E849EA" w:rsidRPr="00E849EA" w:rsidRDefault="00E849EA" w:rsidP="00E849EA">
      <w:pPr>
        <w:tabs>
          <w:tab w:val="left" w:pos="5175"/>
        </w:tabs>
      </w:pPr>
      <w:r>
        <w:tab/>
      </w:r>
    </w:p>
    <w:p w:rsidR="00F6696E" w:rsidRPr="00E849EA" w:rsidRDefault="00E849EA" w:rsidP="00E849EA">
      <w:pPr>
        <w:tabs>
          <w:tab w:val="left" w:pos="5175"/>
        </w:tabs>
        <w:sectPr w:rsidR="00F6696E" w:rsidRPr="00E849EA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554826" w:rsidRPr="00554826" w:rsidRDefault="00554826" w:rsidP="00554826">
      <w:pPr>
        <w:pStyle w:val="ActHead5"/>
      </w:pPr>
      <w:bookmarkStart w:id="1" w:name="_Toc82072220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07B63" w:rsidRPr="00407B63">
        <w:rPr>
          <w:i/>
        </w:rPr>
        <w:fldChar w:fldCharType="begin"/>
      </w:r>
      <w:r w:rsidR="00407B63" w:rsidRPr="00407B63">
        <w:rPr>
          <w:i/>
        </w:rPr>
        <w:instrText xml:space="preserve"> STYLEREF  ShortT  \* MERGEFORMAT </w:instrText>
      </w:r>
      <w:r w:rsidR="00407B63" w:rsidRPr="00407B63">
        <w:rPr>
          <w:i/>
        </w:rPr>
        <w:fldChar w:fldCharType="separate"/>
      </w:r>
      <w:r w:rsidR="003A7294">
        <w:rPr>
          <w:i/>
          <w:noProof/>
        </w:rPr>
        <w:t>Industry Research and Development (Daintree Microgrid Program) Instrument 2021</w:t>
      </w:r>
      <w:r w:rsidR="00407B63" w:rsidRPr="00407B63">
        <w:rPr>
          <w:i/>
        </w:rPr>
        <w:fldChar w:fldCharType="end"/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82072221"/>
      <w:proofErr w:type="gramStart"/>
      <w:r w:rsidRPr="00554826">
        <w:t>2  Commencement</w:t>
      </w:r>
      <w:bookmarkEnd w:id="3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407B63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07B63" w:rsidRPr="00407B6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407B63" w:rsidRDefault="00407B63" w:rsidP="00A02135">
            <w:pPr>
              <w:pStyle w:val="Tabletext"/>
            </w:pPr>
            <w:r w:rsidRPr="00407B6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407B63" w:rsidRDefault="003767E2" w:rsidP="00A02135">
            <w:pPr>
              <w:pStyle w:val="Tabletext"/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82072222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07B63">
        <w:rPr>
          <w:color w:val="000000"/>
          <w:szCs w:val="22"/>
          <w:shd w:val="clear" w:color="auto" w:fill="FFFFFF"/>
        </w:rPr>
        <w:t>section 33 of the </w:t>
      </w:r>
      <w:r w:rsidR="00407B63">
        <w:rPr>
          <w:i/>
          <w:iCs/>
          <w:color w:val="000000"/>
          <w:szCs w:val="22"/>
          <w:shd w:val="clear" w:color="auto" w:fill="FFFFFF"/>
        </w:rPr>
        <w:t>Industry Research and Development Act 1986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82072223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407B63" w:rsidRDefault="00407B63" w:rsidP="00407B63">
      <w:pPr>
        <w:pStyle w:val="Definition"/>
        <w:rPr>
          <w:color w:val="000000"/>
          <w:szCs w:val="22"/>
        </w:rPr>
      </w:pPr>
      <w:r>
        <w:rPr>
          <w:b/>
          <w:bCs/>
          <w:i/>
          <w:iCs/>
          <w:color w:val="000000"/>
          <w:szCs w:val="22"/>
        </w:rPr>
        <w:t>Act</w:t>
      </w:r>
      <w:r>
        <w:rPr>
          <w:color w:val="000000"/>
          <w:szCs w:val="22"/>
        </w:rPr>
        <w:t> </w:t>
      </w:r>
      <w:r w:rsidRPr="00407B63">
        <w:t>means</w:t>
      </w:r>
      <w:r>
        <w:rPr>
          <w:color w:val="000000"/>
          <w:szCs w:val="22"/>
        </w:rPr>
        <w:t xml:space="preserve"> the </w:t>
      </w:r>
      <w:r>
        <w:rPr>
          <w:i/>
          <w:iCs/>
          <w:color w:val="000000"/>
          <w:szCs w:val="22"/>
        </w:rPr>
        <w:t>Industry Research and Development Act 1986</w:t>
      </w:r>
      <w:r>
        <w:rPr>
          <w:color w:val="000000"/>
          <w:szCs w:val="22"/>
        </w:rPr>
        <w:t>.</w:t>
      </w:r>
    </w:p>
    <w:p w:rsidR="00FE7B33" w:rsidRDefault="00FE7B33" w:rsidP="00FE7B33">
      <w:pPr>
        <w:pStyle w:val="Definition"/>
        <w:rPr>
          <w:color w:val="000000"/>
          <w:szCs w:val="22"/>
        </w:rPr>
      </w:pPr>
      <w:r>
        <w:rPr>
          <w:b/>
          <w:bCs/>
          <w:i/>
          <w:iCs/>
          <w:color w:val="000000"/>
          <w:szCs w:val="22"/>
        </w:rPr>
        <w:t>Kyoto Protocol</w:t>
      </w:r>
      <w:r>
        <w:rPr>
          <w:color w:val="000000"/>
          <w:szCs w:val="22"/>
        </w:rPr>
        <w:t xml:space="preserve"> means the Kyoto Protocol to the United Nations Framework Convention on </w:t>
      </w:r>
      <w:r w:rsidRPr="00FE7B33">
        <w:t>Climate</w:t>
      </w:r>
      <w:r>
        <w:rPr>
          <w:color w:val="000000"/>
          <w:szCs w:val="22"/>
        </w:rPr>
        <w:t xml:space="preserve"> Change, done at Kyoto on 11 December 1997, as in force for Australia from time to time.</w:t>
      </w:r>
    </w:p>
    <w:p w:rsidR="00FE7B33" w:rsidRDefault="00FE7B33" w:rsidP="009B483E">
      <w:pPr>
        <w:pStyle w:val="notetext"/>
      </w:pPr>
      <w:r>
        <w:t>Note:</w:t>
      </w:r>
      <w:r w:rsidR="003F460D">
        <w:tab/>
      </w:r>
      <w:r>
        <w:t xml:space="preserve">The Protocol is in Australian Treaty Series 2008 No. 2 ([2008] ATS 2) and could in 2021 be viewed in the Australian Treaties Library on the </w:t>
      </w:r>
      <w:proofErr w:type="spellStart"/>
      <w:r>
        <w:t>AustLII</w:t>
      </w:r>
      <w:proofErr w:type="spellEnd"/>
      <w:r>
        <w:t xml:space="preserve"> website (http://www.austlii.edu.au).</w:t>
      </w:r>
    </w:p>
    <w:p w:rsidR="00FE7B33" w:rsidRDefault="00FE7B33" w:rsidP="00FE7B33">
      <w:pPr>
        <w:pStyle w:val="Definition"/>
        <w:rPr>
          <w:color w:val="000000"/>
          <w:szCs w:val="22"/>
        </w:rPr>
      </w:pPr>
      <w:r>
        <w:rPr>
          <w:b/>
          <w:bCs/>
          <w:i/>
          <w:iCs/>
          <w:color w:val="000000"/>
          <w:szCs w:val="22"/>
        </w:rPr>
        <w:t>Paris Agreement</w:t>
      </w:r>
      <w:r>
        <w:rPr>
          <w:color w:val="000000"/>
          <w:szCs w:val="22"/>
        </w:rPr>
        <w:t> means the Paris Agreement, done at Paris on 12 December 2015, as in force for Australia from time to time.</w:t>
      </w:r>
    </w:p>
    <w:p w:rsidR="00FE7B33" w:rsidRDefault="00FE7B33" w:rsidP="009B483E">
      <w:pPr>
        <w:pStyle w:val="notetext"/>
        <w:rPr>
          <w:color w:val="000000"/>
          <w:szCs w:val="18"/>
        </w:rPr>
      </w:pPr>
      <w:r>
        <w:rPr>
          <w:color w:val="000000"/>
          <w:szCs w:val="18"/>
        </w:rPr>
        <w:t>Note</w:t>
      </w:r>
      <w:r w:rsidR="003F460D">
        <w:rPr>
          <w:color w:val="000000"/>
          <w:szCs w:val="18"/>
        </w:rPr>
        <w:t>:</w:t>
      </w:r>
      <w:r w:rsidR="003F460D">
        <w:rPr>
          <w:color w:val="000000"/>
          <w:szCs w:val="18"/>
        </w:rPr>
        <w:tab/>
      </w:r>
      <w:r>
        <w:rPr>
          <w:color w:val="000000"/>
          <w:szCs w:val="18"/>
        </w:rPr>
        <w:t xml:space="preserve">The Agreement is in Australian Treaty Series 2016 No. 24 ([2016] ATS 24) and could in 2021 be viewed in the </w:t>
      </w:r>
      <w:r w:rsidRPr="009B483E">
        <w:t>Australian</w:t>
      </w:r>
      <w:r>
        <w:rPr>
          <w:color w:val="000000"/>
          <w:szCs w:val="18"/>
        </w:rPr>
        <w:t xml:space="preserve"> Treaties Library on the </w:t>
      </w:r>
      <w:proofErr w:type="spellStart"/>
      <w:r>
        <w:rPr>
          <w:color w:val="000000"/>
          <w:szCs w:val="18"/>
        </w:rPr>
        <w:t>AustLII</w:t>
      </w:r>
      <w:proofErr w:type="spellEnd"/>
      <w:r>
        <w:rPr>
          <w:color w:val="000000"/>
          <w:szCs w:val="18"/>
        </w:rPr>
        <w:t xml:space="preserve"> website (http://www.austlii.edu.au).</w:t>
      </w:r>
    </w:p>
    <w:p w:rsidR="00407B63" w:rsidRDefault="00407B63" w:rsidP="00407B63">
      <w:pPr>
        <w:pStyle w:val="Definition"/>
        <w:rPr>
          <w:color w:val="000000"/>
          <w:szCs w:val="22"/>
        </w:rPr>
      </w:pPr>
      <w:proofErr w:type="gramStart"/>
      <w:r>
        <w:rPr>
          <w:b/>
          <w:bCs/>
          <w:i/>
          <w:iCs/>
          <w:color w:val="000000"/>
          <w:szCs w:val="22"/>
        </w:rPr>
        <w:t>program</w:t>
      </w:r>
      <w:proofErr w:type="gramEnd"/>
      <w:r>
        <w:rPr>
          <w:color w:val="000000"/>
          <w:szCs w:val="22"/>
        </w:rPr>
        <w:t>: see subsection 5(1).</w:t>
      </w:r>
    </w:p>
    <w:p w:rsidR="00FE7B33" w:rsidRDefault="00FE7B33" w:rsidP="00FE7B33">
      <w:pPr>
        <w:pStyle w:val="Definition"/>
        <w:rPr>
          <w:color w:val="000000"/>
          <w:szCs w:val="22"/>
        </w:rPr>
      </w:pPr>
      <w:r>
        <w:rPr>
          <w:b/>
          <w:bCs/>
          <w:i/>
          <w:iCs/>
          <w:color w:val="000000"/>
          <w:szCs w:val="22"/>
        </w:rPr>
        <w:lastRenderedPageBreak/>
        <w:t>United Nations Framework Convention on Climate Change</w:t>
      </w:r>
      <w:r>
        <w:rPr>
          <w:color w:val="000000"/>
          <w:szCs w:val="22"/>
        </w:rPr>
        <w:t> means the United Nations Framework Convention on Climate Change, done at New York on 9 May 1992, as in force for Australia from time to time.</w:t>
      </w:r>
    </w:p>
    <w:p w:rsidR="00FE7B33" w:rsidRPr="00FE7B33" w:rsidRDefault="00FE7B33" w:rsidP="009B483E">
      <w:pPr>
        <w:pStyle w:val="notetext"/>
        <w:rPr>
          <w:color w:val="000000"/>
          <w:szCs w:val="18"/>
        </w:rPr>
      </w:pPr>
      <w:r>
        <w:rPr>
          <w:color w:val="000000"/>
          <w:szCs w:val="18"/>
        </w:rPr>
        <w:t>Note:</w:t>
      </w:r>
      <w:r w:rsidR="003F460D">
        <w:rPr>
          <w:color w:val="000000"/>
          <w:szCs w:val="18"/>
        </w:rPr>
        <w:tab/>
      </w:r>
      <w:r>
        <w:rPr>
          <w:color w:val="000000"/>
          <w:szCs w:val="18"/>
        </w:rPr>
        <w:t xml:space="preserve">The </w:t>
      </w:r>
      <w:r w:rsidRPr="009B483E">
        <w:t>Convention</w:t>
      </w:r>
      <w:r>
        <w:rPr>
          <w:color w:val="000000"/>
          <w:szCs w:val="18"/>
        </w:rPr>
        <w:t xml:space="preserve"> is in Australian Treaty Series 1994 No. 2 ([1994] ATS 2) and could in 2021 be viewed in the Australian Treaties Library on the </w:t>
      </w:r>
      <w:proofErr w:type="spellStart"/>
      <w:r>
        <w:rPr>
          <w:color w:val="000000"/>
          <w:szCs w:val="18"/>
        </w:rPr>
        <w:t>AustLII</w:t>
      </w:r>
      <w:proofErr w:type="spellEnd"/>
      <w:r>
        <w:rPr>
          <w:color w:val="000000"/>
          <w:szCs w:val="18"/>
        </w:rPr>
        <w:t xml:space="preserve"> website (http://www.austlii.edu.au).</w:t>
      </w:r>
    </w:p>
    <w:p w:rsidR="00554826" w:rsidRPr="00407B63" w:rsidRDefault="00407B63" w:rsidP="00554826">
      <w:pPr>
        <w:pStyle w:val="ActHead5"/>
      </w:pPr>
      <w:bookmarkStart w:id="6" w:name="_Toc82072224"/>
      <w:proofErr w:type="gramStart"/>
      <w:r>
        <w:t>5</w:t>
      </w:r>
      <w:r w:rsidR="00554826" w:rsidRPr="00407B63">
        <w:t xml:space="preserve">  </w:t>
      </w:r>
      <w:r>
        <w:t>Prescribed</w:t>
      </w:r>
      <w:proofErr w:type="gramEnd"/>
      <w:r>
        <w:t xml:space="preserve"> program</w:t>
      </w:r>
      <w:bookmarkEnd w:id="6"/>
    </w:p>
    <w:p w:rsidR="00554826" w:rsidRPr="00407B63" w:rsidRDefault="00554826" w:rsidP="00554826">
      <w:pPr>
        <w:pStyle w:val="subsection"/>
      </w:pPr>
      <w:r w:rsidRPr="00407B63">
        <w:tab/>
        <w:t>(1)</w:t>
      </w:r>
      <w:r w:rsidRPr="00407B63">
        <w:tab/>
      </w:r>
      <w:r w:rsidR="00407B63">
        <w:t xml:space="preserve">For the purposes of subsection 33(1) of the Act, the </w:t>
      </w:r>
      <w:r w:rsidR="00407B63" w:rsidRPr="00407B63">
        <w:t xml:space="preserve">Daintree </w:t>
      </w:r>
      <w:proofErr w:type="spellStart"/>
      <w:r w:rsidR="00407B63" w:rsidRPr="00407B63">
        <w:t>Microgrid</w:t>
      </w:r>
      <w:proofErr w:type="spellEnd"/>
      <w:r w:rsidR="00407B63" w:rsidRPr="00407B63">
        <w:t xml:space="preserve"> Program </w:t>
      </w:r>
      <w:r w:rsidR="00407B63">
        <w:t xml:space="preserve">(the </w:t>
      </w:r>
      <w:r w:rsidR="00407B63" w:rsidRPr="00407B63">
        <w:rPr>
          <w:b/>
          <w:i/>
        </w:rPr>
        <w:t>program</w:t>
      </w:r>
      <w:r w:rsidR="00407B63">
        <w:t>)</w:t>
      </w:r>
      <w:r w:rsidR="00407B63">
        <w:rPr>
          <w:i/>
        </w:rPr>
        <w:t xml:space="preserve"> </w:t>
      </w:r>
      <w:r w:rsidR="00407B63">
        <w:t>is prescribed</w:t>
      </w:r>
      <w:r w:rsidRPr="00407B63">
        <w:t>.</w:t>
      </w:r>
    </w:p>
    <w:p w:rsidR="00C04E8A" w:rsidRPr="00C04E8A" w:rsidRDefault="00C04E8A" w:rsidP="00C04E8A">
      <w:pPr>
        <w:pStyle w:val="subsection"/>
      </w:pPr>
      <w:r>
        <w:t>             (2)  The program provides a grant to support the deployment of a</w:t>
      </w:r>
      <w:r>
        <w:rPr>
          <w:color w:val="FF0000"/>
        </w:rPr>
        <w:t xml:space="preserve"> </w:t>
      </w:r>
      <w:proofErr w:type="spellStart"/>
      <w:r>
        <w:t>microgrid</w:t>
      </w:r>
      <w:proofErr w:type="spellEnd"/>
      <w:r>
        <w:t xml:space="preserve"> </w:t>
      </w:r>
      <w:r w:rsidRPr="00C04E8A">
        <w:t>that:</w:t>
      </w:r>
    </w:p>
    <w:p w:rsidR="00E21805" w:rsidRDefault="00E21805" w:rsidP="00C04E8A">
      <w:pPr>
        <w:pStyle w:val="paragraph"/>
      </w:pPr>
      <w:r>
        <w:tab/>
        <w:t>(a)</w:t>
      </w:r>
      <w:r>
        <w:tab/>
      </w:r>
      <w:proofErr w:type="gramStart"/>
      <w:r w:rsidR="00C04E8A" w:rsidRPr="00C04E8A">
        <w:t>is</w:t>
      </w:r>
      <w:proofErr w:type="gramEnd"/>
      <w:r w:rsidR="00C04E8A" w:rsidRPr="00C04E8A">
        <w:t xml:space="preserve"> powered by renewable energy, hydrogen produced using renewable energy</w:t>
      </w:r>
      <w:r w:rsidR="00CD50C2">
        <w:t>, or both</w:t>
      </w:r>
      <w:r w:rsidR="00C04E8A" w:rsidRPr="00C04E8A">
        <w:t>; and</w:t>
      </w:r>
    </w:p>
    <w:p w:rsidR="00C04E8A" w:rsidRDefault="00E21805" w:rsidP="00C04E8A">
      <w:pPr>
        <w:pStyle w:val="paragraph"/>
      </w:pPr>
      <w:r>
        <w:tab/>
        <w:t>(</w:t>
      </w:r>
      <w:proofErr w:type="gramStart"/>
      <w:r w:rsidR="00C04E8A" w:rsidRPr="00C04E8A">
        <w:t>b</w:t>
      </w:r>
      <w:proofErr w:type="gramEnd"/>
      <w:r w:rsidR="00C04E8A" w:rsidRPr="00C04E8A">
        <w:t>)</w:t>
      </w:r>
      <w:r>
        <w:tab/>
      </w:r>
      <w:r w:rsidR="00C04E8A" w:rsidRPr="00C04E8A">
        <w:t xml:space="preserve">is located in the Douglas local government area (within the meaning of the </w:t>
      </w:r>
      <w:r w:rsidR="00C04E8A" w:rsidRPr="00C04E8A">
        <w:rPr>
          <w:i/>
        </w:rPr>
        <w:t>Local Government Regulation 2012</w:t>
      </w:r>
      <w:r w:rsidR="00C04E8A" w:rsidRPr="00C04E8A">
        <w:t xml:space="preserve"> (Qld)).  </w:t>
      </w:r>
    </w:p>
    <w:p w:rsidR="00407B63" w:rsidRDefault="00554826" w:rsidP="00407B63">
      <w:pPr>
        <w:pStyle w:val="subsection"/>
      </w:pPr>
      <w:r w:rsidRPr="00407B63">
        <w:tab/>
        <w:t>(3)</w:t>
      </w:r>
      <w:r w:rsidRPr="00407B63">
        <w:tab/>
      </w:r>
      <w:r w:rsidR="00407B63">
        <w:t>The purposes of the program are to:</w:t>
      </w:r>
    </w:p>
    <w:p w:rsidR="00407B63" w:rsidRDefault="00407B63" w:rsidP="00407B63">
      <w:pPr>
        <w:pStyle w:val="paragraph"/>
      </w:pPr>
      <w:r>
        <w:tab/>
        <w:t>(a)</w:t>
      </w:r>
      <w:r>
        <w:tab/>
      </w:r>
      <w:proofErr w:type="gramStart"/>
      <w:r>
        <w:t>reduce</w:t>
      </w:r>
      <w:proofErr w:type="gramEnd"/>
      <w:r>
        <w:t xml:space="preserve"> greenhouse gas emissions;</w:t>
      </w:r>
      <w:r w:rsidR="00772A31">
        <w:t xml:space="preserve"> and</w:t>
      </w:r>
    </w:p>
    <w:p w:rsidR="00407B63" w:rsidRDefault="00407B63" w:rsidP="00407B63">
      <w:pPr>
        <w:pStyle w:val="paragraph"/>
      </w:pPr>
      <w:r>
        <w:tab/>
        <w:t>(b)</w:t>
      </w:r>
      <w:r>
        <w:tab/>
      </w:r>
      <w:proofErr w:type="gramStart"/>
      <w:r>
        <w:t>improve</w:t>
      </w:r>
      <w:proofErr w:type="gramEnd"/>
      <w:r>
        <w:t xml:space="preserve"> the affordability, reliability and security of </w:t>
      </w:r>
      <w:r w:rsidR="00FE7B33">
        <w:t xml:space="preserve">the </w:t>
      </w:r>
      <w:r>
        <w:t>energy supply for the Daintree community; and</w:t>
      </w:r>
    </w:p>
    <w:p w:rsidR="00407B63" w:rsidRDefault="00407B63" w:rsidP="00407B63">
      <w:pPr>
        <w:pStyle w:val="paragraph"/>
      </w:pPr>
      <w:r>
        <w:tab/>
        <w:t>(c)</w:t>
      </w:r>
      <w:r>
        <w:tab/>
      </w:r>
      <w:proofErr w:type="gramStart"/>
      <w:r>
        <w:t>improve</w:t>
      </w:r>
      <w:proofErr w:type="gramEnd"/>
      <w:r>
        <w:t xml:space="preserve"> the Daintree community’s resilience to extreme weather events.</w:t>
      </w:r>
    </w:p>
    <w:p w:rsidR="00407B63" w:rsidRPr="00407B63" w:rsidRDefault="00407B63" w:rsidP="00407B63">
      <w:pPr>
        <w:pStyle w:val="ActHead5"/>
        <w:rPr>
          <w:bCs/>
          <w:color w:val="000000"/>
          <w:szCs w:val="24"/>
        </w:rPr>
      </w:pPr>
      <w:bookmarkStart w:id="7" w:name="_Toc64369603"/>
      <w:bookmarkStart w:id="8" w:name="_Toc82072225"/>
      <w:r w:rsidRPr="00407B63">
        <w:rPr>
          <w:bCs/>
          <w:color w:val="000000"/>
          <w:szCs w:val="24"/>
        </w:rPr>
        <w:t>6</w:t>
      </w:r>
      <w:proofErr w:type="gramStart"/>
      <w:r w:rsidRPr="00407B63">
        <w:rPr>
          <w:bCs/>
          <w:color w:val="000000"/>
          <w:szCs w:val="24"/>
        </w:rPr>
        <w:t>  Specified</w:t>
      </w:r>
      <w:proofErr w:type="gramEnd"/>
      <w:r w:rsidRPr="00407B63">
        <w:rPr>
          <w:bCs/>
          <w:color w:val="000000"/>
          <w:szCs w:val="24"/>
        </w:rPr>
        <w:t xml:space="preserve"> </w:t>
      </w:r>
      <w:r w:rsidRPr="00407B63">
        <w:t>legislative</w:t>
      </w:r>
      <w:r w:rsidRPr="00407B63">
        <w:rPr>
          <w:bCs/>
          <w:color w:val="000000"/>
          <w:szCs w:val="24"/>
        </w:rPr>
        <w:t xml:space="preserve"> power</w:t>
      </w:r>
      <w:bookmarkEnd w:id="7"/>
      <w:bookmarkEnd w:id="8"/>
    </w:p>
    <w:p w:rsidR="00772A31" w:rsidRPr="00772A31" w:rsidRDefault="00407B63" w:rsidP="00772A31">
      <w:pPr>
        <w:pStyle w:val="subsection"/>
      </w:pPr>
      <w:r>
        <w:tab/>
      </w:r>
      <w:r>
        <w:tab/>
      </w:r>
      <w:r w:rsidR="00772A31" w:rsidRPr="00772A31">
        <w:t xml:space="preserve">For the purposes of subsection 33(3) of the Act, the power of the Parliament to make laws with respect to external affairs (within the meaning of </w:t>
      </w:r>
      <w:r w:rsidR="00E86E5A">
        <w:t>paragraph</w:t>
      </w:r>
      <w:r w:rsidR="00772A31" w:rsidRPr="00772A31">
        <w:t> 51(xxix) of the Constitution), as it relates to measures that would assist Australia to meet its obligations under one or more of the following, is specified:</w:t>
      </w:r>
    </w:p>
    <w:p w:rsidR="00772A31" w:rsidRPr="00772A31" w:rsidRDefault="00772A31" w:rsidP="00772A31">
      <w:pPr>
        <w:pStyle w:val="paragraph"/>
      </w:pPr>
      <w:r>
        <w:tab/>
        <w:t>(a)</w:t>
      </w:r>
      <w:r>
        <w:tab/>
      </w:r>
      <w:proofErr w:type="gramStart"/>
      <w:r w:rsidRPr="00772A31">
        <w:t>the</w:t>
      </w:r>
      <w:proofErr w:type="gramEnd"/>
      <w:r w:rsidRPr="00772A31">
        <w:t xml:space="preserve"> United Nations Framework Convention on Climate Change, particularly Article 4;</w:t>
      </w:r>
    </w:p>
    <w:p w:rsidR="00772A31" w:rsidRDefault="00772A31" w:rsidP="00772A31">
      <w:pPr>
        <w:pStyle w:val="paragraph"/>
      </w:pPr>
      <w:r>
        <w:tab/>
        <w:t>(b)</w:t>
      </w:r>
      <w:r>
        <w:tab/>
      </w:r>
      <w:proofErr w:type="gramStart"/>
      <w:r w:rsidRPr="00772A31">
        <w:t>the</w:t>
      </w:r>
      <w:proofErr w:type="gramEnd"/>
      <w:r w:rsidRPr="00772A31">
        <w:t xml:space="preserve"> Kyoto Protoc</w:t>
      </w:r>
      <w:r w:rsidR="00640A92">
        <w:t>ol, particularly Article 10;</w:t>
      </w:r>
    </w:p>
    <w:p w:rsidR="00554826" w:rsidRDefault="00772A31" w:rsidP="00AE5694">
      <w:pPr>
        <w:pStyle w:val="paragraph"/>
      </w:pPr>
      <w:r>
        <w:tab/>
        <w:t>(c)</w:t>
      </w:r>
      <w:r>
        <w:tab/>
      </w:r>
      <w:proofErr w:type="gramStart"/>
      <w:r w:rsidRPr="00772A31">
        <w:t>the</w:t>
      </w:r>
      <w:proofErr w:type="gramEnd"/>
      <w:r w:rsidRPr="00772A31">
        <w:t xml:space="preserve"> Paris Agreement, particularly Article 4. </w:t>
      </w: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2E" w:rsidRDefault="00D92E2E" w:rsidP="00715914">
      <w:pPr>
        <w:spacing w:line="240" w:lineRule="auto"/>
      </w:pPr>
      <w:r>
        <w:separator/>
      </w:r>
    </w:p>
  </w:endnote>
  <w:endnote w:type="continuationSeparator" w:id="0">
    <w:p w:rsidR="00D92E2E" w:rsidRDefault="00D92E2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7B6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7B6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7B6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3356">
            <w:rPr>
              <w:i/>
              <w:noProof/>
              <w:sz w:val="18"/>
            </w:rPr>
            <w:t>Industry Research and Development (Daintree Microgrid Program)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33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33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3356">
            <w:rPr>
              <w:i/>
              <w:noProof/>
              <w:sz w:val="18"/>
            </w:rPr>
            <w:t>Industry Research and Development (Daintree Microgrid Program)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3356">
            <w:rPr>
              <w:i/>
              <w:noProof/>
              <w:sz w:val="18"/>
            </w:rPr>
            <w:t>Industry Research and Development (Daintree Microgrid Program)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33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2E" w:rsidRDefault="00D92E2E" w:rsidP="00715914">
      <w:pPr>
        <w:spacing w:line="240" w:lineRule="auto"/>
      </w:pPr>
      <w:r>
        <w:separator/>
      </w:r>
    </w:p>
  </w:footnote>
  <w:footnote w:type="continuationSeparator" w:id="0">
    <w:p w:rsidR="00D92E2E" w:rsidRDefault="00D92E2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C8" w:rsidRDefault="00E10AC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C8" w:rsidRDefault="00E10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D621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56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D42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E81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CD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63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ED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F85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A0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F3B75"/>
    <w:multiLevelType w:val="hybridMultilevel"/>
    <w:tmpl w:val="6406D704"/>
    <w:lvl w:ilvl="0" w:tplc="0CF08DE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090106"/>
    <w:multiLevelType w:val="hybridMultilevel"/>
    <w:tmpl w:val="F182BEFE"/>
    <w:lvl w:ilvl="0" w:tplc="46E8BD68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B5AF6"/>
    <w:multiLevelType w:val="hybridMultilevel"/>
    <w:tmpl w:val="9B06BA32"/>
    <w:lvl w:ilvl="0" w:tplc="04C2E966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63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103F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6621"/>
    <w:rsid w:val="00297ECB"/>
    <w:rsid w:val="002A7BCF"/>
    <w:rsid w:val="002B5801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A7294"/>
    <w:rsid w:val="003C6231"/>
    <w:rsid w:val="003D0BFE"/>
    <w:rsid w:val="003D5700"/>
    <w:rsid w:val="003E341B"/>
    <w:rsid w:val="003E4D00"/>
    <w:rsid w:val="003F460D"/>
    <w:rsid w:val="00407B63"/>
    <w:rsid w:val="004116CD"/>
    <w:rsid w:val="0041517C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0DA6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3F48"/>
    <w:rsid w:val="005A65D5"/>
    <w:rsid w:val="005B4067"/>
    <w:rsid w:val="005C3F41"/>
    <w:rsid w:val="005D1D92"/>
    <w:rsid w:val="005D2D09"/>
    <w:rsid w:val="005F452B"/>
    <w:rsid w:val="00600219"/>
    <w:rsid w:val="00604F2A"/>
    <w:rsid w:val="00620076"/>
    <w:rsid w:val="00627E0A"/>
    <w:rsid w:val="00640A92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506B"/>
    <w:rsid w:val="00731E00"/>
    <w:rsid w:val="007440B7"/>
    <w:rsid w:val="007500C8"/>
    <w:rsid w:val="00756272"/>
    <w:rsid w:val="00762D38"/>
    <w:rsid w:val="007715C9"/>
    <w:rsid w:val="00771613"/>
    <w:rsid w:val="00772A31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3B3A"/>
    <w:rsid w:val="00867B37"/>
    <w:rsid w:val="008754D0"/>
    <w:rsid w:val="00875D13"/>
    <w:rsid w:val="008855C9"/>
    <w:rsid w:val="00886456"/>
    <w:rsid w:val="00896176"/>
    <w:rsid w:val="008A46E1"/>
    <w:rsid w:val="008A4F43"/>
    <w:rsid w:val="008A77E6"/>
    <w:rsid w:val="008B2706"/>
    <w:rsid w:val="008C2EAC"/>
    <w:rsid w:val="008D0EE0"/>
    <w:rsid w:val="008E0027"/>
    <w:rsid w:val="008E6067"/>
    <w:rsid w:val="008F54E7"/>
    <w:rsid w:val="00903422"/>
    <w:rsid w:val="009140FB"/>
    <w:rsid w:val="009254C3"/>
    <w:rsid w:val="0092662F"/>
    <w:rsid w:val="00932377"/>
    <w:rsid w:val="00941236"/>
    <w:rsid w:val="00943FD5"/>
    <w:rsid w:val="00947D5A"/>
    <w:rsid w:val="009532A5"/>
    <w:rsid w:val="009545BD"/>
    <w:rsid w:val="00964CF0"/>
    <w:rsid w:val="00966810"/>
    <w:rsid w:val="00977806"/>
    <w:rsid w:val="00982242"/>
    <w:rsid w:val="009868E9"/>
    <w:rsid w:val="009900A3"/>
    <w:rsid w:val="009B483E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E5694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4E8A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D50C2"/>
    <w:rsid w:val="00CE051D"/>
    <w:rsid w:val="00CE1335"/>
    <w:rsid w:val="00CE493D"/>
    <w:rsid w:val="00CF07FA"/>
    <w:rsid w:val="00CF0BB2"/>
    <w:rsid w:val="00CF3EE8"/>
    <w:rsid w:val="00D13441"/>
    <w:rsid w:val="00D150E7"/>
    <w:rsid w:val="00D24401"/>
    <w:rsid w:val="00D52DC2"/>
    <w:rsid w:val="00D53BCC"/>
    <w:rsid w:val="00D54C9E"/>
    <w:rsid w:val="00D55748"/>
    <w:rsid w:val="00D6537E"/>
    <w:rsid w:val="00D70DFB"/>
    <w:rsid w:val="00D766DF"/>
    <w:rsid w:val="00D8206C"/>
    <w:rsid w:val="00D91F10"/>
    <w:rsid w:val="00D92E2E"/>
    <w:rsid w:val="00DA186E"/>
    <w:rsid w:val="00DA4116"/>
    <w:rsid w:val="00DB251C"/>
    <w:rsid w:val="00DB4630"/>
    <w:rsid w:val="00DC4F88"/>
    <w:rsid w:val="00DE107C"/>
    <w:rsid w:val="00DF2388"/>
    <w:rsid w:val="00E05704"/>
    <w:rsid w:val="00E10AC8"/>
    <w:rsid w:val="00E21805"/>
    <w:rsid w:val="00E338EF"/>
    <w:rsid w:val="00E544BB"/>
    <w:rsid w:val="00E74DC7"/>
    <w:rsid w:val="00E8075A"/>
    <w:rsid w:val="00E849EA"/>
    <w:rsid w:val="00E86E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6716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356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E7B3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0">
    <w:name w:val="definition"/>
    <w:basedOn w:val="Normal"/>
    <w:rsid w:val="00407B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407B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07B63"/>
  </w:style>
  <w:style w:type="character" w:customStyle="1" w:styleId="PlainParagraphChar">
    <w:name w:val="Plain Paragraph Char"/>
    <w:aliases w:val="PP Char"/>
    <w:basedOn w:val="DefaultParagraphFont"/>
    <w:link w:val="PlainParagraph"/>
    <w:locked/>
    <w:rsid w:val="00772A31"/>
    <w:rPr>
      <w:rFonts w:ascii="Arial" w:hAnsi="Arial" w:cs="Arial"/>
    </w:rPr>
  </w:style>
  <w:style w:type="paragraph" w:customStyle="1" w:styleId="PlainParagraph">
    <w:name w:val="Plain Paragraph"/>
    <w:aliases w:val="PP"/>
    <w:basedOn w:val="Normal"/>
    <w:link w:val="PlainParagraphChar"/>
    <w:rsid w:val="00772A31"/>
    <w:pPr>
      <w:spacing w:before="140" w:after="140" w:line="280" w:lineRule="atLeast"/>
    </w:pPr>
    <w:rPr>
      <w:rFonts w:ascii="Arial" w:hAnsi="Arial" w:cs="Arial"/>
      <w:sz w:val="20"/>
    </w:rPr>
  </w:style>
  <w:style w:type="paragraph" w:customStyle="1" w:styleId="notetext0">
    <w:name w:val="notetext"/>
    <w:basedOn w:val="Normal"/>
    <w:rsid w:val="00FE7B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s-client">
    <w:name w:val="Notes - client"/>
    <w:aliases w:val="N Client"/>
    <w:basedOn w:val="PlainParagraph"/>
    <w:uiPriority w:val="6"/>
    <w:qFormat/>
    <w:rsid w:val="00FE7B33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rFonts w:eastAsia="Times New Roman"/>
      <w:color w:val="0000FF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5B6C-2346-46E3-8CAC-C189B10B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2021-09-20T07:04:00Z</dcterms:created>
  <dcterms:modified xsi:type="dcterms:W3CDTF">2021-09-20T07:04:00Z</dcterms:modified>
</cp:coreProperties>
</file>