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2B833" w14:textId="77777777" w:rsidR="005E317F" w:rsidRPr="00B80D06" w:rsidRDefault="005E317F" w:rsidP="005E317F">
      <w:pPr>
        <w:rPr>
          <w:sz w:val="28"/>
        </w:rPr>
      </w:pPr>
      <w:r w:rsidRPr="00B80D06">
        <w:rPr>
          <w:noProof/>
          <w:lang w:eastAsia="en-AU"/>
        </w:rPr>
        <w:drawing>
          <wp:inline distT="0" distB="0" distL="0" distR="0" wp14:anchorId="1DE2B8A9" wp14:editId="1DE2B8A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DE2B834" w14:textId="77777777" w:rsidR="005E317F" w:rsidRPr="00B80D06" w:rsidRDefault="005E317F" w:rsidP="005E317F">
      <w:pPr>
        <w:rPr>
          <w:sz w:val="19"/>
        </w:rPr>
      </w:pPr>
    </w:p>
    <w:p w14:paraId="1DE2B835" w14:textId="77777777" w:rsidR="005E317F" w:rsidRPr="00B80D06" w:rsidRDefault="002964F6" w:rsidP="005E317F">
      <w:pPr>
        <w:pStyle w:val="ShortT"/>
      </w:pPr>
      <w:r w:rsidRPr="00B80D06">
        <w:t>National Sports Tribunal</w:t>
      </w:r>
      <w:r w:rsidR="005E317F" w:rsidRPr="00B80D06">
        <w:t xml:space="preserve"> Amendment </w:t>
      </w:r>
      <w:r w:rsidRPr="00B80D06">
        <w:t>Rule 2021</w:t>
      </w:r>
      <w:r w:rsidR="00554003" w:rsidRPr="00B80D06">
        <w:t xml:space="preserve"> </w:t>
      </w:r>
    </w:p>
    <w:p w14:paraId="1DE2B836" w14:textId="77777777" w:rsidR="005E317F" w:rsidRPr="00B80D06" w:rsidRDefault="005E317F" w:rsidP="005E317F">
      <w:pPr>
        <w:pStyle w:val="SignCoverPageStart"/>
        <w:spacing w:before="240"/>
        <w:ind w:right="91"/>
        <w:rPr>
          <w:szCs w:val="22"/>
        </w:rPr>
      </w:pPr>
      <w:r w:rsidRPr="00B80D06">
        <w:rPr>
          <w:szCs w:val="22"/>
        </w:rPr>
        <w:t xml:space="preserve">I, </w:t>
      </w:r>
      <w:r w:rsidR="002964F6" w:rsidRPr="00B80D06">
        <w:rPr>
          <w:szCs w:val="22"/>
        </w:rPr>
        <w:t>Richard Colbeck</w:t>
      </w:r>
      <w:r w:rsidRPr="00B80D06">
        <w:rPr>
          <w:szCs w:val="22"/>
        </w:rPr>
        <w:t xml:space="preserve">, </w:t>
      </w:r>
      <w:r w:rsidR="002964F6" w:rsidRPr="00B80D06">
        <w:rPr>
          <w:szCs w:val="22"/>
        </w:rPr>
        <w:t>Minister for Sport</w:t>
      </w:r>
      <w:r w:rsidRPr="00B80D06">
        <w:rPr>
          <w:szCs w:val="22"/>
        </w:rPr>
        <w:t xml:space="preserve">, make the following </w:t>
      </w:r>
      <w:r w:rsidR="002964F6" w:rsidRPr="00B80D06">
        <w:rPr>
          <w:szCs w:val="22"/>
        </w:rPr>
        <w:t>rule</w:t>
      </w:r>
      <w:r w:rsidRPr="00B80D06">
        <w:rPr>
          <w:szCs w:val="22"/>
        </w:rPr>
        <w:t>.</w:t>
      </w:r>
    </w:p>
    <w:p w14:paraId="1DE2B837" w14:textId="3DC8966C" w:rsidR="005E317F" w:rsidRPr="00B80D06" w:rsidRDefault="005E317F" w:rsidP="005E317F">
      <w:pPr>
        <w:keepNext/>
        <w:spacing w:before="300" w:line="240" w:lineRule="atLeast"/>
        <w:ind w:right="397"/>
        <w:jc w:val="both"/>
        <w:rPr>
          <w:szCs w:val="22"/>
        </w:rPr>
      </w:pPr>
      <w:r w:rsidRPr="00B80D06">
        <w:rPr>
          <w:szCs w:val="22"/>
        </w:rPr>
        <w:t>Dated</w:t>
      </w:r>
      <w:r w:rsidR="005F193D" w:rsidRPr="00B80D06">
        <w:rPr>
          <w:szCs w:val="22"/>
        </w:rPr>
        <w:t xml:space="preserve"> 6 July 2021</w:t>
      </w:r>
      <w:r w:rsidRPr="00B80D06">
        <w:rPr>
          <w:szCs w:val="22"/>
        </w:rPr>
        <w:tab/>
      </w:r>
      <w:r w:rsidRPr="00B80D06">
        <w:rPr>
          <w:szCs w:val="22"/>
        </w:rPr>
        <w:tab/>
      </w:r>
      <w:r w:rsidRPr="00B80D06">
        <w:rPr>
          <w:szCs w:val="22"/>
        </w:rPr>
        <w:tab/>
      </w:r>
      <w:r w:rsidRPr="00B80D06">
        <w:rPr>
          <w:szCs w:val="22"/>
        </w:rPr>
        <w:tab/>
      </w:r>
    </w:p>
    <w:p w14:paraId="1DE2B838" w14:textId="77777777" w:rsidR="005E317F" w:rsidRPr="00B80D06" w:rsidRDefault="002964F6" w:rsidP="005E317F">
      <w:pPr>
        <w:keepNext/>
        <w:tabs>
          <w:tab w:val="left" w:pos="3402"/>
        </w:tabs>
        <w:spacing w:before="1440" w:line="300" w:lineRule="atLeast"/>
        <w:ind w:right="397"/>
        <w:rPr>
          <w:b/>
          <w:szCs w:val="22"/>
        </w:rPr>
      </w:pPr>
      <w:r w:rsidRPr="00B80D06">
        <w:rPr>
          <w:szCs w:val="22"/>
        </w:rPr>
        <w:t xml:space="preserve">Senator the Hon Richard Colbeck </w:t>
      </w:r>
      <w:r w:rsidR="005E317F" w:rsidRPr="00B80D06">
        <w:rPr>
          <w:szCs w:val="22"/>
        </w:rPr>
        <w:t xml:space="preserve"> </w:t>
      </w:r>
    </w:p>
    <w:p w14:paraId="1DE2B839" w14:textId="77777777" w:rsidR="005E317F" w:rsidRPr="00B80D06" w:rsidRDefault="002964F6" w:rsidP="005E317F">
      <w:pPr>
        <w:pStyle w:val="SignCoverPageEnd"/>
        <w:ind w:right="91"/>
        <w:rPr>
          <w:sz w:val="22"/>
        </w:rPr>
      </w:pPr>
      <w:r w:rsidRPr="00B80D06">
        <w:rPr>
          <w:sz w:val="22"/>
        </w:rPr>
        <w:t>Minister for Sport</w:t>
      </w:r>
    </w:p>
    <w:p w14:paraId="1DE2B83A" w14:textId="77777777" w:rsidR="00B20990" w:rsidRPr="00B80D06" w:rsidRDefault="00B20990" w:rsidP="00B20990"/>
    <w:p w14:paraId="1DE2B83B" w14:textId="77777777" w:rsidR="00B20990" w:rsidRPr="00B80D06" w:rsidRDefault="00B20990" w:rsidP="00B20990">
      <w:pPr>
        <w:sectPr w:rsidR="00B20990" w:rsidRPr="00B80D06"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1DE2B83C" w14:textId="77777777" w:rsidR="00B20990" w:rsidRPr="00B80D06" w:rsidRDefault="00B20990" w:rsidP="00B20990">
      <w:pPr>
        <w:outlineLvl w:val="0"/>
        <w:rPr>
          <w:sz w:val="36"/>
        </w:rPr>
      </w:pPr>
      <w:r w:rsidRPr="00B80D06">
        <w:rPr>
          <w:sz w:val="36"/>
        </w:rPr>
        <w:lastRenderedPageBreak/>
        <w:t>Contents</w:t>
      </w:r>
    </w:p>
    <w:bookmarkStart w:id="0" w:name="BKCheck15B_2"/>
    <w:bookmarkEnd w:id="0"/>
    <w:p w14:paraId="7E68EAF9" w14:textId="5337803C" w:rsidR="00B80D06" w:rsidRDefault="00B20990">
      <w:pPr>
        <w:pStyle w:val="TOC5"/>
        <w:rPr>
          <w:rFonts w:asciiTheme="minorHAnsi" w:eastAsiaTheme="minorEastAsia" w:hAnsiTheme="minorHAnsi" w:cstheme="minorBidi"/>
          <w:noProof/>
          <w:kern w:val="0"/>
          <w:sz w:val="22"/>
          <w:szCs w:val="22"/>
        </w:rPr>
      </w:pPr>
      <w:r w:rsidRPr="00B80D06">
        <w:fldChar w:fldCharType="begin" w:fldLock="1"/>
      </w:r>
      <w:r w:rsidRPr="00B80D06">
        <w:instrText xml:space="preserve"> TOC \o "1-9" </w:instrText>
      </w:r>
      <w:r w:rsidRPr="00B80D06">
        <w:fldChar w:fldCharType="separate"/>
      </w:r>
      <w:r w:rsidR="00B80D06">
        <w:rPr>
          <w:noProof/>
        </w:rPr>
        <w:t>1  Name</w:t>
      </w:r>
      <w:r w:rsidR="00B80D06">
        <w:rPr>
          <w:noProof/>
        </w:rPr>
        <w:tab/>
      </w:r>
      <w:r w:rsidR="00B80D06">
        <w:rPr>
          <w:noProof/>
        </w:rPr>
        <w:fldChar w:fldCharType="begin" w:fldLock="1"/>
      </w:r>
      <w:r w:rsidR="00B80D06">
        <w:rPr>
          <w:noProof/>
        </w:rPr>
        <w:instrText xml:space="preserve"> PAGEREF _Toc82687346 \h </w:instrText>
      </w:r>
      <w:r w:rsidR="00B80D06">
        <w:rPr>
          <w:noProof/>
        </w:rPr>
      </w:r>
      <w:r w:rsidR="00B80D06">
        <w:rPr>
          <w:noProof/>
        </w:rPr>
        <w:fldChar w:fldCharType="separate"/>
      </w:r>
      <w:r w:rsidR="00B80D06">
        <w:rPr>
          <w:noProof/>
        </w:rPr>
        <w:t>1</w:t>
      </w:r>
      <w:r w:rsidR="00B80D06">
        <w:rPr>
          <w:noProof/>
        </w:rPr>
        <w:fldChar w:fldCharType="end"/>
      </w:r>
    </w:p>
    <w:p w14:paraId="1A0B4998" w14:textId="4DF2B65E" w:rsidR="00B80D06" w:rsidRDefault="00B80D06">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fldLock="1"/>
      </w:r>
      <w:r>
        <w:rPr>
          <w:noProof/>
        </w:rPr>
        <w:instrText xml:space="preserve"> PAGEREF _Toc82687347 \h </w:instrText>
      </w:r>
      <w:r>
        <w:rPr>
          <w:noProof/>
        </w:rPr>
      </w:r>
      <w:r>
        <w:rPr>
          <w:noProof/>
        </w:rPr>
        <w:fldChar w:fldCharType="separate"/>
      </w:r>
      <w:r>
        <w:rPr>
          <w:noProof/>
        </w:rPr>
        <w:t>1</w:t>
      </w:r>
      <w:r>
        <w:rPr>
          <w:noProof/>
        </w:rPr>
        <w:fldChar w:fldCharType="end"/>
      </w:r>
    </w:p>
    <w:p w14:paraId="3E131EDD" w14:textId="68F1E1FA" w:rsidR="00B80D06" w:rsidRDefault="00B80D06">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fldLock="1"/>
      </w:r>
      <w:r>
        <w:rPr>
          <w:noProof/>
        </w:rPr>
        <w:instrText xml:space="preserve"> PAGEREF _Toc82687348 \h </w:instrText>
      </w:r>
      <w:r>
        <w:rPr>
          <w:noProof/>
        </w:rPr>
      </w:r>
      <w:r>
        <w:rPr>
          <w:noProof/>
        </w:rPr>
        <w:fldChar w:fldCharType="separate"/>
      </w:r>
      <w:r>
        <w:rPr>
          <w:noProof/>
        </w:rPr>
        <w:t>1</w:t>
      </w:r>
      <w:r>
        <w:rPr>
          <w:noProof/>
        </w:rPr>
        <w:fldChar w:fldCharType="end"/>
      </w:r>
    </w:p>
    <w:p w14:paraId="7E93EB88" w14:textId="7F5077BD" w:rsidR="00B80D06" w:rsidRDefault="00B80D06">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fldLock="1"/>
      </w:r>
      <w:r>
        <w:rPr>
          <w:noProof/>
        </w:rPr>
        <w:instrText xml:space="preserve"> PAGEREF _Toc82687349 \h </w:instrText>
      </w:r>
      <w:r>
        <w:rPr>
          <w:noProof/>
        </w:rPr>
      </w:r>
      <w:r>
        <w:rPr>
          <w:noProof/>
        </w:rPr>
        <w:fldChar w:fldCharType="separate"/>
      </w:r>
      <w:r>
        <w:rPr>
          <w:noProof/>
        </w:rPr>
        <w:t>1</w:t>
      </w:r>
      <w:r>
        <w:rPr>
          <w:noProof/>
        </w:rPr>
        <w:fldChar w:fldCharType="end"/>
      </w:r>
    </w:p>
    <w:p w14:paraId="0BBFCC27" w14:textId="7E993014" w:rsidR="00B80D06" w:rsidRDefault="00B80D06">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fldLock="1"/>
      </w:r>
      <w:r>
        <w:rPr>
          <w:noProof/>
        </w:rPr>
        <w:instrText xml:space="preserve"> PAGEREF _Toc82687350 \h </w:instrText>
      </w:r>
      <w:r>
        <w:rPr>
          <w:noProof/>
        </w:rPr>
      </w:r>
      <w:r>
        <w:rPr>
          <w:noProof/>
        </w:rPr>
        <w:fldChar w:fldCharType="separate"/>
      </w:r>
      <w:r>
        <w:rPr>
          <w:noProof/>
        </w:rPr>
        <w:t>2</w:t>
      </w:r>
      <w:r>
        <w:rPr>
          <w:noProof/>
        </w:rPr>
        <w:fldChar w:fldCharType="end"/>
      </w:r>
    </w:p>
    <w:p w14:paraId="58079E80" w14:textId="4EFBFBFF" w:rsidR="00B80D06" w:rsidRDefault="00B80D06">
      <w:pPr>
        <w:pStyle w:val="TOC9"/>
        <w:rPr>
          <w:rFonts w:asciiTheme="minorHAnsi" w:eastAsiaTheme="minorEastAsia" w:hAnsiTheme="minorHAnsi" w:cstheme="minorBidi"/>
          <w:i w:val="0"/>
          <w:noProof/>
          <w:kern w:val="0"/>
          <w:sz w:val="22"/>
          <w:szCs w:val="22"/>
        </w:rPr>
      </w:pPr>
      <w:r>
        <w:rPr>
          <w:noProof/>
        </w:rPr>
        <w:t>National Sports Tribunal Rule 2020</w:t>
      </w:r>
      <w:r>
        <w:rPr>
          <w:noProof/>
        </w:rPr>
        <w:tab/>
      </w:r>
      <w:r>
        <w:rPr>
          <w:noProof/>
        </w:rPr>
        <w:fldChar w:fldCharType="begin" w:fldLock="1"/>
      </w:r>
      <w:r>
        <w:rPr>
          <w:noProof/>
        </w:rPr>
        <w:instrText xml:space="preserve"> PAGEREF _Toc82687351 \h </w:instrText>
      </w:r>
      <w:r>
        <w:rPr>
          <w:noProof/>
        </w:rPr>
      </w:r>
      <w:r>
        <w:rPr>
          <w:noProof/>
        </w:rPr>
        <w:fldChar w:fldCharType="separate"/>
      </w:r>
      <w:r>
        <w:rPr>
          <w:noProof/>
        </w:rPr>
        <w:t>2</w:t>
      </w:r>
      <w:r>
        <w:rPr>
          <w:noProof/>
        </w:rPr>
        <w:fldChar w:fldCharType="end"/>
      </w:r>
    </w:p>
    <w:p w14:paraId="37588664" w14:textId="281ED2C9" w:rsidR="00B80D06" w:rsidRDefault="00B80D06">
      <w:pPr>
        <w:pStyle w:val="TOC5"/>
        <w:tabs>
          <w:tab w:val="left" w:pos="2183"/>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Disputes that can be dealt with by the National Sports Tribunal</w:t>
      </w:r>
      <w:r>
        <w:rPr>
          <w:noProof/>
        </w:rPr>
        <w:tab/>
      </w:r>
      <w:r>
        <w:rPr>
          <w:noProof/>
        </w:rPr>
        <w:fldChar w:fldCharType="begin" w:fldLock="1"/>
      </w:r>
      <w:r>
        <w:rPr>
          <w:noProof/>
        </w:rPr>
        <w:instrText xml:space="preserve"> PAGEREF _Toc82687352 \h </w:instrText>
      </w:r>
      <w:r>
        <w:rPr>
          <w:noProof/>
        </w:rPr>
      </w:r>
      <w:r>
        <w:rPr>
          <w:noProof/>
        </w:rPr>
        <w:fldChar w:fldCharType="separate"/>
      </w:r>
      <w:r>
        <w:rPr>
          <w:noProof/>
        </w:rPr>
        <w:t>2</w:t>
      </w:r>
      <w:r>
        <w:rPr>
          <w:noProof/>
        </w:rPr>
        <w:fldChar w:fldCharType="end"/>
      </w:r>
    </w:p>
    <w:p w14:paraId="5A2887C3" w14:textId="2243F42E" w:rsidR="00B80D06" w:rsidRDefault="00B80D06">
      <w:pPr>
        <w:pStyle w:val="TOC5"/>
        <w:tabs>
          <w:tab w:val="left" w:pos="2183"/>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Disputes that can be appealed to the National Sports Tribunal</w:t>
      </w:r>
      <w:r>
        <w:rPr>
          <w:noProof/>
        </w:rPr>
        <w:tab/>
      </w:r>
      <w:r>
        <w:rPr>
          <w:noProof/>
        </w:rPr>
        <w:fldChar w:fldCharType="begin" w:fldLock="1"/>
      </w:r>
      <w:r>
        <w:rPr>
          <w:noProof/>
        </w:rPr>
        <w:instrText xml:space="preserve"> PAGEREF _Toc82687353 \h </w:instrText>
      </w:r>
      <w:r>
        <w:rPr>
          <w:noProof/>
        </w:rPr>
      </w:r>
      <w:r>
        <w:rPr>
          <w:noProof/>
        </w:rPr>
        <w:fldChar w:fldCharType="separate"/>
      </w:r>
      <w:r>
        <w:rPr>
          <w:noProof/>
        </w:rPr>
        <w:t>3</w:t>
      </w:r>
      <w:r>
        <w:rPr>
          <w:noProof/>
        </w:rPr>
        <w:fldChar w:fldCharType="end"/>
      </w:r>
    </w:p>
    <w:p w14:paraId="5FED3115" w14:textId="6AFEE869" w:rsidR="00B80D06" w:rsidRDefault="00B80D06">
      <w:pPr>
        <w:pStyle w:val="TOC5"/>
        <w:tabs>
          <w:tab w:val="left" w:pos="2183"/>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Kinds of disputes that must not be approved by the CEO</w:t>
      </w:r>
      <w:r>
        <w:rPr>
          <w:noProof/>
        </w:rPr>
        <w:tab/>
      </w:r>
      <w:r>
        <w:rPr>
          <w:noProof/>
        </w:rPr>
        <w:fldChar w:fldCharType="begin" w:fldLock="1"/>
      </w:r>
      <w:r>
        <w:rPr>
          <w:noProof/>
        </w:rPr>
        <w:instrText xml:space="preserve"> PAGEREF _Toc82687354 \h </w:instrText>
      </w:r>
      <w:r>
        <w:rPr>
          <w:noProof/>
        </w:rPr>
      </w:r>
      <w:r>
        <w:rPr>
          <w:noProof/>
        </w:rPr>
        <w:fldChar w:fldCharType="separate"/>
      </w:r>
      <w:r>
        <w:rPr>
          <w:noProof/>
        </w:rPr>
        <w:t>3</w:t>
      </w:r>
      <w:r>
        <w:rPr>
          <w:noProof/>
        </w:rPr>
        <w:fldChar w:fldCharType="end"/>
      </w:r>
    </w:p>
    <w:p w14:paraId="2980EC64" w14:textId="265E99AD" w:rsidR="00B80D06" w:rsidRDefault="00B80D06">
      <w:pPr>
        <w:pStyle w:val="TOC7"/>
        <w:rPr>
          <w:rFonts w:asciiTheme="minorHAnsi" w:eastAsiaTheme="minorEastAsia" w:hAnsiTheme="minorHAnsi" w:cstheme="minorBidi"/>
          <w:noProof/>
          <w:kern w:val="0"/>
          <w:sz w:val="22"/>
          <w:szCs w:val="22"/>
        </w:rPr>
      </w:pPr>
      <w:r w:rsidRPr="00DE7B36">
        <w:rPr>
          <w:noProof/>
        </w:rPr>
        <w:t>Part 9—Extension of the National Sports Tribunal</w:t>
      </w:r>
      <w:r>
        <w:rPr>
          <w:noProof/>
        </w:rPr>
        <w:tab/>
      </w:r>
      <w:r>
        <w:rPr>
          <w:noProof/>
        </w:rPr>
        <w:fldChar w:fldCharType="begin" w:fldLock="1"/>
      </w:r>
      <w:r>
        <w:rPr>
          <w:noProof/>
        </w:rPr>
        <w:instrText xml:space="preserve"> PAGEREF _Toc82687355 \h </w:instrText>
      </w:r>
      <w:r>
        <w:rPr>
          <w:noProof/>
        </w:rPr>
      </w:r>
      <w:r>
        <w:rPr>
          <w:noProof/>
        </w:rPr>
        <w:fldChar w:fldCharType="separate"/>
      </w:r>
      <w:r>
        <w:rPr>
          <w:noProof/>
        </w:rPr>
        <w:t>5</w:t>
      </w:r>
      <w:r>
        <w:rPr>
          <w:noProof/>
        </w:rPr>
        <w:fldChar w:fldCharType="end"/>
      </w:r>
    </w:p>
    <w:p w14:paraId="51F9722C" w14:textId="3E550F1C" w:rsidR="00B80D06" w:rsidRDefault="00B80D06">
      <w:pPr>
        <w:pStyle w:val="TOC5"/>
        <w:rPr>
          <w:rFonts w:asciiTheme="minorHAnsi" w:eastAsiaTheme="minorEastAsia" w:hAnsiTheme="minorHAnsi" w:cstheme="minorBidi"/>
          <w:noProof/>
          <w:kern w:val="0"/>
          <w:sz w:val="22"/>
          <w:szCs w:val="22"/>
        </w:rPr>
      </w:pPr>
      <w:r>
        <w:rPr>
          <w:noProof/>
        </w:rPr>
        <w:t>16  Extension of the National Sports Tribunal</w:t>
      </w:r>
      <w:r>
        <w:rPr>
          <w:noProof/>
        </w:rPr>
        <w:tab/>
      </w:r>
      <w:r>
        <w:rPr>
          <w:noProof/>
        </w:rPr>
        <w:fldChar w:fldCharType="begin" w:fldLock="1"/>
      </w:r>
      <w:r>
        <w:rPr>
          <w:noProof/>
        </w:rPr>
        <w:instrText xml:space="preserve"> PAGEREF _Toc82687356 \h </w:instrText>
      </w:r>
      <w:r>
        <w:rPr>
          <w:noProof/>
        </w:rPr>
      </w:r>
      <w:r>
        <w:rPr>
          <w:noProof/>
        </w:rPr>
        <w:fldChar w:fldCharType="separate"/>
      </w:r>
      <w:r>
        <w:rPr>
          <w:noProof/>
        </w:rPr>
        <w:t>5</w:t>
      </w:r>
      <w:r>
        <w:rPr>
          <w:noProof/>
        </w:rPr>
        <w:fldChar w:fldCharType="end"/>
      </w:r>
    </w:p>
    <w:p w14:paraId="1DE2B848" w14:textId="699DE483" w:rsidR="00B20990" w:rsidRPr="00B80D06" w:rsidRDefault="00B20990" w:rsidP="005E317F">
      <w:r w:rsidRPr="00B80D06">
        <w:rPr>
          <w:rFonts w:cs="Times New Roman"/>
          <w:sz w:val="20"/>
        </w:rPr>
        <w:fldChar w:fldCharType="end"/>
      </w:r>
    </w:p>
    <w:p w14:paraId="1DE2B849" w14:textId="77777777" w:rsidR="00B20990" w:rsidRPr="00B80D06" w:rsidRDefault="00B20990" w:rsidP="00B20990"/>
    <w:p w14:paraId="3A2C8A80" w14:textId="77777777" w:rsidR="00B20990" w:rsidRPr="00B80D06" w:rsidRDefault="00B20990" w:rsidP="00B20990"/>
    <w:p w14:paraId="3BBE4D39" w14:textId="77777777" w:rsidR="000C4966" w:rsidRPr="00B80D06" w:rsidRDefault="000C4966" w:rsidP="000C4966"/>
    <w:p w14:paraId="15F3DBCA" w14:textId="52D4654C" w:rsidR="000C4966" w:rsidRPr="00B80D06" w:rsidRDefault="000C4966" w:rsidP="000C4966">
      <w:pPr>
        <w:tabs>
          <w:tab w:val="left" w:pos="6216"/>
        </w:tabs>
      </w:pPr>
      <w:r w:rsidRPr="00B80D06">
        <w:tab/>
      </w:r>
    </w:p>
    <w:p w14:paraId="1DE2B84A" w14:textId="1547C111" w:rsidR="000C4966" w:rsidRPr="00B80D06" w:rsidRDefault="000C4966" w:rsidP="000C4966">
      <w:pPr>
        <w:tabs>
          <w:tab w:val="left" w:pos="6216"/>
        </w:tabs>
        <w:sectPr w:rsidR="000C4966" w:rsidRPr="00B80D06" w:rsidSect="00C160A1">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r w:rsidRPr="00B80D06">
        <w:tab/>
      </w:r>
    </w:p>
    <w:p w14:paraId="1DE2B84B" w14:textId="77777777" w:rsidR="005E317F" w:rsidRPr="00B80D06" w:rsidRDefault="005E317F" w:rsidP="005E317F">
      <w:pPr>
        <w:pStyle w:val="ActHead5"/>
      </w:pPr>
      <w:bookmarkStart w:id="1" w:name="_Toc82687346"/>
      <w:proofErr w:type="gramStart"/>
      <w:r w:rsidRPr="00B80D06">
        <w:rPr>
          <w:rStyle w:val="CharSectno"/>
        </w:rPr>
        <w:lastRenderedPageBreak/>
        <w:t>1</w:t>
      </w:r>
      <w:r w:rsidRPr="00B80D06">
        <w:t xml:space="preserve">  Name</w:t>
      </w:r>
      <w:bookmarkEnd w:id="1"/>
      <w:proofErr w:type="gramEnd"/>
    </w:p>
    <w:p w14:paraId="1DE2B84C" w14:textId="77777777" w:rsidR="005E317F" w:rsidRPr="00B80D06" w:rsidRDefault="005E317F" w:rsidP="005E317F">
      <w:pPr>
        <w:pStyle w:val="subsection"/>
      </w:pPr>
      <w:r w:rsidRPr="00B80D06">
        <w:tab/>
      </w:r>
      <w:r w:rsidRPr="00B80D06">
        <w:tab/>
        <w:t xml:space="preserve">This instrument is the </w:t>
      </w:r>
      <w:bookmarkStart w:id="2" w:name="BKCheck15B_3"/>
      <w:bookmarkEnd w:id="2"/>
      <w:r w:rsidR="005007C1" w:rsidRPr="00B80D06">
        <w:rPr>
          <w:i/>
        </w:rPr>
        <w:t>National Sports Tribunal Amendment Rule 2021.</w:t>
      </w:r>
    </w:p>
    <w:p w14:paraId="1DE2B84D" w14:textId="77777777" w:rsidR="005E317F" w:rsidRPr="00B80D06" w:rsidRDefault="005E317F" w:rsidP="005E317F">
      <w:pPr>
        <w:pStyle w:val="ActHead5"/>
      </w:pPr>
      <w:bookmarkStart w:id="3" w:name="_Toc82687347"/>
      <w:proofErr w:type="gramStart"/>
      <w:r w:rsidRPr="00B80D06">
        <w:rPr>
          <w:rStyle w:val="CharSectno"/>
        </w:rPr>
        <w:t>2</w:t>
      </w:r>
      <w:r w:rsidRPr="00B80D06">
        <w:t xml:space="preserve">  Commencement</w:t>
      </w:r>
      <w:bookmarkEnd w:id="3"/>
      <w:proofErr w:type="gramEnd"/>
    </w:p>
    <w:p w14:paraId="1DE2B84E" w14:textId="77777777" w:rsidR="00002BCC" w:rsidRPr="00B80D06" w:rsidRDefault="00002BCC" w:rsidP="00002BCC">
      <w:pPr>
        <w:pStyle w:val="subsection"/>
      </w:pPr>
      <w:r w:rsidRPr="00B80D06">
        <w:tab/>
        <w:t>(1)</w:t>
      </w:r>
      <w:r w:rsidRPr="00B80D06">
        <w:tab/>
        <w:t>Each provision of this instrument specified in column 1 of the table commences, or is taken to have commenced, in accordance with column 2 of the table. Any other statement in column 2 has effect according to its terms.</w:t>
      </w:r>
    </w:p>
    <w:p w14:paraId="1DE2B84F" w14:textId="77777777" w:rsidR="00002BCC" w:rsidRPr="00B80D06"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B80D06" w14:paraId="1DE2B851" w14:textId="77777777" w:rsidTr="00A02135">
        <w:trPr>
          <w:tblHeader/>
        </w:trPr>
        <w:tc>
          <w:tcPr>
            <w:tcW w:w="8364" w:type="dxa"/>
            <w:gridSpan w:val="3"/>
            <w:tcBorders>
              <w:top w:val="single" w:sz="12" w:space="0" w:color="auto"/>
              <w:bottom w:val="single" w:sz="6" w:space="0" w:color="auto"/>
            </w:tcBorders>
            <w:shd w:val="clear" w:color="auto" w:fill="auto"/>
            <w:hideMark/>
          </w:tcPr>
          <w:p w14:paraId="1DE2B850" w14:textId="77777777" w:rsidR="00002BCC" w:rsidRPr="00B80D06" w:rsidRDefault="00002BCC" w:rsidP="00A02135">
            <w:pPr>
              <w:pStyle w:val="TableHeading"/>
            </w:pPr>
            <w:r w:rsidRPr="00B80D06">
              <w:t>Commencement information</w:t>
            </w:r>
          </w:p>
        </w:tc>
      </w:tr>
      <w:tr w:rsidR="00002BCC" w:rsidRPr="00B80D06" w14:paraId="1DE2B855" w14:textId="77777777" w:rsidTr="00A02135">
        <w:trPr>
          <w:tblHeader/>
        </w:trPr>
        <w:tc>
          <w:tcPr>
            <w:tcW w:w="2127" w:type="dxa"/>
            <w:tcBorders>
              <w:top w:val="single" w:sz="6" w:space="0" w:color="auto"/>
              <w:bottom w:val="single" w:sz="6" w:space="0" w:color="auto"/>
            </w:tcBorders>
            <w:shd w:val="clear" w:color="auto" w:fill="auto"/>
            <w:hideMark/>
          </w:tcPr>
          <w:p w14:paraId="1DE2B852" w14:textId="77777777" w:rsidR="00002BCC" w:rsidRPr="00B80D06" w:rsidRDefault="00002BCC" w:rsidP="00A02135">
            <w:pPr>
              <w:pStyle w:val="TableHeading"/>
            </w:pPr>
            <w:r w:rsidRPr="00B80D06">
              <w:t>Column 1</w:t>
            </w:r>
          </w:p>
        </w:tc>
        <w:tc>
          <w:tcPr>
            <w:tcW w:w="4394" w:type="dxa"/>
            <w:tcBorders>
              <w:top w:val="single" w:sz="6" w:space="0" w:color="auto"/>
              <w:bottom w:val="single" w:sz="6" w:space="0" w:color="auto"/>
            </w:tcBorders>
            <w:shd w:val="clear" w:color="auto" w:fill="auto"/>
            <w:hideMark/>
          </w:tcPr>
          <w:p w14:paraId="1DE2B853" w14:textId="77777777" w:rsidR="00002BCC" w:rsidRPr="00B80D06" w:rsidRDefault="00002BCC" w:rsidP="00A02135">
            <w:pPr>
              <w:pStyle w:val="TableHeading"/>
            </w:pPr>
            <w:r w:rsidRPr="00B80D06">
              <w:t>Column 2</w:t>
            </w:r>
          </w:p>
        </w:tc>
        <w:tc>
          <w:tcPr>
            <w:tcW w:w="1843" w:type="dxa"/>
            <w:tcBorders>
              <w:top w:val="single" w:sz="6" w:space="0" w:color="auto"/>
              <w:bottom w:val="single" w:sz="6" w:space="0" w:color="auto"/>
            </w:tcBorders>
            <w:shd w:val="clear" w:color="auto" w:fill="auto"/>
            <w:hideMark/>
          </w:tcPr>
          <w:p w14:paraId="1DE2B854" w14:textId="77777777" w:rsidR="00002BCC" w:rsidRPr="00B80D06" w:rsidRDefault="00002BCC" w:rsidP="00A02135">
            <w:pPr>
              <w:pStyle w:val="TableHeading"/>
            </w:pPr>
            <w:r w:rsidRPr="00B80D06">
              <w:t>Column 3</w:t>
            </w:r>
          </w:p>
        </w:tc>
      </w:tr>
      <w:tr w:rsidR="00002BCC" w:rsidRPr="00B80D06" w14:paraId="1DE2B859" w14:textId="77777777" w:rsidTr="00A02135">
        <w:trPr>
          <w:tblHeader/>
        </w:trPr>
        <w:tc>
          <w:tcPr>
            <w:tcW w:w="2127" w:type="dxa"/>
            <w:tcBorders>
              <w:top w:val="single" w:sz="6" w:space="0" w:color="auto"/>
              <w:bottom w:val="single" w:sz="12" w:space="0" w:color="auto"/>
            </w:tcBorders>
            <w:shd w:val="clear" w:color="auto" w:fill="auto"/>
            <w:hideMark/>
          </w:tcPr>
          <w:p w14:paraId="1DE2B856" w14:textId="77777777" w:rsidR="00002BCC" w:rsidRPr="00B80D06" w:rsidRDefault="00002BCC" w:rsidP="00A02135">
            <w:pPr>
              <w:pStyle w:val="TableHeading"/>
            </w:pPr>
            <w:r w:rsidRPr="00B80D06">
              <w:t>Provisions</w:t>
            </w:r>
          </w:p>
        </w:tc>
        <w:tc>
          <w:tcPr>
            <w:tcW w:w="4394" w:type="dxa"/>
            <w:tcBorders>
              <w:top w:val="single" w:sz="6" w:space="0" w:color="auto"/>
              <w:bottom w:val="single" w:sz="12" w:space="0" w:color="auto"/>
            </w:tcBorders>
            <w:shd w:val="clear" w:color="auto" w:fill="auto"/>
            <w:hideMark/>
          </w:tcPr>
          <w:p w14:paraId="1DE2B857" w14:textId="77777777" w:rsidR="00002BCC" w:rsidRPr="00B80D06" w:rsidRDefault="00002BCC" w:rsidP="00A02135">
            <w:pPr>
              <w:pStyle w:val="TableHeading"/>
            </w:pPr>
            <w:r w:rsidRPr="00B80D06">
              <w:t>Commencement</w:t>
            </w:r>
          </w:p>
        </w:tc>
        <w:tc>
          <w:tcPr>
            <w:tcW w:w="1843" w:type="dxa"/>
            <w:tcBorders>
              <w:top w:val="single" w:sz="6" w:space="0" w:color="auto"/>
              <w:bottom w:val="single" w:sz="12" w:space="0" w:color="auto"/>
            </w:tcBorders>
            <w:shd w:val="clear" w:color="auto" w:fill="auto"/>
            <w:hideMark/>
          </w:tcPr>
          <w:p w14:paraId="1DE2B858" w14:textId="77777777" w:rsidR="00002BCC" w:rsidRPr="00B80D06" w:rsidRDefault="00002BCC" w:rsidP="00A02135">
            <w:pPr>
              <w:pStyle w:val="TableHeading"/>
            </w:pPr>
            <w:r w:rsidRPr="00B80D06">
              <w:t>Date/Details</w:t>
            </w:r>
          </w:p>
        </w:tc>
      </w:tr>
      <w:tr w:rsidR="00002BCC" w:rsidRPr="00B80D06" w14:paraId="1DE2B85D" w14:textId="77777777" w:rsidTr="00A02135">
        <w:tc>
          <w:tcPr>
            <w:tcW w:w="2127" w:type="dxa"/>
            <w:tcBorders>
              <w:top w:val="single" w:sz="12" w:space="0" w:color="auto"/>
              <w:bottom w:val="single" w:sz="12" w:space="0" w:color="auto"/>
            </w:tcBorders>
            <w:shd w:val="clear" w:color="auto" w:fill="auto"/>
            <w:hideMark/>
          </w:tcPr>
          <w:p w14:paraId="1DE2B85A" w14:textId="77777777" w:rsidR="00002BCC" w:rsidRPr="00B80D06" w:rsidRDefault="00002BCC" w:rsidP="005007C1">
            <w:pPr>
              <w:pStyle w:val="Tabletext"/>
              <w:rPr>
                <w:i/>
              </w:rPr>
            </w:pPr>
            <w:r w:rsidRPr="00B80D06">
              <w:t xml:space="preserve">1.  </w:t>
            </w:r>
            <w:r w:rsidR="005007C1" w:rsidRPr="00B80D06">
              <w:t>The whole of this instrument.</w:t>
            </w:r>
          </w:p>
        </w:tc>
        <w:tc>
          <w:tcPr>
            <w:tcW w:w="4394" w:type="dxa"/>
            <w:tcBorders>
              <w:top w:val="single" w:sz="12" w:space="0" w:color="auto"/>
              <w:bottom w:val="single" w:sz="12" w:space="0" w:color="auto"/>
            </w:tcBorders>
            <w:shd w:val="clear" w:color="auto" w:fill="auto"/>
            <w:hideMark/>
          </w:tcPr>
          <w:p w14:paraId="1DE2B85B" w14:textId="77777777" w:rsidR="00002BCC" w:rsidRPr="00B80D06" w:rsidRDefault="005007C1" w:rsidP="00A02135">
            <w:pPr>
              <w:pStyle w:val="Tabletext"/>
            </w:pPr>
            <w:r w:rsidRPr="00B80D06">
              <w:t>The day after this instrument is registered.</w:t>
            </w:r>
          </w:p>
        </w:tc>
        <w:tc>
          <w:tcPr>
            <w:tcW w:w="1843" w:type="dxa"/>
            <w:tcBorders>
              <w:top w:val="single" w:sz="12" w:space="0" w:color="auto"/>
              <w:bottom w:val="single" w:sz="12" w:space="0" w:color="auto"/>
            </w:tcBorders>
            <w:shd w:val="clear" w:color="auto" w:fill="auto"/>
          </w:tcPr>
          <w:p w14:paraId="1DE2B85C" w14:textId="77777777" w:rsidR="00002BCC" w:rsidRPr="00B80D06" w:rsidRDefault="00002BCC" w:rsidP="00A02135">
            <w:pPr>
              <w:pStyle w:val="Tabletext"/>
              <w:rPr>
                <w:i/>
              </w:rPr>
            </w:pPr>
          </w:p>
        </w:tc>
      </w:tr>
    </w:tbl>
    <w:p w14:paraId="1DE2B85E" w14:textId="77777777" w:rsidR="00002BCC" w:rsidRPr="00B80D06" w:rsidRDefault="00002BCC" w:rsidP="00002BCC">
      <w:pPr>
        <w:pStyle w:val="notetext"/>
      </w:pPr>
      <w:r w:rsidRPr="00B80D06">
        <w:rPr>
          <w:snapToGrid w:val="0"/>
          <w:lang w:eastAsia="en-US"/>
        </w:rPr>
        <w:t>Note:</w:t>
      </w:r>
      <w:r w:rsidRPr="00B80D06">
        <w:rPr>
          <w:snapToGrid w:val="0"/>
          <w:lang w:eastAsia="en-US"/>
        </w:rPr>
        <w:tab/>
        <w:t>This table relates only to the provisions of this instrument</w:t>
      </w:r>
      <w:r w:rsidRPr="00B80D06">
        <w:t xml:space="preserve"> </w:t>
      </w:r>
      <w:r w:rsidRPr="00B80D06">
        <w:rPr>
          <w:snapToGrid w:val="0"/>
          <w:lang w:eastAsia="en-US"/>
        </w:rPr>
        <w:t>as originally made. It will not be amended to deal with any later amendments of this instrument.</w:t>
      </w:r>
    </w:p>
    <w:p w14:paraId="1DE2B85F" w14:textId="77777777" w:rsidR="00002BCC" w:rsidRPr="00B80D06" w:rsidRDefault="00002BCC" w:rsidP="00002BCC">
      <w:pPr>
        <w:pStyle w:val="subsection"/>
      </w:pPr>
      <w:r w:rsidRPr="00B80D06">
        <w:tab/>
        <w:t>(2)</w:t>
      </w:r>
      <w:r w:rsidRPr="00B80D06">
        <w:tab/>
        <w:t>Any information in column 3 of the table is not part of this instrument. Information may be inserted in this column, or information in it may be edited, in any published version of this instrument.</w:t>
      </w:r>
    </w:p>
    <w:p w14:paraId="1DE2B860" w14:textId="77777777" w:rsidR="005E317F" w:rsidRPr="00B80D06" w:rsidRDefault="005E317F" w:rsidP="005E317F">
      <w:pPr>
        <w:pStyle w:val="ActHead5"/>
      </w:pPr>
      <w:bookmarkStart w:id="4" w:name="_Toc82687348"/>
      <w:proofErr w:type="gramStart"/>
      <w:r w:rsidRPr="00B80D06">
        <w:rPr>
          <w:rStyle w:val="CharSectno"/>
        </w:rPr>
        <w:t>3</w:t>
      </w:r>
      <w:r w:rsidRPr="00B80D06">
        <w:t xml:space="preserve">  Authority</w:t>
      </w:r>
      <w:bookmarkEnd w:id="4"/>
      <w:proofErr w:type="gramEnd"/>
    </w:p>
    <w:p w14:paraId="1DE2B861" w14:textId="77777777" w:rsidR="005E317F" w:rsidRPr="00B80D06" w:rsidRDefault="005E317F" w:rsidP="005E317F">
      <w:pPr>
        <w:pStyle w:val="subsection"/>
      </w:pPr>
      <w:r w:rsidRPr="00B80D06">
        <w:tab/>
      </w:r>
      <w:r w:rsidRPr="00B80D06">
        <w:tab/>
        <w:t xml:space="preserve">This instrument is made under </w:t>
      </w:r>
      <w:r w:rsidR="005007C1" w:rsidRPr="00B80D06">
        <w:t xml:space="preserve">subsection 75(1) of the </w:t>
      </w:r>
      <w:r w:rsidR="005007C1" w:rsidRPr="00B80D06">
        <w:rPr>
          <w:i/>
        </w:rPr>
        <w:t>National Sports Tribunal Act 2019</w:t>
      </w:r>
      <w:r w:rsidRPr="00B80D06">
        <w:t>.</w:t>
      </w:r>
    </w:p>
    <w:p w14:paraId="1DE2B862" w14:textId="77777777" w:rsidR="005E317F" w:rsidRPr="00B80D06" w:rsidRDefault="005E317F" w:rsidP="005E317F">
      <w:pPr>
        <w:pStyle w:val="ActHead5"/>
      </w:pPr>
      <w:bookmarkStart w:id="5" w:name="_Toc82687349"/>
      <w:proofErr w:type="gramStart"/>
      <w:r w:rsidRPr="00B80D06">
        <w:t>4  Schedules</w:t>
      </w:r>
      <w:bookmarkEnd w:id="5"/>
      <w:proofErr w:type="gramEnd"/>
    </w:p>
    <w:p w14:paraId="1DE2B863" w14:textId="77777777" w:rsidR="005E317F" w:rsidRPr="00B80D06" w:rsidRDefault="005E317F" w:rsidP="005E317F">
      <w:pPr>
        <w:pStyle w:val="subsection"/>
      </w:pPr>
      <w:r w:rsidRPr="00B80D06">
        <w:tab/>
      </w:r>
      <w:r w:rsidRPr="00B80D06">
        <w:tab/>
        <w:t>Each instrument that is specified in a Schedule to this instrument is amended or repealed as set out in the applicable items in the Schedule concerned, and any other item in a Schedule to this instrument has effect according to its terms.</w:t>
      </w:r>
    </w:p>
    <w:p w14:paraId="1DE2B864" w14:textId="77777777" w:rsidR="005E317F" w:rsidRPr="00B80D06" w:rsidRDefault="005E317F" w:rsidP="005E317F">
      <w:pPr>
        <w:pStyle w:val="ActHead6"/>
        <w:pageBreakBefore/>
      </w:pPr>
      <w:bookmarkStart w:id="6" w:name="_Toc82687350"/>
      <w:r w:rsidRPr="00B80D06">
        <w:rPr>
          <w:rStyle w:val="CharAmSchNo"/>
        </w:rPr>
        <w:lastRenderedPageBreak/>
        <w:t>Schedule 1</w:t>
      </w:r>
      <w:r w:rsidRPr="00B80D06">
        <w:t>—</w:t>
      </w:r>
      <w:r w:rsidRPr="00B80D06">
        <w:rPr>
          <w:rStyle w:val="CharAmSchText"/>
        </w:rPr>
        <w:t>Amendments</w:t>
      </w:r>
      <w:bookmarkEnd w:id="6"/>
    </w:p>
    <w:p w14:paraId="1DE2B865" w14:textId="77777777" w:rsidR="005E317F" w:rsidRPr="00B80D06" w:rsidRDefault="0094600F" w:rsidP="005E317F">
      <w:pPr>
        <w:pStyle w:val="ActHead9"/>
      </w:pPr>
      <w:bookmarkStart w:id="7" w:name="_Toc82687351"/>
      <w:r w:rsidRPr="00B80D06">
        <w:t>National Sports Tribunal Rule 2020</w:t>
      </w:r>
      <w:bookmarkEnd w:id="7"/>
    </w:p>
    <w:p w14:paraId="1DE2B866" w14:textId="77777777" w:rsidR="005E317F" w:rsidRPr="00B80D06" w:rsidRDefault="005E317F" w:rsidP="005E317F">
      <w:pPr>
        <w:pStyle w:val="ItemHead"/>
      </w:pPr>
      <w:proofErr w:type="gramStart"/>
      <w:r w:rsidRPr="00B80D06">
        <w:t xml:space="preserve">1  </w:t>
      </w:r>
      <w:r w:rsidR="00E85FFB" w:rsidRPr="00B80D06">
        <w:t>S</w:t>
      </w:r>
      <w:r w:rsidR="00B94042" w:rsidRPr="00B80D06">
        <w:t>ubsection</w:t>
      </w:r>
      <w:proofErr w:type="gramEnd"/>
      <w:r w:rsidR="00B94042" w:rsidRPr="00B80D06">
        <w:t xml:space="preserve"> 5(1)</w:t>
      </w:r>
    </w:p>
    <w:p w14:paraId="1DE2B867" w14:textId="77777777" w:rsidR="00A75630" w:rsidRPr="00B80D06" w:rsidRDefault="002C243C" w:rsidP="002C243C">
      <w:pPr>
        <w:pStyle w:val="Item"/>
      </w:pPr>
      <w:r w:rsidRPr="00B80D06">
        <w:t>Repeal subsection 5(1), substitute</w:t>
      </w:r>
      <w:r w:rsidR="00A75630" w:rsidRPr="00B80D06">
        <w:t>:</w:t>
      </w:r>
    </w:p>
    <w:p w14:paraId="1DE2B868" w14:textId="77777777" w:rsidR="00B65768" w:rsidRPr="00B80D06" w:rsidRDefault="009F0DA6" w:rsidP="00B65768">
      <w:pPr>
        <w:pStyle w:val="paragraph"/>
        <w:numPr>
          <w:ilvl w:val="0"/>
          <w:numId w:val="27"/>
        </w:numPr>
      </w:pPr>
      <w:r w:rsidRPr="00B80D06">
        <w:t xml:space="preserve">For the purposes of paragraph 52(1)(c) of the Act, the CEO has the function of assessing whether an application made under Division 2, 3 or 6 of Part 3 of the Act meets the requirements of s 37 of the Act and any requirement prescribed </w:t>
      </w:r>
      <w:r w:rsidR="00771C8D" w:rsidRPr="00B80D06">
        <w:t xml:space="preserve">under these rules </w:t>
      </w:r>
      <w:r w:rsidRPr="00B80D06">
        <w:t>for the purposes of that section.</w:t>
      </w:r>
    </w:p>
    <w:p w14:paraId="1DE2B869" w14:textId="77777777" w:rsidR="00A75630" w:rsidRPr="00B80D06" w:rsidRDefault="00B65768" w:rsidP="00B65768">
      <w:pPr>
        <w:pStyle w:val="paragraph"/>
        <w:ind w:left="1129" w:hanging="420"/>
      </w:pPr>
      <w:r w:rsidRPr="00B80D06">
        <w:t>(1A)</w:t>
      </w:r>
      <w:r w:rsidRPr="00B80D06">
        <w:tab/>
        <w:t xml:space="preserve"> </w:t>
      </w:r>
      <w:r w:rsidR="00A75630" w:rsidRPr="00B80D06">
        <w:t xml:space="preserve">The CEO may take such steps as are required to decide whether an application </w:t>
      </w:r>
      <w:r w:rsidRPr="00B80D06">
        <w:t xml:space="preserve">    </w:t>
      </w:r>
      <w:r w:rsidR="00A75630" w:rsidRPr="00B80D06">
        <w:t xml:space="preserve">meets </w:t>
      </w:r>
      <w:r w:rsidR="009F0DA6" w:rsidRPr="00B80D06">
        <w:t>those</w:t>
      </w:r>
      <w:r w:rsidR="00A75630" w:rsidRPr="00B80D06">
        <w:t xml:space="preserve"> requirements</w:t>
      </w:r>
      <w:r w:rsidR="009F0DA6" w:rsidRPr="00B80D06">
        <w:t>, including</w:t>
      </w:r>
      <w:r w:rsidR="00554003" w:rsidRPr="00B80D06">
        <w:t xml:space="preserve">, but </w:t>
      </w:r>
      <w:r w:rsidR="00A75630" w:rsidRPr="00B80D06">
        <w:t xml:space="preserve">not limited to, </w:t>
      </w:r>
      <w:r w:rsidR="009F0DA6" w:rsidRPr="00B80D06">
        <w:t xml:space="preserve">convening </w:t>
      </w:r>
      <w:r w:rsidR="00A75630" w:rsidRPr="00B80D06">
        <w:t xml:space="preserve">a pre-application meeting. </w:t>
      </w:r>
    </w:p>
    <w:p w14:paraId="1DE2B86A" w14:textId="77777777" w:rsidR="009E06C2" w:rsidRPr="00B80D06" w:rsidRDefault="009E06C2" w:rsidP="009E06C2">
      <w:pPr>
        <w:pStyle w:val="ItemHead"/>
      </w:pPr>
      <w:proofErr w:type="gramStart"/>
      <w:r w:rsidRPr="00B80D06">
        <w:t>2  Paragraph</w:t>
      </w:r>
      <w:proofErr w:type="gramEnd"/>
      <w:r w:rsidRPr="00B80D06">
        <w:t xml:space="preserve"> </w:t>
      </w:r>
      <w:r w:rsidR="00F8184F" w:rsidRPr="00B80D06">
        <w:t>5</w:t>
      </w:r>
      <w:r w:rsidRPr="00B80D06">
        <w:t>(4)(a)</w:t>
      </w:r>
    </w:p>
    <w:p w14:paraId="1DE2B86B" w14:textId="77777777" w:rsidR="009E06C2" w:rsidRPr="00B80D06" w:rsidRDefault="009E06C2" w:rsidP="009E06C2">
      <w:pPr>
        <w:pStyle w:val="Item"/>
      </w:pPr>
      <w:r w:rsidRPr="00B80D06">
        <w:t>Omit “require”, substitute “requiring”.</w:t>
      </w:r>
    </w:p>
    <w:p w14:paraId="1DE2B86C" w14:textId="77777777" w:rsidR="00A75630" w:rsidRPr="00B80D06" w:rsidRDefault="009E06C2" w:rsidP="00A75630">
      <w:pPr>
        <w:pStyle w:val="ItemHead"/>
      </w:pPr>
      <w:proofErr w:type="gramStart"/>
      <w:r w:rsidRPr="00B80D06">
        <w:t>3</w:t>
      </w:r>
      <w:r w:rsidR="00A75630" w:rsidRPr="00B80D06">
        <w:t xml:space="preserve">  A</w:t>
      </w:r>
      <w:r w:rsidRPr="00B80D06">
        <w:t>fter</w:t>
      </w:r>
      <w:proofErr w:type="gramEnd"/>
      <w:r w:rsidRPr="00B80D06">
        <w:t xml:space="preserve"> paragraph </w:t>
      </w:r>
      <w:r w:rsidR="00F8184F" w:rsidRPr="00B80D06">
        <w:t>5</w:t>
      </w:r>
      <w:r w:rsidR="00A75630" w:rsidRPr="00B80D06">
        <w:t>(4)(e)</w:t>
      </w:r>
    </w:p>
    <w:p w14:paraId="1DE2B86D" w14:textId="77777777" w:rsidR="00A75630" w:rsidRPr="00B80D06" w:rsidRDefault="00A75630" w:rsidP="00A75630">
      <w:pPr>
        <w:pStyle w:val="Item"/>
      </w:pPr>
      <w:r w:rsidRPr="00B80D06">
        <w:t xml:space="preserve">Insert: </w:t>
      </w:r>
    </w:p>
    <w:p w14:paraId="1DE2B86E" w14:textId="77777777" w:rsidR="00A75630" w:rsidRPr="00B80D06" w:rsidRDefault="00A75630" w:rsidP="00A75630">
      <w:pPr>
        <w:pStyle w:val="paragraph"/>
      </w:pPr>
      <w:r w:rsidRPr="00B80D06">
        <w:tab/>
        <w:t>(</w:t>
      </w:r>
      <w:proofErr w:type="spellStart"/>
      <w:r w:rsidRPr="00B80D06">
        <w:t>ea</w:t>
      </w:r>
      <w:proofErr w:type="spellEnd"/>
      <w:r w:rsidRPr="00B80D06">
        <w:t>)</w:t>
      </w:r>
      <w:r w:rsidRPr="00B80D06">
        <w:tab/>
        <w:t xml:space="preserve">consulting with the parties as to whether the dispute will be resolved through arbitration, mediation, </w:t>
      </w:r>
      <w:proofErr w:type="gramStart"/>
      <w:r w:rsidRPr="00B80D06">
        <w:t>conciliation</w:t>
      </w:r>
      <w:proofErr w:type="gramEnd"/>
      <w:r w:rsidRPr="00B80D06">
        <w:t xml:space="preserve"> or case appraisal;</w:t>
      </w:r>
    </w:p>
    <w:p w14:paraId="1DE2B86F" w14:textId="77777777" w:rsidR="00605FAF" w:rsidRPr="00B80D06" w:rsidRDefault="00605FAF" w:rsidP="00A75630">
      <w:pPr>
        <w:pStyle w:val="paragraph"/>
      </w:pPr>
      <w:r w:rsidRPr="00B80D06">
        <w:tab/>
        <w:t>(eb)</w:t>
      </w:r>
      <w:r w:rsidRPr="00B80D06">
        <w:tab/>
        <w:t>consulting with the parties about the attendance of any representative or support person in Tribunal proceedings;</w:t>
      </w:r>
    </w:p>
    <w:p w14:paraId="1DE2B870" w14:textId="77777777" w:rsidR="00AE649C" w:rsidRPr="00B80D06" w:rsidRDefault="000167EF" w:rsidP="00AE649C">
      <w:pPr>
        <w:pStyle w:val="ItemHead"/>
      </w:pPr>
      <w:proofErr w:type="gramStart"/>
      <w:r w:rsidRPr="00B80D06">
        <w:t xml:space="preserve">4  </w:t>
      </w:r>
      <w:r w:rsidR="00AE649C" w:rsidRPr="00B80D06">
        <w:t>Section</w:t>
      </w:r>
      <w:proofErr w:type="gramEnd"/>
      <w:r w:rsidR="00AE649C" w:rsidRPr="00B80D06">
        <w:t xml:space="preserve"> 7</w:t>
      </w:r>
    </w:p>
    <w:p w14:paraId="1DE2B871" w14:textId="77777777" w:rsidR="00AE649C" w:rsidRPr="00B80D06" w:rsidRDefault="00AE649C" w:rsidP="00AE649C">
      <w:pPr>
        <w:pStyle w:val="Item"/>
      </w:pPr>
      <w:r w:rsidRPr="00B80D06">
        <w:t>Repeal section 7, substitute:</w:t>
      </w:r>
    </w:p>
    <w:p w14:paraId="1DE2B872" w14:textId="77777777" w:rsidR="00AE649C" w:rsidRPr="00B80D06" w:rsidRDefault="00AE649C" w:rsidP="00B65768">
      <w:pPr>
        <w:pStyle w:val="ActHead5"/>
        <w:numPr>
          <w:ilvl w:val="0"/>
          <w:numId w:val="24"/>
        </w:numPr>
      </w:pPr>
      <w:bookmarkStart w:id="8" w:name="_Toc65486931"/>
      <w:r w:rsidRPr="00B80D06">
        <w:t xml:space="preserve"> </w:t>
      </w:r>
      <w:bookmarkStart w:id="9" w:name="_Toc82687352"/>
      <w:bookmarkEnd w:id="8"/>
      <w:r w:rsidRPr="00B80D06">
        <w:t>Disputes that can be dealt with by the National Sports Tribunal</w:t>
      </w:r>
      <w:bookmarkEnd w:id="9"/>
    </w:p>
    <w:p w14:paraId="1DE2B873" w14:textId="77777777" w:rsidR="00AE649C" w:rsidRPr="00B80D06" w:rsidRDefault="00B65768" w:rsidP="00B65768">
      <w:pPr>
        <w:pStyle w:val="subsection"/>
        <w:numPr>
          <w:ilvl w:val="0"/>
          <w:numId w:val="25"/>
        </w:numPr>
      </w:pPr>
      <w:r w:rsidRPr="00B80D06">
        <w:t xml:space="preserve"> </w:t>
      </w:r>
      <w:r w:rsidR="00AE649C" w:rsidRPr="00B80D06">
        <w:t>For the purposes of subparagraphs 23(1)(c)(</w:t>
      </w:r>
      <w:proofErr w:type="spellStart"/>
      <w:r w:rsidR="00AE649C" w:rsidRPr="00B80D06">
        <w:t>i</w:t>
      </w:r>
      <w:proofErr w:type="spellEnd"/>
      <w:r w:rsidR="00AE649C" w:rsidRPr="00B80D06">
        <w:t>) and 25(1)(c)(</w:t>
      </w:r>
      <w:proofErr w:type="spellStart"/>
      <w:r w:rsidR="00AE649C" w:rsidRPr="00B80D06">
        <w:t>i</w:t>
      </w:r>
      <w:proofErr w:type="spellEnd"/>
      <w:r w:rsidR="00AE649C" w:rsidRPr="00B80D06">
        <w:t>) (Disputes between a person and a sporting body) and subparagraphs 24(1)(c)(</w:t>
      </w:r>
      <w:proofErr w:type="spellStart"/>
      <w:r w:rsidR="00AE649C" w:rsidRPr="00B80D06">
        <w:t>i</w:t>
      </w:r>
      <w:proofErr w:type="spellEnd"/>
      <w:r w:rsidR="00AE649C" w:rsidRPr="00B80D06">
        <w:t>) and 26(1)(c)(</w:t>
      </w:r>
      <w:proofErr w:type="spellStart"/>
      <w:r w:rsidR="00AE649C" w:rsidRPr="00B80D06">
        <w:t>i</w:t>
      </w:r>
      <w:proofErr w:type="spellEnd"/>
      <w:r w:rsidR="00AE649C" w:rsidRPr="00B80D06">
        <w:t>) (Disputes between 2 or more persons) of the Act, an application can be made in respect of any dispute</w:t>
      </w:r>
      <w:r w:rsidR="004F1E83" w:rsidRPr="00B80D06">
        <w:t xml:space="preserve"> that arises</w:t>
      </w:r>
      <w:r w:rsidR="00AE649C" w:rsidRPr="00B80D06">
        <w:t>:</w:t>
      </w:r>
    </w:p>
    <w:p w14:paraId="1DE2B874" w14:textId="77777777" w:rsidR="00AE649C" w:rsidRPr="00B80D06" w:rsidRDefault="00AE649C" w:rsidP="00AE649C">
      <w:pPr>
        <w:pStyle w:val="paragraph"/>
        <w:numPr>
          <w:ilvl w:val="0"/>
          <w:numId w:val="15"/>
        </w:numPr>
      </w:pPr>
      <w:r w:rsidRPr="00B80D06">
        <w:t>under one or more of the constituent documents of the sporting body</w:t>
      </w:r>
      <w:r w:rsidR="004F1E83" w:rsidRPr="00B80D06">
        <w:t xml:space="preserve"> and </w:t>
      </w:r>
      <w:r w:rsidRPr="00B80D06">
        <w:t>in respect of which the constituent documents describe</w:t>
      </w:r>
      <w:r w:rsidR="004F1E83" w:rsidRPr="00B80D06">
        <w:t xml:space="preserve"> a dispute resolution mechanism; or</w:t>
      </w:r>
    </w:p>
    <w:p w14:paraId="1DE2B875" w14:textId="77777777" w:rsidR="004F1E83" w:rsidRPr="00B80D06" w:rsidRDefault="00882BC5" w:rsidP="00AE649C">
      <w:pPr>
        <w:pStyle w:val="paragraph"/>
        <w:numPr>
          <w:ilvl w:val="0"/>
          <w:numId w:val="15"/>
        </w:numPr>
      </w:pPr>
      <w:r w:rsidRPr="00B80D06">
        <w:t xml:space="preserve">under the terms of an agreement between a sporting body and a person </w:t>
      </w:r>
      <w:r w:rsidR="00720B67" w:rsidRPr="00B80D06">
        <w:t xml:space="preserve">bound by one or more constituent documents of the sporting body </w:t>
      </w:r>
      <w:r w:rsidRPr="00B80D06">
        <w:t>(</w:t>
      </w:r>
      <w:r w:rsidR="00720B67" w:rsidRPr="00B80D06">
        <w:t>whether the person is an individual or</w:t>
      </w:r>
      <w:r w:rsidRPr="00B80D06">
        <w:t xml:space="preserve"> a constituent part of the sport that </w:t>
      </w:r>
      <w:r w:rsidR="00720B67" w:rsidRPr="00B80D06">
        <w:t>is a body corporate), and the sporting body and the person agree to refer the dispute to the Tribunal</w:t>
      </w:r>
      <w:r w:rsidRPr="00B80D06">
        <w:t>.</w:t>
      </w:r>
    </w:p>
    <w:p w14:paraId="1DE2B876" w14:textId="77777777" w:rsidR="00B65768" w:rsidRPr="00B80D06" w:rsidRDefault="004E6862" w:rsidP="00B65768">
      <w:pPr>
        <w:pStyle w:val="paragraph"/>
        <w:numPr>
          <w:ilvl w:val="0"/>
          <w:numId w:val="25"/>
        </w:numPr>
      </w:pPr>
      <w:r w:rsidRPr="00B80D06">
        <w:t>Despite subsection (1), an application cannot be made in respect of a dispute of a kind listed in section 9.</w:t>
      </w:r>
    </w:p>
    <w:p w14:paraId="1DE2B877" w14:textId="77777777" w:rsidR="00AE649C" w:rsidRPr="00B80D06" w:rsidRDefault="00AE649C" w:rsidP="00AE649C">
      <w:pPr>
        <w:pStyle w:val="notetext"/>
      </w:pPr>
      <w:r w:rsidRPr="00B80D06">
        <w:t>Note 1:</w:t>
      </w:r>
      <w:r w:rsidRPr="00B80D06">
        <w:tab/>
        <w:t xml:space="preserve">Sections 23 and 24 of the Act set out when an application for arbitration of a dispute may be made to the National Sports Tribunal. Sections 25 and 26 of the Act set out when an application may be made to the National Sports Tribunal for mediation, </w:t>
      </w:r>
      <w:proofErr w:type="gramStart"/>
      <w:r w:rsidRPr="00B80D06">
        <w:t>conciliation</w:t>
      </w:r>
      <w:proofErr w:type="gramEnd"/>
      <w:r w:rsidRPr="00B80D06">
        <w:t xml:space="preserve"> or case appraisal.</w:t>
      </w:r>
    </w:p>
    <w:p w14:paraId="1DE2B878" w14:textId="77777777" w:rsidR="00AE649C" w:rsidRPr="00B80D06" w:rsidRDefault="00AE649C" w:rsidP="00AE649C">
      <w:pPr>
        <w:pStyle w:val="notetext"/>
      </w:pPr>
      <w:r w:rsidRPr="00B80D06">
        <w:t xml:space="preserve">Note 2: </w:t>
      </w:r>
      <w:r w:rsidRPr="00B80D06">
        <w:tab/>
        <w:t xml:space="preserve">The CEO may approve other kinds of disputes: subparagraphs 23(1)(c)(ii), 24(1)(c)(ii), </w:t>
      </w:r>
      <w:r w:rsidR="000C4B11" w:rsidRPr="00B80D06">
        <w:t xml:space="preserve">25(1)(c)(ii) and 26(1)(c)(ii) </w:t>
      </w:r>
      <w:r w:rsidRPr="00B80D06">
        <w:t xml:space="preserve">of the Act.  </w:t>
      </w:r>
    </w:p>
    <w:p w14:paraId="1DE2B879" w14:textId="77777777" w:rsidR="00AE649C" w:rsidRPr="00B80D06" w:rsidRDefault="00AE649C" w:rsidP="00AE649C">
      <w:pPr>
        <w:pStyle w:val="notetext"/>
      </w:pPr>
      <w:r w:rsidRPr="00B80D06">
        <w:lastRenderedPageBreak/>
        <w:t>Note 3:</w:t>
      </w:r>
      <w:r w:rsidRPr="00B80D06">
        <w:tab/>
      </w:r>
      <w:r w:rsidR="000C4B11" w:rsidRPr="00B80D06">
        <w:t xml:space="preserve">Subsections 23(4), </w:t>
      </w:r>
      <w:r w:rsidRPr="00B80D06">
        <w:t>24(4)</w:t>
      </w:r>
      <w:r w:rsidR="000C4B11" w:rsidRPr="00B80D06">
        <w:t>, 25(4) and 26(4)</w:t>
      </w:r>
      <w:r w:rsidRPr="00B80D06">
        <w:t xml:space="preserve"> of the Act prohibit the CEO approving disputes of a kind prescribed by the rules: section 9 of this Rule prescribes the kinds of disputes that the CEO must not approve.</w:t>
      </w:r>
    </w:p>
    <w:p w14:paraId="1DE2B87A" w14:textId="77777777" w:rsidR="001345C6" w:rsidRPr="00B80D06" w:rsidRDefault="003B560C" w:rsidP="001345C6">
      <w:pPr>
        <w:pStyle w:val="ItemHead"/>
      </w:pPr>
      <w:proofErr w:type="gramStart"/>
      <w:r w:rsidRPr="00B80D06">
        <w:t>5</w:t>
      </w:r>
      <w:r w:rsidR="001345C6" w:rsidRPr="00B80D06">
        <w:t xml:space="preserve">  Section</w:t>
      </w:r>
      <w:proofErr w:type="gramEnd"/>
      <w:r w:rsidR="001345C6" w:rsidRPr="00B80D06">
        <w:t xml:space="preserve"> 8</w:t>
      </w:r>
    </w:p>
    <w:p w14:paraId="1DE2B87B" w14:textId="77777777" w:rsidR="001345C6" w:rsidRPr="00B80D06" w:rsidRDefault="001345C6" w:rsidP="001345C6">
      <w:pPr>
        <w:pStyle w:val="Item"/>
      </w:pPr>
      <w:r w:rsidRPr="00B80D06">
        <w:t>Repeal section 8, substitute:</w:t>
      </w:r>
    </w:p>
    <w:p w14:paraId="1DE2B87C" w14:textId="77777777" w:rsidR="00AE7C4B" w:rsidRPr="00B80D06" w:rsidRDefault="00AE7C4B" w:rsidP="00B65768">
      <w:pPr>
        <w:pStyle w:val="ActHead5"/>
        <w:numPr>
          <w:ilvl w:val="0"/>
          <w:numId w:val="24"/>
        </w:numPr>
      </w:pPr>
      <w:r w:rsidRPr="00B80D06">
        <w:t xml:space="preserve"> </w:t>
      </w:r>
      <w:bookmarkStart w:id="10" w:name="_Toc82687353"/>
      <w:r w:rsidRPr="00B80D06">
        <w:t>Disputes that can be appealed to the National Sports Tribunal</w:t>
      </w:r>
      <w:bookmarkEnd w:id="10"/>
      <w:r w:rsidRPr="00B80D06">
        <w:t xml:space="preserve"> </w:t>
      </w:r>
    </w:p>
    <w:p w14:paraId="1DE2B87D" w14:textId="77777777" w:rsidR="00B65768" w:rsidRPr="00B80D06" w:rsidRDefault="00B65768" w:rsidP="00B65768">
      <w:pPr>
        <w:pStyle w:val="subsection"/>
        <w:numPr>
          <w:ilvl w:val="0"/>
          <w:numId w:val="26"/>
        </w:numPr>
      </w:pPr>
      <w:r w:rsidRPr="00B80D06">
        <w:t xml:space="preserve"> </w:t>
      </w:r>
      <w:r w:rsidR="00AE7C4B" w:rsidRPr="00B80D06">
        <w:t>For the purposes of subparagraph 35(1)(c)(</w:t>
      </w:r>
      <w:proofErr w:type="spellStart"/>
      <w:r w:rsidR="00AE7C4B" w:rsidRPr="00B80D06">
        <w:t>i</w:t>
      </w:r>
      <w:proofErr w:type="spellEnd"/>
      <w:r w:rsidR="00AE7C4B" w:rsidRPr="00B80D06">
        <w:t>) (Appeal – decisions made by sporting tribunals where Appeal</w:t>
      </w:r>
      <w:r w:rsidR="00892027" w:rsidRPr="00B80D06">
        <w:t>s</w:t>
      </w:r>
      <w:r w:rsidR="00AE7C4B" w:rsidRPr="00B80D06">
        <w:t xml:space="preserve"> Division recog</w:t>
      </w:r>
      <w:r w:rsidR="001E152F" w:rsidRPr="00B80D06">
        <w:t>nised by constituent documents), an appeal to the Tribunal can be made in respect of any dispute that arises under one or more constituent documents of the sporting body.</w:t>
      </w:r>
    </w:p>
    <w:p w14:paraId="1DE2B87E" w14:textId="77777777" w:rsidR="00AE7C4B" w:rsidRPr="00B80D06" w:rsidRDefault="00B65768" w:rsidP="00B65768">
      <w:pPr>
        <w:pStyle w:val="subsection"/>
        <w:numPr>
          <w:ilvl w:val="0"/>
          <w:numId w:val="26"/>
        </w:numPr>
      </w:pPr>
      <w:r w:rsidRPr="00B80D06">
        <w:t xml:space="preserve"> </w:t>
      </w:r>
      <w:r w:rsidR="001E152F" w:rsidRPr="00B80D06">
        <w:t xml:space="preserve">For the purposes of </w:t>
      </w:r>
      <w:r w:rsidR="00AE7C4B" w:rsidRPr="00B80D06">
        <w:t>subparagraph 35(2)(c)(</w:t>
      </w:r>
      <w:proofErr w:type="spellStart"/>
      <w:r w:rsidR="00AE7C4B" w:rsidRPr="00B80D06">
        <w:t>i</w:t>
      </w:r>
      <w:proofErr w:type="spellEnd"/>
      <w:r w:rsidR="00AE7C4B" w:rsidRPr="00B80D06">
        <w:t>) (Appeal – decisions made by sporting tribunals where Appeal</w:t>
      </w:r>
      <w:r w:rsidR="00892027" w:rsidRPr="00B80D06">
        <w:t>s</w:t>
      </w:r>
      <w:r w:rsidR="00AE7C4B" w:rsidRPr="00B80D06">
        <w:t xml:space="preserve"> Division not recognised by constituent documents), an appeal to the National Sports Tribunal can be made in respect of any dispute</w:t>
      </w:r>
      <w:r w:rsidR="00603828" w:rsidRPr="00B80D06">
        <w:t xml:space="preserve"> that arises</w:t>
      </w:r>
      <w:r w:rsidR="00AE7C4B" w:rsidRPr="00B80D06">
        <w:t>:</w:t>
      </w:r>
    </w:p>
    <w:p w14:paraId="1DE2B87F" w14:textId="77777777" w:rsidR="00AE7C4B" w:rsidRPr="00B80D06" w:rsidRDefault="00AE7C4B" w:rsidP="00603828">
      <w:pPr>
        <w:pStyle w:val="paragraph"/>
        <w:numPr>
          <w:ilvl w:val="0"/>
          <w:numId w:val="17"/>
        </w:numPr>
      </w:pPr>
      <w:r w:rsidRPr="00B80D06">
        <w:t>under one or more of the constituent doc</w:t>
      </w:r>
      <w:r w:rsidR="00603828" w:rsidRPr="00B80D06">
        <w:t xml:space="preserve">uments of the sporting body and </w:t>
      </w:r>
      <w:r w:rsidRPr="00B80D06">
        <w:t>in respect of which the constituent documents describe</w:t>
      </w:r>
      <w:r w:rsidR="00603828" w:rsidRPr="00B80D06">
        <w:t xml:space="preserve"> a dispute resolution mechanism; or</w:t>
      </w:r>
    </w:p>
    <w:p w14:paraId="1DE2B880" w14:textId="77777777" w:rsidR="00720B67" w:rsidRPr="00B80D06" w:rsidRDefault="00720B67" w:rsidP="00720B67">
      <w:pPr>
        <w:pStyle w:val="paragraph"/>
        <w:numPr>
          <w:ilvl w:val="0"/>
          <w:numId w:val="17"/>
        </w:numPr>
      </w:pPr>
      <w:r w:rsidRPr="00B80D06">
        <w:t>under the terms of an agreement between a sporting body and a person bound by one or more constituent documents of the sporting body (whether the person is an individual or a constituent part of the sport that is a body corporate), and the sporting body and the person agree to refer the dispute to the Tribunal.</w:t>
      </w:r>
    </w:p>
    <w:p w14:paraId="1DE2B881" w14:textId="77777777" w:rsidR="004E6862" w:rsidRPr="00B80D06" w:rsidRDefault="004E6862" w:rsidP="004E6862">
      <w:pPr>
        <w:pStyle w:val="paragraph"/>
        <w:numPr>
          <w:ilvl w:val="0"/>
          <w:numId w:val="26"/>
        </w:numPr>
      </w:pPr>
      <w:r w:rsidRPr="00B80D06">
        <w:t>Despite subsections (1) and (2), an appeal cannot be made in respect of a dispute of a kind listed in subsection 9(1).</w:t>
      </w:r>
    </w:p>
    <w:p w14:paraId="1DE2B882" w14:textId="77777777" w:rsidR="00B67EF1" w:rsidRPr="00B80D06" w:rsidRDefault="00B67EF1" w:rsidP="00B67EF1">
      <w:pPr>
        <w:pStyle w:val="notetext"/>
      </w:pPr>
      <w:r w:rsidRPr="00B80D06">
        <w:t>Note 1:</w:t>
      </w:r>
      <w:r w:rsidRPr="00B80D06">
        <w:tab/>
        <w:t>Subsections 35(1) and 35(2) of the Act set out when an appeal can be made to the National Sports Tribunal from a decision of a sporting body.</w:t>
      </w:r>
    </w:p>
    <w:p w14:paraId="1DE2B883" w14:textId="77777777" w:rsidR="00B67EF1" w:rsidRPr="00B80D06" w:rsidRDefault="00B67EF1" w:rsidP="00B67EF1">
      <w:pPr>
        <w:pStyle w:val="notetext"/>
      </w:pPr>
      <w:r w:rsidRPr="00B80D06">
        <w:t>Note 2:</w:t>
      </w:r>
      <w:r w:rsidRPr="00B80D06">
        <w:tab/>
        <w:t xml:space="preserve">The CEO may approve other kinds of disputes: subparagraphs 35(1)(c)(ii) and 35(2)(c)(ii) of the Act.  </w:t>
      </w:r>
    </w:p>
    <w:p w14:paraId="1DE2B884" w14:textId="77777777" w:rsidR="00CD234E" w:rsidRPr="00B80D06" w:rsidRDefault="00B67EF1" w:rsidP="00F61B08">
      <w:pPr>
        <w:pStyle w:val="notetext"/>
      </w:pPr>
      <w:r w:rsidRPr="00B80D06">
        <w:t>Note 3:</w:t>
      </w:r>
      <w:r w:rsidRPr="00B80D06">
        <w:tab/>
        <w:t>Subsection 35(6) of the Act prohibits the CEO approving disputes of a kind prescribed by the rules: section 9 of this Rule prescribes the kinds of disputes that the CEO must not approve.</w:t>
      </w:r>
    </w:p>
    <w:p w14:paraId="1DE2B885" w14:textId="77777777" w:rsidR="00753818" w:rsidRPr="00B80D06" w:rsidRDefault="00753818" w:rsidP="002B678C">
      <w:pPr>
        <w:pStyle w:val="ItemHead"/>
      </w:pPr>
      <w:proofErr w:type="gramStart"/>
      <w:r w:rsidRPr="00B80D06">
        <w:t xml:space="preserve">6  </w:t>
      </w:r>
      <w:r w:rsidR="00605FAF" w:rsidRPr="00B80D06">
        <w:t>Section</w:t>
      </w:r>
      <w:proofErr w:type="gramEnd"/>
      <w:r w:rsidR="00605FAF" w:rsidRPr="00B80D06">
        <w:t xml:space="preserve"> 9</w:t>
      </w:r>
    </w:p>
    <w:p w14:paraId="1DE2B886" w14:textId="77777777" w:rsidR="00753818" w:rsidRPr="00B80D06" w:rsidRDefault="00753818" w:rsidP="00753818">
      <w:pPr>
        <w:pStyle w:val="Item"/>
      </w:pPr>
      <w:r w:rsidRPr="00B80D06">
        <w:t xml:space="preserve">Repeal </w:t>
      </w:r>
      <w:r w:rsidR="00605FAF" w:rsidRPr="00B80D06">
        <w:t>section 9, substitute:</w:t>
      </w:r>
    </w:p>
    <w:p w14:paraId="1DE2B887" w14:textId="77777777" w:rsidR="004F1E83" w:rsidRPr="00B80D06" w:rsidRDefault="004F1E83" w:rsidP="004F07D9">
      <w:pPr>
        <w:pStyle w:val="ActHead5"/>
        <w:numPr>
          <w:ilvl w:val="0"/>
          <w:numId w:val="24"/>
        </w:numPr>
      </w:pPr>
      <w:bookmarkStart w:id="11" w:name="_Toc33176297"/>
      <w:bookmarkStart w:id="12" w:name="_Toc82687354"/>
      <w:r w:rsidRPr="00B80D06">
        <w:t>Kinds of disputes that must not be approved by the CEO</w:t>
      </w:r>
      <w:bookmarkEnd w:id="11"/>
      <w:bookmarkEnd w:id="12"/>
    </w:p>
    <w:p w14:paraId="1DE2B888" w14:textId="77777777" w:rsidR="004F1E83" w:rsidRPr="00B80D06" w:rsidRDefault="004F1E83" w:rsidP="004F1E83">
      <w:pPr>
        <w:pStyle w:val="SubsectionHead"/>
      </w:pPr>
      <w:r w:rsidRPr="00B80D06">
        <w:t>Arbitration and appeals</w:t>
      </w:r>
    </w:p>
    <w:p w14:paraId="1DE2B889" w14:textId="77777777" w:rsidR="004F1E83" w:rsidRPr="00B80D06" w:rsidRDefault="004F1E83" w:rsidP="004F1E83">
      <w:pPr>
        <w:pStyle w:val="subsection"/>
      </w:pPr>
      <w:r w:rsidRPr="00B80D06">
        <w:tab/>
        <w:t>(1)</w:t>
      </w:r>
      <w:r w:rsidRPr="00B80D06">
        <w:tab/>
        <w:t>For the purposes of subsections 23(4), 24(4) and 35(6) of the Act, the CEO must not approve the following kinds of disputes:</w:t>
      </w:r>
    </w:p>
    <w:p w14:paraId="1DE2B88A" w14:textId="77777777" w:rsidR="004F1E83" w:rsidRPr="00B80D06" w:rsidRDefault="004F1E83" w:rsidP="004F1E83">
      <w:pPr>
        <w:pStyle w:val="paragraph"/>
      </w:pPr>
      <w:r w:rsidRPr="00B80D06">
        <w:tab/>
        <w:t>(a)</w:t>
      </w:r>
      <w:r w:rsidRPr="00B80D06">
        <w:tab/>
        <w:t>anti-doping disputes;</w:t>
      </w:r>
    </w:p>
    <w:p w14:paraId="1DE2B88B" w14:textId="77777777" w:rsidR="004F1E83" w:rsidRPr="00B80D06" w:rsidRDefault="004F1E83" w:rsidP="004F1E83">
      <w:pPr>
        <w:pStyle w:val="paragraph"/>
      </w:pPr>
      <w:r w:rsidRPr="00B80D06">
        <w:tab/>
        <w:t xml:space="preserve">(b) </w:t>
      </w:r>
      <w:r w:rsidRPr="00B80D06">
        <w:tab/>
        <w:t>field of play’ decisions made on the playing field (however described or occurring) by judges, referees, umpires or other officials, who are responsible for applying the rules or laws of the particular game;</w:t>
      </w:r>
    </w:p>
    <w:p w14:paraId="1DE2B88C" w14:textId="77777777" w:rsidR="004F1E83" w:rsidRPr="00B80D06" w:rsidRDefault="004F1E83" w:rsidP="004F1E83">
      <w:pPr>
        <w:pStyle w:val="paragraph"/>
      </w:pPr>
      <w:r w:rsidRPr="00B80D06">
        <w:tab/>
        <w:t>(c)</w:t>
      </w:r>
      <w:r w:rsidRPr="00B80D06">
        <w:tab/>
        <w:t>disputes of any kind in which damages as a remedy are being sought from another party to the dispute.</w:t>
      </w:r>
    </w:p>
    <w:p w14:paraId="1DE2B88D" w14:textId="77777777" w:rsidR="004F1E83" w:rsidRPr="00B80D06" w:rsidRDefault="004F1E83" w:rsidP="004F1E83">
      <w:pPr>
        <w:pStyle w:val="notetext"/>
        <w:rPr>
          <w:i/>
        </w:rPr>
      </w:pPr>
      <w:r w:rsidRPr="00B80D06">
        <w:lastRenderedPageBreak/>
        <w:t>Note:</w:t>
      </w:r>
      <w:r w:rsidRPr="00B80D06">
        <w:tab/>
        <w:t>In relation to paragraph 8(1)(</w:t>
      </w:r>
      <w:r w:rsidR="00875012" w:rsidRPr="00B80D06">
        <w:t>b</w:t>
      </w:r>
      <w:r w:rsidRPr="00B80D06">
        <w:t>), see for example OG 02/007</w:t>
      </w:r>
      <w:r w:rsidRPr="00B80D06">
        <w:rPr>
          <w:i/>
        </w:rPr>
        <w:t>, Korean Olympic Committee / International Skating Union</w:t>
      </w:r>
      <w:r w:rsidRPr="00B80D06">
        <w:t xml:space="preserve">, in which the Court of Arbitration for Sport affirmed that it would not review a ‘field of play’ decision merely because the applicant has disagreed with that decision.   </w:t>
      </w:r>
    </w:p>
    <w:p w14:paraId="1DE2B88E" w14:textId="77777777" w:rsidR="004F1E83" w:rsidRPr="00B80D06" w:rsidRDefault="004F1E83" w:rsidP="004F1E83">
      <w:pPr>
        <w:pStyle w:val="SubsectionHead"/>
        <w:rPr>
          <w:sz w:val="24"/>
          <w:szCs w:val="24"/>
        </w:rPr>
      </w:pPr>
      <w:r w:rsidRPr="00B80D06">
        <w:t>Alternative dispute resolution</w:t>
      </w:r>
    </w:p>
    <w:p w14:paraId="1DE2B88F" w14:textId="77777777" w:rsidR="004F1E83" w:rsidRPr="00B80D06" w:rsidRDefault="004F1E83" w:rsidP="004F1E83">
      <w:pPr>
        <w:pStyle w:val="subsection"/>
      </w:pPr>
      <w:r w:rsidRPr="00B80D06">
        <w:tab/>
        <w:t>(2)</w:t>
      </w:r>
      <w:r w:rsidRPr="00B80D06">
        <w:tab/>
        <w:t>For the purposes of subparagraphs 25(4) (Disputes between a person and a sporting body) and 26(4) (Disputes between 2 or more persons) of the Act, the CEO must not approve the following kinds of disputes:</w:t>
      </w:r>
    </w:p>
    <w:p w14:paraId="1DE2B890" w14:textId="77777777" w:rsidR="004F1E83" w:rsidRPr="00B80D06" w:rsidRDefault="004F1E83" w:rsidP="004F1E83">
      <w:pPr>
        <w:pStyle w:val="paragraph"/>
        <w:numPr>
          <w:ilvl w:val="0"/>
          <w:numId w:val="22"/>
        </w:numPr>
      </w:pPr>
      <w:r w:rsidRPr="00B80D06">
        <w:t>anti-doping disputes;</w:t>
      </w:r>
    </w:p>
    <w:p w14:paraId="1DE2B891" w14:textId="77777777" w:rsidR="00D72CAF" w:rsidRPr="00B80D06" w:rsidRDefault="004F1E83" w:rsidP="004F1E83">
      <w:pPr>
        <w:pStyle w:val="paragraph"/>
        <w:numPr>
          <w:ilvl w:val="0"/>
          <w:numId w:val="22"/>
        </w:numPr>
      </w:pPr>
      <w:r w:rsidRPr="00B80D06">
        <w:t>field of play’ decisions made on the playing field (however described or occurring) by judges, referees, umpires or other officials, who are responsible for applying the rules or laws of the particular game.</w:t>
      </w:r>
    </w:p>
    <w:p w14:paraId="1DE2B892" w14:textId="77777777" w:rsidR="002B678C" w:rsidRPr="00B80D06" w:rsidRDefault="00A205D3" w:rsidP="002B678C">
      <w:pPr>
        <w:pStyle w:val="ItemHead"/>
      </w:pPr>
      <w:proofErr w:type="gramStart"/>
      <w:r w:rsidRPr="00B80D06">
        <w:t>7</w:t>
      </w:r>
      <w:r w:rsidR="002B678C" w:rsidRPr="00B80D06">
        <w:t xml:space="preserve">  Paragraph</w:t>
      </w:r>
      <w:proofErr w:type="gramEnd"/>
      <w:r w:rsidR="002B678C" w:rsidRPr="00B80D06">
        <w:t xml:space="preserve"> 11(1)(a)</w:t>
      </w:r>
    </w:p>
    <w:p w14:paraId="1DE2B893" w14:textId="77777777" w:rsidR="002B678C" w:rsidRPr="00B80D06" w:rsidRDefault="002B678C" w:rsidP="002B678C">
      <w:pPr>
        <w:pStyle w:val="Item"/>
      </w:pPr>
      <w:r w:rsidRPr="00B80D06">
        <w:t>Omit “$750”, substitute “$500”.</w:t>
      </w:r>
    </w:p>
    <w:p w14:paraId="1DE2B894" w14:textId="77777777" w:rsidR="00072101" w:rsidRPr="00B80D06" w:rsidRDefault="00A205D3" w:rsidP="00072101">
      <w:pPr>
        <w:pStyle w:val="ItemHead"/>
      </w:pPr>
      <w:proofErr w:type="gramStart"/>
      <w:r w:rsidRPr="00B80D06">
        <w:t>8</w:t>
      </w:r>
      <w:r w:rsidR="00072101" w:rsidRPr="00B80D06">
        <w:t xml:space="preserve">  Subsection</w:t>
      </w:r>
      <w:proofErr w:type="gramEnd"/>
      <w:r w:rsidR="00072101" w:rsidRPr="00B80D06">
        <w:t xml:space="preserve"> 11(3)</w:t>
      </w:r>
    </w:p>
    <w:p w14:paraId="1DE2B895" w14:textId="77777777" w:rsidR="00072101" w:rsidRPr="00B80D06" w:rsidRDefault="00072101" w:rsidP="00072101">
      <w:pPr>
        <w:pStyle w:val="Item"/>
      </w:pPr>
      <w:r w:rsidRPr="00B80D06">
        <w:t>After “applicant”, insert “or other party responsible for paying the application fee”.</w:t>
      </w:r>
    </w:p>
    <w:p w14:paraId="1DE2B896" w14:textId="77777777" w:rsidR="00072101" w:rsidRPr="00B80D06" w:rsidRDefault="00A205D3" w:rsidP="00072101">
      <w:pPr>
        <w:pStyle w:val="ItemHead"/>
      </w:pPr>
      <w:proofErr w:type="gramStart"/>
      <w:r w:rsidRPr="00B80D06">
        <w:t>9</w:t>
      </w:r>
      <w:r w:rsidR="00072101" w:rsidRPr="00B80D06">
        <w:t xml:space="preserve">  After</w:t>
      </w:r>
      <w:proofErr w:type="gramEnd"/>
      <w:r w:rsidR="00072101" w:rsidRPr="00B80D06">
        <w:t xml:space="preserve"> subsection 11(3)</w:t>
      </w:r>
    </w:p>
    <w:p w14:paraId="1DE2B897" w14:textId="77777777" w:rsidR="00072101" w:rsidRPr="00B80D06" w:rsidRDefault="00072101" w:rsidP="00072101">
      <w:pPr>
        <w:pStyle w:val="Item"/>
      </w:pPr>
      <w:r w:rsidRPr="00B80D06">
        <w:t>Insert:</w:t>
      </w:r>
    </w:p>
    <w:p w14:paraId="1DE2B898" w14:textId="77777777" w:rsidR="006E448B" w:rsidRPr="00B80D06" w:rsidRDefault="00072101" w:rsidP="00847956">
      <w:pPr>
        <w:pStyle w:val="subsection"/>
      </w:pPr>
      <w:r w:rsidRPr="00B80D06">
        <w:tab/>
      </w:r>
      <w:r w:rsidR="00B91FEC" w:rsidRPr="00B80D06">
        <w:t>(4)</w:t>
      </w:r>
      <w:r w:rsidRPr="00B80D06">
        <w:tab/>
      </w:r>
      <w:r w:rsidR="00B91FEC" w:rsidRPr="00B80D06">
        <w:t xml:space="preserve">Where the Tribunal does not have jurisdiction to deal with the dispute that is the subject of an application, the </w:t>
      </w:r>
      <w:r w:rsidRPr="00B80D06">
        <w:t xml:space="preserve">CEO may refund </w:t>
      </w:r>
      <w:r w:rsidR="00B91FEC" w:rsidRPr="00B80D06">
        <w:t>the application fee</w:t>
      </w:r>
      <w:r w:rsidRPr="00B80D06">
        <w:t>.</w:t>
      </w:r>
    </w:p>
    <w:p w14:paraId="1DE2B899" w14:textId="77777777" w:rsidR="006E448B" w:rsidRPr="00B80D06" w:rsidRDefault="00F8184F" w:rsidP="006E448B">
      <w:pPr>
        <w:pStyle w:val="ItemHead"/>
      </w:pPr>
      <w:proofErr w:type="gramStart"/>
      <w:r w:rsidRPr="00B80D06">
        <w:t>1</w:t>
      </w:r>
      <w:r w:rsidR="00A205D3" w:rsidRPr="00B80D06">
        <w:t>0</w:t>
      </w:r>
      <w:r w:rsidR="006E448B" w:rsidRPr="00B80D06">
        <w:t xml:space="preserve">  Paragraph</w:t>
      </w:r>
      <w:proofErr w:type="gramEnd"/>
      <w:r w:rsidR="006E448B" w:rsidRPr="00B80D06">
        <w:t xml:space="preserve"> 12(4)(a)</w:t>
      </w:r>
    </w:p>
    <w:p w14:paraId="1DE2B89A" w14:textId="77777777" w:rsidR="006E448B" w:rsidRPr="00B80D06" w:rsidRDefault="006E448B" w:rsidP="006E448B">
      <w:pPr>
        <w:pStyle w:val="Item"/>
      </w:pPr>
      <w:r w:rsidRPr="00B80D06">
        <w:t>Omit “of”, substitute “the applicant receives”.</w:t>
      </w:r>
    </w:p>
    <w:p w14:paraId="1DE2B89B" w14:textId="77777777" w:rsidR="006E448B" w:rsidRPr="00B80D06" w:rsidRDefault="006E448B" w:rsidP="006E448B">
      <w:pPr>
        <w:pStyle w:val="ItemHead"/>
      </w:pPr>
      <w:proofErr w:type="gramStart"/>
      <w:r w:rsidRPr="00B80D06">
        <w:t>1</w:t>
      </w:r>
      <w:r w:rsidR="00A205D3" w:rsidRPr="00B80D06">
        <w:t>1</w:t>
      </w:r>
      <w:r w:rsidRPr="00B80D06">
        <w:t xml:space="preserve">  Paragraph</w:t>
      </w:r>
      <w:proofErr w:type="gramEnd"/>
      <w:r w:rsidRPr="00B80D06">
        <w:t xml:space="preserve"> 12(4)(b)</w:t>
      </w:r>
    </w:p>
    <w:p w14:paraId="1DE2B89C" w14:textId="77777777" w:rsidR="006E448B" w:rsidRPr="00B80D06" w:rsidRDefault="006E448B" w:rsidP="006E448B">
      <w:pPr>
        <w:pStyle w:val="Item"/>
      </w:pPr>
      <w:r w:rsidRPr="00B80D06">
        <w:t>Omit “of”, substitute “the applicant receives”.</w:t>
      </w:r>
    </w:p>
    <w:p w14:paraId="1DE2B89D" w14:textId="77777777" w:rsidR="009C58E6" w:rsidRPr="00B80D06" w:rsidRDefault="009C58E6" w:rsidP="009C58E6">
      <w:pPr>
        <w:pStyle w:val="ItemHead"/>
      </w:pPr>
      <w:proofErr w:type="gramStart"/>
      <w:r w:rsidRPr="00B80D06">
        <w:t>1</w:t>
      </w:r>
      <w:r w:rsidR="00A205D3" w:rsidRPr="00B80D06">
        <w:t>2</w:t>
      </w:r>
      <w:r w:rsidRPr="00B80D06">
        <w:t xml:space="preserve">  Subsection</w:t>
      </w:r>
      <w:proofErr w:type="gramEnd"/>
      <w:r w:rsidRPr="00B80D06">
        <w:t xml:space="preserve"> 13(3)</w:t>
      </w:r>
    </w:p>
    <w:p w14:paraId="1DE2B89E" w14:textId="77777777" w:rsidR="009C58E6" w:rsidRPr="00B80D06" w:rsidRDefault="009C58E6" w:rsidP="009C58E6">
      <w:pPr>
        <w:pStyle w:val="Item"/>
      </w:pPr>
      <w:r w:rsidRPr="00B80D06">
        <w:t>After “nature”, insert “and financial circumstances”.</w:t>
      </w:r>
    </w:p>
    <w:p w14:paraId="1DE2B89F" w14:textId="77777777" w:rsidR="009C58E6" w:rsidRPr="00B80D06" w:rsidRDefault="009C58E6" w:rsidP="009C58E6">
      <w:pPr>
        <w:pStyle w:val="ItemHead"/>
      </w:pPr>
      <w:proofErr w:type="gramStart"/>
      <w:r w:rsidRPr="00B80D06">
        <w:t>1</w:t>
      </w:r>
      <w:r w:rsidR="00A205D3" w:rsidRPr="00B80D06">
        <w:t>3</w:t>
      </w:r>
      <w:r w:rsidRPr="00B80D06">
        <w:t xml:space="preserve">  Subsection</w:t>
      </w:r>
      <w:proofErr w:type="gramEnd"/>
      <w:r w:rsidRPr="00B80D06">
        <w:t xml:space="preserve"> 13(6)</w:t>
      </w:r>
    </w:p>
    <w:p w14:paraId="1DE2B8A0" w14:textId="77777777" w:rsidR="009C58E6" w:rsidRPr="00B80D06" w:rsidRDefault="009C58E6" w:rsidP="009C58E6">
      <w:pPr>
        <w:pStyle w:val="Item"/>
      </w:pPr>
      <w:r w:rsidRPr="00B80D06">
        <w:t>Omit “of the person or entity who instituted the appeal”, substitute “and financial circumstances of the persons or entities that are parties to the appeal”.</w:t>
      </w:r>
    </w:p>
    <w:p w14:paraId="1DE2B8A1" w14:textId="77777777" w:rsidR="001B5DF5" w:rsidRPr="00B80D06" w:rsidRDefault="001B5DF5" w:rsidP="001B5DF5">
      <w:pPr>
        <w:pStyle w:val="ItemHead"/>
      </w:pPr>
      <w:proofErr w:type="gramStart"/>
      <w:r w:rsidRPr="00B80D06">
        <w:t>1</w:t>
      </w:r>
      <w:r w:rsidR="00A205D3" w:rsidRPr="00B80D06">
        <w:t>4</w:t>
      </w:r>
      <w:r w:rsidRPr="00B80D06">
        <w:t xml:space="preserve">  Paragraph</w:t>
      </w:r>
      <w:proofErr w:type="gramEnd"/>
      <w:r w:rsidRPr="00B80D06">
        <w:t xml:space="preserve"> 15(1)(b)</w:t>
      </w:r>
    </w:p>
    <w:p w14:paraId="1DE2B8A2" w14:textId="77777777" w:rsidR="001B5DF5" w:rsidRPr="00B80D06" w:rsidRDefault="001B5DF5" w:rsidP="001B5DF5">
      <w:pPr>
        <w:pStyle w:val="Item"/>
      </w:pPr>
      <w:r w:rsidRPr="00B80D06">
        <w:t>Omit “</w:t>
      </w:r>
      <w:r w:rsidR="009B6683" w:rsidRPr="00B80D06">
        <w:t xml:space="preserve">safety </w:t>
      </w:r>
      <w:r w:rsidRPr="00B80D06">
        <w:t>or</w:t>
      </w:r>
      <w:r w:rsidR="009B6683" w:rsidRPr="00B80D06">
        <w:t xml:space="preserve"> participants</w:t>
      </w:r>
      <w:r w:rsidRPr="00B80D06">
        <w:t>”, substitute “</w:t>
      </w:r>
      <w:r w:rsidR="009B6683" w:rsidRPr="00B80D06">
        <w:t xml:space="preserve">safety </w:t>
      </w:r>
      <w:r w:rsidRPr="00B80D06">
        <w:t>of</w:t>
      </w:r>
      <w:r w:rsidR="009B6683" w:rsidRPr="00B80D06">
        <w:t xml:space="preserve"> participants</w:t>
      </w:r>
      <w:r w:rsidRPr="00B80D06">
        <w:t>”.</w:t>
      </w:r>
    </w:p>
    <w:p w14:paraId="1DE2B8A3" w14:textId="77777777" w:rsidR="001E2907" w:rsidRPr="00B80D06" w:rsidRDefault="00753818" w:rsidP="001E2907">
      <w:pPr>
        <w:pStyle w:val="ItemHead"/>
      </w:pPr>
      <w:proofErr w:type="gramStart"/>
      <w:r w:rsidRPr="00B80D06">
        <w:t>1</w:t>
      </w:r>
      <w:r w:rsidR="00A205D3" w:rsidRPr="00B80D06">
        <w:t>5</w:t>
      </w:r>
      <w:r w:rsidR="001E2907" w:rsidRPr="00B80D06">
        <w:t xml:space="preserve">  At</w:t>
      </w:r>
      <w:proofErr w:type="gramEnd"/>
      <w:r w:rsidR="001E2907" w:rsidRPr="00B80D06">
        <w:t xml:space="preserve"> the end of Part 8</w:t>
      </w:r>
    </w:p>
    <w:p w14:paraId="1DE2B8A4" w14:textId="3C64E91B" w:rsidR="001E2907" w:rsidRPr="00B80D06" w:rsidRDefault="001E2907" w:rsidP="001E2907">
      <w:pPr>
        <w:pStyle w:val="Item"/>
      </w:pPr>
      <w:r w:rsidRPr="00B80D06">
        <w:t>Add:</w:t>
      </w:r>
    </w:p>
    <w:p w14:paraId="1DE2B8A5" w14:textId="4F56932C" w:rsidR="001E2907" w:rsidRPr="00B80D06" w:rsidRDefault="001E2907" w:rsidP="001E2907">
      <w:pPr>
        <w:pStyle w:val="ActHead7"/>
        <w:rPr>
          <w:rFonts w:ascii="Times New Roman" w:hAnsi="Times New Roman"/>
          <w:sz w:val="32"/>
          <w:szCs w:val="32"/>
        </w:rPr>
      </w:pPr>
      <w:bookmarkStart w:id="13" w:name="_Toc82687355"/>
      <w:r w:rsidRPr="00B80D06">
        <w:rPr>
          <w:rFonts w:ascii="Times New Roman" w:hAnsi="Times New Roman"/>
          <w:sz w:val="32"/>
          <w:szCs w:val="32"/>
        </w:rPr>
        <w:lastRenderedPageBreak/>
        <w:t>Part 9—Extension of the National Sports Tribunal</w:t>
      </w:r>
      <w:bookmarkEnd w:id="13"/>
    </w:p>
    <w:p w14:paraId="1DE2B8A6" w14:textId="77777777" w:rsidR="001E2907" w:rsidRPr="00B80D06" w:rsidRDefault="001E2907" w:rsidP="001E2907">
      <w:pPr>
        <w:pStyle w:val="ActHead5"/>
      </w:pPr>
      <w:bookmarkStart w:id="14" w:name="_Toc82687356"/>
      <w:proofErr w:type="gramStart"/>
      <w:r w:rsidRPr="00B80D06">
        <w:t>16  Extension</w:t>
      </w:r>
      <w:proofErr w:type="gramEnd"/>
      <w:r w:rsidRPr="00B80D06">
        <w:t xml:space="preserve"> of the National Sports Tribunal</w:t>
      </w:r>
      <w:bookmarkEnd w:id="14"/>
    </w:p>
    <w:p w14:paraId="1DE2B8A7" w14:textId="77777777" w:rsidR="001E2907" w:rsidRPr="003B6620" w:rsidRDefault="001E2907" w:rsidP="001E2907">
      <w:pPr>
        <w:pStyle w:val="subsection"/>
      </w:pPr>
      <w:r w:rsidRPr="00B80D06">
        <w:tab/>
      </w:r>
      <w:r w:rsidRPr="00B80D06">
        <w:tab/>
        <w:t>For the purposes of paragraph 38(5)(b) of the Act, an application under Division 2 or 3 of Part 3, or section 32, 33 or 35 of the Act must be made before the end of 18 March 202</w:t>
      </w:r>
      <w:r w:rsidR="00F8184F" w:rsidRPr="00B80D06">
        <w:t>3</w:t>
      </w:r>
      <w:r w:rsidRPr="00B80D06">
        <w:t>.</w:t>
      </w:r>
    </w:p>
    <w:p w14:paraId="1DE2B8A8" w14:textId="77777777" w:rsidR="006D5A78" w:rsidRPr="003B6620" w:rsidRDefault="006D5A78" w:rsidP="001E2907">
      <w:pPr>
        <w:pStyle w:val="subsection"/>
        <w:ind w:left="0" w:firstLine="0"/>
        <w:rPr>
          <w:i/>
          <w:szCs w:val="22"/>
        </w:rPr>
      </w:pPr>
    </w:p>
    <w:sectPr w:rsidR="006D5A78" w:rsidRPr="003B6620" w:rsidSect="00B20990">
      <w:headerReference w:type="even" r:id="rId23"/>
      <w:headerReference w:type="default" r:id="rId24"/>
      <w:footerReference w:type="even" r:id="rId25"/>
      <w:footerReference w:type="default" r:id="rId26"/>
      <w:footerReference w:type="first" r:id="rId2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2B8AD" w14:textId="77777777" w:rsidR="00587947" w:rsidRDefault="00587947" w:rsidP="0048364F">
      <w:pPr>
        <w:spacing w:line="240" w:lineRule="auto"/>
      </w:pPr>
      <w:r>
        <w:separator/>
      </w:r>
    </w:p>
  </w:endnote>
  <w:endnote w:type="continuationSeparator" w:id="0">
    <w:p w14:paraId="1DE2B8AE" w14:textId="77777777" w:rsidR="00587947" w:rsidRDefault="0058794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1DE2B8B2" w14:textId="77777777" w:rsidTr="0001176A">
      <w:tc>
        <w:tcPr>
          <w:tcW w:w="5000" w:type="pct"/>
        </w:tcPr>
        <w:p w14:paraId="1DE2B8B1" w14:textId="77777777" w:rsidR="009278C1" w:rsidRDefault="009278C1" w:rsidP="0001176A">
          <w:pPr>
            <w:rPr>
              <w:sz w:val="18"/>
            </w:rPr>
          </w:pPr>
        </w:p>
      </w:tc>
    </w:tr>
  </w:tbl>
  <w:p w14:paraId="1DE2B8B3"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DE2B8B5" w14:textId="77777777" w:rsidTr="00C160A1">
      <w:tc>
        <w:tcPr>
          <w:tcW w:w="5000" w:type="pct"/>
        </w:tcPr>
        <w:p w14:paraId="1DE2B8B4" w14:textId="77777777" w:rsidR="00B20990" w:rsidRDefault="00B20990" w:rsidP="007946FE">
          <w:pPr>
            <w:rPr>
              <w:sz w:val="18"/>
            </w:rPr>
          </w:pPr>
        </w:p>
      </w:tc>
    </w:tr>
  </w:tbl>
  <w:p w14:paraId="1DE2B8B6"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B8"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DE2B8BA" w14:textId="77777777" w:rsidTr="00C160A1">
      <w:tc>
        <w:tcPr>
          <w:tcW w:w="5000" w:type="pct"/>
        </w:tcPr>
        <w:p w14:paraId="1DE2B8B9" w14:textId="77777777" w:rsidR="00B20990" w:rsidRDefault="00B20990" w:rsidP="00465764">
          <w:pPr>
            <w:rPr>
              <w:sz w:val="18"/>
            </w:rPr>
          </w:pPr>
        </w:p>
      </w:tc>
    </w:tr>
  </w:tbl>
  <w:p w14:paraId="1DE2B8BB" w14:textId="77777777" w:rsidR="00B20990" w:rsidRDefault="00B20990" w:rsidP="009278C1">
    <w:pPr>
      <w:pStyle w:val="Footer"/>
    </w:pPr>
  </w:p>
  <w:p w14:paraId="1DE2B8BC" w14:textId="77777777" w:rsidR="003B6E23" w:rsidRPr="003B6E23" w:rsidRDefault="003B6E23" w:rsidP="003B6E23">
    <w:pPr>
      <w:pStyle w:val="Footer"/>
      <w:rPr>
        <w:sz w:val="16"/>
      </w:rPr>
    </w:pPr>
    <w:r>
      <w:rPr>
        <w:sz w:val="16"/>
      </w:rPr>
      <w:fldChar w:fldCharType="begin"/>
    </w:r>
    <w:r>
      <w:rPr>
        <w:sz w:val="16"/>
      </w:rPr>
      <w:instrText xml:space="preserve"> DOCPROPERTY  WSFooter  \* MERGEFORMAT </w:instrText>
    </w:r>
    <w:r>
      <w:rPr>
        <w:sz w:val="16"/>
      </w:rPr>
      <w:fldChar w:fldCharType="separate"/>
    </w:r>
    <w:r w:rsidR="00BC2EFD">
      <w:rPr>
        <w:sz w:val="16"/>
      </w:rPr>
      <w:t>41558002</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BF"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1DE2B8C3" w14:textId="77777777" w:rsidTr="00C160A1">
      <w:tc>
        <w:tcPr>
          <w:tcW w:w="365" w:type="pct"/>
          <w:tcBorders>
            <w:top w:val="nil"/>
            <w:left w:val="nil"/>
            <w:bottom w:val="nil"/>
            <w:right w:val="nil"/>
          </w:tcBorders>
        </w:tcPr>
        <w:p w14:paraId="1DE2B8C0"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1DE2B8C1"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37BFD">
            <w:rPr>
              <w:i/>
              <w:noProof/>
              <w:sz w:val="18"/>
            </w:rPr>
            <w:t>National Sports Tribunal Amendment Rule 2021 (version 4)</w:t>
          </w:r>
          <w:r w:rsidRPr="00B20990">
            <w:rPr>
              <w:i/>
              <w:sz w:val="18"/>
            </w:rPr>
            <w:fldChar w:fldCharType="end"/>
          </w:r>
        </w:p>
      </w:tc>
      <w:tc>
        <w:tcPr>
          <w:tcW w:w="947" w:type="pct"/>
          <w:tcBorders>
            <w:top w:val="nil"/>
            <w:left w:val="nil"/>
            <w:bottom w:val="nil"/>
            <w:right w:val="nil"/>
          </w:tcBorders>
        </w:tcPr>
        <w:p w14:paraId="1DE2B8C2" w14:textId="77777777" w:rsidR="00B20990" w:rsidRDefault="00B20990" w:rsidP="00E33C1C">
          <w:pPr>
            <w:spacing w:line="0" w:lineRule="atLeast"/>
            <w:jc w:val="right"/>
            <w:rPr>
              <w:sz w:val="18"/>
            </w:rPr>
          </w:pPr>
        </w:p>
      </w:tc>
    </w:tr>
    <w:tr w:rsidR="00B20990" w14:paraId="1DE2B8C5"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DE2B8C4" w14:textId="77777777" w:rsidR="00B20990" w:rsidRDefault="00B20990" w:rsidP="007946FE">
          <w:pPr>
            <w:jc w:val="right"/>
            <w:rPr>
              <w:sz w:val="18"/>
            </w:rPr>
          </w:pPr>
        </w:p>
      </w:tc>
    </w:tr>
  </w:tbl>
  <w:p w14:paraId="1DE2B8C6"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C7"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1DE2B8CB" w14:textId="77777777" w:rsidTr="00C160A1">
      <w:tc>
        <w:tcPr>
          <w:tcW w:w="947" w:type="pct"/>
          <w:tcBorders>
            <w:top w:val="nil"/>
            <w:left w:val="nil"/>
            <w:bottom w:val="nil"/>
            <w:right w:val="nil"/>
          </w:tcBorders>
        </w:tcPr>
        <w:p w14:paraId="1DE2B8C8" w14:textId="77777777" w:rsidR="00B20990" w:rsidRDefault="00B20990" w:rsidP="00E33C1C">
          <w:pPr>
            <w:spacing w:line="0" w:lineRule="atLeast"/>
            <w:rPr>
              <w:sz w:val="18"/>
            </w:rPr>
          </w:pPr>
        </w:p>
      </w:tc>
      <w:tc>
        <w:tcPr>
          <w:tcW w:w="3688" w:type="pct"/>
          <w:tcBorders>
            <w:top w:val="nil"/>
            <w:left w:val="nil"/>
            <w:bottom w:val="nil"/>
            <w:right w:val="nil"/>
          </w:tcBorders>
        </w:tcPr>
        <w:p w14:paraId="1DE2B8C9" w14:textId="74019A6D"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462C0">
            <w:rPr>
              <w:i/>
              <w:noProof/>
              <w:sz w:val="18"/>
            </w:rPr>
            <w:t>National Sports Tribunal Amendment Rule 2021</w:t>
          </w:r>
          <w:r w:rsidRPr="00B20990">
            <w:rPr>
              <w:i/>
              <w:sz w:val="18"/>
            </w:rPr>
            <w:fldChar w:fldCharType="end"/>
          </w:r>
        </w:p>
      </w:tc>
      <w:tc>
        <w:tcPr>
          <w:tcW w:w="365" w:type="pct"/>
          <w:tcBorders>
            <w:top w:val="nil"/>
            <w:left w:val="nil"/>
            <w:bottom w:val="nil"/>
            <w:right w:val="nil"/>
          </w:tcBorders>
        </w:tcPr>
        <w:p w14:paraId="1DE2B8CA" w14:textId="7EE917A6"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F76F7">
            <w:rPr>
              <w:i/>
              <w:noProof/>
              <w:sz w:val="18"/>
            </w:rPr>
            <w:t>i</w:t>
          </w:r>
          <w:r w:rsidRPr="00ED79B6">
            <w:rPr>
              <w:i/>
              <w:sz w:val="18"/>
            </w:rPr>
            <w:fldChar w:fldCharType="end"/>
          </w:r>
        </w:p>
      </w:tc>
    </w:tr>
    <w:tr w:rsidR="00B20990" w14:paraId="1DE2B8CD"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DE2B8CC" w14:textId="77777777" w:rsidR="00B20990" w:rsidRDefault="00B20990" w:rsidP="007946FE">
          <w:pPr>
            <w:rPr>
              <w:sz w:val="18"/>
            </w:rPr>
          </w:pPr>
        </w:p>
      </w:tc>
    </w:tr>
  </w:tbl>
  <w:p w14:paraId="1DE2B8CE" w14:textId="77777777" w:rsidR="00B20990" w:rsidRDefault="00B20990" w:rsidP="006D3667">
    <w:pPr>
      <w:rPr>
        <w:i/>
        <w:sz w:val="18"/>
      </w:rPr>
    </w:pPr>
  </w:p>
  <w:p w14:paraId="1DE2B8CF" w14:textId="77777777" w:rsidR="003B6E23" w:rsidRPr="003B6E23" w:rsidRDefault="003B6E23" w:rsidP="003B6E23">
    <w:pPr>
      <w:pStyle w:val="Footer"/>
      <w:rPr>
        <w:sz w:val="16"/>
      </w:rPr>
    </w:pPr>
    <w:r>
      <w:rPr>
        <w:sz w:val="16"/>
      </w:rPr>
      <w:fldChar w:fldCharType="begin"/>
    </w:r>
    <w:r>
      <w:rPr>
        <w:sz w:val="16"/>
      </w:rPr>
      <w:instrText xml:space="preserve"> DOCPROPERTY  WSFooter  \* MERGEFORMAT </w:instrText>
    </w:r>
    <w:r>
      <w:rPr>
        <w:sz w:val="16"/>
      </w:rPr>
      <w:fldChar w:fldCharType="separate"/>
    </w:r>
    <w:r w:rsidR="00BC2EFD">
      <w:rPr>
        <w:sz w:val="16"/>
      </w:rPr>
      <w:t>41558002</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D7"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1DE2B8DB" w14:textId="77777777" w:rsidTr="007A6863">
      <w:tc>
        <w:tcPr>
          <w:tcW w:w="709" w:type="dxa"/>
          <w:tcBorders>
            <w:top w:val="nil"/>
            <w:left w:val="nil"/>
            <w:bottom w:val="nil"/>
            <w:right w:val="nil"/>
          </w:tcBorders>
        </w:tcPr>
        <w:p w14:paraId="1DE2B8D8" w14:textId="0138CE62"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F76F7">
            <w:rPr>
              <w:i/>
              <w:noProof/>
              <w:sz w:val="18"/>
            </w:rPr>
            <w:t>4</w:t>
          </w:r>
          <w:r w:rsidRPr="00ED79B6">
            <w:rPr>
              <w:i/>
              <w:sz w:val="18"/>
            </w:rPr>
            <w:fldChar w:fldCharType="end"/>
          </w:r>
        </w:p>
      </w:tc>
      <w:tc>
        <w:tcPr>
          <w:tcW w:w="6379" w:type="dxa"/>
          <w:tcBorders>
            <w:top w:val="nil"/>
            <w:left w:val="nil"/>
            <w:bottom w:val="nil"/>
            <w:right w:val="nil"/>
          </w:tcBorders>
        </w:tcPr>
        <w:p w14:paraId="1DE2B8D9" w14:textId="237A0844"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462C0">
            <w:rPr>
              <w:i/>
              <w:noProof/>
              <w:sz w:val="18"/>
            </w:rPr>
            <w:t>National Sports Tribunal Amendment Rule 2021</w:t>
          </w:r>
          <w:r w:rsidRPr="00B20990">
            <w:rPr>
              <w:i/>
              <w:sz w:val="18"/>
            </w:rPr>
            <w:fldChar w:fldCharType="end"/>
          </w:r>
        </w:p>
      </w:tc>
      <w:tc>
        <w:tcPr>
          <w:tcW w:w="1383" w:type="dxa"/>
          <w:tcBorders>
            <w:top w:val="nil"/>
            <w:left w:val="nil"/>
            <w:bottom w:val="nil"/>
            <w:right w:val="nil"/>
          </w:tcBorders>
        </w:tcPr>
        <w:p w14:paraId="1DE2B8DA" w14:textId="77777777" w:rsidR="00EE57E8" w:rsidRDefault="00EE57E8" w:rsidP="00EE57E8">
          <w:pPr>
            <w:spacing w:line="0" w:lineRule="atLeast"/>
            <w:jc w:val="right"/>
            <w:rPr>
              <w:sz w:val="18"/>
            </w:rPr>
          </w:pPr>
        </w:p>
      </w:tc>
    </w:tr>
    <w:tr w:rsidR="00EE57E8" w14:paraId="1DE2B8D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DE2B8DC" w14:textId="77777777" w:rsidR="00EE57E8" w:rsidRDefault="00EE57E8" w:rsidP="00EE57E8">
          <w:pPr>
            <w:jc w:val="right"/>
            <w:rPr>
              <w:sz w:val="18"/>
            </w:rPr>
          </w:pPr>
        </w:p>
      </w:tc>
    </w:tr>
  </w:tbl>
  <w:p w14:paraId="1DE2B8DE"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DF"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DE2B8E3" w14:textId="77777777" w:rsidTr="00EE57E8">
      <w:tc>
        <w:tcPr>
          <w:tcW w:w="1384" w:type="dxa"/>
          <w:tcBorders>
            <w:top w:val="nil"/>
            <w:left w:val="nil"/>
            <w:bottom w:val="nil"/>
            <w:right w:val="nil"/>
          </w:tcBorders>
        </w:tcPr>
        <w:p w14:paraId="1DE2B8E0" w14:textId="77777777" w:rsidR="00EE57E8" w:rsidRDefault="00EE57E8" w:rsidP="00EE57E8">
          <w:pPr>
            <w:spacing w:line="0" w:lineRule="atLeast"/>
            <w:rPr>
              <w:sz w:val="18"/>
            </w:rPr>
          </w:pPr>
        </w:p>
      </w:tc>
      <w:tc>
        <w:tcPr>
          <w:tcW w:w="6379" w:type="dxa"/>
          <w:tcBorders>
            <w:top w:val="nil"/>
            <w:left w:val="nil"/>
            <w:bottom w:val="nil"/>
            <w:right w:val="nil"/>
          </w:tcBorders>
        </w:tcPr>
        <w:p w14:paraId="1DE2B8E1" w14:textId="472DA1C2"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462C0">
            <w:rPr>
              <w:i/>
              <w:noProof/>
              <w:sz w:val="18"/>
            </w:rPr>
            <w:t>National Sports Tribunal Amendment Rule 2021</w:t>
          </w:r>
          <w:r w:rsidRPr="00B20990">
            <w:rPr>
              <w:i/>
              <w:sz w:val="18"/>
            </w:rPr>
            <w:fldChar w:fldCharType="end"/>
          </w:r>
        </w:p>
      </w:tc>
      <w:tc>
        <w:tcPr>
          <w:tcW w:w="709" w:type="dxa"/>
          <w:tcBorders>
            <w:top w:val="nil"/>
            <w:left w:val="nil"/>
            <w:bottom w:val="nil"/>
            <w:right w:val="nil"/>
          </w:tcBorders>
        </w:tcPr>
        <w:p w14:paraId="1DE2B8E2" w14:textId="494B5CA3"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F76F7">
            <w:rPr>
              <w:i/>
              <w:noProof/>
              <w:sz w:val="18"/>
            </w:rPr>
            <w:t>5</w:t>
          </w:r>
          <w:r w:rsidRPr="00ED79B6">
            <w:rPr>
              <w:i/>
              <w:sz w:val="18"/>
            </w:rPr>
            <w:fldChar w:fldCharType="end"/>
          </w:r>
        </w:p>
      </w:tc>
    </w:tr>
    <w:tr w:rsidR="00EE57E8" w14:paraId="1DE2B8E5"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DE2B8E4" w14:textId="77777777" w:rsidR="00EE57E8" w:rsidRDefault="00EE57E8" w:rsidP="00EE57E8">
          <w:pPr>
            <w:rPr>
              <w:sz w:val="18"/>
            </w:rPr>
          </w:pPr>
        </w:p>
      </w:tc>
    </w:tr>
  </w:tbl>
  <w:p w14:paraId="1DE2B8E6" w14:textId="77777777" w:rsidR="00EE57E8" w:rsidRDefault="00EE57E8" w:rsidP="007A6863">
    <w:pPr>
      <w:rPr>
        <w:i/>
        <w:sz w:val="18"/>
      </w:rPr>
    </w:pPr>
  </w:p>
  <w:p w14:paraId="1DE2B8E7" w14:textId="77777777" w:rsidR="003B6E23" w:rsidRPr="003B6E23" w:rsidRDefault="003B6E23" w:rsidP="003B6E23">
    <w:pPr>
      <w:pStyle w:val="Footer"/>
      <w:rPr>
        <w:sz w:val="16"/>
      </w:rPr>
    </w:pPr>
    <w:r>
      <w:rPr>
        <w:sz w:val="16"/>
      </w:rPr>
      <w:fldChar w:fldCharType="begin"/>
    </w:r>
    <w:r>
      <w:rPr>
        <w:sz w:val="16"/>
      </w:rPr>
      <w:instrText xml:space="preserve"> DOCPROPERTY  WSFooter  \* MERGEFORMAT </w:instrText>
    </w:r>
    <w:r>
      <w:rPr>
        <w:sz w:val="16"/>
      </w:rPr>
      <w:fldChar w:fldCharType="separate"/>
    </w:r>
    <w:r w:rsidR="00BC2EFD">
      <w:rPr>
        <w:sz w:val="16"/>
      </w:rPr>
      <w:t>41558002</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E8"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DE2B8EC" w14:textId="77777777" w:rsidTr="007A6863">
      <w:tc>
        <w:tcPr>
          <w:tcW w:w="1384" w:type="dxa"/>
          <w:tcBorders>
            <w:top w:val="nil"/>
            <w:left w:val="nil"/>
            <w:bottom w:val="nil"/>
            <w:right w:val="nil"/>
          </w:tcBorders>
        </w:tcPr>
        <w:p w14:paraId="1DE2B8E9" w14:textId="77777777" w:rsidR="00EE57E8" w:rsidRDefault="00EE57E8" w:rsidP="00EE57E8">
          <w:pPr>
            <w:spacing w:line="0" w:lineRule="atLeast"/>
            <w:rPr>
              <w:sz w:val="18"/>
            </w:rPr>
          </w:pPr>
        </w:p>
      </w:tc>
      <w:tc>
        <w:tcPr>
          <w:tcW w:w="6379" w:type="dxa"/>
          <w:tcBorders>
            <w:top w:val="nil"/>
            <w:left w:val="nil"/>
            <w:bottom w:val="nil"/>
            <w:right w:val="nil"/>
          </w:tcBorders>
        </w:tcPr>
        <w:p w14:paraId="1DE2B8EA"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37BFD">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DE2B8E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DE2B8E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DE2B8ED" w14:textId="3007FAFB"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C37BFD">
            <w:rPr>
              <w:i/>
              <w:noProof/>
              <w:sz w:val="18"/>
            </w:rPr>
            <w:t>C:\NRPortbl\Documents\PERDIE\41255907_1.docx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462C0">
            <w:rPr>
              <w:i/>
              <w:noProof/>
              <w:sz w:val="18"/>
            </w:rPr>
            <w:t>16/9/2021 1:37 PM</w:t>
          </w:r>
          <w:r w:rsidRPr="00ED79B6">
            <w:rPr>
              <w:i/>
              <w:sz w:val="18"/>
            </w:rPr>
            <w:fldChar w:fldCharType="end"/>
          </w:r>
        </w:p>
      </w:tc>
    </w:tr>
  </w:tbl>
  <w:p w14:paraId="1DE2B8EF"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2B8AB" w14:textId="77777777" w:rsidR="00587947" w:rsidRDefault="00587947" w:rsidP="0048364F">
      <w:pPr>
        <w:spacing w:line="240" w:lineRule="auto"/>
      </w:pPr>
      <w:r>
        <w:separator/>
      </w:r>
    </w:p>
  </w:footnote>
  <w:footnote w:type="continuationSeparator" w:id="0">
    <w:p w14:paraId="1DE2B8AC" w14:textId="77777777" w:rsidR="00587947" w:rsidRDefault="0058794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AF"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B0"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B7"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BD"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BE"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D0"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D1" w14:textId="77777777" w:rsidR="00EE57E8" w:rsidRPr="00A961C4" w:rsidRDefault="00EE57E8" w:rsidP="0048364F">
    <w:pPr>
      <w:rPr>
        <w:b/>
        <w:sz w:val="20"/>
      </w:rPr>
    </w:pPr>
  </w:p>
  <w:p w14:paraId="1DE2B8D2" w14:textId="77777777" w:rsidR="00EE57E8" w:rsidRPr="00A961C4" w:rsidRDefault="00EE57E8" w:rsidP="0048364F">
    <w:pPr>
      <w:rPr>
        <w:b/>
        <w:sz w:val="20"/>
      </w:rPr>
    </w:pPr>
  </w:p>
  <w:p w14:paraId="1DE2B8D3"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2B8D4" w14:textId="77777777" w:rsidR="00EE57E8" w:rsidRPr="00A961C4" w:rsidRDefault="00EE57E8" w:rsidP="0048364F">
    <w:pPr>
      <w:jc w:val="right"/>
      <w:rPr>
        <w:sz w:val="20"/>
      </w:rPr>
    </w:pPr>
  </w:p>
  <w:p w14:paraId="1DE2B8D5" w14:textId="77777777" w:rsidR="00EE57E8" w:rsidRPr="00A961C4" w:rsidRDefault="00EE57E8" w:rsidP="0048364F">
    <w:pPr>
      <w:jc w:val="right"/>
      <w:rPr>
        <w:b/>
        <w:sz w:val="20"/>
      </w:rPr>
    </w:pPr>
  </w:p>
  <w:p w14:paraId="1DE2B8D6"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C00E0"/>
    <w:multiLevelType w:val="hybridMultilevel"/>
    <w:tmpl w:val="45E4B2FC"/>
    <w:lvl w:ilvl="0" w:tplc="87A2EC78">
      <w:start w:val="1"/>
      <w:numFmt w:val="lowerLetter"/>
      <w:lvlText w:val="(%1)"/>
      <w:lvlJc w:val="left"/>
      <w:pPr>
        <w:ind w:left="1650" w:hanging="360"/>
      </w:pPr>
      <w:rPr>
        <w:rFonts w:hint="default"/>
        <w:i w:val="0"/>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2" w15:restartNumberingAfterBreak="0">
    <w:nsid w:val="1B012FCB"/>
    <w:multiLevelType w:val="hybridMultilevel"/>
    <w:tmpl w:val="B2AE3BAA"/>
    <w:lvl w:ilvl="0" w:tplc="115A2CAE">
      <w:start w:val="1"/>
      <w:numFmt w:val="lowerLetter"/>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7C1BF9"/>
    <w:multiLevelType w:val="hybridMultilevel"/>
    <w:tmpl w:val="B2AE3BAA"/>
    <w:lvl w:ilvl="0" w:tplc="115A2CAE">
      <w:start w:val="1"/>
      <w:numFmt w:val="lowerLetter"/>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15" w15:restartNumberingAfterBreak="0">
    <w:nsid w:val="346A7A54"/>
    <w:multiLevelType w:val="hybridMultilevel"/>
    <w:tmpl w:val="A022B316"/>
    <w:lvl w:ilvl="0" w:tplc="2774F730">
      <w:start w:val="1"/>
      <w:numFmt w:val="decimal"/>
      <w:lvlText w:val="(%1)"/>
      <w:lvlJc w:val="left"/>
      <w:pPr>
        <w:ind w:left="1305" w:hanging="360"/>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24B7552"/>
    <w:multiLevelType w:val="hybridMultilevel"/>
    <w:tmpl w:val="3F2018DA"/>
    <w:lvl w:ilvl="0" w:tplc="C53AEAC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3A00D83"/>
    <w:multiLevelType w:val="hybridMultilevel"/>
    <w:tmpl w:val="F4EC8EC2"/>
    <w:lvl w:ilvl="0" w:tplc="55260DB2">
      <w:start w:val="4"/>
      <w:numFmt w:val="lowerLetter"/>
      <w:lvlText w:val="(%1)"/>
      <w:lvlJc w:val="left"/>
      <w:pPr>
        <w:ind w:left="1665"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52792B"/>
    <w:multiLevelType w:val="hybridMultilevel"/>
    <w:tmpl w:val="1B029EA4"/>
    <w:lvl w:ilvl="0" w:tplc="D2C4233C">
      <w:start w:val="1"/>
      <w:numFmt w:val="decimal"/>
      <w:lvlText w:val="(%1)"/>
      <w:lvlJc w:val="left"/>
      <w:pPr>
        <w:ind w:left="1650" w:hanging="390"/>
      </w:pPr>
      <w:rPr>
        <w:rFonts w:hint="default"/>
        <w:color w:val="auto"/>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0" w15:restartNumberingAfterBreak="0">
    <w:nsid w:val="666466C3"/>
    <w:multiLevelType w:val="hybridMultilevel"/>
    <w:tmpl w:val="8DD22114"/>
    <w:lvl w:ilvl="0" w:tplc="14986790">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668D6ED2"/>
    <w:multiLevelType w:val="hybridMultilevel"/>
    <w:tmpl w:val="45E4B2FC"/>
    <w:lvl w:ilvl="0" w:tplc="87A2EC78">
      <w:start w:val="1"/>
      <w:numFmt w:val="lowerLetter"/>
      <w:lvlText w:val="(%1)"/>
      <w:lvlJc w:val="left"/>
      <w:pPr>
        <w:ind w:left="1650" w:hanging="360"/>
      </w:pPr>
      <w:rPr>
        <w:rFonts w:hint="default"/>
        <w:i w:val="0"/>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2" w15:restartNumberingAfterBreak="0">
    <w:nsid w:val="73DB57D5"/>
    <w:multiLevelType w:val="hybridMultilevel"/>
    <w:tmpl w:val="597C7788"/>
    <w:lvl w:ilvl="0" w:tplc="115A2CAE">
      <w:start w:val="1"/>
      <w:numFmt w:val="lowerLetter"/>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23" w15:restartNumberingAfterBreak="0">
    <w:nsid w:val="73DC0020"/>
    <w:multiLevelType w:val="hybridMultilevel"/>
    <w:tmpl w:val="CAACB2DC"/>
    <w:lvl w:ilvl="0" w:tplc="A52C3BD6">
      <w:start w:val="1"/>
      <w:numFmt w:val="decimal"/>
      <w:lvlText w:val="(%1)"/>
      <w:lvlJc w:val="left"/>
      <w:pPr>
        <w:ind w:left="1665" w:hanging="360"/>
      </w:pPr>
      <w:rPr>
        <w:rFonts w:hint="default"/>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24" w15:restartNumberingAfterBreak="0">
    <w:nsid w:val="74C4435A"/>
    <w:multiLevelType w:val="hybridMultilevel"/>
    <w:tmpl w:val="6EC03B0A"/>
    <w:lvl w:ilvl="0" w:tplc="ED56B69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52D1681"/>
    <w:multiLevelType w:val="hybridMultilevel"/>
    <w:tmpl w:val="BC06BD7A"/>
    <w:lvl w:ilvl="0" w:tplc="62E44836">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BA37F3"/>
    <w:multiLevelType w:val="hybridMultilevel"/>
    <w:tmpl w:val="B56C94E6"/>
    <w:lvl w:ilvl="0" w:tplc="289A017E">
      <w:start w:val="1"/>
      <w:numFmt w:val="decimal"/>
      <w:lvlText w:val="(%1)"/>
      <w:lvlJc w:val="left"/>
      <w:pPr>
        <w:ind w:left="1069" w:hanging="360"/>
      </w:pPr>
      <w:rPr>
        <w:rFonts w:hint="default"/>
        <w:color w:val="auto"/>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5"/>
  </w:num>
  <w:num w:numId="15">
    <w:abstractNumId w:val="12"/>
  </w:num>
  <w:num w:numId="16">
    <w:abstractNumId w:val="22"/>
  </w:num>
  <w:num w:numId="17">
    <w:abstractNumId w:val="14"/>
  </w:num>
  <w:num w:numId="18">
    <w:abstractNumId w:val="20"/>
  </w:num>
  <w:num w:numId="19">
    <w:abstractNumId w:val="18"/>
  </w:num>
  <w:num w:numId="20">
    <w:abstractNumId w:val="19"/>
  </w:num>
  <w:num w:numId="21">
    <w:abstractNumId w:val="21"/>
  </w:num>
  <w:num w:numId="22">
    <w:abstractNumId w:val="11"/>
  </w:num>
  <w:num w:numId="23">
    <w:abstractNumId w:val="23"/>
  </w:num>
  <w:num w:numId="24">
    <w:abstractNumId w:val="25"/>
  </w:num>
  <w:num w:numId="25">
    <w:abstractNumId w:val="17"/>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23"/>
    <w:rsid w:val="00000263"/>
    <w:rsid w:val="00002BCC"/>
    <w:rsid w:val="000113BC"/>
    <w:rsid w:val="000136AF"/>
    <w:rsid w:val="000167EF"/>
    <w:rsid w:val="00016BD9"/>
    <w:rsid w:val="0004044E"/>
    <w:rsid w:val="000462C0"/>
    <w:rsid w:val="0005120E"/>
    <w:rsid w:val="00054577"/>
    <w:rsid w:val="000614BF"/>
    <w:rsid w:val="0007169C"/>
    <w:rsid w:val="00072101"/>
    <w:rsid w:val="00077593"/>
    <w:rsid w:val="00083F48"/>
    <w:rsid w:val="000A479A"/>
    <w:rsid w:val="000A7DF9"/>
    <w:rsid w:val="000C4966"/>
    <w:rsid w:val="000C4B11"/>
    <w:rsid w:val="000D05EF"/>
    <w:rsid w:val="000D144F"/>
    <w:rsid w:val="000D3FB9"/>
    <w:rsid w:val="000D5485"/>
    <w:rsid w:val="000E598E"/>
    <w:rsid w:val="000E5A3D"/>
    <w:rsid w:val="000F0ADA"/>
    <w:rsid w:val="000F1CC6"/>
    <w:rsid w:val="000F21C1"/>
    <w:rsid w:val="001039BE"/>
    <w:rsid w:val="0010745C"/>
    <w:rsid w:val="001122FF"/>
    <w:rsid w:val="001345C6"/>
    <w:rsid w:val="00141EFB"/>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5DF5"/>
    <w:rsid w:val="001B7A5D"/>
    <w:rsid w:val="001C69C4"/>
    <w:rsid w:val="001E0A8D"/>
    <w:rsid w:val="001E152F"/>
    <w:rsid w:val="001E2907"/>
    <w:rsid w:val="001E3590"/>
    <w:rsid w:val="001E7407"/>
    <w:rsid w:val="001F1A46"/>
    <w:rsid w:val="00201D27"/>
    <w:rsid w:val="0021153A"/>
    <w:rsid w:val="002245A6"/>
    <w:rsid w:val="002302EA"/>
    <w:rsid w:val="00237614"/>
    <w:rsid w:val="00240749"/>
    <w:rsid w:val="002468D7"/>
    <w:rsid w:val="00247E97"/>
    <w:rsid w:val="00256C81"/>
    <w:rsid w:val="00264BE5"/>
    <w:rsid w:val="00285CDD"/>
    <w:rsid w:val="00291167"/>
    <w:rsid w:val="0029489E"/>
    <w:rsid w:val="002964F6"/>
    <w:rsid w:val="00297ECB"/>
    <w:rsid w:val="002B678C"/>
    <w:rsid w:val="002C152A"/>
    <w:rsid w:val="002C243C"/>
    <w:rsid w:val="002D043A"/>
    <w:rsid w:val="002F1562"/>
    <w:rsid w:val="0030214F"/>
    <w:rsid w:val="0030484F"/>
    <w:rsid w:val="0031713F"/>
    <w:rsid w:val="003222D1"/>
    <w:rsid w:val="0032750F"/>
    <w:rsid w:val="003308CC"/>
    <w:rsid w:val="003415D3"/>
    <w:rsid w:val="003442F6"/>
    <w:rsid w:val="00346335"/>
    <w:rsid w:val="00352B0F"/>
    <w:rsid w:val="003561B0"/>
    <w:rsid w:val="00365201"/>
    <w:rsid w:val="00397893"/>
    <w:rsid w:val="003A15AC"/>
    <w:rsid w:val="003B0627"/>
    <w:rsid w:val="003B560C"/>
    <w:rsid w:val="003B6620"/>
    <w:rsid w:val="003B6E23"/>
    <w:rsid w:val="003C5F2B"/>
    <w:rsid w:val="003C7D35"/>
    <w:rsid w:val="003D0BFE"/>
    <w:rsid w:val="003D5700"/>
    <w:rsid w:val="003E349F"/>
    <w:rsid w:val="003F6F52"/>
    <w:rsid w:val="004022CA"/>
    <w:rsid w:val="004116CD"/>
    <w:rsid w:val="00414ADE"/>
    <w:rsid w:val="00424CA9"/>
    <w:rsid w:val="004257BB"/>
    <w:rsid w:val="00427E90"/>
    <w:rsid w:val="0043422B"/>
    <w:rsid w:val="0044291A"/>
    <w:rsid w:val="004600B0"/>
    <w:rsid w:val="00460499"/>
    <w:rsid w:val="00460FBA"/>
    <w:rsid w:val="00474835"/>
    <w:rsid w:val="004819C7"/>
    <w:rsid w:val="0048364F"/>
    <w:rsid w:val="004877FC"/>
    <w:rsid w:val="00490F2E"/>
    <w:rsid w:val="00496F97"/>
    <w:rsid w:val="004A53EA"/>
    <w:rsid w:val="004B35E7"/>
    <w:rsid w:val="004E6862"/>
    <w:rsid w:val="004F07D9"/>
    <w:rsid w:val="004F1E83"/>
    <w:rsid w:val="004F1FAC"/>
    <w:rsid w:val="004F676E"/>
    <w:rsid w:val="004F71C0"/>
    <w:rsid w:val="005007C1"/>
    <w:rsid w:val="00516B8D"/>
    <w:rsid w:val="0052756C"/>
    <w:rsid w:val="00530230"/>
    <w:rsid w:val="00530CC9"/>
    <w:rsid w:val="00531B46"/>
    <w:rsid w:val="00537FBC"/>
    <w:rsid w:val="00541D73"/>
    <w:rsid w:val="00542D7A"/>
    <w:rsid w:val="00543469"/>
    <w:rsid w:val="00546FA3"/>
    <w:rsid w:val="00554003"/>
    <w:rsid w:val="00557C7A"/>
    <w:rsid w:val="00562A58"/>
    <w:rsid w:val="0056541A"/>
    <w:rsid w:val="00581211"/>
    <w:rsid w:val="00584811"/>
    <w:rsid w:val="00586711"/>
    <w:rsid w:val="00587947"/>
    <w:rsid w:val="00593AA6"/>
    <w:rsid w:val="00594161"/>
    <w:rsid w:val="00594749"/>
    <w:rsid w:val="00594956"/>
    <w:rsid w:val="005A3D86"/>
    <w:rsid w:val="005A4D53"/>
    <w:rsid w:val="005B1555"/>
    <w:rsid w:val="005B4067"/>
    <w:rsid w:val="005C3F41"/>
    <w:rsid w:val="005C4EF0"/>
    <w:rsid w:val="005D5EA1"/>
    <w:rsid w:val="005E098C"/>
    <w:rsid w:val="005E1F8D"/>
    <w:rsid w:val="005E317F"/>
    <w:rsid w:val="005E61D3"/>
    <w:rsid w:val="005F193D"/>
    <w:rsid w:val="00600219"/>
    <w:rsid w:val="00603828"/>
    <w:rsid w:val="00605FAF"/>
    <w:rsid w:val="006065DA"/>
    <w:rsid w:val="00606AA4"/>
    <w:rsid w:val="00627923"/>
    <w:rsid w:val="00640402"/>
    <w:rsid w:val="00640F78"/>
    <w:rsid w:val="00655D6A"/>
    <w:rsid w:val="00656DE9"/>
    <w:rsid w:val="00672876"/>
    <w:rsid w:val="00677CC2"/>
    <w:rsid w:val="00685F42"/>
    <w:rsid w:val="0069207B"/>
    <w:rsid w:val="006A304E"/>
    <w:rsid w:val="006B7006"/>
    <w:rsid w:val="006C2E6B"/>
    <w:rsid w:val="006C7F8C"/>
    <w:rsid w:val="006D5A78"/>
    <w:rsid w:val="006D7AB9"/>
    <w:rsid w:val="006E448B"/>
    <w:rsid w:val="00700B2C"/>
    <w:rsid w:val="00713084"/>
    <w:rsid w:val="00717463"/>
    <w:rsid w:val="00720B67"/>
    <w:rsid w:val="00720FC2"/>
    <w:rsid w:val="00722E89"/>
    <w:rsid w:val="00731E00"/>
    <w:rsid w:val="007339C7"/>
    <w:rsid w:val="007440B7"/>
    <w:rsid w:val="00747993"/>
    <w:rsid w:val="00753818"/>
    <w:rsid w:val="007577C8"/>
    <w:rsid w:val="007634AD"/>
    <w:rsid w:val="007715C9"/>
    <w:rsid w:val="00771C8D"/>
    <w:rsid w:val="00774EDD"/>
    <w:rsid w:val="007757EC"/>
    <w:rsid w:val="0079478B"/>
    <w:rsid w:val="007A6863"/>
    <w:rsid w:val="007C78B4"/>
    <w:rsid w:val="007E32B6"/>
    <w:rsid w:val="007E486B"/>
    <w:rsid w:val="007E7D4A"/>
    <w:rsid w:val="007F48ED"/>
    <w:rsid w:val="007F5E3F"/>
    <w:rsid w:val="00812F45"/>
    <w:rsid w:val="00836FE9"/>
    <w:rsid w:val="0084169C"/>
    <w:rsid w:val="0084172C"/>
    <w:rsid w:val="00847956"/>
    <w:rsid w:val="0085175E"/>
    <w:rsid w:val="0085587F"/>
    <w:rsid w:val="00856A31"/>
    <w:rsid w:val="00875012"/>
    <w:rsid w:val="008754D0"/>
    <w:rsid w:val="00877C69"/>
    <w:rsid w:val="00877D48"/>
    <w:rsid w:val="00882BC5"/>
    <w:rsid w:val="0088345B"/>
    <w:rsid w:val="00892027"/>
    <w:rsid w:val="00897030"/>
    <w:rsid w:val="008A16A5"/>
    <w:rsid w:val="008A5C57"/>
    <w:rsid w:val="008B451C"/>
    <w:rsid w:val="008C0629"/>
    <w:rsid w:val="008D0EE0"/>
    <w:rsid w:val="008D7A27"/>
    <w:rsid w:val="008E4702"/>
    <w:rsid w:val="008E69AA"/>
    <w:rsid w:val="008F4F1C"/>
    <w:rsid w:val="009069AD"/>
    <w:rsid w:val="009101D2"/>
    <w:rsid w:val="00910E64"/>
    <w:rsid w:val="00922764"/>
    <w:rsid w:val="009278C1"/>
    <w:rsid w:val="00932377"/>
    <w:rsid w:val="009346E3"/>
    <w:rsid w:val="0094523D"/>
    <w:rsid w:val="0094600F"/>
    <w:rsid w:val="009751AB"/>
    <w:rsid w:val="00976A63"/>
    <w:rsid w:val="009B2490"/>
    <w:rsid w:val="009B50E5"/>
    <w:rsid w:val="009B6683"/>
    <w:rsid w:val="009B7F24"/>
    <w:rsid w:val="009C3431"/>
    <w:rsid w:val="009C58E6"/>
    <w:rsid w:val="009C5989"/>
    <w:rsid w:val="009C6A32"/>
    <w:rsid w:val="009D08DA"/>
    <w:rsid w:val="009E06C2"/>
    <w:rsid w:val="009E32EC"/>
    <w:rsid w:val="009F0DA6"/>
    <w:rsid w:val="009F5AF6"/>
    <w:rsid w:val="00A06860"/>
    <w:rsid w:val="00A13437"/>
    <w:rsid w:val="00A136F5"/>
    <w:rsid w:val="00A205D3"/>
    <w:rsid w:val="00A231E2"/>
    <w:rsid w:val="00A2550D"/>
    <w:rsid w:val="00A34A5D"/>
    <w:rsid w:val="00A379BB"/>
    <w:rsid w:val="00A4169B"/>
    <w:rsid w:val="00A50D55"/>
    <w:rsid w:val="00A52FDA"/>
    <w:rsid w:val="00A64912"/>
    <w:rsid w:val="00A70A74"/>
    <w:rsid w:val="00A72706"/>
    <w:rsid w:val="00A75630"/>
    <w:rsid w:val="00A9231A"/>
    <w:rsid w:val="00A94561"/>
    <w:rsid w:val="00A95BC7"/>
    <w:rsid w:val="00AA0343"/>
    <w:rsid w:val="00AA78CE"/>
    <w:rsid w:val="00AA7B26"/>
    <w:rsid w:val="00AC767C"/>
    <w:rsid w:val="00AD3467"/>
    <w:rsid w:val="00AD5641"/>
    <w:rsid w:val="00AE649C"/>
    <w:rsid w:val="00AE7C4B"/>
    <w:rsid w:val="00AF33DB"/>
    <w:rsid w:val="00B032D8"/>
    <w:rsid w:val="00B05D72"/>
    <w:rsid w:val="00B20990"/>
    <w:rsid w:val="00B23FAF"/>
    <w:rsid w:val="00B33B3C"/>
    <w:rsid w:val="00B40D74"/>
    <w:rsid w:val="00B42649"/>
    <w:rsid w:val="00B46467"/>
    <w:rsid w:val="00B52663"/>
    <w:rsid w:val="00B56DCB"/>
    <w:rsid w:val="00B61728"/>
    <w:rsid w:val="00B65768"/>
    <w:rsid w:val="00B67EF1"/>
    <w:rsid w:val="00B770D2"/>
    <w:rsid w:val="00B80D06"/>
    <w:rsid w:val="00B91FEC"/>
    <w:rsid w:val="00B93516"/>
    <w:rsid w:val="00B94042"/>
    <w:rsid w:val="00B96776"/>
    <w:rsid w:val="00B973E5"/>
    <w:rsid w:val="00BA0D70"/>
    <w:rsid w:val="00BA47A3"/>
    <w:rsid w:val="00BA5026"/>
    <w:rsid w:val="00BA7B5B"/>
    <w:rsid w:val="00BB6E79"/>
    <w:rsid w:val="00BC2C46"/>
    <w:rsid w:val="00BC2EFD"/>
    <w:rsid w:val="00BD3084"/>
    <w:rsid w:val="00BE42C5"/>
    <w:rsid w:val="00BE719A"/>
    <w:rsid w:val="00BE71CA"/>
    <w:rsid w:val="00BE720A"/>
    <w:rsid w:val="00BF0723"/>
    <w:rsid w:val="00BF6650"/>
    <w:rsid w:val="00C067E5"/>
    <w:rsid w:val="00C164CA"/>
    <w:rsid w:val="00C26051"/>
    <w:rsid w:val="00C37BFD"/>
    <w:rsid w:val="00C42BF8"/>
    <w:rsid w:val="00C4442B"/>
    <w:rsid w:val="00C460AE"/>
    <w:rsid w:val="00C50043"/>
    <w:rsid w:val="00C5015F"/>
    <w:rsid w:val="00C50A0F"/>
    <w:rsid w:val="00C50F4A"/>
    <w:rsid w:val="00C72D10"/>
    <w:rsid w:val="00C74443"/>
    <w:rsid w:val="00C7573B"/>
    <w:rsid w:val="00C76CF3"/>
    <w:rsid w:val="00C93205"/>
    <w:rsid w:val="00C945DC"/>
    <w:rsid w:val="00CA7844"/>
    <w:rsid w:val="00CB0735"/>
    <w:rsid w:val="00CB58EF"/>
    <w:rsid w:val="00CD234E"/>
    <w:rsid w:val="00CE0A93"/>
    <w:rsid w:val="00CE32FF"/>
    <w:rsid w:val="00CF0BB2"/>
    <w:rsid w:val="00D12B0D"/>
    <w:rsid w:val="00D13441"/>
    <w:rsid w:val="00D243A3"/>
    <w:rsid w:val="00D33440"/>
    <w:rsid w:val="00D52EFE"/>
    <w:rsid w:val="00D56A0D"/>
    <w:rsid w:val="00D63EF6"/>
    <w:rsid w:val="00D66518"/>
    <w:rsid w:val="00D70DFB"/>
    <w:rsid w:val="00D71EEA"/>
    <w:rsid w:val="00D72CAF"/>
    <w:rsid w:val="00D735CD"/>
    <w:rsid w:val="00D766DF"/>
    <w:rsid w:val="00D9039E"/>
    <w:rsid w:val="00D90841"/>
    <w:rsid w:val="00DA2439"/>
    <w:rsid w:val="00DA6F05"/>
    <w:rsid w:val="00DB64FC"/>
    <w:rsid w:val="00DE149E"/>
    <w:rsid w:val="00DF76F7"/>
    <w:rsid w:val="00E034DB"/>
    <w:rsid w:val="00E05704"/>
    <w:rsid w:val="00E12F1A"/>
    <w:rsid w:val="00E22935"/>
    <w:rsid w:val="00E54292"/>
    <w:rsid w:val="00E60191"/>
    <w:rsid w:val="00E66B79"/>
    <w:rsid w:val="00E74DC7"/>
    <w:rsid w:val="00E85FFB"/>
    <w:rsid w:val="00E87699"/>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CA6"/>
    <w:rsid w:val="00F13E86"/>
    <w:rsid w:val="00F20B52"/>
    <w:rsid w:val="00F32FCB"/>
    <w:rsid w:val="00F33523"/>
    <w:rsid w:val="00F60E35"/>
    <w:rsid w:val="00F61B08"/>
    <w:rsid w:val="00F677A9"/>
    <w:rsid w:val="00F8121C"/>
    <w:rsid w:val="00F8184F"/>
    <w:rsid w:val="00F84CF5"/>
    <w:rsid w:val="00F8612E"/>
    <w:rsid w:val="00F94583"/>
    <w:rsid w:val="00FA420B"/>
    <w:rsid w:val="00FB6AEE"/>
    <w:rsid w:val="00FC3EAC"/>
    <w:rsid w:val="00FC4EE9"/>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E2B833"/>
  <w15:docId w15:val="{CA8371AA-1FCA-4CF0-BEE2-7AD54C1B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n_Main Char"/>
    <w:basedOn w:val="DefaultParagraphFont"/>
    <w:link w:val="notetext"/>
    <w:rsid w:val="00002BCC"/>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EA927164838BD4BB90D0ABE7093D2DA" ma:contentTypeVersion="" ma:contentTypeDescription="PDMS Document Site Content Type" ma:contentTypeScope="" ma:versionID="927a290b77be030e522446f8efc68fa7">
  <xsd:schema xmlns:xsd="http://www.w3.org/2001/XMLSchema" xmlns:xs="http://www.w3.org/2001/XMLSchema" xmlns:p="http://schemas.microsoft.com/office/2006/metadata/properties" xmlns:ns2="CF9931B6-DEB0-461C-AE35-6B4AA476256B" targetNamespace="http://schemas.microsoft.com/office/2006/metadata/properties" ma:root="true" ma:fieldsID="364a7986268159645322ce628f6bf6ad" ns2:_="">
    <xsd:import namespace="CF9931B6-DEB0-461C-AE35-6B4AA476256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1B6-DEB0-461C-AE35-6B4AA476256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F9931B6-DEB0-461C-AE35-6B4AA4762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FF02-5E86-4B50-A93B-30011B360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1B6-DEB0-461C-AE35-6B4AA4762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6C920-F047-4D01-A78D-DC18B0B9B6A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CF9931B6-DEB0-461C-AE35-6B4AA476256B"/>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FDB471A-3F31-4D12-A2D3-36464BBCAE90}">
  <ds:schemaRefs>
    <ds:schemaRef ds:uri="http://schemas.microsoft.com/sharepoint/v3/contenttype/forms"/>
  </ds:schemaRefs>
</ds:datastoreItem>
</file>

<file path=customXml/itemProps4.xml><?xml version="1.0" encoding="utf-8"?>
<ds:datastoreItem xmlns:ds="http://schemas.openxmlformats.org/officeDocument/2006/customXml" ds:itemID="{EBF583AF-E6D1-4984-918C-9A587531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1333</Words>
  <Characters>7603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Perdikogiannis, Elen</dc:creator>
  <cp:lastModifiedBy>GOLKOWSKI, Izabel</cp:lastModifiedBy>
  <cp:revision>2</cp:revision>
  <cp:lastPrinted>2021-05-12T00:01:00Z</cp:lastPrinted>
  <dcterms:created xsi:type="dcterms:W3CDTF">2021-09-16T03:38:00Z</dcterms:created>
  <dcterms:modified xsi:type="dcterms:W3CDTF">2021-09-16T03:38:00Z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WSFooter">
    <vt:lpwstr>41558002</vt:lpwstr>
  </property>
  <property fmtid="{D5CDD505-2E9C-101B-9397-08002B2CF9AE}" pid="7" name="ContentTypeId">
    <vt:lpwstr>0x010100266966F133664895A6EE3632470D45F5004EA927164838BD4BB90D0ABE7093D2DA</vt:lpwstr>
  </property>
</Properties>
</file>