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2916A" w14:textId="77777777" w:rsidR="00352F1F" w:rsidRPr="00315FC7" w:rsidRDefault="00352F1F" w:rsidP="00315FC7">
      <w:pPr>
        <w:pStyle w:val="Title"/>
      </w:pPr>
      <w:r w:rsidRPr="00526624">
        <w:t>Explanatory Statement</w:t>
      </w:r>
    </w:p>
    <w:p w14:paraId="65316EBD" w14:textId="77777777" w:rsidR="00352F1F" w:rsidRPr="00526624" w:rsidRDefault="00352F1F" w:rsidP="00526624">
      <w:pPr>
        <w:pStyle w:val="Heading1"/>
      </w:pPr>
      <w:r w:rsidRPr="00526624">
        <w:t>Civil Aviation Safety Regulations 1998</w:t>
      </w:r>
    </w:p>
    <w:p w14:paraId="347243B2" w14:textId="14C4983A" w:rsidR="00352F1F" w:rsidRDefault="00776B71" w:rsidP="00526624">
      <w:pPr>
        <w:pStyle w:val="Heading1"/>
      </w:pPr>
      <w:r w:rsidRPr="00526624">
        <w:t>AD/</w:t>
      </w:r>
      <w:r w:rsidR="006E30FF">
        <w:t>RAD</w:t>
      </w:r>
      <w:r w:rsidRPr="00526624">
        <w:t>/</w:t>
      </w:r>
      <w:r w:rsidR="006E30FF">
        <w:t>92</w:t>
      </w:r>
      <w:r w:rsidR="00011A81" w:rsidRPr="00526624">
        <w:t xml:space="preserve"> </w:t>
      </w:r>
      <w:r w:rsidR="000A5270" w:rsidRPr="00526624">
        <w:t xml:space="preserve">Amdt </w:t>
      </w:r>
      <w:r w:rsidR="006E30FF">
        <w:t>2</w:t>
      </w:r>
      <w:r w:rsidR="000A5270" w:rsidRPr="00526624">
        <w:t xml:space="preserve"> </w:t>
      </w:r>
      <w:r w:rsidR="00352F1F" w:rsidRPr="00526624">
        <w:t>—</w:t>
      </w:r>
      <w:r w:rsidR="00125D37" w:rsidRPr="00526624">
        <w:t xml:space="preserve"> </w:t>
      </w:r>
      <w:r w:rsidR="006E30FF" w:rsidRPr="006E30FF">
        <w:t>Rockwell Collins TDR-94/94D Transponder/Honeywell AZ800/810 Air Data Computer Selected Altitude Data Inputs</w:t>
      </w:r>
    </w:p>
    <w:p w14:paraId="1E9BC0E2" w14:textId="77777777" w:rsidR="00E9713D" w:rsidRPr="00E9713D" w:rsidRDefault="00E9713D" w:rsidP="00E9713D">
      <w:pPr>
        <w:pStyle w:val="Heading2"/>
        <w:keepNext w:val="0"/>
        <w:keepLines w:val="0"/>
        <w:spacing w:before="0" w:after="100" w:afterAutospacing="1"/>
      </w:pPr>
      <w:r w:rsidRPr="00E9713D">
        <w:rPr>
          <w:rFonts w:ascii="Arial" w:hAnsi="Arial" w:cs="Arial"/>
          <w:bCs w:val="0"/>
          <w:color w:val="000000"/>
          <w:sz w:val="24"/>
        </w:rPr>
        <w:t>Legislation</w:t>
      </w:r>
    </w:p>
    <w:p w14:paraId="584360F0" w14:textId="55C8215E" w:rsidR="00E542F1" w:rsidRPr="003718FD" w:rsidRDefault="00BD3AD1" w:rsidP="00526624">
      <w:pPr>
        <w:autoSpaceDE w:val="0"/>
        <w:autoSpaceDN w:val="0"/>
        <w:adjustRightInd w:val="0"/>
        <w:spacing w:before="120" w:after="100" w:afterAutospacing="1"/>
        <w:rPr>
          <w:color w:val="000000"/>
          <w:szCs w:val="20"/>
        </w:rPr>
      </w:pPr>
      <w:r>
        <w:rPr>
          <w:color w:val="000000"/>
        </w:rPr>
        <w:t xml:space="preserve">Under section 98 of the </w:t>
      </w:r>
      <w:r>
        <w:rPr>
          <w:i/>
          <w:color w:val="000000"/>
        </w:rPr>
        <w:t>Civil Aviation Act 1988</w:t>
      </w:r>
      <w:r>
        <w:rPr>
          <w:color w:val="000000"/>
        </w:rPr>
        <w:t xml:space="preserve"> (the </w:t>
      </w:r>
      <w:r>
        <w:rPr>
          <w:b/>
          <w:color w:val="000000"/>
        </w:rPr>
        <w:t>Act</w:t>
      </w:r>
      <w:r>
        <w:rPr>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Pr>
          <w:i/>
          <w:color w:val="000000"/>
        </w:rPr>
        <w:t>Civil Aviation Safety Regulations 1998</w:t>
      </w:r>
      <w:r>
        <w:rPr>
          <w:color w:val="000000"/>
        </w:rPr>
        <w:t xml:space="preserve"> (</w:t>
      </w:r>
      <w:r>
        <w:rPr>
          <w:b/>
          <w:color w:val="000000"/>
        </w:rPr>
        <w:t>CASR</w:t>
      </w:r>
      <w:r>
        <w:rPr>
          <w:color w:val="000000"/>
        </w:rPr>
        <w:t xml:space="preserve">), </w:t>
      </w:r>
      <w:r w:rsidR="00101D6F">
        <w:rPr>
          <w:color w:val="000000"/>
        </w:rPr>
        <w:t xml:space="preserve">the </w:t>
      </w:r>
      <w:r>
        <w:rPr>
          <w:color w:val="000000"/>
        </w:rPr>
        <w:t>C</w:t>
      </w:r>
      <w:r w:rsidR="00101D6F">
        <w:rPr>
          <w:color w:val="000000"/>
        </w:rPr>
        <w:t xml:space="preserve">ivil </w:t>
      </w:r>
      <w:r>
        <w:rPr>
          <w:color w:val="000000"/>
        </w:rPr>
        <w:t>A</w:t>
      </w:r>
      <w:r w:rsidR="00101D6F">
        <w:rPr>
          <w:color w:val="000000"/>
        </w:rPr>
        <w:t xml:space="preserve">viation </w:t>
      </w:r>
      <w:r>
        <w:rPr>
          <w:color w:val="000000"/>
        </w:rPr>
        <w:t>S</w:t>
      </w:r>
      <w:r w:rsidR="00101D6F">
        <w:rPr>
          <w:color w:val="000000"/>
        </w:rPr>
        <w:t xml:space="preserve">afety </w:t>
      </w:r>
      <w:r>
        <w:rPr>
          <w:color w:val="000000"/>
        </w:rPr>
        <w:t>A</w:t>
      </w:r>
      <w:r w:rsidR="00101D6F">
        <w:rPr>
          <w:color w:val="000000"/>
        </w:rPr>
        <w:t xml:space="preserve">uthority </w:t>
      </w:r>
      <w:r w:rsidR="00101D6F" w:rsidRPr="00101D6F">
        <w:rPr>
          <w:b/>
          <w:bCs/>
          <w:color w:val="000000"/>
        </w:rPr>
        <w:t>(</w:t>
      </w:r>
      <w:r w:rsidR="00101D6F" w:rsidRPr="00101D6F">
        <w:rPr>
          <w:b/>
          <w:bCs/>
          <w:i/>
          <w:iCs/>
          <w:color w:val="000000"/>
        </w:rPr>
        <w:t>CASA</w:t>
      </w:r>
      <w:r w:rsidR="00101D6F" w:rsidRPr="00101D6F">
        <w:rPr>
          <w:b/>
          <w:bCs/>
          <w:color w:val="000000"/>
        </w:rPr>
        <w:t>)</w:t>
      </w:r>
      <w:r>
        <w:rPr>
          <w:color w:val="000000"/>
        </w:rPr>
        <w:t xml:space="preserve"> may issue an airworthiness directive (</w:t>
      </w:r>
      <w:r>
        <w:rPr>
          <w:b/>
          <w:color w:val="000000"/>
        </w:rPr>
        <w:t>AD</w:t>
      </w:r>
      <w:r>
        <w:rPr>
          <w:color w:val="000000"/>
        </w:rPr>
        <w:t>) for a kind of aircraft or aeronautical product. Under subsections 98</w:t>
      </w:r>
      <w:r w:rsidR="006D681D">
        <w:rPr>
          <w:color w:val="000000"/>
        </w:rPr>
        <w:t> </w:t>
      </w:r>
      <w:bookmarkStart w:id="0" w:name="_GoBack"/>
      <w:bookmarkEnd w:id="0"/>
      <w:r>
        <w:rPr>
          <w:color w:val="000000"/>
        </w:rPr>
        <w:t>(5B) and (5BA) of the Act, an AD is a legislative instrument unless it is expressed to apply in relation to a particular person, a particular aircraft or a particular aeronautical product.</w:t>
      </w:r>
    </w:p>
    <w:p w14:paraId="1BCBFA92" w14:textId="77777777" w:rsidR="00D40B6C" w:rsidRDefault="00D40B6C" w:rsidP="00526624">
      <w:pPr>
        <w:spacing w:after="100" w:afterAutospacing="1"/>
      </w:pPr>
      <w: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2BEAB1ED" w14:textId="3EDF6900" w:rsidR="00011A81" w:rsidRPr="003718FD" w:rsidRDefault="00011A81" w:rsidP="00526624">
      <w:pPr>
        <w:spacing w:after="100" w:afterAutospacing="1"/>
        <w:rPr>
          <w:color w:val="000000"/>
        </w:rPr>
      </w:pPr>
      <w:r w:rsidRPr="003718FD">
        <w:rPr>
          <w:color w:val="000000"/>
        </w:rPr>
        <w:t>Under subsection 33</w:t>
      </w:r>
      <w:r w:rsidR="00684C6A" w:rsidRPr="003718FD">
        <w:rPr>
          <w:color w:val="000000"/>
        </w:rPr>
        <w:t> </w:t>
      </w:r>
      <w:r w:rsidRPr="003718FD">
        <w:rPr>
          <w:color w:val="000000"/>
        </w:rPr>
        <w:t xml:space="preserve">(3) of the </w:t>
      </w:r>
      <w:r w:rsidRPr="003718FD">
        <w:rPr>
          <w:i/>
          <w:color w:val="000000"/>
        </w:rPr>
        <w:t>Acts Interpretation Act 1901</w:t>
      </w:r>
      <w:r w:rsidRPr="003718FD">
        <w:rPr>
          <w:color w:val="000000"/>
        </w:rPr>
        <w:t>, where an Act confers a power to make, grant or issue any instrument of a legislative or administrative character (including rules, regulations or by</w:t>
      </w:r>
      <w:r w:rsidR="00667278" w:rsidRPr="003718FD">
        <w:rPr>
          <w:color w:val="000000"/>
        </w:rPr>
        <w:t>-</w:t>
      </w:r>
      <w:r w:rsidRPr="003718FD">
        <w:rPr>
          <w:color w:val="000000"/>
        </w:rPr>
        <w:t>laws)</w:t>
      </w:r>
      <w:r w:rsidR="00684C6A" w:rsidRPr="003718FD">
        <w:rPr>
          <w:color w:val="000000"/>
        </w:rPr>
        <w:t>,</w:t>
      </w:r>
      <w:r w:rsidRPr="003718FD">
        <w:rPr>
          <w:color w:val="000000"/>
        </w:rPr>
        <w:t xml:space="preserve"> the power shall be construed as including a power exercisable in the like manner and subject to the like conditions (if </w:t>
      </w:r>
      <w:proofErr w:type="gramStart"/>
      <w:r w:rsidRPr="003718FD">
        <w:rPr>
          <w:color w:val="000000"/>
        </w:rPr>
        <w:t>any</w:t>
      </w:r>
      <w:proofErr w:type="gramEnd"/>
      <w:r w:rsidRPr="003718FD">
        <w:rPr>
          <w:color w:val="000000"/>
        </w:rPr>
        <w:t>) to repeal, rescind, revoke, amend, or vary any such instrument.</w:t>
      </w:r>
    </w:p>
    <w:p w14:paraId="65B8A9A9" w14:textId="77777777" w:rsidR="00E542F1" w:rsidRPr="003718FD" w:rsidRDefault="00E542F1" w:rsidP="00526624">
      <w:pPr>
        <w:autoSpaceDE w:val="0"/>
        <w:autoSpaceDN w:val="0"/>
        <w:adjustRightInd w:val="0"/>
        <w:spacing w:after="100" w:afterAutospacing="1"/>
        <w:rPr>
          <w:color w:val="000000"/>
        </w:rPr>
      </w:pPr>
      <w:r w:rsidRPr="003718FD">
        <w:rPr>
          <w:color w:val="000000"/>
        </w:rPr>
        <w:t>Under Annex 8 to the Convention on International Civil Aviation, the State of Design has overall responsibility for continuing airworthiness of an aircraft type, and must provide any information necessary to ensure the continuing airworthiness of a type to appropriate States of Registry</w:t>
      </w:r>
      <w:r w:rsidR="00BA2A74" w:rsidRPr="003718FD">
        <w:rPr>
          <w:color w:val="000000"/>
        </w:rPr>
        <w:t xml:space="preserve">. </w:t>
      </w:r>
      <w:r w:rsidRPr="003718FD">
        <w:rPr>
          <w:color w:val="000000"/>
        </w:rPr>
        <w:t>ADs (and their equivalents) are the most common form of continuing airworthiness information, and are issued by most I</w:t>
      </w:r>
      <w:r w:rsidR="00985062" w:rsidRPr="003718FD">
        <w:rPr>
          <w:color w:val="000000"/>
        </w:rPr>
        <w:t xml:space="preserve">nternational </w:t>
      </w:r>
      <w:r w:rsidRPr="003718FD">
        <w:rPr>
          <w:color w:val="000000"/>
        </w:rPr>
        <w:t>C</w:t>
      </w:r>
      <w:r w:rsidR="00985062" w:rsidRPr="003718FD">
        <w:rPr>
          <w:color w:val="000000"/>
        </w:rPr>
        <w:t xml:space="preserve">ivil </w:t>
      </w:r>
      <w:r w:rsidRPr="003718FD">
        <w:rPr>
          <w:color w:val="000000"/>
        </w:rPr>
        <w:t>A</w:t>
      </w:r>
      <w:r w:rsidR="00985062" w:rsidRPr="003718FD">
        <w:rPr>
          <w:color w:val="000000"/>
        </w:rPr>
        <w:t xml:space="preserve">viation </w:t>
      </w:r>
      <w:r w:rsidRPr="003718FD">
        <w:rPr>
          <w:color w:val="000000"/>
        </w:rPr>
        <w:t>O</w:t>
      </w:r>
      <w:r w:rsidR="00985062" w:rsidRPr="003718FD">
        <w:rPr>
          <w:color w:val="000000"/>
        </w:rPr>
        <w:t>rganization</w:t>
      </w:r>
      <w:r w:rsidRPr="003718FD">
        <w:rPr>
          <w:color w:val="000000"/>
        </w:rPr>
        <w:t xml:space="preserve"> Contracting States.</w:t>
      </w:r>
    </w:p>
    <w:p w14:paraId="7851AD0E" w14:textId="3AB80770" w:rsidR="00E542F1" w:rsidRPr="003718FD" w:rsidRDefault="00E542F1" w:rsidP="00526624">
      <w:pPr>
        <w:autoSpaceDE w:val="0"/>
        <w:autoSpaceDN w:val="0"/>
        <w:adjustRightInd w:val="0"/>
        <w:spacing w:after="100" w:afterAutospacing="1"/>
        <w:rPr>
          <w:color w:val="000000"/>
        </w:rPr>
      </w:pPr>
      <w:r w:rsidRPr="003718FD">
        <w:rPr>
          <w:color w:val="000000"/>
        </w:rPr>
        <w:t>The State of Registry of an individual aircraft is responsible for its continuing airworthiness</w:t>
      </w:r>
      <w:r w:rsidR="00BA2A74" w:rsidRPr="003718FD">
        <w:rPr>
          <w:color w:val="000000"/>
        </w:rPr>
        <w:t xml:space="preserve">. </w:t>
      </w:r>
      <w:r w:rsidRPr="003718FD">
        <w:rPr>
          <w:color w:val="000000"/>
        </w:rPr>
        <w:t>Under Annex 8, the State of Registry must develop or adopt requirements to ensure the continu</w:t>
      </w:r>
      <w:r w:rsidR="004961F2" w:rsidRPr="003718FD">
        <w:rPr>
          <w:color w:val="000000"/>
        </w:rPr>
        <w:t xml:space="preserve">ing airworthiness of aircraft. </w:t>
      </w:r>
      <w:r w:rsidRPr="003718FD">
        <w:rPr>
          <w:color w:val="000000"/>
        </w:rPr>
        <w:t xml:space="preserve">When a </w:t>
      </w:r>
      <w:r w:rsidR="00703F5F" w:rsidRPr="003718FD">
        <w:rPr>
          <w:color w:val="000000"/>
        </w:rPr>
        <w:t xml:space="preserve">foreign </w:t>
      </w:r>
      <w:r w:rsidRPr="003718FD">
        <w:rPr>
          <w:color w:val="000000"/>
        </w:rPr>
        <w:t>State of Design issue</w:t>
      </w:r>
      <w:r w:rsidR="00667278" w:rsidRPr="003718FD">
        <w:rPr>
          <w:color w:val="000000"/>
        </w:rPr>
        <w:t>d</w:t>
      </w:r>
      <w:r w:rsidRPr="003718FD">
        <w:rPr>
          <w:color w:val="000000"/>
        </w:rPr>
        <w:t xml:space="preserve"> an AD </w:t>
      </w:r>
      <w:r w:rsidR="00667278" w:rsidRPr="003718FD">
        <w:rPr>
          <w:color w:val="000000"/>
        </w:rPr>
        <w:t>before 1 October 2009 for</w:t>
      </w:r>
      <w:r w:rsidRPr="003718FD">
        <w:rPr>
          <w:color w:val="000000"/>
        </w:rPr>
        <w:t xml:space="preserve"> a type of aircraft on the Australian Register, CASA, as Australia’s national airworthiness authority, must assess that information and, if appropriate, issue an Australian AD to mandate the requirements of the </w:t>
      </w:r>
      <w:r w:rsidR="00703F5F" w:rsidRPr="003718FD">
        <w:rPr>
          <w:color w:val="000000"/>
        </w:rPr>
        <w:t xml:space="preserve">foreign </w:t>
      </w:r>
      <w:r w:rsidRPr="003718FD">
        <w:rPr>
          <w:color w:val="000000"/>
        </w:rPr>
        <w:t>State of Design</w:t>
      </w:r>
      <w:r w:rsidR="00BA2A74" w:rsidRPr="003718FD">
        <w:rPr>
          <w:color w:val="000000"/>
        </w:rPr>
        <w:t xml:space="preserve">. </w:t>
      </w:r>
      <w:r w:rsidR="005709F0" w:rsidRPr="003718FD">
        <w:rPr>
          <w:color w:val="000000"/>
        </w:rPr>
        <w:t>AD/</w:t>
      </w:r>
      <w:r w:rsidR="007E50B9">
        <w:rPr>
          <w:color w:val="000000"/>
        </w:rPr>
        <w:t>RAD</w:t>
      </w:r>
      <w:r w:rsidR="00F766A2">
        <w:rPr>
          <w:color w:val="000000"/>
        </w:rPr>
        <w:t>/</w:t>
      </w:r>
      <w:r w:rsidR="007E50B9">
        <w:rPr>
          <w:color w:val="000000"/>
        </w:rPr>
        <w:t>92</w:t>
      </w:r>
      <w:r w:rsidR="00F766A2">
        <w:rPr>
          <w:color w:val="000000"/>
        </w:rPr>
        <w:t xml:space="preserve"> </w:t>
      </w:r>
      <w:r w:rsidR="004961F2" w:rsidRPr="003718FD">
        <w:rPr>
          <w:color w:val="000000"/>
        </w:rPr>
        <w:t xml:space="preserve">Amdt </w:t>
      </w:r>
      <w:r w:rsidR="007E50B9">
        <w:rPr>
          <w:color w:val="000000"/>
        </w:rPr>
        <w:t>2</w:t>
      </w:r>
      <w:r w:rsidR="004961F2" w:rsidRPr="003718FD">
        <w:rPr>
          <w:color w:val="000000"/>
        </w:rPr>
        <w:t xml:space="preserve"> </w:t>
      </w:r>
      <w:r w:rsidR="005709F0" w:rsidRPr="003718FD">
        <w:rPr>
          <w:color w:val="000000"/>
        </w:rPr>
        <w:t xml:space="preserve">applies to </w:t>
      </w:r>
      <w:r w:rsidR="00AB5174">
        <w:rPr>
          <w:color w:val="000000"/>
        </w:rPr>
        <w:t xml:space="preserve">certain </w:t>
      </w:r>
      <w:r w:rsidR="00AB5174" w:rsidRPr="00AF24EF">
        <w:t>Rockwell Collins Mode S Transponders</w:t>
      </w:r>
      <w:r w:rsidR="00F766A2">
        <w:t>.</w:t>
      </w:r>
    </w:p>
    <w:p w14:paraId="0412BED8" w14:textId="2918C532" w:rsidR="00FA5964" w:rsidRDefault="004961F2" w:rsidP="00BA2A74">
      <w:pPr>
        <w:autoSpaceDE w:val="0"/>
        <w:autoSpaceDN w:val="0"/>
        <w:adjustRightInd w:val="0"/>
        <w:rPr>
          <w:color w:val="000000"/>
        </w:rPr>
      </w:pPr>
      <w:r w:rsidRPr="003718FD">
        <w:rPr>
          <w:color w:val="000000"/>
        </w:rPr>
        <w:t xml:space="preserve">The </w:t>
      </w:r>
      <w:r w:rsidR="00B87432">
        <w:rPr>
          <w:bCs/>
          <w:color w:val="000000"/>
        </w:rPr>
        <w:t xml:space="preserve">European Aviation </w:t>
      </w:r>
      <w:r w:rsidR="00114F85">
        <w:rPr>
          <w:bCs/>
          <w:color w:val="000000"/>
        </w:rPr>
        <w:t>Safety Agency</w:t>
      </w:r>
      <w:r w:rsidR="00172FE5">
        <w:rPr>
          <w:bCs/>
          <w:color w:val="000000"/>
        </w:rPr>
        <w:t xml:space="preserve"> </w:t>
      </w:r>
      <w:r w:rsidR="00172FE5" w:rsidRPr="00172FE5">
        <w:rPr>
          <w:b/>
          <w:color w:val="000000"/>
        </w:rPr>
        <w:t>(</w:t>
      </w:r>
      <w:r w:rsidR="00114F85" w:rsidRPr="00114F85">
        <w:rPr>
          <w:b/>
          <w:i/>
          <w:iCs/>
          <w:color w:val="000000"/>
        </w:rPr>
        <w:t>EASA</w:t>
      </w:r>
      <w:r w:rsidR="00172FE5" w:rsidRPr="00172FE5">
        <w:rPr>
          <w:b/>
          <w:color w:val="000000"/>
        </w:rPr>
        <w:t>)</w:t>
      </w:r>
      <w:r w:rsidR="000B1D07" w:rsidRPr="003718FD">
        <w:rPr>
          <w:color w:val="000000"/>
        </w:rPr>
        <w:t xml:space="preserve"> issued AD </w:t>
      </w:r>
      <w:r w:rsidR="00FF26BE">
        <w:rPr>
          <w:color w:val="000000"/>
        </w:rPr>
        <w:t>2009-0173</w:t>
      </w:r>
      <w:r w:rsidR="000B1D07">
        <w:rPr>
          <w:color w:val="000000"/>
        </w:rPr>
        <w:t xml:space="preserve"> </w:t>
      </w:r>
      <w:r w:rsidR="000B1D07" w:rsidRPr="003718FD">
        <w:rPr>
          <w:color w:val="000000"/>
        </w:rPr>
        <w:t xml:space="preserve">affecting </w:t>
      </w:r>
      <w:r w:rsidR="00FF26BE">
        <w:rPr>
          <w:color w:val="000000"/>
        </w:rPr>
        <w:t xml:space="preserve">certain </w:t>
      </w:r>
      <w:r w:rsidR="00FF26BE" w:rsidRPr="00AF24EF">
        <w:t>Rockwell Collins Mode S Transponders</w:t>
      </w:r>
      <w:r w:rsidR="00FF26BE" w:rsidRPr="003718FD">
        <w:rPr>
          <w:color w:val="000000"/>
        </w:rPr>
        <w:t xml:space="preserve"> </w:t>
      </w:r>
      <w:r w:rsidR="000B1D07" w:rsidRPr="003718FD">
        <w:rPr>
          <w:color w:val="000000"/>
        </w:rPr>
        <w:t xml:space="preserve">in </w:t>
      </w:r>
      <w:r w:rsidR="00FF26BE">
        <w:rPr>
          <w:color w:val="000000"/>
        </w:rPr>
        <w:t>2009</w:t>
      </w:r>
      <w:r w:rsidR="000B1D07" w:rsidRPr="003718FD">
        <w:rPr>
          <w:color w:val="000000"/>
        </w:rPr>
        <w:t>.</w:t>
      </w:r>
      <w:r w:rsidR="000B1D07">
        <w:rPr>
          <w:color w:val="000000"/>
        </w:rPr>
        <w:t xml:space="preserve"> </w:t>
      </w:r>
      <w:r w:rsidR="00686BF6">
        <w:rPr>
          <w:color w:val="000000"/>
        </w:rPr>
        <w:t xml:space="preserve">EASA, having issued </w:t>
      </w:r>
      <w:r w:rsidR="00A12AA5">
        <w:rPr>
          <w:color w:val="000000"/>
        </w:rPr>
        <w:t>an ETSO approval for these transponders, is a Sta</w:t>
      </w:r>
      <w:r w:rsidR="00884721">
        <w:rPr>
          <w:color w:val="000000"/>
        </w:rPr>
        <w:t>te of Design</w:t>
      </w:r>
      <w:r w:rsidR="000A5270" w:rsidRPr="003718FD">
        <w:rPr>
          <w:color w:val="000000"/>
        </w:rPr>
        <w:t xml:space="preserve"> </w:t>
      </w:r>
      <w:r w:rsidR="001810E4">
        <w:rPr>
          <w:color w:val="000000"/>
        </w:rPr>
        <w:t xml:space="preserve">for </w:t>
      </w:r>
      <w:r w:rsidR="000A5270" w:rsidRPr="003718FD">
        <w:rPr>
          <w:color w:val="000000"/>
        </w:rPr>
        <w:t xml:space="preserve">this </w:t>
      </w:r>
      <w:r w:rsidR="00884721">
        <w:rPr>
          <w:color w:val="000000"/>
        </w:rPr>
        <w:t>equipment</w:t>
      </w:r>
      <w:r w:rsidR="000A5270" w:rsidRPr="003718FD">
        <w:rPr>
          <w:color w:val="000000"/>
        </w:rPr>
        <w:t xml:space="preserve">. CASA </w:t>
      </w:r>
      <w:r w:rsidR="000A5270" w:rsidRPr="003718FD">
        <w:rPr>
          <w:color w:val="000000"/>
        </w:rPr>
        <w:lastRenderedPageBreak/>
        <w:t>subsequently issued AD/</w:t>
      </w:r>
      <w:r w:rsidR="00884721">
        <w:rPr>
          <w:color w:val="000000"/>
        </w:rPr>
        <w:t>RAD</w:t>
      </w:r>
      <w:r w:rsidR="009A08D8">
        <w:rPr>
          <w:color w:val="000000"/>
        </w:rPr>
        <w:t>/</w:t>
      </w:r>
      <w:r w:rsidR="00884721">
        <w:rPr>
          <w:color w:val="000000"/>
        </w:rPr>
        <w:t>92</w:t>
      </w:r>
      <w:r w:rsidR="000A5270" w:rsidRPr="003718FD">
        <w:rPr>
          <w:color w:val="000000"/>
        </w:rPr>
        <w:t xml:space="preserve"> to mandate the requirements of </w:t>
      </w:r>
      <w:r w:rsidR="00884721">
        <w:rPr>
          <w:color w:val="000000"/>
        </w:rPr>
        <w:t>EASA</w:t>
      </w:r>
      <w:r w:rsidR="000B1D07">
        <w:rPr>
          <w:color w:val="000000"/>
        </w:rPr>
        <w:t xml:space="preserve"> AD </w:t>
      </w:r>
      <w:r w:rsidR="00884721">
        <w:rPr>
          <w:color w:val="000000"/>
        </w:rPr>
        <w:t>2009</w:t>
      </w:r>
      <w:r w:rsidR="00884721">
        <w:rPr>
          <w:color w:val="000000"/>
        </w:rPr>
        <w:noBreakHyphen/>
        <w:t>0173</w:t>
      </w:r>
      <w:r w:rsidR="000B1D07">
        <w:rPr>
          <w:color w:val="000000"/>
        </w:rPr>
        <w:t>.</w:t>
      </w:r>
      <w:r w:rsidR="000B1D07" w:rsidRPr="003718FD">
        <w:rPr>
          <w:color w:val="000000"/>
        </w:rPr>
        <w:t xml:space="preserve"> </w:t>
      </w:r>
      <w:r w:rsidR="00BD5F84">
        <w:rPr>
          <w:color w:val="000000"/>
        </w:rPr>
        <w:t>CASA</w:t>
      </w:r>
      <w:r w:rsidR="00B26B97">
        <w:rPr>
          <w:color w:val="000000"/>
        </w:rPr>
        <w:t xml:space="preserve"> </w:t>
      </w:r>
      <w:r w:rsidR="00882EC4">
        <w:rPr>
          <w:color w:val="000000"/>
        </w:rPr>
        <w:t>subsequently</w:t>
      </w:r>
      <w:r w:rsidR="00BD5F84">
        <w:rPr>
          <w:color w:val="000000"/>
        </w:rPr>
        <w:t xml:space="preserve"> issued AD/</w:t>
      </w:r>
      <w:r w:rsidR="00884721">
        <w:rPr>
          <w:color w:val="000000"/>
        </w:rPr>
        <w:t>RAD</w:t>
      </w:r>
      <w:r w:rsidR="00B26B97">
        <w:rPr>
          <w:color w:val="000000"/>
        </w:rPr>
        <w:t>/</w:t>
      </w:r>
      <w:r w:rsidR="000A206C">
        <w:rPr>
          <w:color w:val="000000"/>
        </w:rPr>
        <w:t xml:space="preserve">92 Amdt 1 to </w:t>
      </w:r>
      <w:r w:rsidR="00912EA7">
        <w:rPr>
          <w:color w:val="000000"/>
        </w:rPr>
        <w:t xml:space="preserve">mandate the requirements </w:t>
      </w:r>
      <w:r w:rsidR="000A206C">
        <w:rPr>
          <w:color w:val="000000"/>
        </w:rPr>
        <w:t>EASA AD 2009</w:t>
      </w:r>
      <w:r w:rsidR="00912EA7">
        <w:rPr>
          <w:color w:val="000000"/>
        </w:rPr>
        <w:noBreakHyphen/>
        <w:t>0173R1</w:t>
      </w:r>
      <w:r w:rsidR="00B26B97">
        <w:rPr>
          <w:color w:val="000000"/>
        </w:rPr>
        <w:t xml:space="preserve"> </w:t>
      </w:r>
      <w:r w:rsidR="002F2578">
        <w:rPr>
          <w:color w:val="000000"/>
        </w:rPr>
        <w:t>issued in 2010</w:t>
      </w:r>
      <w:r w:rsidR="00882EC4">
        <w:rPr>
          <w:color w:val="000000"/>
        </w:rPr>
        <w:t>,</w:t>
      </w:r>
      <w:r w:rsidR="002F2578">
        <w:rPr>
          <w:color w:val="000000"/>
        </w:rPr>
        <w:t xml:space="preserve"> </w:t>
      </w:r>
      <w:r w:rsidR="00890AF8">
        <w:rPr>
          <w:color w:val="000000"/>
        </w:rPr>
        <w:t xml:space="preserve">to </w:t>
      </w:r>
      <w:r w:rsidR="001174A9">
        <w:rPr>
          <w:color w:val="000000"/>
        </w:rPr>
        <w:t>provide relief from the requirements of the AD</w:t>
      </w:r>
      <w:r w:rsidR="003A7436">
        <w:rPr>
          <w:color w:val="000000"/>
        </w:rPr>
        <w:t xml:space="preserve"> for operators of certain aircraft. </w:t>
      </w:r>
      <w:r w:rsidR="000B1D07" w:rsidRPr="003718FD">
        <w:rPr>
          <w:color w:val="000000"/>
        </w:rPr>
        <w:t>As a result of a</w:t>
      </w:r>
      <w:r w:rsidR="000B1D07">
        <w:rPr>
          <w:color w:val="000000"/>
        </w:rPr>
        <w:t xml:space="preserve">n internal review, </w:t>
      </w:r>
      <w:r w:rsidR="000B1D07" w:rsidRPr="003718FD">
        <w:rPr>
          <w:color w:val="000000"/>
        </w:rPr>
        <w:t>CASA has issued AD/</w:t>
      </w:r>
      <w:r w:rsidR="003A7436">
        <w:rPr>
          <w:color w:val="000000"/>
        </w:rPr>
        <w:t>RAD</w:t>
      </w:r>
      <w:r w:rsidR="000B1D07">
        <w:rPr>
          <w:color w:val="000000"/>
        </w:rPr>
        <w:t>/</w:t>
      </w:r>
      <w:r w:rsidR="003A7436">
        <w:rPr>
          <w:color w:val="000000"/>
        </w:rPr>
        <w:t>92</w:t>
      </w:r>
      <w:r w:rsidR="000B1D07">
        <w:rPr>
          <w:color w:val="000000"/>
        </w:rPr>
        <w:t xml:space="preserve"> Amdt </w:t>
      </w:r>
      <w:r w:rsidR="003A7436">
        <w:rPr>
          <w:color w:val="000000"/>
        </w:rPr>
        <w:t>2</w:t>
      </w:r>
      <w:r w:rsidR="000B1D07">
        <w:rPr>
          <w:color w:val="000000"/>
        </w:rPr>
        <w:t xml:space="preserve"> </w:t>
      </w:r>
      <w:r w:rsidR="000B1D07" w:rsidRPr="003718FD">
        <w:rPr>
          <w:color w:val="000000"/>
        </w:rPr>
        <w:t>to</w:t>
      </w:r>
      <w:r w:rsidR="000B1D07">
        <w:rPr>
          <w:color w:val="000000"/>
        </w:rPr>
        <w:t xml:space="preserve"> remove references to legislative instruments no longer in force under </w:t>
      </w:r>
      <w:r w:rsidR="00172FE5">
        <w:rPr>
          <w:color w:val="000000"/>
        </w:rPr>
        <w:t xml:space="preserve">the </w:t>
      </w:r>
      <w:r w:rsidR="000B1D07">
        <w:rPr>
          <w:color w:val="000000"/>
        </w:rPr>
        <w:t>Civil Aviation Regulation</w:t>
      </w:r>
      <w:r w:rsidR="00172FE5">
        <w:rPr>
          <w:color w:val="000000"/>
        </w:rPr>
        <w:t>s</w:t>
      </w:r>
      <w:r w:rsidR="000B1D07">
        <w:rPr>
          <w:color w:val="000000"/>
        </w:rPr>
        <w:t xml:space="preserve"> 1988.</w:t>
      </w:r>
      <w:r w:rsidR="000B1D07" w:rsidRPr="003718FD">
        <w:rPr>
          <w:color w:val="000000"/>
        </w:rPr>
        <w:t xml:space="preserve"> This AD repeals and replaces the previous AD on this subject.</w:t>
      </w:r>
    </w:p>
    <w:p w14:paraId="0780CA16" w14:textId="77777777" w:rsidR="00D40B6C" w:rsidRPr="00D40B6C" w:rsidRDefault="00D40B6C" w:rsidP="00D40B6C">
      <w:pPr>
        <w:pStyle w:val="Subtitle"/>
        <w:rPr>
          <w:rFonts w:ascii="Arial" w:hAnsi="Arial" w:cs="Arial"/>
          <w:bCs w:val="0"/>
        </w:rPr>
      </w:pPr>
      <w:r w:rsidRPr="00D40B6C">
        <w:rPr>
          <w:rFonts w:ascii="Arial" w:hAnsi="Arial" w:cs="Arial"/>
          <w:bCs w:val="0"/>
        </w:rPr>
        <w:t>Documents Incorporated by Reference</w:t>
      </w:r>
    </w:p>
    <w:p w14:paraId="72D56CB4" w14:textId="6D9E8A4E" w:rsidR="00D40B6C" w:rsidRDefault="00940F1C" w:rsidP="00172FE5">
      <w:r w:rsidRPr="00940F1C">
        <w:t>Rockwell Collins Service Bulletins (SB) TDR-94/94D-34-506506, TDR</w:t>
      </w:r>
      <w:r>
        <w:noBreakHyphen/>
      </w:r>
      <w:r w:rsidRPr="00940F1C">
        <w:t>94/94D</w:t>
      </w:r>
      <w:r>
        <w:noBreakHyphen/>
      </w:r>
      <w:r w:rsidRPr="00940F1C">
        <w:t>34</w:t>
      </w:r>
      <w:r>
        <w:noBreakHyphen/>
      </w:r>
      <w:r w:rsidRPr="00940F1C">
        <w:t>507506, and TDR-94/94D-34-505506,</w:t>
      </w:r>
      <w:r w:rsidR="000B1D07">
        <w:t xml:space="preserve"> </w:t>
      </w:r>
      <w:r w:rsidR="00E50733">
        <w:t>provide</w:t>
      </w:r>
      <w:r w:rsidR="00F860F3">
        <w:t>s</w:t>
      </w:r>
      <w:r w:rsidR="00E50733">
        <w:t xml:space="preserve"> </w:t>
      </w:r>
      <w:r w:rsidR="00F860F3" w:rsidRPr="00F860F3">
        <w:t>airworthiness and operational approval of the “Enhanced Air Traffic Services in Non-Radar Areas using ADS-B Surveillance” (ADS-B-NRA) application</w:t>
      </w:r>
      <w:r w:rsidR="000B1D07">
        <w:t>.</w:t>
      </w:r>
      <w:r w:rsidR="00D40B6C">
        <w:t xml:space="preserve"> For subsection 98 (5D) of the Act, the technical document</w:t>
      </w:r>
      <w:r w:rsidR="00B870DF">
        <w:t>s</w:t>
      </w:r>
      <w:r w:rsidR="00D40B6C">
        <w:t xml:space="preserve"> </w:t>
      </w:r>
      <w:r w:rsidR="00B870DF">
        <w:t>are</w:t>
      </w:r>
      <w:r w:rsidR="00D40B6C">
        <w:t xml:space="preserve"> incorporated as </w:t>
      </w:r>
      <w:r w:rsidR="00B870DF">
        <w:t>they</w:t>
      </w:r>
      <w:r w:rsidR="00D40B6C">
        <w:t xml:space="preserve"> exist </w:t>
      </w:r>
      <w:r w:rsidR="007745D4">
        <w:t>from time to time</w:t>
      </w:r>
      <w:r w:rsidR="00D40B6C">
        <w:t>. The technical document</w:t>
      </w:r>
      <w:r w:rsidR="00B870DF">
        <w:t>s</w:t>
      </w:r>
      <w:r w:rsidR="00D40B6C">
        <w:t xml:space="preserve"> </w:t>
      </w:r>
      <w:r w:rsidR="00B870DF">
        <w:t>are not</w:t>
      </w:r>
      <w:r w:rsidR="00F860F3">
        <w:t xml:space="preserve"> freely </w:t>
      </w:r>
      <w:r w:rsidR="00D40B6C">
        <w:t>available</w:t>
      </w:r>
      <w:r w:rsidR="00B870DF">
        <w:t>.</w:t>
      </w:r>
    </w:p>
    <w:p w14:paraId="762CD6BB" w14:textId="3136C2A3" w:rsidR="00B870DF" w:rsidRDefault="00B870DF" w:rsidP="00172FE5"/>
    <w:p w14:paraId="5041FD69" w14:textId="7C37E445" w:rsidR="00B870DF" w:rsidRDefault="00B870DF" w:rsidP="00B870DF">
      <w:pPr>
        <w:spacing w:after="240"/>
      </w:pPr>
      <w:r>
        <w:t>The above technical documents incorporated into this AD, which are not freely available, are proprietary, copyright, fee-for-service documents, prepared on a commercial basis. They can be purchased from the aircraft or component manufacturer by subscription.</w:t>
      </w:r>
    </w:p>
    <w:p w14:paraId="0EA38E1F" w14:textId="77777777" w:rsidR="00B870DF" w:rsidRDefault="00B870DF" w:rsidP="00B870DF">
      <w:pPr>
        <w:autoSpaceDE w:val="0"/>
        <w:autoSpaceDN w:val="0"/>
        <w:adjustRightInd w:val="0"/>
        <w:spacing w:after="100" w:afterAutospacing="1"/>
      </w:pPr>
      <w:r>
        <w:t>As a matter of practicality, it would not be possible for aircraft operators to operate aircraft in Australian and foreign airspace without having their own subscription access to relevant technical documents of the aircraft or engine manufacturer. Nevertheless, as a current subscriber for the documents, CASA will make the relevant sections of the incorporated technical document available, in its Canberra or regional offices, by arrangement, and, in keeping with the proprietary nature of the documents, for viewing only, to any aircraft operator who is affected by the instrument, or to any interested person.</w:t>
      </w:r>
    </w:p>
    <w:p w14:paraId="25C3BA24" w14:textId="38818755" w:rsidR="00F860F3" w:rsidRDefault="00F860F3" w:rsidP="00172FE5">
      <w:r w:rsidRPr="009127D0">
        <w:t xml:space="preserve">European Aviation Safety Agency </w:t>
      </w:r>
      <w:r w:rsidRPr="008C71E2">
        <w:rPr>
          <w:b/>
          <w:bCs/>
        </w:rPr>
        <w:t>(</w:t>
      </w:r>
      <w:r w:rsidRPr="008C71E2">
        <w:rPr>
          <w:b/>
          <w:bCs/>
          <w:i/>
          <w:iCs/>
        </w:rPr>
        <w:t>EASA</w:t>
      </w:r>
      <w:r w:rsidRPr="008C71E2">
        <w:rPr>
          <w:b/>
          <w:bCs/>
        </w:rPr>
        <w:t>)</w:t>
      </w:r>
      <w:r w:rsidRPr="009127D0">
        <w:t xml:space="preserve"> A</w:t>
      </w:r>
      <w:r>
        <w:t xml:space="preserve">cceptable </w:t>
      </w:r>
      <w:r w:rsidRPr="009127D0">
        <w:t>M</w:t>
      </w:r>
      <w:r>
        <w:t xml:space="preserve">eans of </w:t>
      </w:r>
      <w:r w:rsidRPr="009127D0">
        <w:t>C</w:t>
      </w:r>
      <w:r>
        <w:t>ompliance (AMC)</w:t>
      </w:r>
      <w:r w:rsidRPr="009127D0">
        <w:t xml:space="preserve"> 20-24</w:t>
      </w:r>
      <w:r w:rsidRPr="00940F1C">
        <w:t>,</w:t>
      </w:r>
      <w:r>
        <w:t xml:space="preserve"> provide</w:t>
      </w:r>
      <w:r w:rsidR="00B870DF">
        <w:t>s</w:t>
      </w:r>
      <w:r>
        <w:t xml:space="preserve"> instructions for the modification of applicable </w:t>
      </w:r>
      <w:r w:rsidRPr="00AF24EF">
        <w:t>Rockwell Collins Mode S Transponders</w:t>
      </w:r>
      <w:r>
        <w:t xml:space="preserve">. For subsection 98 (5D) of the Act, the technical document </w:t>
      </w:r>
      <w:r w:rsidR="00B870DF">
        <w:t>is</w:t>
      </w:r>
      <w:r>
        <w:t xml:space="preserve"> incorporated as </w:t>
      </w:r>
      <w:r w:rsidR="00B870DF">
        <w:t>it</w:t>
      </w:r>
      <w:r>
        <w:t xml:space="preserve"> exist</w:t>
      </w:r>
      <w:r w:rsidR="00B870DF">
        <w:t>s</w:t>
      </w:r>
      <w:r>
        <w:t xml:space="preserve"> from time to time. The technical document </w:t>
      </w:r>
      <w:r w:rsidR="00B870DF">
        <w:t>is</w:t>
      </w:r>
      <w:r>
        <w:t xml:space="preserve"> freely available</w:t>
      </w:r>
      <w:r w:rsidR="00B870DF">
        <w:t xml:space="preserve"> from the following internet address:</w:t>
      </w:r>
    </w:p>
    <w:p w14:paraId="0F9CA03B" w14:textId="5E9ABCFE" w:rsidR="00F860F3" w:rsidRDefault="00F860F3" w:rsidP="00172FE5"/>
    <w:p w14:paraId="71514EC3" w14:textId="7D9B286A" w:rsidR="00F860F3" w:rsidRDefault="004F3A8C" w:rsidP="00172FE5">
      <w:hyperlink r:id="rId9" w:history="1">
        <w:r w:rsidR="00F860F3" w:rsidRPr="00940A3B">
          <w:rPr>
            <w:rStyle w:val="Hyperlink"/>
          </w:rPr>
          <w:t>https://www.easa.europa.eu/sites/default/files/dfu/Annex%20II%20-%20AMC%2020-24.pdf</w:t>
        </w:r>
      </w:hyperlink>
    </w:p>
    <w:p w14:paraId="6CAC88BE" w14:textId="3229837B" w:rsidR="00F860F3" w:rsidRDefault="00F860F3" w:rsidP="00172FE5"/>
    <w:p w14:paraId="1DA47D11" w14:textId="000453AC" w:rsidR="00F860F3" w:rsidRDefault="00F860F3" w:rsidP="00F860F3">
      <w:r w:rsidRPr="009127D0">
        <w:t>E</w:t>
      </w:r>
      <w:r w:rsidR="00B870DF">
        <w:t>ASA</w:t>
      </w:r>
      <w:r w:rsidRPr="009127D0">
        <w:t xml:space="preserve"> </w:t>
      </w:r>
      <w:r>
        <w:t>Certification Specifications and Acceptable Means of Compliance for Airborne Communications, Navigation and Surveillance (CS-ACNS)</w:t>
      </w:r>
      <w:r w:rsidRPr="00940F1C">
        <w:t>,</w:t>
      </w:r>
      <w:r>
        <w:t xml:space="preserve"> provide</w:t>
      </w:r>
      <w:r w:rsidR="00B870DF">
        <w:t>s</w:t>
      </w:r>
      <w:r>
        <w:t xml:space="preserve"> instructions for compliance with communications, navigation and surveillance carriage requirements. For subsection 98 (5D) of the Act, the technical document</w:t>
      </w:r>
      <w:r w:rsidR="00B870DF">
        <w:t xml:space="preserve"> is</w:t>
      </w:r>
      <w:r>
        <w:t xml:space="preserve"> incorporated as </w:t>
      </w:r>
      <w:r w:rsidR="00B870DF">
        <w:t>it</w:t>
      </w:r>
      <w:r>
        <w:t xml:space="preserve"> exist</w:t>
      </w:r>
      <w:r w:rsidR="00B870DF">
        <w:t>s</w:t>
      </w:r>
      <w:r>
        <w:t xml:space="preserve"> from time to time. </w:t>
      </w:r>
      <w:r w:rsidR="00B870DF">
        <w:t>The technical document is freely available from the following internet address:</w:t>
      </w:r>
    </w:p>
    <w:p w14:paraId="4A5EBDDB" w14:textId="77777777" w:rsidR="00F860F3" w:rsidRDefault="00F860F3" w:rsidP="00F860F3"/>
    <w:p w14:paraId="7DA5D494" w14:textId="1C1A520E" w:rsidR="00F860F3" w:rsidRDefault="004F3A8C" w:rsidP="00F860F3">
      <w:hyperlink r:id="rId10" w:history="1">
        <w:r w:rsidR="00F860F3" w:rsidRPr="00940A3B">
          <w:rPr>
            <w:rStyle w:val="Hyperlink"/>
          </w:rPr>
          <w:t>https://www.easa.europa.eu/certification-specifications/cs-acns-airborne-communications-navigation-and-surveillance</w:t>
        </w:r>
      </w:hyperlink>
    </w:p>
    <w:p w14:paraId="38CAA83F" w14:textId="51A54576" w:rsidR="00F860F3" w:rsidRDefault="00F860F3" w:rsidP="00F860F3"/>
    <w:p w14:paraId="1ACC9C45" w14:textId="0CDB722C" w:rsidR="00F860F3" w:rsidRDefault="00F860F3" w:rsidP="00F860F3">
      <w:r>
        <w:lastRenderedPageBreak/>
        <w:t xml:space="preserve">United States of America </w:t>
      </w:r>
      <w:r w:rsidR="00B870DF">
        <w:t xml:space="preserve">Federal Aviation Administration </w:t>
      </w:r>
      <w:r w:rsidR="00B870DF" w:rsidRPr="00B870DF">
        <w:rPr>
          <w:b/>
          <w:bCs/>
        </w:rPr>
        <w:t>(</w:t>
      </w:r>
      <w:r w:rsidR="00B870DF" w:rsidRPr="00B870DF">
        <w:rPr>
          <w:b/>
          <w:bCs/>
          <w:i/>
          <w:iCs/>
        </w:rPr>
        <w:t>FAA</w:t>
      </w:r>
      <w:r w:rsidR="00B870DF" w:rsidRPr="00B870DF">
        <w:rPr>
          <w:b/>
          <w:bCs/>
        </w:rPr>
        <w:t>)</w:t>
      </w:r>
      <w:r w:rsidR="00B870DF">
        <w:t xml:space="preserve"> Code of Federal Regulations (CFR) 14CFR91.225</w:t>
      </w:r>
      <w:r w:rsidRPr="00940F1C">
        <w:t>,</w:t>
      </w:r>
      <w:r>
        <w:t xml:space="preserve"> provide</w:t>
      </w:r>
      <w:r w:rsidR="00B870DF">
        <w:t>s</w:t>
      </w:r>
      <w:r>
        <w:t xml:space="preserve"> instructions for </w:t>
      </w:r>
      <w:r w:rsidR="00B870DF" w:rsidRPr="00B870DF">
        <w:t>Automatic Dependent Surveillance-Broadcast (ADS-B) Out equipment and use</w:t>
      </w:r>
      <w:r>
        <w:t xml:space="preserve">. For subsection 98 (5D) of the Act, </w:t>
      </w:r>
      <w:r w:rsidR="00B870DF">
        <w:t>the technical document is incorporated as it exists from time to time. The technical document is freely available from the following internet address:</w:t>
      </w:r>
    </w:p>
    <w:p w14:paraId="3693B558" w14:textId="77777777" w:rsidR="00F860F3" w:rsidRDefault="00F860F3" w:rsidP="00F860F3"/>
    <w:p w14:paraId="71E8970C" w14:textId="7EAA604C" w:rsidR="00F860F3" w:rsidRDefault="004F3A8C" w:rsidP="00172FE5">
      <w:hyperlink r:id="rId11" w:anchor="se14.2.91_1225" w:history="1">
        <w:r w:rsidR="00B870DF" w:rsidRPr="00940A3B">
          <w:rPr>
            <w:rStyle w:val="Hyperlink"/>
          </w:rPr>
          <w:t>https://www.ecfr.gov/cgi-bin/text-idx?node=14:2.0.1.3.10#se14.2.91_1225</w:t>
        </w:r>
      </w:hyperlink>
    </w:p>
    <w:p w14:paraId="693D3CEB" w14:textId="48817CA9" w:rsidR="00B870DF" w:rsidRDefault="00B870DF" w:rsidP="00172FE5"/>
    <w:p w14:paraId="24A3A60D" w14:textId="28E90A32" w:rsidR="00B870DF" w:rsidRDefault="00B870DF" w:rsidP="00B870DF">
      <w:r>
        <w:t>FAA Code of Federal Regulations (CFR) 14CFR91.227</w:t>
      </w:r>
      <w:r w:rsidRPr="00940F1C">
        <w:t>,</w:t>
      </w:r>
      <w:r>
        <w:t xml:space="preserve"> provides instructions for </w:t>
      </w:r>
      <w:r w:rsidRPr="00B870DF">
        <w:t>Automatic Dependent Surveillance-Broadcast (ADS-B) Out equipment performance requirements</w:t>
      </w:r>
      <w:r>
        <w:t>. For subsection 98 (5D) of the Act, the technical document is incorporated as it exists from time to time. The technical document is freely available from the following internet address:</w:t>
      </w:r>
    </w:p>
    <w:p w14:paraId="35260582" w14:textId="77777777" w:rsidR="00B870DF" w:rsidRDefault="00B870DF" w:rsidP="00B870DF"/>
    <w:p w14:paraId="38E42D1E" w14:textId="66405E57" w:rsidR="00B870DF" w:rsidRDefault="004F3A8C" w:rsidP="00172FE5">
      <w:hyperlink r:id="rId12" w:anchor="se14.2.91_1227" w:history="1">
        <w:r w:rsidR="00B870DF" w:rsidRPr="00940A3B">
          <w:rPr>
            <w:rStyle w:val="Hyperlink"/>
          </w:rPr>
          <w:t>https://www.ecfr.gov/cgi-bin/text-idx?node=14:2.0.1.3.10#se14.2.91_1227</w:t>
        </w:r>
      </w:hyperlink>
    </w:p>
    <w:p w14:paraId="25F1B7CE" w14:textId="77777777" w:rsidR="00B870DF" w:rsidRDefault="00B870DF" w:rsidP="00172FE5"/>
    <w:p w14:paraId="3B1F0ED5" w14:textId="0E3B5E70" w:rsidR="002579BA" w:rsidRDefault="0017166A" w:rsidP="00172FE5">
      <w:pPr>
        <w:spacing w:after="240"/>
      </w:pPr>
      <w:r>
        <w:rPr>
          <w:bCs/>
          <w:color w:val="000000"/>
        </w:rPr>
        <w:t>EASA AD</w:t>
      </w:r>
      <w:r w:rsidR="00172FE5">
        <w:t xml:space="preserve"> </w:t>
      </w:r>
      <w:r>
        <w:t>2009-01</w:t>
      </w:r>
      <w:r w:rsidR="00890AF8">
        <w:t>7</w:t>
      </w:r>
      <w:r>
        <w:t>3R1</w:t>
      </w:r>
      <w:r w:rsidR="00172FE5">
        <w:t xml:space="preserve"> is mentioned in the AD but not incorporated by reference in it. It is freely available from the </w:t>
      </w:r>
      <w:r w:rsidR="00BD646C">
        <w:rPr>
          <w:bCs/>
          <w:color w:val="000000"/>
        </w:rPr>
        <w:t>EASA</w:t>
      </w:r>
      <w:r w:rsidR="00172FE5" w:rsidRPr="003718FD">
        <w:rPr>
          <w:color w:val="000000"/>
        </w:rPr>
        <w:t xml:space="preserve"> </w:t>
      </w:r>
      <w:r w:rsidR="00172FE5">
        <w:t>website at the following internet address:</w:t>
      </w:r>
    </w:p>
    <w:p w14:paraId="5D85A007" w14:textId="523879ED" w:rsidR="002579BA" w:rsidRPr="006C2949" w:rsidRDefault="004F3A8C" w:rsidP="002579BA">
      <w:pPr>
        <w:autoSpaceDE w:val="0"/>
        <w:autoSpaceDN w:val="0"/>
        <w:adjustRightInd w:val="0"/>
        <w:spacing w:after="100" w:afterAutospacing="1"/>
        <w:rPr>
          <w:color w:val="000000"/>
        </w:rPr>
      </w:pPr>
      <w:hyperlink r:id="rId13" w:history="1">
        <w:r w:rsidR="00890AF8" w:rsidRPr="00890AF8">
          <w:rPr>
            <w:rStyle w:val="Hyperlink"/>
          </w:rPr>
          <w:t>https://ad.easa.europa.eu/ad/2009-0173R1</w:t>
        </w:r>
      </w:hyperlink>
    </w:p>
    <w:p w14:paraId="7732E3A6" w14:textId="16FE026C" w:rsidR="003A6B72" w:rsidRPr="00526624" w:rsidRDefault="003A6B72" w:rsidP="00526624">
      <w:pPr>
        <w:pStyle w:val="Subtitle"/>
      </w:pPr>
      <w:r w:rsidRPr="00C273EB">
        <w:rPr>
          <w:rFonts w:ascii="Arial" w:hAnsi="Arial" w:cs="Arial"/>
          <w:bCs w:val="0"/>
        </w:rPr>
        <w:t>Consultation</w:t>
      </w:r>
    </w:p>
    <w:p w14:paraId="765460F2" w14:textId="5CD8A3E4" w:rsidR="00D31AF3" w:rsidRPr="003718FD" w:rsidRDefault="00534AB3" w:rsidP="00526624">
      <w:pPr>
        <w:autoSpaceDE w:val="0"/>
        <w:autoSpaceDN w:val="0"/>
        <w:adjustRightInd w:val="0"/>
        <w:spacing w:after="100" w:afterAutospacing="1"/>
        <w:rPr>
          <w:color w:val="000000"/>
        </w:rPr>
      </w:pPr>
      <w:r w:rsidRPr="003718FD">
        <w:rPr>
          <w:color w:val="000000"/>
        </w:rPr>
        <w:t xml:space="preserve">This </w:t>
      </w:r>
      <w:r w:rsidR="00694757" w:rsidRPr="003718FD">
        <w:rPr>
          <w:color w:val="000000"/>
        </w:rPr>
        <w:t xml:space="preserve">AD </w:t>
      </w:r>
      <w:r w:rsidRPr="003718FD">
        <w:rPr>
          <w:color w:val="000000"/>
        </w:rPr>
        <w:t xml:space="preserve">is being made </w:t>
      </w:r>
      <w:r w:rsidR="00AF6FE6">
        <w:rPr>
          <w:color w:val="000000"/>
        </w:rPr>
        <w:t>a</w:t>
      </w:r>
      <w:r w:rsidR="00AF6FE6" w:rsidRPr="003718FD">
        <w:rPr>
          <w:color w:val="000000"/>
        </w:rPr>
        <w:t>s a result of a</w:t>
      </w:r>
      <w:r w:rsidR="00AF6FE6">
        <w:rPr>
          <w:color w:val="000000"/>
        </w:rPr>
        <w:t xml:space="preserve">n internal CASA review to remove references to legislative instruments no longer in force under </w:t>
      </w:r>
      <w:r w:rsidR="00FD2D6B">
        <w:rPr>
          <w:color w:val="000000"/>
        </w:rPr>
        <w:t xml:space="preserve">the </w:t>
      </w:r>
      <w:r w:rsidR="00AF6FE6">
        <w:rPr>
          <w:color w:val="000000"/>
        </w:rPr>
        <w:t>Civil Aviation Regulation</w:t>
      </w:r>
      <w:r w:rsidR="00FD2D6B">
        <w:rPr>
          <w:color w:val="000000"/>
        </w:rPr>
        <w:t>s</w:t>
      </w:r>
      <w:r w:rsidR="00AF6FE6">
        <w:rPr>
          <w:color w:val="000000"/>
        </w:rPr>
        <w:t xml:space="preserve"> 1988.</w:t>
      </w:r>
      <w:r w:rsidRPr="003718FD">
        <w:rPr>
          <w:color w:val="000000"/>
        </w:rPr>
        <w:t xml:space="preserve"> </w:t>
      </w:r>
      <w:r w:rsidR="00532878" w:rsidRPr="003718FD">
        <w:rPr>
          <w:color w:val="000000"/>
        </w:rPr>
        <w:t xml:space="preserve">As this AD amendment is of a minor or machinery nature and does not substantially alter existing arrangements apart from </w:t>
      </w:r>
      <w:r w:rsidR="00AF6FE6">
        <w:rPr>
          <w:color w:val="000000"/>
        </w:rPr>
        <w:t xml:space="preserve">updating references </w:t>
      </w:r>
      <w:r w:rsidR="00AF6FE6">
        <w:t>to reflect current requirements,</w:t>
      </w:r>
      <w:r w:rsidR="00532878" w:rsidRPr="003718FD">
        <w:rPr>
          <w:color w:val="000000"/>
        </w:rPr>
        <w:t xml:space="preserve"> </w:t>
      </w:r>
      <w:r w:rsidR="00703F5F" w:rsidRPr="003718FD">
        <w:rPr>
          <w:color w:val="000000"/>
        </w:rPr>
        <w:t>it is CASA’s view that it was not necessary</w:t>
      </w:r>
      <w:r w:rsidR="00694757" w:rsidRPr="003718FD">
        <w:rPr>
          <w:color w:val="000000"/>
        </w:rPr>
        <w:t xml:space="preserve"> or appropriate</w:t>
      </w:r>
      <w:r w:rsidR="00703F5F" w:rsidRPr="003718FD">
        <w:rPr>
          <w:color w:val="000000"/>
        </w:rPr>
        <w:t xml:space="preserve"> to undertake any further consultation under section 17 of the </w:t>
      </w:r>
      <w:r w:rsidR="00703F5F" w:rsidRPr="003718FD">
        <w:rPr>
          <w:i/>
          <w:color w:val="000000"/>
        </w:rPr>
        <w:t>Legislati</w:t>
      </w:r>
      <w:r w:rsidR="001C508F">
        <w:rPr>
          <w:i/>
          <w:color w:val="000000"/>
        </w:rPr>
        <w:t>on</w:t>
      </w:r>
      <w:r w:rsidR="00703F5F" w:rsidRPr="003718FD">
        <w:rPr>
          <w:i/>
          <w:color w:val="000000"/>
        </w:rPr>
        <w:t xml:space="preserve"> Act 2003</w:t>
      </w:r>
      <w:r w:rsidR="00E7241A" w:rsidRPr="003718FD">
        <w:rPr>
          <w:color w:val="000000"/>
        </w:rPr>
        <w:t>.</w:t>
      </w:r>
    </w:p>
    <w:p w14:paraId="1D513A1E" w14:textId="77777777" w:rsidR="00703F5F" w:rsidRPr="003718FD" w:rsidRDefault="00703F5F" w:rsidP="00526624">
      <w:pPr>
        <w:pStyle w:val="Subtitle"/>
      </w:pPr>
      <w:r w:rsidRPr="00C273EB">
        <w:rPr>
          <w:rFonts w:ascii="Arial" w:hAnsi="Arial" w:cs="Arial"/>
          <w:bCs w:val="0"/>
        </w:rPr>
        <w:t>Regulat</w:t>
      </w:r>
      <w:r w:rsidR="00684C6A" w:rsidRPr="00C273EB">
        <w:rPr>
          <w:rFonts w:ascii="Arial" w:hAnsi="Arial" w:cs="Arial"/>
          <w:bCs w:val="0"/>
        </w:rPr>
        <w:t>ion</w:t>
      </w:r>
      <w:r w:rsidRPr="00C273EB">
        <w:rPr>
          <w:rFonts w:ascii="Arial" w:hAnsi="Arial" w:cs="Arial"/>
          <w:bCs w:val="0"/>
        </w:rPr>
        <w:t xml:space="preserve"> Impact Statement</w:t>
      </w:r>
    </w:p>
    <w:p w14:paraId="502F4473" w14:textId="057ADCA1" w:rsidR="00703F5F" w:rsidRPr="003718FD" w:rsidRDefault="009950EA" w:rsidP="00703F5F">
      <w:pPr>
        <w:pStyle w:val="LDBodytext"/>
        <w:rPr>
          <w:color w:val="000000"/>
        </w:rPr>
      </w:pPr>
      <w:r w:rsidRPr="008C791D">
        <w:rPr>
          <w:color w:val="000000"/>
        </w:rPr>
        <w:t>A Regulation Impact Statement (</w:t>
      </w:r>
      <w:r w:rsidRPr="00265A0C">
        <w:rPr>
          <w:b/>
          <w:color w:val="000000"/>
        </w:rPr>
        <w:t>RIS</w:t>
      </w:r>
      <w:r w:rsidRPr="008C791D">
        <w:rPr>
          <w:color w:val="000000"/>
        </w:rPr>
        <w:t>) is not required because ADs are covered by a standing agreement between CASA and the Office of Best Practice Regulation under which a RIS is not required for AD</w:t>
      </w:r>
      <w:r>
        <w:rPr>
          <w:color w:val="000000"/>
        </w:rPr>
        <w:t>s (OBPR id. 14507)</w:t>
      </w:r>
      <w:r w:rsidRPr="003718FD">
        <w:rPr>
          <w:color w:val="000000"/>
        </w:rPr>
        <w:t>.</w:t>
      </w:r>
    </w:p>
    <w:p w14:paraId="4061C86B" w14:textId="77777777" w:rsidR="00703F5F" w:rsidRPr="003718FD" w:rsidRDefault="00703F5F" w:rsidP="00526624">
      <w:pPr>
        <w:pStyle w:val="Subtitle"/>
      </w:pPr>
      <w:r w:rsidRPr="00C273EB">
        <w:rPr>
          <w:rFonts w:ascii="Arial" w:hAnsi="Arial" w:cs="Arial"/>
          <w:bCs w:val="0"/>
        </w:rPr>
        <w:t>Statement of Compatibility with Human Rights</w:t>
      </w:r>
    </w:p>
    <w:p w14:paraId="02528625" w14:textId="77777777" w:rsidR="00703F5F" w:rsidRPr="003718FD" w:rsidRDefault="00703F5F" w:rsidP="00703F5F">
      <w:pPr>
        <w:pStyle w:val="LDBodytext"/>
        <w:rPr>
          <w:color w:val="000000"/>
        </w:rPr>
      </w:pPr>
      <w:r w:rsidRPr="003718FD">
        <w:rPr>
          <w:color w:val="000000"/>
        </w:rPr>
        <w:t>A Stateme</w:t>
      </w:r>
      <w:r w:rsidRPr="003718FD">
        <w:rPr>
          <w:rFonts w:eastAsia="Calibri"/>
          <w:color w:val="000000"/>
        </w:rPr>
        <w:t>n</w:t>
      </w:r>
      <w:r w:rsidRPr="003718FD">
        <w:rPr>
          <w:color w:val="000000"/>
        </w:rPr>
        <w:t>t of Compatibility with Human Rights is at Attachment 1.</w:t>
      </w:r>
    </w:p>
    <w:p w14:paraId="59F7E931" w14:textId="75442B42" w:rsidR="00D40B6C" w:rsidRDefault="00D40B6C">
      <w:pPr>
        <w:rPr>
          <w:rFonts w:ascii="Arial" w:eastAsiaTheme="majorEastAsia" w:hAnsi="Arial" w:cs="Arial"/>
          <w:b/>
          <w:color w:val="000000"/>
          <w:szCs w:val="26"/>
        </w:rPr>
      </w:pPr>
    </w:p>
    <w:p w14:paraId="32F0E1AE" w14:textId="2378523E" w:rsidR="00703F5F" w:rsidRPr="003718FD" w:rsidRDefault="00703F5F" w:rsidP="00526624">
      <w:pPr>
        <w:pStyle w:val="Subtitle"/>
      </w:pPr>
      <w:r w:rsidRPr="00C273EB">
        <w:rPr>
          <w:rFonts w:ascii="Arial" w:hAnsi="Arial" w:cs="Arial"/>
          <w:bCs w:val="0"/>
        </w:rPr>
        <w:t>Making and commencement</w:t>
      </w:r>
    </w:p>
    <w:p w14:paraId="5E0E9871" w14:textId="1B774FAD" w:rsidR="00703F5F" w:rsidRPr="003718FD" w:rsidRDefault="00703F5F" w:rsidP="00526624">
      <w:pPr>
        <w:spacing w:after="100" w:afterAutospacing="1"/>
        <w:rPr>
          <w:color w:val="000000"/>
        </w:rPr>
      </w:pPr>
      <w:r w:rsidRPr="003718FD">
        <w:rPr>
          <w:color w:val="000000"/>
        </w:rPr>
        <w:t>The instrument has been made by a delegate of CASA relying on the power of delegation under subregulation 11.260 (1) of CASR and subsection 94 (1) of the Act.</w:t>
      </w:r>
    </w:p>
    <w:p w14:paraId="70FB1BC9" w14:textId="47FD8B2D" w:rsidR="00703F5F" w:rsidRPr="003718FD" w:rsidRDefault="00703F5F" w:rsidP="00526624">
      <w:pPr>
        <w:spacing w:after="100" w:afterAutospacing="1"/>
        <w:jc w:val="both"/>
        <w:rPr>
          <w:color w:val="000000"/>
        </w:rPr>
      </w:pPr>
      <w:r w:rsidRPr="003718FD">
        <w:rPr>
          <w:color w:val="000000"/>
        </w:rPr>
        <w:t>The instrument commences on</w:t>
      </w:r>
      <w:r w:rsidR="00172FE5">
        <w:rPr>
          <w:color w:val="000000"/>
        </w:rPr>
        <w:t xml:space="preserve"> </w:t>
      </w:r>
      <w:r w:rsidR="007A1BBC">
        <w:rPr>
          <w:color w:val="000000"/>
        </w:rPr>
        <w:t>10</w:t>
      </w:r>
      <w:r w:rsidR="00172FE5">
        <w:rPr>
          <w:color w:val="000000"/>
        </w:rPr>
        <w:t xml:space="preserve"> </w:t>
      </w:r>
      <w:r w:rsidR="001578DB">
        <w:rPr>
          <w:color w:val="000000"/>
        </w:rPr>
        <w:t>September</w:t>
      </w:r>
      <w:r w:rsidR="00172FE5">
        <w:rPr>
          <w:color w:val="000000"/>
        </w:rPr>
        <w:t xml:space="preserve"> 2021.</w:t>
      </w:r>
    </w:p>
    <w:p w14:paraId="6C65EE12" w14:textId="2DF66C12" w:rsidR="00526624" w:rsidRDefault="00352F1F" w:rsidP="00526624">
      <w:pPr>
        <w:spacing w:before="720"/>
        <w:rPr>
          <w:bCs/>
          <w:color w:val="000000"/>
          <w:sz w:val="20"/>
          <w:szCs w:val="20"/>
        </w:rPr>
      </w:pPr>
      <w:r w:rsidRPr="003718FD">
        <w:rPr>
          <w:bCs/>
          <w:color w:val="000000"/>
          <w:sz w:val="20"/>
          <w:szCs w:val="20"/>
        </w:rPr>
        <w:t xml:space="preserve">[Instrument number </w:t>
      </w:r>
      <w:r w:rsidR="00776B71" w:rsidRPr="003718FD">
        <w:rPr>
          <w:color w:val="000000"/>
          <w:sz w:val="20"/>
          <w:szCs w:val="20"/>
        </w:rPr>
        <w:t>AD/</w:t>
      </w:r>
      <w:r w:rsidR="001578DB">
        <w:rPr>
          <w:color w:val="000000"/>
          <w:sz w:val="20"/>
          <w:szCs w:val="20"/>
        </w:rPr>
        <w:t>RAD</w:t>
      </w:r>
      <w:r w:rsidR="00AF6FE6">
        <w:rPr>
          <w:color w:val="000000"/>
          <w:sz w:val="20"/>
          <w:szCs w:val="20"/>
        </w:rPr>
        <w:t>/</w:t>
      </w:r>
      <w:r w:rsidR="001578DB">
        <w:rPr>
          <w:color w:val="000000"/>
          <w:sz w:val="20"/>
          <w:szCs w:val="20"/>
        </w:rPr>
        <w:t>92</w:t>
      </w:r>
      <w:r w:rsidR="000A5270" w:rsidRPr="003718FD">
        <w:rPr>
          <w:color w:val="000000"/>
          <w:sz w:val="20"/>
          <w:szCs w:val="20"/>
        </w:rPr>
        <w:t xml:space="preserve"> Amdt </w:t>
      </w:r>
      <w:r w:rsidR="001578DB">
        <w:rPr>
          <w:color w:val="000000"/>
          <w:sz w:val="20"/>
          <w:szCs w:val="20"/>
        </w:rPr>
        <w:t>2</w:t>
      </w:r>
      <w:r w:rsidRPr="003718FD">
        <w:rPr>
          <w:bCs/>
          <w:color w:val="000000"/>
          <w:sz w:val="20"/>
          <w:szCs w:val="20"/>
        </w:rPr>
        <w:t>]</w:t>
      </w:r>
    </w:p>
    <w:p w14:paraId="1D6B12B7" w14:textId="261F5939" w:rsidR="00526624" w:rsidRDefault="00526624" w:rsidP="00526624"/>
    <w:p w14:paraId="2FB9B8CB" w14:textId="77777777" w:rsidR="00670FF1" w:rsidRPr="003718FD" w:rsidRDefault="00670FF1" w:rsidP="00526624">
      <w:pPr>
        <w:pStyle w:val="Heading1"/>
        <w:jc w:val="right"/>
      </w:pPr>
      <w:r w:rsidRPr="003718FD">
        <w:t>Attachment 1</w:t>
      </w:r>
    </w:p>
    <w:p w14:paraId="02F31413" w14:textId="77777777" w:rsidR="00670FF1" w:rsidRPr="003718FD" w:rsidRDefault="00670FF1" w:rsidP="00526624">
      <w:pPr>
        <w:pStyle w:val="Heading1"/>
        <w:jc w:val="center"/>
      </w:pPr>
      <w:r w:rsidRPr="003718FD">
        <w:t>Statement of Compatibility with Human Rights</w:t>
      </w:r>
    </w:p>
    <w:p w14:paraId="4255C597" w14:textId="77777777" w:rsidR="00670FF1" w:rsidRPr="003718FD" w:rsidRDefault="00670FF1" w:rsidP="00526624">
      <w:pPr>
        <w:spacing w:before="120" w:after="100" w:afterAutospacing="1"/>
        <w:jc w:val="center"/>
        <w:rPr>
          <w:color w:val="000000"/>
        </w:rPr>
      </w:pPr>
      <w:r w:rsidRPr="004F5B76">
        <w:rPr>
          <w:color w:val="000000"/>
        </w:rPr>
        <w:t>Prepared in accordance with Part 3 of the</w:t>
      </w:r>
      <w:r w:rsidRPr="003718FD">
        <w:rPr>
          <w:i/>
          <w:color w:val="000000"/>
        </w:rPr>
        <w:br/>
        <w:t>Human Rights (Parliamentary Scrutiny) Act 2011</w:t>
      </w:r>
    </w:p>
    <w:p w14:paraId="6F89FD88" w14:textId="072AFBCC" w:rsidR="00670FF1" w:rsidRPr="003718FD" w:rsidRDefault="001578DB" w:rsidP="00526624">
      <w:pPr>
        <w:pStyle w:val="Heading1"/>
        <w:jc w:val="center"/>
      </w:pPr>
      <w:r w:rsidRPr="00526624">
        <w:t>AD/</w:t>
      </w:r>
      <w:r>
        <w:t>RAD</w:t>
      </w:r>
      <w:r w:rsidRPr="00526624">
        <w:t>/</w:t>
      </w:r>
      <w:r>
        <w:t>92</w:t>
      </w:r>
      <w:r w:rsidRPr="00526624">
        <w:t xml:space="preserve"> Amdt </w:t>
      </w:r>
      <w:r>
        <w:t>2</w:t>
      </w:r>
      <w:r w:rsidRPr="00526624">
        <w:t xml:space="preserve"> — </w:t>
      </w:r>
      <w:r w:rsidRPr="006E30FF">
        <w:t>Rockwell Collins TDR-94/94D Transponder/Honeywell AZ800/810 Air Data Computer Selected Altitude Data Inputs</w:t>
      </w:r>
    </w:p>
    <w:p w14:paraId="1BD04CC9" w14:textId="77777777" w:rsidR="00670FF1" w:rsidRPr="003718FD" w:rsidRDefault="00670FF1" w:rsidP="00526624">
      <w:pPr>
        <w:spacing w:before="120" w:after="100" w:afterAutospacing="1"/>
        <w:jc w:val="center"/>
        <w:rPr>
          <w:color w:val="000000"/>
        </w:rPr>
      </w:pPr>
      <w:r w:rsidRPr="003718FD">
        <w:rPr>
          <w:color w:val="000000"/>
        </w:rPr>
        <w:t xml:space="preserve">This legislative instrument is compatible with the human rights and freedoms recognised or declared in the international instruments listed in section 3 of the </w:t>
      </w:r>
      <w:r w:rsidRPr="003718FD">
        <w:rPr>
          <w:i/>
          <w:color w:val="000000"/>
        </w:rPr>
        <w:t>Human Rights (Parliamentary Scrutiny) Act 2011</w:t>
      </w:r>
      <w:r w:rsidRPr="003718FD">
        <w:rPr>
          <w:color w:val="000000"/>
        </w:rPr>
        <w:t>.</w:t>
      </w:r>
    </w:p>
    <w:p w14:paraId="211E7098" w14:textId="77777777" w:rsidR="00670FF1" w:rsidRPr="00700B96" w:rsidRDefault="00670FF1" w:rsidP="00700B96">
      <w:pPr>
        <w:pStyle w:val="Subtitle"/>
      </w:pPr>
      <w:r w:rsidRPr="00C273EB">
        <w:rPr>
          <w:rFonts w:ascii="Arial" w:hAnsi="Arial" w:cs="Arial"/>
          <w:bCs w:val="0"/>
        </w:rPr>
        <w:t>Overview of the legislative instrument</w:t>
      </w:r>
    </w:p>
    <w:p w14:paraId="27D24C30" w14:textId="531CA5EF" w:rsidR="003E1DDF" w:rsidRPr="003718FD" w:rsidRDefault="003A7436" w:rsidP="00526624">
      <w:pPr>
        <w:autoSpaceDE w:val="0"/>
        <w:autoSpaceDN w:val="0"/>
        <w:adjustRightInd w:val="0"/>
        <w:spacing w:after="100" w:afterAutospacing="1"/>
        <w:rPr>
          <w:color w:val="000000"/>
        </w:rPr>
      </w:pPr>
      <w:r w:rsidRPr="003718FD">
        <w:rPr>
          <w:color w:val="000000"/>
        </w:rPr>
        <w:t xml:space="preserve">The </w:t>
      </w:r>
      <w:r>
        <w:rPr>
          <w:bCs/>
          <w:color w:val="000000"/>
        </w:rPr>
        <w:t xml:space="preserve">European Aviation Safety Agency </w:t>
      </w:r>
      <w:r w:rsidRPr="00172FE5">
        <w:rPr>
          <w:b/>
          <w:color w:val="000000"/>
        </w:rPr>
        <w:t>(</w:t>
      </w:r>
      <w:r w:rsidRPr="00114F85">
        <w:rPr>
          <w:b/>
          <w:i/>
          <w:iCs/>
          <w:color w:val="000000"/>
        </w:rPr>
        <w:t>EASA</w:t>
      </w:r>
      <w:r w:rsidRPr="00172FE5">
        <w:rPr>
          <w:b/>
          <w:color w:val="000000"/>
        </w:rPr>
        <w:t>)</w:t>
      </w:r>
      <w:r w:rsidRPr="003718FD">
        <w:rPr>
          <w:color w:val="000000"/>
        </w:rPr>
        <w:t xml:space="preserve"> issued AD </w:t>
      </w:r>
      <w:r>
        <w:rPr>
          <w:color w:val="000000"/>
        </w:rPr>
        <w:t xml:space="preserve">2009-0173 </w:t>
      </w:r>
      <w:r w:rsidRPr="003718FD">
        <w:rPr>
          <w:color w:val="000000"/>
        </w:rPr>
        <w:t xml:space="preserve">affecting </w:t>
      </w:r>
      <w:r>
        <w:rPr>
          <w:color w:val="000000"/>
        </w:rPr>
        <w:t xml:space="preserve">certain </w:t>
      </w:r>
      <w:r w:rsidRPr="00AF24EF">
        <w:t>Rockwell Collins Mode S Transponders</w:t>
      </w:r>
      <w:r w:rsidRPr="003718FD">
        <w:rPr>
          <w:color w:val="000000"/>
        </w:rPr>
        <w:t xml:space="preserve"> in </w:t>
      </w:r>
      <w:r>
        <w:rPr>
          <w:color w:val="000000"/>
        </w:rPr>
        <w:t>2009</w:t>
      </w:r>
      <w:r w:rsidRPr="003718FD">
        <w:rPr>
          <w:color w:val="000000"/>
        </w:rPr>
        <w:t>.</w:t>
      </w:r>
      <w:r>
        <w:rPr>
          <w:color w:val="000000"/>
        </w:rPr>
        <w:t xml:space="preserve"> EASA, having issued an ETSO approval for these transponders, is a State of Design</w:t>
      </w:r>
      <w:r w:rsidRPr="003718FD">
        <w:rPr>
          <w:color w:val="000000"/>
        </w:rPr>
        <w:t xml:space="preserve"> this </w:t>
      </w:r>
      <w:r>
        <w:rPr>
          <w:color w:val="000000"/>
        </w:rPr>
        <w:t>equipment</w:t>
      </w:r>
      <w:r w:rsidRPr="003718FD">
        <w:rPr>
          <w:color w:val="000000"/>
        </w:rPr>
        <w:t>. CASA subsequently issued AD/</w:t>
      </w:r>
      <w:r>
        <w:rPr>
          <w:color w:val="000000"/>
        </w:rPr>
        <w:t>RAD/92</w:t>
      </w:r>
      <w:r w:rsidRPr="003718FD">
        <w:rPr>
          <w:color w:val="000000"/>
        </w:rPr>
        <w:t xml:space="preserve"> to mandate the requirements of </w:t>
      </w:r>
      <w:r>
        <w:rPr>
          <w:color w:val="000000"/>
        </w:rPr>
        <w:t>EASA AD 2009</w:t>
      </w:r>
      <w:r>
        <w:rPr>
          <w:color w:val="000000"/>
        </w:rPr>
        <w:noBreakHyphen/>
        <w:t>0173.</w:t>
      </w:r>
      <w:r w:rsidRPr="003718FD">
        <w:rPr>
          <w:color w:val="000000"/>
        </w:rPr>
        <w:t xml:space="preserve"> </w:t>
      </w:r>
      <w:r>
        <w:rPr>
          <w:color w:val="000000"/>
        </w:rPr>
        <w:t xml:space="preserve">CASA </w:t>
      </w:r>
      <w:r w:rsidR="001E2672">
        <w:rPr>
          <w:color w:val="000000"/>
        </w:rPr>
        <w:t>subsequently</w:t>
      </w:r>
      <w:r>
        <w:rPr>
          <w:color w:val="000000"/>
        </w:rPr>
        <w:t xml:space="preserve"> issued AD/RAD/92 Amdt 1 to mandate the requirements EASA AD 2009</w:t>
      </w:r>
      <w:r>
        <w:rPr>
          <w:color w:val="000000"/>
        </w:rPr>
        <w:noBreakHyphen/>
        <w:t>0173R1 issued in 2010</w:t>
      </w:r>
      <w:r w:rsidR="00882EC4">
        <w:rPr>
          <w:color w:val="000000"/>
        </w:rPr>
        <w:t>, to</w:t>
      </w:r>
      <w:r>
        <w:rPr>
          <w:color w:val="000000"/>
        </w:rPr>
        <w:t xml:space="preserve"> provide relief from the requirements of the AD for operators of certain aircraft. </w:t>
      </w:r>
      <w:r w:rsidRPr="003718FD">
        <w:rPr>
          <w:color w:val="000000"/>
        </w:rPr>
        <w:t>As a result of a</w:t>
      </w:r>
      <w:r>
        <w:rPr>
          <w:color w:val="000000"/>
        </w:rPr>
        <w:t xml:space="preserve">n internal review, </w:t>
      </w:r>
      <w:r w:rsidRPr="003718FD">
        <w:rPr>
          <w:color w:val="000000"/>
        </w:rPr>
        <w:t>CASA has issued AD/</w:t>
      </w:r>
      <w:r>
        <w:rPr>
          <w:color w:val="000000"/>
        </w:rPr>
        <w:t xml:space="preserve">RAD/92 Amdt 2 </w:t>
      </w:r>
      <w:r w:rsidRPr="003718FD">
        <w:rPr>
          <w:color w:val="000000"/>
        </w:rPr>
        <w:t>to</w:t>
      </w:r>
      <w:r>
        <w:rPr>
          <w:color w:val="000000"/>
        </w:rPr>
        <w:t xml:space="preserve"> remove references to legislative instruments no longer in force under the Civil Aviation Regulations 1988</w:t>
      </w:r>
      <w:r w:rsidR="00497389">
        <w:rPr>
          <w:color w:val="000000"/>
        </w:rPr>
        <w:t>.</w:t>
      </w:r>
    </w:p>
    <w:p w14:paraId="49C1A687" w14:textId="56D2D9D3" w:rsidR="00310D35" w:rsidRPr="003718FD" w:rsidRDefault="00310D35" w:rsidP="00670FF1">
      <w:pPr>
        <w:pStyle w:val="LDBodytext"/>
        <w:rPr>
          <w:color w:val="000000"/>
        </w:rPr>
      </w:pPr>
      <w:r w:rsidRPr="003718FD">
        <w:rPr>
          <w:color w:val="000000"/>
        </w:rPr>
        <w:t xml:space="preserve">The primary purpose of this legislative instrument is to </w:t>
      </w:r>
      <w:r w:rsidR="00BC26A6" w:rsidRPr="00F9005B">
        <w:rPr>
          <w:color w:val="000000"/>
        </w:rPr>
        <w:t>remove obsolete references and make minor editorial changes to reflect current requirements</w:t>
      </w:r>
      <w:r w:rsidRPr="003718FD">
        <w:rPr>
          <w:color w:val="000000"/>
        </w:rPr>
        <w:t>.</w:t>
      </w:r>
    </w:p>
    <w:p w14:paraId="251E61C3" w14:textId="77777777" w:rsidR="00670FF1" w:rsidRPr="003718FD" w:rsidRDefault="00670FF1" w:rsidP="00526624">
      <w:pPr>
        <w:pStyle w:val="Subtitle"/>
      </w:pPr>
      <w:r w:rsidRPr="00C273EB">
        <w:rPr>
          <w:rFonts w:ascii="Arial" w:hAnsi="Arial" w:cs="Arial"/>
          <w:bCs w:val="0"/>
        </w:rPr>
        <w:t>Human rights implications</w:t>
      </w:r>
    </w:p>
    <w:p w14:paraId="19992BB7" w14:textId="77777777" w:rsidR="00670FF1" w:rsidRPr="003718FD" w:rsidRDefault="00670FF1" w:rsidP="00526624">
      <w:pPr>
        <w:spacing w:after="100" w:afterAutospacing="1"/>
        <w:rPr>
          <w:color w:val="000000"/>
        </w:rPr>
      </w:pPr>
      <w:r w:rsidRPr="003718FD">
        <w:rPr>
          <w:color w:val="000000"/>
        </w:rPr>
        <w:t>This legislative instrument does not engage any of the applicable rights or freedoms.</w:t>
      </w:r>
    </w:p>
    <w:p w14:paraId="242ED5F6" w14:textId="77777777" w:rsidR="00670FF1" w:rsidRPr="003718FD" w:rsidRDefault="00670FF1" w:rsidP="00526624">
      <w:pPr>
        <w:pStyle w:val="Subtitle"/>
      </w:pPr>
      <w:r w:rsidRPr="00C273EB">
        <w:rPr>
          <w:rFonts w:ascii="Arial" w:hAnsi="Arial" w:cs="Arial"/>
          <w:bCs w:val="0"/>
        </w:rPr>
        <w:t>Conclusion</w:t>
      </w:r>
    </w:p>
    <w:p w14:paraId="33D306F9" w14:textId="77777777" w:rsidR="00670FF1" w:rsidRPr="003718FD" w:rsidRDefault="00670FF1" w:rsidP="00526624">
      <w:pPr>
        <w:spacing w:after="100" w:afterAutospacing="1"/>
        <w:rPr>
          <w:color w:val="000000"/>
        </w:rPr>
      </w:pPr>
      <w:r w:rsidRPr="003718FD">
        <w:rPr>
          <w:color w:val="000000"/>
        </w:rPr>
        <w:t>This legislative instrument is compatible with human rights as it does not raise any human rights issues.</w:t>
      </w:r>
    </w:p>
    <w:p w14:paraId="41BF58AC" w14:textId="77777777" w:rsidR="00670FF1" w:rsidRPr="003718FD" w:rsidRDefault="00670FF1" w:rsidP="00352F1F">
      <w:pPr>
        <w:spacing w:before="120" w:after="120"/>
        <w:jc w:val="center"/>
        <w:rPr>
          <w:color w:val="000000"/>
        </w:rPr>
      </w:pPr>
      <w:r w:rsidRPr="003718FD">
        <w:rPr>
          <w:b/>
          <w:color w:val="000000"/>
        </w:rPr>
        <w:t>Civil Aviation Safety Authority</w:t>
      </w:r>
    </w:p>
    <w:sectPr w:rsidR="00670FF1" w:rsidRPr="003718FD" w:rsidSect="002B2C07">
      <w:headerReference w:type="default" r:id="rId14"/>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336EA" w14:textId="77777777" w:rsidR="004F3A8C" w:rsidRDefault="004F3A8C" w:rsidP="002B2C07">
      <w:r>
        <w:separator/>
      </w:r>
    </w:p>
  </w:endnote>
  <w:endnote w:type="continuationSeparator" w:id="0">
    <w:p w14:paraId="32B753A8" w14:textId="77777777" w:rsidR="004F3A8C" w:rsidRDefault="004F3A8C" w:rsidP="002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662B0" w14:textId="77777777" w:rsidR="004F3A8C" w:rsidRDefault="004F3A8C" w:rsidP="002B2C07">
      <w:r>
        <w:separator/>
      </w:r>
    </w:p>
  </w:footnote>
  <w:footnote w:type="continuationSeparator" w:id="0">
    <w:p w14:paraId="5DE6207D" w14:textId="77777777" w:rsidR="004F3A8C" w:rsidRDefault="004F3A8C" w:rsidP="002B2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284D" w14:textId="14235FC7" w:rsidR="002B2C07" w:rsidRDefault="002B2C07">
    <w:pPr>
      <w:pStyle w:val="Header"/>
      <w:jc w:val="center"/>
    </w:pPr>
    <w:r>
      <w:fldChar w:fldCharType="begin"/>
    </w:r>
    <w:r>
      <w:instrText xml:space="preserve"> PAGE   \* MERGEFORMAT </w:instrText>
    </w:r>
    <w:r>
      <w:fldChar w:fldCharType="separate"/>
    </w:r>
    <w:r w:rsidR="006D681D">
      <w:rPr>
        <w:noProof/>
      </w:rPr>
      <w:t>2</w:t>
    </w:r>
    <w:r>
      <w:rPr>
        <w:noProof/>
      </w:rPr>
      <w:fldChar w:fldCharType="end"/>
    </w:r>
  </w:p>
  <w:p w14:paraId="703DF985" w14:textId="77777777" w:rsidR="002B2C07" w:rsidRDefault="002B2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0C"/>
    <w:rsid w:val="00011A81"/>
    <w:rsid w:val="000311B6"/>
    <w:rsid w:val="00033FF8"/>
    <w:rsid w:val="0004335C"/>
    <w:rsid w:val="00061712"/>
    <w:rsid w:val="00065DB7"/>
    <w:rsid w:val="00093408"/>
    <w:rsid w:val="000A206C"/>
    <w:rsid w:val="000A3EC8"/>
    <w:rsid w:val="000A5270"/>
    <w:rsid w:val="000B1D07"/>
    <w:rsid w:val="00101D6F"/>
    <w:rsid w:val="0010326B"/>
    <w:rsid w:val="00114F85"/>
    <w:rsid w:val="001174A9"/>
    <w:rsid w:val="00125D37"/>
    <w:rsid w:val="0012660C"/>
    <w:rsid w:val="0013770D"/>
    <w:rsid w:val="00153809"/>
    <w:rsid w:val="001578DB"/>
    <w:rsid w:val="00165C3B"/>
    <w:rsid w:val="00167864"/>
    <w:rsid w:val="0017166A"/>
    <w:rsid w:val="00172AA8"/>
    <w:rsid w:val="00172FE5"/>
    <w:rsid w:val="001810E4"/>
    <w:rsid w:val="001820E3"/>
    <w:rsid w:val="00191055"/>
    <w:rsid w:val="001A56D3"/>
    <w:rsid w:val="001C25DB"/>
    <w:rsid w:val="001C508F"/>
    <w:rsid w:val="001E2672"/>
    <w:rsid w:val="002069AD"/>
    <w:rsid w:val="00217CF1"/>
    <w:rsid w:val="0025293B"/>
    <w:rsid w:val="002579BA"/>
    <w:rsid w:val="002B2C07"/>
    <w:rsid w:val="002C15AA"/>
    <w:rsid w:val="002C5159"/>
    <w:rsid w:val="002D412D"/>
    <w:rsid w:val="002F2578"/>
    <w:rsid w:val="00310D35"/>
    <w:rsid w:val="003138E2"/>
    <w:rsid w:val="00315FC7"/>
    <w:rsid w:val="003270F5"/>
    <w:rsid w:val="00331746"/>
    <w:rsid w:val="00352F1F"/>
    <w:rsid w:val="0037162A"/>
    <w:rsid w:val="003718FD"/>
    <w:rsid w:val="003728BE"/>
    <w:rsid w:val="003A6B72"/>
    <w:rsid w:val="003A7436"/>
    <w:rsid w:val="003C6208"/>
    <w:rsid w:val="003E1DDF"/>
    <w:rsid w:val="003E73FD"/>
    <w:rsid w:val="003E7F6E"/>
    <w:rsid w:val="0044505D"/>
    <w:rsid w:val="00450B9F"/>
    <w:rsid w:val="00461C89"/>
    <w:rsid w:val="004961F2"/>
    <w:rsid w:val="00497389"/>
    <w:rsid w:val="004B130A"/>
    <w:rsid w:val="004B2BEB"/>
    <w:rsid w:val="004B32AD"/>
    <w:rsid w:val="004F13A4"/>
    <w:rsid w:val="004F3A8C"/>
    <w:rsid w:val="004F5B76"/>
    <w:rsid w:val="004F7DEF"/>
    <w:rsid w:val="0050695B"/>
    <w:rsid w:val="0051131A"/>
    <w:rsid w:val="00526624"/>
    <w:rsid w:val="005326ED"/>
    <w:rsid w:val="00532878"/>
    <w:rsid w:val="00534AB3"/>
    <w:rsid w:val="00554D8C"/>
    <w:rsid w:val="005709F0"/>
    <w:rsid w:val="00587BE2"/>
    <w:rsid w:val="005B6EFA"/>
    <w:rsid w:val="005C319C"/>
    <w:rsid w:val="005C5F14"/>
    <w:rsid w:val="005D2836"/>
    <w:rsid w:val="005D4BB9"/>
    <w:rsid w:val="006129BF"/>
    <w:rsid w:val="00613F5A"/>
    <w:rsid w:val="00631CA3"/>
    <w:rsid w:val="0065766F"/>
    <w:rsid w:val="00667278"/>
    <w:rsid w:val="00670FF1"/>
    <w:rsid w:val="00677028"/>
    <w:rsid w:val="00684C6A"/>
    <w:rsid w:val="00686BF6"/>
    <w:rsid w:val="006929F4"/>
    <w:rsid w:val="00694757"/>
    <w:rsid w:val="006C2949"/>
    <w:rsid w:val="006D1BBB"/>
    <w:rsid w:val="006D681D"/>
    <w:rsid w:val="006E30FF"/>
    <w:rsid w:val="006E5C2A"/>
    <w:rsid w:val="006F12D8"/>
    <w:rsid w:val="00700B96"/>
    <w:rsid w:val="00703F5F"/>
    <w:rsid w:val="007250D1"/>
    <w:rsid w:val="00757001"/>
    <w:rsid w:val="007745D4"/>
    <w:rsid w:val="00776B71"/>
    <w:rsid w:val="007848DA"/>
    <w:rsid w:val="007A1BBC"/>
    <w:rsid w:val="007B2ACA"/>
    <w:rsid w:val="007B41FE"/>
    <w:rsid w:val="007D38ED"/>
    <w:rsid w:val="007E50B9"/>
    <w:rsid w:val="007E6210"/>
    <w:rsid w:val="007F02AB"/>
    <w:rsid w:val="0080649E"/>
    <w:rsid w:val="00836509"/>
    <w:rsid w:val="00882E0A"/>
    <w:rsid w:val="00882EC4"/>
    <w:rsid w:val="00884721"/>
    <w:rsid w:val="008865E6"/>
    <w:rsid w:val="00890AF8"/>
    <w:rsid w:val="008C264D"/>
    <w:rsid w:val="008C77AA"/>
    <w:rsid w:val="008C7E0A"/>
    <w:rsid w:val="008E4045"/>
    <w:rsid w:val="008F56E3"/>
    <w:rsid w:val="00912EA7"/>
    <w:rsid w:val="00937F67"/>
    <w:rsid w:val="00940F1C"/>
    <w:rsid w:val="00985062"/>
    <w:rsid w:val="00985CE4"/>
    <w:rsid w:val="009950EA"/>
    <w:rsid w:val="009A08D8"/>
    <w:rsid w:val="009A1BF2"/>
    <w:rsid w:val="009C28FD"/>
    <w:rsid w:val="009D7909"/>
    <w:rsid w:val="009E361F"/>
    <w:rsid w:val="00A008C2"/>
    <w:rsid w:val="00A12AA5"/>
    <w:rsid w:val="00A746E7"/>
    <w:rsid w:val="00A80808"/>
    <w:rsid w:val="00A81EE4"/>
    <w:rsid w:val="00AA70EA"/>
    <w:rsid w:val="00AB5174"/>
    <w:rsid w:val="00AD6966"/>
    <w:rsid w:val="00AF6FE6"/>
    <w:rsid w:val="00B1284C"/>
    <w:rsid w:val="00B22B59"/>
    <w:rsid w:val="00B26B97"/>
    <w:rsid w:val="00B455C6"/>
    <w:rsid w:val="00B50F1F"/>
    <w:rsid w:val="00B70C06"/>
    <w:rsid w:val="00B870DF"/>
    <w:rsid w:val="00B87432"/>
    <w:rsid w:val="00BA2A74"/>
    <w:rsid w:val="00BA5C93"/>
    <w:rsid w:val="00BC26A6"/>
    <w:rsid w:val="00BD3AD1"/>
    <w:rsid w:val="00BD5F84"/>
    <w:rsid w:val="00BD646C"/>
    <w:rsid w:val="00BF239A"/>
    <w:rsid w:val="00BF4F36"/>
    <w:rsid w:val="00C13D14"/>
    <w:rsid w:val="00C273EB"/>
    <w:rsid w:val="00C61106"/>
    <w:rsid w:val="00C85DCA"/>
    <w:rsid w:val="00CB29D7"/>
    <w:rsid w:val="00CE5449"/>
    <w:rsid w:val="00CE7DD7"/>
    <w:rsid w:val="00CF0906"/>
    <w:rsid w:val="00D30FD4"/>
    <w:rsid w:val="00D31AF3"/>
    <w:rsid w:val="00D40B6C"/>
    <w:rsid w:val="00D81109"/>
    <w:rsid w:val="00D8344D"/>
    <w:rsid w:val="00D8458E"/>
    <w:rsid w:val="00DD13BB"/>
    <w:rsid w:val="00DE4811"/>
    <w:rsid w:val="00E45111"/>
    <w:rsid w:val="00E50733"/>
    <w:rsid w:val="00E542F1"/>
    <w:rsid w:val="00E7241A"/>
    <w:rsid w:val="00E9115F"/>
    <w:rsid w:val="00E9713D"/>
    <w:rsid w:val="00EA1E74"/>
    <w:rsid w:val="00EA3E07"/>
    <w:rsid w:val="00F03014"/>
    <w:rsid w:val="00F06CFA"/>
    <w:rsid w:val="00F15810"/>
    <w:rsid w:val="00F373C8"/>
    <w:rsid w:val="00F50F73"/>
    <w:rsid w:val="00F51087"/>
    <w:rsid w:val="00F60862"/>
    <w:rsid w:val="00F764D7"/>
    <w:rsid w:val="00F766A2"/>
    <w:rsid w:val="00F860F3"/>
    <w:rsid w:val="00F95E8D"/>
    <w:rsid w:val="00FA5964"/>
    <w:rsid w:val="00FB28B1"/>
    <w:rsid w:val="00FB5A11"/>
    <w:rsid w:val="00FC4538"/>
    <w:rsid w:val="00FC527A"/>
    <w:rsid w:val="00FD13DC"/>
    <w:rsid w:val="00FD2D6B"/>
    <w:rsid w:val="00FE2EA6"/>
    <w:rsid w:val="00FF2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26624"/>
    <w:pPr>
      <w:spacing w:after="100" w:afterAutospacing="1"/>
      <w:outlineLvl w:val="0"/>
    </w:pPr>
    <w:rPr>
      <w:rFonts w:ascii="Arial" w:hAnsi="Arial" w:cs="Arial"/>
      <w:b/>
      <w:bCs/>
      <w:color w:val="000000"/>
    </w:rPr>
  </w:style>
  <w:style w:type="paragraph" w:styleId="Heading2">
    <w:name w:val="heading 2"/>
    <w:basedOn w:val="Normal"/>
    <w:next w:val="Normal"/>
    <w:link w:val="Heading2Char"/>
    <w:unhideWhenUsed/>
    <w:qFormat/>
    <w:rsid w:val="00526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2F1F"/>
    <w:pPr>
      <w:keepNext/>
      <w:tabs>
        <w:tab w:val="left" w:pos="567"/>
      </w:tabs>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352F1F"/>
    <w:rPr>
      <w:rFonts w:ascii="Arial" w:hAnsi="Arial" w:cs="Arial"/>
      <w:b/>
      <w:bCs/>
      <w:sz w:val="24"/>
      <w:szCs w:val="26"/>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315FC7"/>
    <w:pPr>
      <w:tabs>
        <w:tab w:val="clear" w:pos="567"/>
      </w:tabs>
      <w:spacing w:before="0" w:after="100" w:afterAutospacing="1"/>
    </w:pPr>
    <w:rPr>
      <w:color w:val="000000"/>
    </w:rPr>
  </w:style>
  <w:style w:type="character" w:customStyle="1" w:styleId="TitleChar">
    <w:name w:val="Title Char"/>
    <w:basedOn w:val="DefaultParagraphFont"/>
    <w:link w:val="Title"/>
    <w:rsid w:val="00315FC7"/>
    <w:rPr>
      <w:rFonts w:ascii="Arial" w:hAnsi="Arial" w:cs="Arial"/>
      <w:b/>
      <w:bCs/>
      <w:color w:val="000000"/>
      <w:sz w:val="24"/>
      <w:szCs w:val="26"/>
      <w:lang w:eastAsia="en-US"/>
    </w:rPr>
  </w:style>
  <w:style w:type="character" w:customStyle="1" w:styleId="Heading1Char">
    <w:name w:val="Heading 1 Char"/>
    <w:basedOn w:val="DefaultParagraphFont"/>
    <w:link w:val="Heading1"/>
    <w:rsid w:val="00526624"/>
    <w:rPr>
      <w:rFonts w:ascii="Arial" w:hAnsi="Arial" w:cs="Arial"/>
      <w:b/>
      <w:bCs/>
      <w:color w:val="000000"/>
      <w:sz w:val="24"/>
      <w:szCs w:val="24"/>
      <w:lang w:eastAsia="en-US"/>
    </w:rPr>
  </w:style>
  <w:style w:type="paragraph" w:styleId="Subtitle">
    <w:name w:val="Subtitle"/>
    <w:aliases w:val="H2,H 2"/>
    <w:basedOn w:val="Heading2"/>
    <w:next w:val="Normal"/>
    <w:link w:val="SubtitleChar"/>
    <w:qFormat/>
    <w:rsid w:val="00526624"/>
    <w:pPr>
      <w:spacing w:after="100" w:afterAutospacing="1"/>
    </w:pPr>
    <w:rPr>
      <w:rFonts w:ascii="Times New Roman" w:hAnsi="Times New Roman"/>
      <w:color w:val="000000"/>
      <w:sz w:val="24"/>
    </w:rPr>
  </w:style>
  <w:style w:type="character" w:customStyle="1" w:styleId="SubtitleChar">
    <w:name w:val="Subtitle Char"/>
    <w:aliases w:val="H2 Char,H 2 Char"/>
    <w:basedOn w:val="DefaultParagraphFont"/>
    <w:link w:val="Subtitle"/>
    <w:rsid w:val="00526624"/>
    <w:rPr>
      <w:rFonts w:eastAsiaTheme="majorEastAsia" w:cstheme="majorBidi"/>
      <w:b/>
      <w:bCs/>
      <w:color w:val="000000"/>
      <w:sz w:val="24"/>
      <w:szCs w:val="26"/>
      <w:lang w:eastAsia="en-US"/>
    </w:rPr>
  </w:style>
  <w:style w:type="character" w:customStyle="1" w:styleId="Heading2Char">
    <w:name w:val="Heading 2 Char"/>
    <w:basedOn w:val="DefaultParagraphFont"/>
    <w:link w:val="Heading2"/>
    <w:semiHidden/>
    <w:rsid w:val="00526624"/>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40B6C"/>
    <w:pPr>
      <w:ind w:left="720"/>
      <w:contextualSpacing/>
    </w:pPr>
  </w:style>
  <w:style w:type="character" w:styleId="Hyperlink">
    <w:name w:val="Hyperlink"/>
    <w:basedOn w:val="DefaultParagraphFont"/>
    <w:unhideWhenUsed/>
    <w:rsid w:val="002579BA"/>
    <w:rPr>
      <w:color w:val="0000FF" w:themeColor="hyperlink"/>
      <w:u w:val="single"/>
    </w:rPr>
  </w:style>
  <w:style w:type="character" w:customStyle="1" w:styleId="UnresolvedMention">
    <w:name w:val="Unresolved Mention"/>
    <w:basedOn w:val="DefaultParagraphFont"/>
    <w:uiPriority w:val="99"/>
    <w:semiHidden/>
    <w:unhideWhenUsed/>
    <w:rsid w:val="00061712"/>
    <w:rPr>
      <w:color w:val="605E5C"/>
      <w:shd w:val="clear" w:color="auto" w:fill="E1DFDD"/>
    </w:rPr>
  </w:style>
  <w:style w:type="character" w:styleId="FollowedHyperlink">
    <w:name w:val="FollowedHyperlink"/>
    <w:basedOn w:val="DefaultParagraphFont"/>
    <w:semiHidden/>
    <w:unhideWhenUsed/>
    <w:rsid w:val="00554D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26624"/>
    <w:pPr>
      <w:spacing w:after="100" w:afterAutospacing="1"/>
      <w:outlineLvl w:val="0"/>
    </w:pPr>
    <w:rPr>
      <w:rFonts w:ascii="Arial" w:hAnsi="Arial" w:cs="Arial"/>
      <w:b/>
      <w:bCs/>
      <w:color w:val="000000"/>
    </w:rPr>
  </w:style>
  <w:style w:type="paragraph" w:styleId="Heading2">
    <w:name w:val="heading 2"/>
    <w:basedOn w:val="Normal"/>
    <w:next w:val="Normal"/>
    <w:link w:val="Heading2Char"/>
    <w:unhideWhenUsed/>
    <w:qFormat/>
    <w:rsid w:val="00526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2F1F"/>
    <w:pPr>
      <w:keepNext/>
      <w:tabs>
        <w:tab w:val="left" w:pos="567"/>
      </w:tabs>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352F1F"/>
    <w:rPr>
      <w:rFonts w:ascii="Arial" w:hAnsi="Arial" w:cs="Arial"/>
      <w:b/>
      <w:bCs/>
      <w:sz w:val="24"/>
      <w:szCs w:val="26"/>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315FC7"/>
    <w:pPr>
      <w:tabs>
        <w:tab w:val="clear" w:pos="567"/>
      </w:tabs>
      <w:spacing w:before="0" w:after="100" w:afterAutospacing="1"/>
    </w:pPr>
    <w:rPr>
      <w:color w:val="000000"/>
    </w:rPr>
  </w:style>
  <w:style w:type="character" w:customStyle="1" w:styleId="TitleChar">
    <w:name w:val="Title Char"/>
    <w:basedOn w:val="DefaultParagraphFont"/>
    <w:link w:val="Title"/>
    <w:rsid w:val="00315FC7"/>
    <w:rPr>
      <w:rFonts w:ascii="Arial" w:hAnsi="Arial" w:cs="Arial"/>
      <w:b/>
      <w:bCs/>
      <w:color w:val="000000"/>
      <w:sz w:val="24"/>
      <w:szCs w:val="26"/>
      <w:lang w:eastAsia="en-US"/>
    </w:rPr>
  </w:style>
  <w:style w:type="character" w:customStyle="1" w:styleId="Heading1Char">
    <w:name w:val="Heading 1 Char"/>
    <w:basedOn w:val="DefaultParagraphFont"/>
    <w:link w:val="Heading1"/>
    <w:rsid w:val="00526624"/>
    <w:rPr>
      <w:rFonts w:ascii="Arial" w:hAnsi="Arial" w:cs="Arial"/>
      <w:b/>
      <w:bCs/>
      <w:color w:val="000000"/>
      <w:sz w:val="24"/>
      <w:szCs w:val="24"/>
      <w:lang w:eastAsia="en-US"/>
    </w:rPr>
  </w:style>
  <w:style w:type="paragraph" w:styleId="Subtitle">
    <w:name w:val="Subtitle"/>
    <w:aliases w:val="H2,H 2"/>
    <w:basedOn w:val="Heading2"/>
    <w:next w:val="Normal"/>
    <w:link w:val="SubtitleChar"/>
    <w:qFormat/>
    <w:rsid w:val="00526624"/>
    <w:pPr>
      <w:spacing w:after="100" w:afterAutospacing="1"/>
    </w:pPr>
    <w:rPr>
      <w:rFonts w:ascii="Times New Roman" w:hAnsi="Times New Roman"/>
      <w:color w:val="000000"/>
      <w:sz w:val="24"/>
    </w:rPr>
  </w:style>
  <w:style w:type="character" w:customStyle="1" w:styleId="SubtitleChar">
    <w:name w:val="Subtitle Char"/>
    <w:aliases w:val="H2 Char,H 2 Char"/>
    <w:basedOn w:val="DefaultParagraphFont"/>
    <w:link w:val="Subtitle"/>
    <w:rsid w:val="00526624"/>
    <w:rPr>
      <w:rFonts w:eastAsiaTheme="majorEastAsia" w:cstheme="majorBidi"/>
      <w:b/>
      <w:bCs/>
      <w:color w:val="000000"/>
      <w:sz w:val="24"/>
      <w:szCs w:val="26"/>
      <w:lang w:eastAsia="en-US"/>
    </w:rPr>
  </w:style>
  <w:style w:type="character" w:customStyle="1" w:styleId="Heading2Char">
    <w:name w:val="Heading 2 Char"/>
    <w:basedOn w:val="DefaultParagraphFont"/>
    <w:link w:val="Heading2"/>
    <w:semiHidden/>
    <w:rsid w:val="00526624"/>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40B6C"/>
    <w:pPr>
      <w:ind w:left="720"/>
      <w:contextualSpacing/>
    </w:pPr>
  </w:style>
  <w:style w:type="character" w:styleId="Hyperlink">
    <w:name w:val="Hyperlink"/>
    <w:basedOn w:val="DefaultParagraphFont"/>
    <w:unhideWhenUsed/>
    <w:rsid w:val="002579BA"/>
    <w:rPr>
      <w:color w:val="0000FF" w:themeColor="hyperlink"/>
      <w:u w:val="single"/>
    </w:rPr>
  </w:style>
  <w:style w:type="character" w:customStyle="1" w:styleId="UnresolvedMention">
    <w:name w:val="Unresolved Mention"/>
    <w:basedOn w:val="DefaultParagraphFont"/>
    <w:uiPriority w:val="99"/>
    <w:semiHidden/>
    <w:unhideWhenUsed/>
    <w:rsid w:val="00061712"/>
    <w:rPr>
      <w:color w:val="605E5C"/>
      <w:shd w:val="clear" w:color="auto" w:fill="E1DFDD"/>
    </w:rPr>
  </w:style>
  <w:style w:type="character" w:styleId="FollowedHyperlink">
    <w:name w:val="FollowedHyperlink"/>
    <w:basedOn w:val="DefaultParagraphFont"/>
    <w:semiHidden/>
    <w:unhideWhenUsed/>
    <w:rsid w:val="00554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easa.europa.eu/ad/2009-0173R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node=14:2.0.1.3.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node=14:2.0.1.3.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asa.europa.eu/certification-specifications/cs-acns-airborne-communications-navigation-and-surveillance" TargetMode="External"/><Relationship Id="rId4" Type="http://schemas.microsoft.com/office/2007/relationships/stylesWithEffects" Target="stylesWithEffects.xml"/><Relationship Id="rId9" Type="http://schemas.openxmlformats.org/officeDocument/2006/relationships/hyperlink" Target="https://www.easa.europa.eu/sites/default/files/dfu/Annex%20II%20-%20AMC%2020-24.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D66A-816C-43FB-8D00-E0F3B443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 P68 23 Amdt 4 ES</Template>
  <TotalTime>1</TotalTime>
  <Pages>4</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AD/RAD/92 Amdt 2 — Explanatory Statement</vt:lpstr>
    </vt:vector>
  </TitlesOfParts>
  <Company>Civil Aviation Safety Authority</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AD/RAD/92 Amdt 2 — Explanatory Statement</dc:title>
  <dc:subject>Rockwell Collins TDR-94/94D Transponder/Honeywell AZ800/810 Air Data Computer Selected Altitude Data Inputs</dc:subject>
  <dc:creator>Civil Aviation Safety Authority</dc:creator>
  <dc:description/>
  <cp:lastModifiedBy>Nadia Spesyvy</cp:lastModifiedBy>
  <cp:revision>4</cp:revision>
  <cp:lastPrinted>2013-10-23T02:32:00Z</cp:lastPrinted>
  <dcterms:created xsi:type="dcterms:W3CDTF">2021-08-30T22:54:00Z</dcterms:created>
  <dcterms:modified xsi:type="dcterms:W3CDTF">2021-08-30T23:17:00Z</dcterms:modified>
  <cp:category>Airworthiness Directives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