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B3A84" w14:textId="77777777" w:rsidR="00B946C2" w:rsidRPr="00E856C8" w:rsidRDefault="00B946C2" w:rsidP="00B946C2">
      <w:pPr>
        <w:spacing w:before="120" w:after="120"/>
        <w:jc w:val="center"/>
        <w:rPr>
          <w:b/>
          <w:bCs/>
          <w:color w:val="000000"/>
        </w:rPr>
      </w:pPr>
      <w:bookmarkStart w:id="0" w:name="_GoBack"/>
      <w:bookmarkEnd w:id="0"/>
      <w:r w:rsidRPr="00E856C8">
        <w:rPr>
          <w:b/>
          <w:bCs/>
          <w:color w:val="000000"/>
        </w:rPr>
        <w:t>EXPLANATORY STATEMENT</w:t>
      </w:r>
    </w:p>
    <w:p w14:paraId="2B00C03B" w14:textId="77777777" w:rsidR="00B946C2" w:rsidRPr="0007601C" w:rsidRDefault="00B946C2" w:rsidP="00B946C2">
      <w:pPr>
        <w:spacing w:before="100" w:beforeAutospacing="1" w:after="100" w:afterAutospacing="1" w:line="360" w:lineRule="auto"/>
        <w:ind w:left="284"/>
        <w:jc w:val="center"/>
        <w:rPr>
          <w:b/>
          <w:bCs/>
          <w:color w:val="000000"/>
        </w:rPr>
      </w:pPr>
      <w:r w:rsidRPr="0007601C">
        <w:rPr>
          <w:b/>
          <w:bCs/>
          <w:color w:val="000000"/>
        </w:rPr>
        <w:t>Issued by the Authority of the Minister for Defence</w:t>
      </w:r>
    </w:p>
    <w:p w14:paraId="56DB6F06" w14:textId="77777777" w:rsidR="00B946C2" w:rsidRDefault="00B946C2" w:rsidP="00B946C2">
      <w:pPr>
        <w:ind w:left="284"/>
        <w:jc w:val="center"/>
        <w:rPr>
          <w:i/>
          <w:iCs/>
          <w:color w:val="000000"/>
        </w:rPr>
      </w:pPr>
      <w:r w:rsidRPr="0007601C">
        <w:rPr>
          <w:i/>
          <w:iCs/>
          <w:color w:val="000000"/>
        </w:rPr>
        <w:t>Customs Act 1901</w:t>
      </w:r>
    </w:p>
    <w:p w14:paraId="3B3F1FFB" w14:textId="5D710743" w:rsidR="00B946C2" w:rsidRPr="0007601C" w:rsidRDefault="00B946C2" w:rsidP="00B946C2">
      <w:pPr>
        <w:ind w:left="284"/>
        <w:jc w:val="center"/>
        <w:rPr>
          <w:color w:val="000000"/>
        </w:rPr>
      </w:pPr>
      <w:r w:rsidRPr="00760FAF">
        <w:rPr>
          <w:i/>
          <w:iCs/>
          <w:color w:val="000000"/>
        </w:rPr>
        <w:t>Defence and Strategic Goo</w:t>
      </w:r>
      <w:r w:rsidR="004203F6">
        <w:rPr>
          <w:i/>
          <w:iCs/>
          <w:color w:val="000000"/>
        </w:rPr>
        <w:t>ds List 2021</w:t>
      </w:r>
    </w:p>
    <w:p w14:paraId="7FBAC21C" w14:textId="77777777" w:rsidR="00B946C2" w:rsidRDefault="00B946C2" w:rsidP="00B946C2">
      <w:pPr>
        <w:spacing w:before="120" w:after="120"/>
        <w:rPr>
          <w:color w:val="000000"/>
        </w:rPr>
      </w:pPr>
    </w:p>
    <w:p w14:paraId="3AB5BBE3" w14:textId="52247A17" w:rsidR="00B946C2" w:rsidRDefault="00B946C2" w:rsidP="00B946C2">
      <w:pPr>
        <w:spacing w:before="120" w:after="120"/>
        <w:rPr>
          <w:color w:val="000000"/>
        </w:rPr>
      </w:pPr>
      <w:r w:rsidRPr="00E856C8">
        <w:rPr>
          <w:color w:val="000000"/>
        </w:rPr>
        <w:t xml:space="preserve">The </w:t>
      </w:r>
      <w:r w:rsidRPr="00286DE5">
        <w:rPr>
          <w:i/>
          <w:color w:val="000000"/>
        </w:rPr>
        <w:t xml:space="preserve">Defence and Strategic Goods List </w:t>
      </w:r>
      <w:r w:rsidR="004203F6">
        <w:rPr>
          <w:i/>
          <w:color w:val="000000"/>
        </w:rPr>
        <w:t>2021</w:t>
      </w:r>
      <w:r w:rsidRPr="00E856C8">
        <w:rPr>
          <w:color w:val="000000"/>
        </w:rPr>
        <w:t xml:space="preserve"> </w:t>
      </w:r>
      <w:r w:rsidR="000D25C8">
        <w:rPr>
          <w:color w:val="000000"/>
        </w:rPr>
        <w:t xml:space="preserve">(DSGL) </w:t>
      </w:r>
      <w:r>
        <w:rPr>
          <w:color w:val="000000"/>
        </w:rPr>
        <w:t xml:space="preserve">is the document </w:t>
      </w:r>
      <w:r w:rsidRPr="00E856C8">
        <w:rPr>
          <w:color w:val="000000"/>
        </w:rPr>
        <w:t xml:space="preserve">formulated and published under paragraph 112(2A)(aa) of the </w:t>
      </w:r>
      <w:r w:rsidRPr="00E856C8">
        <w:rPr>
          <w:i/>
          <w:iCs/>
          <w:color w:val="000000"/>
        </w:rPr>
        <w:t>Customs Act 1901</w:t>
      </w:r>
      <w:r w:rsidRPr="00E856C8">
        <w:rPr>
          <w:color w:val="000000"/>
        </w:rPr>
        <w:t xml:space="preserve"> by the Minister for Defence</w:t>
      </w:r>
      <w:r w:rsidR="000D25C8">
        <w:rPr>
          <w:color w:val="000000"/>
          <w:shd w:val="clear" w:color="auto" w:fill="FFFFFF"/>
        </w:rPr>
        <w:t xml:space="preserve">, as defined in regulation 2 of the </w:t>
      </w:r>
      <w:r w:rsidR="000D25C8" w:rsidRPr="006A679E">
        <w:rPr>
          <w:i/>
          <w:color w:val="000000"/>
          <w:shd w:val="clear" w:color="auto" w:fill="FFFFFF"/>
        </w:rPr>
        <w:t>Customs (Prohibited Exports) Regulations 1958</w:t>
      </w:r>
      <w:r w:rsidRPr="00E856C8">
        <w:rPr>
          <w:color w:val="000000"/>
        </w:rPr>
        <w:t xml:space="preserve">. </w:t>
      </w:r>
      <w:r w:rsidR="000D25C8">
        <w:rPr>
          <w:color w:val="000000"/>
        </w:rPr>
        <w:t xml:space="preserve">The DSGL repeals and replaces the </w:t>
      </w:r>
      <w:r w:rsidR="000D25C8" w:rsidRPr="006A679E">
        <w:rPr>
          <w:i/>
          <w:color w:val="000000"/>
        </w:rPr>
        <w:t>Defence and Strategic Goods List 2019</w:t>
      </w:r>
      <w:r w:rsidR="000D25C8">
        <w:rPr>
          <w:color w:val="000000"/>
        </w:rPr>
        <w:t>.</w:t>
      </w:r>
    </w:p>
    <w:p w14:paraId="68F5B5ED" w14:textId="77777777" w:rsidR="00B946C2" w:rsidRPr="00AA60B2" w:rsidRDefault="00B946C2" w:rsidP="00B946C2">
      <w:pPr>
        <w:spacing w:before="120" w:after="120"/>
        <w:rPr>
          <w:color w:val="000000"/>
        </w:rPr>
      </w:pPr>
      <w:r>
        <w:rPr>
          <w:color w:val="000000"/>
        </w:rPr>
        <w:t xml:space="preserve">The DSGL is a legislative instrument for the purposes of the </w:t>
      </w:r>
      <w:r>
        <w:rPr>
          <w:i/>
          <w:color w:val="000000"/>
        </w:rPr>
        <w:t xml:space="preserve">Legislation Act 2003, </w:t>
      </w:r>
      <w:r>
        <w:rPr>
          <w:color w:val="000000"/>
        </w:rPr>
        <w:t xml:space="preserve">and will commence operation the day after registration. </w:t>
      </w:r>
    </w:p>
    <w:p w14:paraId="3551235C" w14:textId="77777777" w:rsidR="00B946C2" w:rsidRDefault="00B946C2" w:rsidP="00B946C2">
      <w:pPr>
        <w:spacing w:before="120" w:after="120"/>
        <w:rPr>
          <w:color w:val="000000"/>
        </w:rPr>
      </w:pPr>
    </w:p>
    <w:p w14:paraId="04C6473C" w14:textId="77777777" w:rsidR="00B946C2" w:rsidRPr="00930855" w:rsidRDefault="00B946C2" w:rsidP="00B946C2">
      <w:pPr>
        <w:spacing w:before="120" w:after="120"/>
        <w:rPr>
          <w:b/>
          <w:color w:val="000000"/>
        </w:rPr>
      </w:pPr>
      <w:r>
        <w:rPr>
          <w:b/>
          <w:color w:val="000000"/>
        </w:rPr>
        <w:t>Overview and purpose</w:t>
      </w:r>
    </w:p>
    <w:p w14:paraId="45A76EDC" w14:textId="5D9BC18F" w:rsidR="00B946C2" w:rsidRDefault="00B946C2" w:rsidP="00B946C2">
      <w:pPr>
        <w:spacing w:before="120" w:after="120"/>
        <w:rPr>
          <w:color w:val="000000"/>
        </w:rPr>
      </w:pPr>
      <w:r>
        <w:rPr>
          <w:color w:val="000000"/>
        </w:rPr>
        <w:t>In many ways, the DSGL is the centrepiece of Australia’s export control system. The purpose of the DSGL is to list the military and dual-use goods</w:t>
      </w:r>
      <w:r w:rsidR="00BD66F3">
        <w:rPr>
          <w:color w:val="000000"/>
        </w:rPr>
        <w:t>, software</w:t>
      </w:r>
      <w:r>
        <w:rPr>
          <w:color w:val="000000"/>
        </w:rPr>
        <w:t xml:space="preserve"> and technologies that are subject to export control regulation in Australia.</w:t>
      </w:r>
    </w:p>
    <w:p w14:paraId="4354D240" w14:textId="2FEA87E2" w:rsidR="00B946C2" w:rsidRDefault="00B946C2" w:rsidP="00B946C2">
      <w:pPr>
        <w:spacing w:before="120" w:after="120"/>
        <w:rPr>
          <w:color w:val="000000"/>
        </w:rPr>
      </w:pPr>
      <w:r>
        <w:rPr>
          <w:color w:val="000000"/>
        </w:rPr>
        <w:t>The DSGL is used by exporters and suppliers to identify which goods</w:t>
      </w:r>
      <w:r w:rsidR="00BD66F3">
        <w:rPr>
          <w:color w:val="000000"/>
        </w:rPr>
        <w:t>, software</w:t>
      </w:r>
      <w:r>
        <w:rPr>
          <w:color w:val="000000"/>
        </w:rPr>
        <w:t xml:space="preserve"> and technology are prohibited from being exported, supplied, published, or brokered without a permit first being obtained.</w:t>
      </w:r>
    </w:p>
    <w:p w14:paraId="2812C368" w14:textId="77777777" w:rsidR="00B946C2" w:rsidRDefault="00B946C2" w:rsidP="00B946C2">
      <w:pPr>
        <w:spacing w:before="120" w:after="120"/>
        <w:rPr>
          <w:color w:val="000000"/>
        </w:rPr>
      </w:pPr>
      <w:r w:rsidRPr="00E856C8">
        <w:rPr>
          <w:color w:val="000000"/>
        </w:rPr>
        <w:t>Defence Export Control</w:t>
      </w:r>
      <w:r>
        <w:rPr>
          <w:color w:val="000000"/>
        </w:rPr>
        <w:t>s (DEC</w:t>
      </w:r>
      <w:r w:rsidRPr="00E856C8">
        <w:rPr>
          <w:color w:val="000000"/>
        </w:rPr>
        <w:t>) is responsible for administering</w:t>
      </w:r>
      <w:r>
        <w:rPr>
          <w:color w:val="000000"/>
        </w:rPr>
        <w:t xml:space="preserve"> Australia’s export </w:t>
      </w:r>
      <w:r w:rsidRPr="00E856C8">
        <w:rPr>
          <w:color w:val="000000"/>
        </w:rPr>
        <w:t xml:space="preserve">controls </w:t>
      </w:r>
      <w:r>
        <w:rPr>
          <w:color w:val="000000"/>
        </w:rPr>
        <w:t>and regulates the following:</w:t>
      </w:r>
    </w:p>
    <w:p w14:paraId="72DF44AB" w14:textId="679534AC" w:rsidR="00B946C2" w:rsidRDefault="00B946C2" w:rsidP="00B946C2">
      <w:pPr>
        <w:numPr>
          <w:ilvl w:val="0"/>
          <w:numId w:val="4"/>
        </w:numPr>
        <w:ind w:left="1077" w:hanging="357"/>
        <w:rPr>
          <w:color w:val="000000"/>
        </w:rPr>
      </w:pPr>
      <w:r>
        <w:rPr>
          <w:color w:val="000000"/>
        </w:rPr>
        <w:t>the export of military</w:t>
      </w:r>
      <w:r w:rsidRPr="00E856C8">
        <w:rPr>
          <w:color w:val="000000"/>
        </w:rPr>
        <w:t xml:space="preserve"> and dual-use goods</w:t>
      </w:r>
      <w:r w:rsidR="00BD66F3">
        <w:rPr>
          <w:color w:val="000000"/>
        </w:rPr>
        <w:t>,</w:t>
      </w:r>
      <w:r>
        <w:rPr>
          <w:color w:val="000000"/>
        </w:rPr>
        <w:t xml:space="preserve"> software</w:t>
      </w:r>
      <w:r w:rsidR="00BD66F3">
        <w:rPr>
          <w:color w:val="000000"/>
        </w:rPr>
        <w:t xml:space="preserve"> and technology</w:t>
      </w:r>
      <w:r>
        <w:rPr>
          <w:color w:val="000000"/>
        </w:rPr>
        <w:t>;</w:t>
      </w:r>
    </w:p>
    <w:p w14:paraId="7A5A56CB" w14:textId="62129541" w:rsidR="00B946C2" w:rsidRDefault="00B946C2" w:rsidP="00B946C2">
      <w:pPr>
        <w:numPr>
          <w:ilvl w:val="0"/>
          <w:numId w:val="4"/>
        </w:numPr>
        <w:ind w:left="1077" w:hanging="357"/>
        <w:rPr>
          <w:color w:val="000000"/>
        </w:rPr>
      </w:pPr>
      <w:r>
        <w:rPr>
          <w:color w:val="000000"/>
        </w:rPr>
        <w:t xml:space="preserve">the supply and publication of DSGL </w:t>
      </w:r>
      <w:r w:rsidR="00BD66F3">
        <w:rPr>
          <w:color w:val="000000"/>
        </w:rPr>
        <w:t>technology</w:t>
      </w:r>
      <w:r>
        <w:rPr>
          <w:color w:val="000000"/>
        </w:rPr>
        <w:t>; and</w:t>
      </w:r>
    </w:p>
    <w:p w14:paraId="76C0A18E" w14:textId="38DC487B" w:rsidR="00B946C2" w:rsidRDefault="00B946C2" w:rsidP="00B946C2">
      <w:pPr>
        <w:numPr>
          <w:ilvl w:val="0"/>
          <w:numId w:val="4"/>
        </w:numPr>
        <w:ind w:left="1077" w:hanging="357"/>
        <w:rPr>
          <w:color w:val="000000"/>
        </w:rPr>
      </w:pPr>
      <w:r>
        <w:rPr>
          <w:color w:val="000000"/>
        </w:rPr>
        <w:t>the brokering of goods</w:t>
      </w:r>
      <w:r w:rsidR="00BD66F3">
        <w:rPr>
          <w:color w:val="000000"/>
        </w:rPr>
        <w:t>, software</w:t>
      </w:r>
      <w:r>
        <w:rPr>
          <w:color w:val="000000"/>
        </w:rPr>
        <w:t xml:space="preserve"> and technology </w:t>
      </w:r>
    </w:p>
    <w:p w14:paraId="5702AF82" w14:textId="77777777" w:rsidR="00B946C2" w:rsidRDefault="00B946C2" w:rsidP="00B946C2">
      <w:pPr>
        <w:rPr>
          <w:color w:val="000000"/>
        </w:rPr>
      </w:pPr>
    </w:p>
    <w:p w14:paraId="1D13EFDC" w14:textId="77777777" w:rsidR="00B946C2" w:rsidRDefault="00B946C2" w:rsidP="00B946C2">
      <w:pPr>
        <w:rPr>
          <w:color w:val="000000"/>
        </w:rPr>
      </w:pPr>
      <w:r>
        <w:rPr>
          <w:color w:val="000000"/>
        </w:rPr>
        <w:t>that are listed in the DSGL.</w:t>
      </w:r>
    </w:p>
    <w:p w14:paraId="515620E3" w14:textId="77777777" w:rsidR="007165A9" w:rsidRDefault="007165A9" w:rsidP="007165A9">
      <w:pPr>
        <w:spacing w:before="120" w:after="120"/>
        <w:rPr>
          <w:color w:val="0000FF"/>
          <w:u w:val="single"/>
        </w:rPr>
      </w:pPr>
      <w:r>
        <w:rPr>
          <w:color w:val="000000"/>
        </w:rPr>
        <w:t xml:space="preserve">In accordance with Australia’s export control system, DEC grants authorisations to export, supply, publish and broker in the form of permits and approvals. DEC’s mission is to ensure Australia exports responsibly. Detailed information on its roles and functions is available on the DEC website: </w:t>
      </w:r>
      <w:hyperlink r:id="rId8" w:history="1">
        <w:r>
          <w:rPr>
            <w:rStyle w:val="Hyperlink"/>
          </w:rPr>
          <w:t>www.defence.gov.au/ExportControls/</w:t>
        </w:r>
      </w:hyperlink>
      <w:r>
        <w:rPr>
          <w:color w:val="0000FF"/>
          <w:u w:val="single"/>
        </w:rPr>
        <w:t xml:space="preserve"> </w:t>
      </w:r>
    </w:p>
    <w:p w14:paraId="7038827F" w14:textId="2FA3BE02" w:rsidR="007165A9" w:rsidRDefault="007165A9" w:rsidP="007165A9">
      <w:pPr>
        <w:spacing w:before="120" w:after="120"/>
      </w:pPr>
      <w:r>
        <w:rPr>
          <w:color w:val="000000"/>
        </w:rPr>
        <w:t xml:space="preserve">The DSGL is updated from time to time to ensure that it remains current. </w:t>
      </w:r>
      <w:r>
        <w:t xml:space="preserve">The DSGL was </w:t>
      </w:r>
      <w:r w:rsidR="00BC2335">
        <w:t>last updated</w:t>
      </w:r>
      <w:r w:rsidR="000D25C8">
        <w:t xml:space="preserve"> </w:t>
      </w:r>
      <w:r>
        <w:t>in March 2019</w:t>
      </w:r>
      <w:r>
        <w:rPr>
          <w:i/>
        </w:rPr>
        <w:t>.</w:t>
      </w:r>
    </w:p>
    <w:p w14:paraId="33EB19F4" w14:textId="77777777" w:rsidR="00B946C2" w:rsidRPr="00E856C8" w:rsidRDefault="00B946C2" w:rsidP="00B946C2">
      <w:pPr>
        <w:spacing w:before="120" w:after="120"/>
        <w:rPr>
          <w:color w:val="000000"/>
        </w:rPr>
      </w:pPr>
    </w:p>
    <w:p w14:paraId="5D4F7703" w14:textId="77777777" w:rsidR="00B946C2" w:rsidRPr="00621DFC" w:rsidRDefault="00B946C2" w:rsidP="00B946C2">
      <w:pPr>
        <w:spacing w:before="120" w:after="120"/>
        <w:rPr>
          <w:b/>
          <w:color w:val="000000"/>
        </w:rPr>
      </w:pPr>
      <w:r>
        <w:rPr>
          <w:b/>
          <w:color w:val="000000"/>
        </w:rPr>
        <w:t>Construct of the DSGL</w:t>
      </w:r>
    </w:p>
    <w:p w14:paraId="3CFA5A92" w14:textId="77777777" w:rsidR="00BC2335" w:rsidRDefault="00B946C2" w:rsidP="00B946C2">
      <w:pPr>
        <w:spacing w:before="120" w:after="120"/>
        <w:rPr>
          <w:color w:val="000000"/>
        </w:rPr>
      </w:pPr>
      <w:r>
        <w:rPr>
          <w:color w:val="000000"/>
        </w:rPr>
        <w:t>The DSGL is comprised of listed goods, software and technology that are derived from the control lists developed by the multilateral</w:t>
      </w:r>
      <w:r w:rsidR="00BC2335">
        <w:rPr>
          <w:color w:val="000000"/>
        </w:rPr>
        <w:t>,</w:t>
      </w:r>
      <w:r>
        <w:rPr>
          <w:color w:val="000000"/>
        </w:rPr>
        <w:t xml:space="preserve"> non-proliferation and export control regimes of which Australia is a </w:t>
      </w:r>
      <w:r w:rsidR="007165A9">
        <w:rPr>
          <w:color w:val="000000"/>
        </w:rPr>
        <w:t>participating state</w:t>
      </w:r>
      <w:r>
        <w:rPr>
          <w:color w:val="000000"/>
        </w:rPr>
        <w:t>.</w:t>
      </w:r>
      <w:r>
        <w:rPr>
          <w:rStyle w:val="FootnoteReference"/>
          <w:color w:val="000000"/>
        </w:rPr>
        <w:footnoteReference w:id="1"/>
      </w:r>
      <w:r>
        <w:rPr>
          <w:color w:val="000000"/>
        </w:rPr>
        <w:t xml:space="preserve"> </w:t>
      </w:r>
      <w:r w:rsidR="00BD66F3">
        <w:rPr>
          <w:color w:val="000000"/>
        </w:rPr>
        <w:t xml:space="preserve">The DSGL </w:t>
      </w:r>
      <w:r w:rsidRPr="00E856C8">
        <w:rPr>
          <w:color w:val="000000"/>
        </w:rPr>
        <w:t xml:space="preserve">includes equipment, assemblies and components, associated test, inspection and production equipment, materials, </w:t>
      </w:r>
      <w:r>
        <w:rPr>
          <w:color w:val="000000"/>
        </w:rPr>
        <w:t xml:space="preserve">chemicals, </w:t>
      </w:r>
      <w:r w:rsidRPr="00E856C8">
        <w:rPr>
          <w:color w:val="000000"/>
        </w:rPr>
        <w:t xml:space="preserve">software and technology. </w:t>
      </w:r>
    </w:p>
    <w:p w14:paraId="4C9591F8" w14:textId="5E72548E" w:rsidR="00B946C2" w:rsidRDefault="00BD66F3" w:rsidP="00B946C2">
      <w:pPr>
        <w:spacing w:before="120" w:after="120"/>
        <w:rPr>
          <w:color w:val="000000"/>
        </w:rPr>
      </w:pPr>
      <w:r>
        <w:rPr>
          <w:color w:val="000000"/>
        </w:rPr>
        <w:t>The DSGL</w:t>
      </w:r>
      <w:r w:rsidRPr="00E856C8">
        <w:rPr>
          <w:color w:val="000000"/>
        </w:rPr>
        <w:t xml:space="preserve"> </w:t>
      </w:r>
      <w:r w:rsidR="00B946C2" w:rsidRPr="00E856C8">
        <w:rPr>
          <w:color w:val="000000"/>
        </w:rPr>
        <w:t xml:space="preserve">is divided into two </w:t>
      </w:r>
      <w:r w:rsidR="00903D3A">
        <w:rPr>
          <w:color w:val="000000"/>
        </w:rPr>
        <w:t>p</w:t>
      </w:r>
      <w:r w:rsidR="00CA1D97">
        <w:rPr>
          <w:color w:val="000000"/>
        </w:rPr>
        <w:t>arts:</w:t>
      </w:r>
    </w:p>
    <w:p w14:paraId="210DB5CE" w14:textId="146E633E" w:rsidR="00B946C2" w:rsidRPr="00BC2335" w:rsidRDefault="00B946C2" w:rsidP="00BC2335">
      <w:pPr>
        <w:pStyle w:val="ListParagraph"/>
        <w:numPr>
          <w:ilvl w:val="0"/>
          <w:numId w:val="6"/>
        </w:numPr>
        <w:spacing w:before="120" w:after="120"/>
        <w:rPr>
          <w:color w:val="000000"/>
        </w:rPr>
      </w:pPr>
      <w:r w:rsidRPr="00BC2335">
        <w:rPr>
          <w:color w:val="000000"/>
        </w:rPr>
        <w:t xml:space="preserve">Part 1 covers military and related goods – those goods, software and technologies designed or adapted for use by the armed forces or goods that are inherently lethal. These goods include: </w:t>
      </w:r>
    </w:p>
    <w:p w14:paraId="6031A032" w14:textId="77777777" w:rsidR="00BC2335" w:rsidRDefault="00B946C2" w:rsidP="00BC2335">
      <w:pPr>
        <w:numPr>
          <w:ilvl w:val="1"/>
          <w:numId w:val="2"/>
        </w:numPr>
        <w:spacing w:before="120" w:after="120"/>
        <w:rPr>
          <w:color w:val="000000"/>
        </w:rPr>
      </w:pPr>
      <w:r w:rsidRPr="00E856C8">
        <w:rPr>
          <w:color w:val="000000"/>
        </w:rPr>
        <w:t xml:space="preserve">Military Goods, </w:t>
      </w:r>
      <w:r w:rsidR="00903D3A">
        <w:rPr>
          <w:color w:val="000000"/>
        </w:rPr>
        <w:t>being</w:t>
      </w:r>
      <w:r w:rsidRPr="00E856C8">
        <w:rPr>
          <w:color w:val="000000"/>
        </w:rPr>
        <w:t xml:space="preserve"> goods</w:t>
      </w:r>
      <w:r>
        <w:rPr>
          <w:color w:val="000000"/>
        </w:rPr>
        <w:t>, software</w:t>
      </w:r>
      <w:r w:rsidRPr="00E856C8">
        <w:rPr>
          <w:color w:val="000000"/>
        </w:rPr>
        <w:t xml:space="preserve"> or technology that are designed or adapted for military purposes</w:t>
      </w:r>
      <w:r w:rsidR="00BD66F3">
        <w:rPr>
          <w:color w:val="000000"/>
        </w:rPr>
        <w:t>,</w:t>
      </w:r>
      <w:r w:rsidRPr="00E856C8">
        <w:rPr>
          <w:color w:val="000000"/>
        </w:rPr>
        <w:t xml:space="preserve"> including </w:t>
      </w:r>
      <w:r w:rsidR="00903D3A">
        <w:rPr>
          <w:color w:val="000000"/>
        </w:rPr>
        <w:t xml:space="preserve">their </w:t>
      </w:r>
      <w:r w:rsidRPr="00E856C8">
        <w:rPr>
          <w:color w:val="000000"/>
        </w:rPr>
        <w:t>parts and accessories; and</w:t>
      </w:r>
    </w:p>
    <w:p w14:paraId="1266CE6C" w14:textId="49190716" w:rsidR="00B946C2" w:rsidRPr="00BC2335" w:rsidRDefault="00B946C2" w:rsidP="00BC2335">
      <w:pPr>
        <w:numPr>
          <w:ilvl w:val="1"/>
          <w:numId w:val="2"/>
        </w:numPr>
        <w:spacing w:before="120" w:after="120"/>
        <w:rPr>
          <w:color w:val="000000"/>
        </w:rPr>
      </w:pPr>
      <w:r w:rsidRPr="00BC2335">
        <w:rPr>
          <w:color w:val="000000"/>
        </w:rPr>
        <w:lastRenderedPageBreak/>
        <w:t xml:space="preserve">Non-Military Lethal Goods, </w:t>
      </w:r>
      <w:r w:rsidR="00903D3A" w:rsidRPr="00BC2335">
        <w:rPr>
          <w:color w:val="000000"/>
        </w:rPr>
        <w:t xml:space="preserve">being </w:t>
      </w:r>
      <w:r w:rsidRPr="00BC2335">
        <w:rPr>
          <w:color w:val="000000"/>
        </w:rPr>
        <w:t>equipment that is inherently lethal, incapacitating or destructive such as non-military firearms, non-military ammunition and commercial explosives and initiators.</w:t>
      </w:r>
    </w:p>
    <w:p w14:paraId="0D09C574" w14:textId="3002BAB7" w:rsidR="00B946C2" w:rsidRPr="00BC2335" w:rsidRDefault="00B946C2" w:rsidP="00BC2335">
      <w:pPr>
        <w:pStyle w:val="ListParagraph"/>
        <w:numPr>
          <w:ilvl w:val="0"/>
          <w:numId w:val="6"/>
        </w:numPr>
        <w:spacing w:before="120" w:after="120"/>
        <w:rPr>
          <w:color w:val="000000"/>
        </w:rPr>
      </w:pPr>
      <w:r w:rsidRPr="00BC2335">
        <w:rPr>
          <w:color w:val="000000"/>
        </w:rPr>
        <w:t xml:space="preserve">Part 2 covers those goods that have a dual use. Dual-use goods comprise equipment, software and technologies developed to meet commercial needs but which may be used either as military components or for the development or production of military systems or weapons of mass destruction. </w:t>
      </w:r>
    </w:p>
    <w:p w14:paraId="4AE899CE" w14:textId="77777777" w:rsidR="00B946C2" w:rsidRPr="00E856C8" w:rsidRDefault="00B946C2" w:rsidP="00BC2335">
      <w:pPr>
        <w:spacing w:before="120" w:after="120"/>
        <w:ind w:firstLine="720"/>
        <w:rPr>
          <w:color w:val="000000"/>
        </w:rPr>
      </w:pPr>
      <w:r w:rsidRPr="00E856C8">
        <w:rPr>
          <w:color w:val="000000"/>
        </w:rPr>
        <w:t xml:space="preserve">Part 2 is further subdivided into 10 categories: </w:t>
      </w:r>
    </w:p>
    <w:p w14:paraId="5861432F" w14:textId="77777777" w:rsidR="00B946C2" w:rsidRPr="00E856C8" w:rsidRDefault="00B946C2" w:rsidP="00BC2335">
      <w:pPr>
        <w:numPr>
          <w:ilvl w:val="1"/>
          <w:numId w:val="2"/>
        </w:numPr>
        <w:tabs>
          <w:tab w:val="num" w:pos="878"/>
        </w:tabs>
        <w:spacing w:before="120" w:after="120"/>
        <w:rPr>
          <w:color w:val="000000"/>
        </w:rPr>
      </w:pPr>
      <w:r w:rsidRPr="00E856C8">
        <w:rPr>
          <w:color w:val="000000"/>
        </w:rPr>
        <w:t>Category 0 – Nuclear Materials;</w:t>
      </w:r>
    </w:p>
    <w:p w14:paraId="265B49A1" w14:textId="77777777" w:rsidR="00B946C2" w:rsidRPr="00E856C8" w:rsidRDefault="00B946C2" w:rsidP="00BC2335">
      <w:pPr>
        <w:numPr>
          <w:ilvl w:val="1"/>
          <w:numId w:val="2"/>
        </w:numPr>
        <w:spacing w:before="120" w:after="120"/>
        <w:rPr>
          <w:color w:val="000000"/>
        </w:rPr>
      </w:pPr>
      <w:r w:rsidRPr="00E856C8">
        <w:rPr>
          <w:color w:val="000000"/>
        </w:rPr>
        <w:t>Category 1 – Materials, Chemicals, Micro-organisms and Toxins;</w:t>
      </w:r>
    </w:p>
    <w:p w14:paraId="17245A04" w14:textId="77777777" w:rsidR="00B946C2" w:rsidRPr="00E856C8" w:rsidRDefault="00B946C2" w:rsidP="00BC2335">
      <w:pPr>
        <w:numPr>
          <w:ilvl w:val="1"/>
          <w:numId w:val="2"/>
        </w:numPr>
        <w:spacing w:before="120" w:after="120"/>
        <w:rPr>
          <w:color w:val="000000"/>
        </w:rPr>
      </w:pPr>
      <w:r w:rsidRPr="00E856C8">
        <w:rPr>
          <w:color w:val="000000"/>
        </w:rPr>
        <w:t>Category 2 – Materials Processing;</w:t>
      </w:r>
    </w:p>
    <w:p w14:paraId="689E0B97" w14:textId="77777777" w:rsidR="00B946C2" w:rsidRPr="00E856C8" w:rsidRDefault="00B946C2" w:rsidP="00BC2335">
      <w:pPr>
        <w:numPr>
          <w:ilvl w:val="1"/>
          <w:numId w:val="2"/>
        </w:numPr>
        <w:spacing w:before="120" w:after="120"/>
        <w:rPr>
          <w:color w:val="000000"/>
        </w:rPr>
      </w:pPr>
      <w:r w:rsidRPr="00E856C8">
        <w:rPr>
          <w:color w:val="000000"/>
        </w:rPr>
        <w:t>Category 3 – Electronics;</w:t>
      </w:r>
    </w:p>
    <w:p w14:paraId="122F8C48" w14:textId="77777777" w:rsidR="00B946C2" w:rsidRPr="00E856C8" w:rsidRDefault="00B946C2" w:rsidP="00BC2335">
      <w:pPr>
        <w:numPr>
          <w:ilvl w:val="1"/>
          <w:numId w:val="2"/>
        </w:numPr>
        <w:spacing w:before="120" w:after="120"/>
        <w:rPr>
          <w:color w:val="000000"/>
        </w:rPr>
      </w:pPr>
      <w:r w:rsidRPr="00E856C8">
        <w:rPr>
          <w:color w:val="000000"/>
        </w:rPr>
        <w:t>Category 4 – Computers;</w:t>
      </w:r>
    </w:p>
    <w:p w14:paraId="45255343" w14:textId="77777777" w:rsidR="00B946C2" w:rsidRPr="00E856C8" w:rsidRDefault="00B946C2" w:rsidP="00BC2335">
      <w:pPr>
        <w:numPr>
          <w:ilvl w:val="1"/>
          <w:numId w:val="2"/>
        </w:numPr>
        <w:spacing w:before="120" w:after="120"/>
        <w:rPr>
          <w:color w:val="000000"/>
        </w:rPr>
      </w:pPr>
      <w:r w:rsidRPr="00E856C8">
        <w:rPr>
          <w:color w:val="000000"/>
        </w:rPr>
        <w:t>Category 5 – Telecommunications and Information Security</w:t>
      </w:r>
      <w:r>
        <w:rPr>
          <w:color w:val="000000"/>
        </w:rPr>
        <w:t>;</w:t>
      </w:r>
    </w:p>
    <w:p w14:paraId="43F81884" w14:textId="77777777" w:rsidR="00B946C2" w:rsidRPr="00E856C8" w:rsidRDefault="00B946C2" w:rsidP="00BC2335">
      <w:pPr>
        <w:numPr>
          <w:ilvl w:val="1"/>
          <w:numId w:val="2"/>
        </w:numPr>
        <w:spacing w:before="120" w:after="120"/>
        <w:rPr>
          <w:color w:val="000000"/>
        </w:rPr>
      </w:pPr>
      <w:r w:rsidRPr="00E856C8">
        <w:rPr>
          <w:color w:val="000000"/>
        </w:rPr>
        <w:t>Category 6 – Sensors and Lasers;</w:t>
      </w:r>
    </w:p>
    <w:p w14:paraId="1FD15E5D" w14:textId="77777777" w:rsidR="00B946C2" w:rsidRPr="00E856C8" w:rsidRDefault="00B946C2" w:rsidP="00BC2335">
      <w:pPr>
        <w:numPr>
          <w:ilvl w:val="1"/>
          <w:numId w:val="2"/>
        </w:numPr>
        <w:spacing w:before="120" w:after="120"/>
        <w:rPr>
          <w:color w:val="000000"/>
        </w:rPr>
      </w:pPr>
      <w:r w:rsidRPr="00E856C8">
        <w:rPr>
          <w:color w:val="000000"/>
        </w:rPr>
        <w:t>Category 7 – Navigation and Avionics;</w:t>
      </w:r>
    </w:p>
    <w:p w14:paraId="3E1DEA88" w14:textId="77777777" w:rsidR="00B946C2" w:rsidRPr="00E856C8" w:rsidRDefault="00B946C2" w:rsidP="00BC2335">
      <w:pPr>
        <w:numPr>
          <w:ilvl w:val="1"/>
          <w:numId w:val="2"/>
        </w:numPr>
        <w:spacing w:before="120" w:after="120"/>
        <w:rPr>
          <w:color w:val="000000"/>
        </w:rPr>
      </w:pPr>
      <w:r w:rsidRPr="00E856C8">
        <w:rPr>
          <w:color w:val="000000"/>
        </w:rPr>
        <w:t>Category 8 – Marine;</w:t>
      </w:r>
      <w:r>
        <w:rPr>
          <w:color w:val="000000"/>
        </w:rPr>
        <w:t xml:space="preserve"> and</w:t>
      </w:r>
    </w:p>
    <w:p w14:paraId="1CBB2798" w14:textId="77777777" w:rsidR="00B946C2" w:rsidRPr="00E856C8" w:rsidRDefault="00B946C2" w:rsidP="00BC2335">
      <w:pPr>
        <w:numPr>
          <w:ilvl w:val="1"/>
          <w:numId w:val="2"/>
        </w:numPr>
        <w:spacing w:before="120" w:after="120"/>
        <w:rPr>
          <w:color w:val="000000"/>
        </w:rPr>
      </w:pPr>
      <w:r w:rsidRPr="00E856C8">
        <w:rPr>
          <w:color w:val="000000"/>
        </w:rPr>
        <w:t xml:space="preserve">Category 9 – Aerospace and Propulsion.  </w:t>
      </w:r>
    </w:p>
    <w:p w14:paraId="52EAB0EF" w14:textId="77777777" w:rsidR="00B946C2" w:rsidRDefault="00B946C2" w:rsidP="00B946C2">
      <w:pPr>
        <w:spacing w:before="120" w:after="120"/>
        <w:rPr>
          <w:b/>
          <w:color w:val="000000"/>
        </w:rPr>
      </w:pPr>
    </w:p>
    <w:p w14:paraId="10929BF1" w14:textId="506A99E7" w:rsidR="00B946C2" w:rsidRPr="00E82487" w:rsidRDefault="006F53F0" w:rsidP="00B946C2">
      <w:pPr>
        <w:spacing w:before="120" w:after="120"/>
        <w:rPr>
          <w:b/>
          <w:i/>
          <w:color w:val="000000"/>
        </w:rPr>
      </w:pPr>
      <w:r>
        <w:rPr>
          <w:b/>
          <w:color w:val="000000"/>
        </w:rPr>
        <w:t xml:space="preserve">Updates </w:t>
      </w:r>
      <w:r w:rsidR="00E82487">
        <w:rPr>
          <w:b/>
          <w:color w:val="000000"/>
        </w:rPr>
        <w:t xml:space="preserve">in the </w:t>
      </w:r>
      <w:r w:rsidR="00E82487">
        <w:rPr>
          <w:b/>
          <w:i/>
          <w:color w:val="000000"/>
        </w:rPr>
        <w:t xml:space="preserve">Defence and Strategic Goods List </w:t>
      </w:r>
      <w:r w:rsidR="004203F6">
        <w:rPr>
          <w:b/>
          <w:i/>
          <w:color w:val="000000"/>
        </w:rPr>
        <w:t>2021</w:t>
      </w:r>
    </w:p>
    <w:p w14:paraId="6731D691" w14:textId="77777777" w:rsidR="00A61374" w:rsidRDefault="000D25C8" w:rsidP="00B946C2">
      <w:pPr>
        <w:spacing w:before="120" w:after="120"/>
        <w:rPr>
          <w:color w:val="000000"/>
        </w:rPr>
      </w:pPr>
      <w:r>
        <w:rPr>
          <w:color w:val="000000"/>
        </w:rPr>
        <w:t>The</w:t>
      </w:r>
      <w:r w:rsidR="00B946C2">
        <w:rPr>
          <w:color w:val="000000"/>
        </w:rPr>
        <w:t xml:space="preserve"> </w:t>
      </w:r>
      <w:r>
        <w:rPr>
          <w:color w:val="000000"/>
        </w:rPr>
        <w:t xml:space="preserve">DSGL </w:t>
      </w:r>
      <w:r w:rsidR="00B946C2">
        <w:rPr>
          <w:color w:val="000000"/>
        </w:rPr>
        <w:t>contains</w:t>
      </w:r>
      <w:r w:rsidR="00B946C2" w:rsidRPr="00E856C8">
        <w:rPr>
          <w:color w:val="000000"/>
        </w:rPr>
        <w:t xml:space="preserve"> </w:t>
      </w:r>
      <w:r w:rsidR="00F44466">
        <w:rPr>
          <w:color w:val="000000"/>
        </w:rPr>
        <w:t>20</w:t>
      </w:r>
      <w:r w:rsidR="00A61374">
        <w:rPr>
          <w:color w:val="000000"/>
        </w:rPr>
        <w:t>9</w:t>
      </w:r>
      <w:r w:rsidR="00ED0E06" w:rsidRPr="00E856C8">
        <w:rPr>
          <w:color w:val="000000"/>
        </w:rPr>
        <w:t xml:space="preserve"> </w:t>
      </w:r>
      <w:r>
        <w:rPr>
          <w:color w:val="000000"/>
        </w:rPr>
        <w:t>updates</w:t>
      </w:r>
      <w:r w:rsidR="00B946C2">
        <w:rPr>
          <w:color w:val="000000"/>
        </w:rPr>
        <w:t xml:space="preserve"> to the </w:t>
      </w:r>
      <w:r w:rsidRPr="006A679E">
        <w:rPr>
          <w:i/>
          <w:color w:val="000000"/>
        </w:rPr>
        <w:t>Defence and Strategic Goods List 2019</w:t>
      </w:r>
      <w:r w:rsidR="00B946C2">
        <w:rPr>
          <w:color w:val="000000"/>
        </w:rPr>
        <w:t>.</w:t>
      </w:r>
      <w:r w:rsidR="00B946C2">
        <w:rPr>
          <w:rStyle w:val="FootnoteReference"/>
          <w:color w:val="000000"/>
        </w:rPr>
        <w:footnoteReference w:id="2"/>
      </w:r>
      <w:r w:rsidR="00B946C2">
        <w:rPr>
          <w:color w:val="000000"/>
        </w:rPr>
        <w:t xml:space="preserve"> The majority of these amendments</w:t>
      </w:r>
      <w:r w:rsidR="0011067E">
        <w:rPr>
          <w:color w:val="000000"/>
        </w:rPr>
        <w:t xml:space="preserve"> (1</w:t>
      </w:r>
      <w:r w:rsidR="00A61374">
        <w:rPr>
          <w:color w:val="000000"/>
        </w:rPr>
        <w:t>70</w:t>
      </w:r>
      <w:r w:rsidR="0011067E">
        <w:rPr>
          <w:color w:val="000000"/>
        </w:rPr>
        <w:t xml:space="preserve">) are clarifications and editorial changes that do not </w:t>
      </w:r>
      <w:r w:rsidR="0011067E">
        <w:rPr>
          <w:color w:val="000000"/>
        </w:rPr>
        <w:lastRenderedPageBreak/>
        <w:t xml:space="preserve">involve a change in the scope of </w:t>
      </w:r>
      <w:r w:rsidR="00CA56F1">
        <w:rPr>
          <w:color w:val="000000"/>
        </w:rPr>
        <w:t>existing</w:t>
      </w:r>
      <w:r w:rsidR="0011067E">
        <w:rPr>
          <w:color w:val="000000"/>
        </w:rPr>
        <w:t xml:space="preserve"> controls.</w:t>
      </w:r>
      <w:r w:rsidR="00A61374">
        <w:rPr>
          <w:color w:val="000000"/>
        </w:rPr>
        <w:t xml:space="preserve"> </w:t>
      </w:r>
      <w:r w:rsidR="0011067E">
        <w:rPr>
          <w:color w:val="000000"/>
        </w:rPr>
        <w:t xml:space="preserve">The remaining </w:t>
      </w:r>
      <w:r w:rsidR="00A61374">
        <w:rPr>
          <w:color w:val="000000"/>
        </w:rPr>
        <w:t xml:space="preserve">39 </w:t>
      </w:r>
      <w:r w:rsidR="0011067E">
        <w:rPr>
          <w:color w:val="000000"/>
        </w:rPr>
        <w:t>amendments</w:t>
      </w:r>
      <w:r w:rsidR="00B946C2">
        <w:rPr>
          <w:color w:val="000000"/>
        </w:rPr>
        <w:t xml:space="preserve"> can be categorised as either</w:t>
      </w:r>
      <w:r w:rsidR="00B946C2" w:rsidRPr="00E856C8">
        <w:rPr>
          <w:color w:val="000000"/>
        </w:rPr>
        <w:t xml:space="preserve"> new controls, deletions of previously existing controls, </w:t>
      </w:r>
      <w:r w:rsidR="00B946C2">
        <w:rPr>
          <w:color w:val="000000"/>
        </w:rPr>
        <w:t>or</w:t>
      </w:r>
      <w:r w:rsidR="00B946C2" w:rsidRPr="00E856C8">
        <w:rPr>
          <w:color w:val="000000"/>
        </w:rPr>
        <w:t xml:space="preserve"> modifications to existing controls. </w:t>
      </w:r>
    </w:p>
    <w:p w14:paraId="1EA2867E" w14:textId="14E66EB5" w:rsidR="00B946C2" w:rsidRDefault="007B3289" w:rsidP="00B946C2">
      <w:pPr>
        <w:spacing w:before="120" w:after="120"/>
        <w:rPr>
          <w:color w:val="000000"/>
        </w:rPr>
      </w:pPr>
      <w:r>
        <w:rPr>
          <w:color w:val="000000"/>
        </w:rPr>
        <w:t>Sixteen</w:t>
      </w:r>
      <w:r w:rsidRPr="006C1B51">
        <w:rPr>
          <w:color w:val="000000"/>
        </w:rPr>
        <w:t xml:space="preserve"> </w:t>
      </w:r>
      <w:r w:rsidR="00B946C2" w:rsidRPr="006C1B51">
        <w:rPr>
          <w:color w:val="000000"/>
        </w:rPr>
        <w:t xml:space="preserve">are changes which remove </w:t>
      </w:r>
      <w:r w:rsidR="00214CCF" w:rsidRPr="006C1B51">
        <w:rPr>
          <w:color w:val="000000"/>
        </w:rPr>
        <w:t xml:space="preserve">or reduce </w:t>
      </w:r>
      <w:r w:rsidR="00B946C2" w:rsidRPr="006C1B51">
        <w:rPr>
          <w:color w:val="000000"/>
        </w:rPr>
        <w:t xml:space="preserve">the requirement to obtain an approval prior </w:t>
      </w:r>
      <w:r w:rsidR="00214CCF" w:rsidRPr="006C1B51">
        <w:rPr>
          <w:color w:val="000000"/>
        </w:rPr>
        <w:t xml:space="preserve">to export, </w:t>
      </w:r>
      <w:r w:rsidR="00B07DE3">
        <w:rPr>
          <w:color w:val="000000"/>
        </w:rPr>
        <w:t xml:space="preserve">and </w:t>
      </w:r>
      <w:r w:rsidR="00F44466">
        <w:rPr>
          <w:color w:val="000000"/>
        </w:rPr>
        <w:t>2</w:t>
      </w:r>
      <w:r w:rsidR="00A61374">
        <w:rPr>
          <w:color w:val="000000"/>
        </w:rPr>
        <w:t>3</w:t>
      </w:r>
      <w:r w:rsidR="00F44466" w:rsidRPr="006C1B51">
        <w:rPr>
          <w:color w:val="000000"/>
        </w:rPr>
        <w:t xml:space="preserve"> </w:t>
      </w:r>
      <w:r w:rsidR="00B946C2" w:rsidRPr="006C1B51">
        <w:rPr>
          <w:color w:val="000000"/>
        </w:rPr>
        <w:t xml:space="preserve">of the </w:t>
      </w:r>
      <w:r w:rsidR="000D25C8">
        <w:rPr>
          <w:color w:val="000000"/>
        </w:rPr>
        <w:t xml:space="preserve">updates </w:t>
      </w:r>
      <w:r w:rsidR="00B946C2" w:rsidRPr="006C1B51">
        <w:rPr>
          <w:color w:val="000000"/>
        </w:rPr>
        <w:t xml:space="preserve">are either new controls or changes to existing </w:t>
      </w:r>
      <w:r w:rsidR="00B946C2" w:rsidRPr="0011067E">
        <w:rPr>
          <w:color w:val="000000"/>
        </w:rPr>
        <w:t>controls that result in an</w:t>
      </w:r>
      <w:r w:rsidR="00214CCF" w:rsidRPr="0011067E">
        <w:rPr>
          <w:color w:val="000000"/>
        </w:rPr>
        <w:t xml:space="preserve"> expanded scope.</w:t>
      </w:r>
    </w:p>
    <w:p w14:paraId="5C0E645E" w14:textId="2C23F34A" w:rsidR="00B946C2" w:rsidRDefault="00B946C2" w:rsidP="00B946C2">
      <w:pPr>
        <w:spacing w:before="120" w:after="120"/>
        <w:rPr>
          <w:color w:val="000000"/>
        </w:rPr>
      </w:pPr>
      <w:r>
        <w:rPr>
          <w:color w:val="000000"/>
        </w:rPr>
        <w:t xml:space="preserve">DEC has assessed that overall, the </w:t>
      </w:r>
      <w:r w:rsidR="00E82487">
        <w:rPr>
          <w:color w:val="000000"/>
        </w:rPr>
        <w:t>updates</w:t>
      </w:r>
      <w:r>
        <w:rPr>
          <w:color w:val="000000"/>
        </w:rPr>
        <w:t xml:space="preserve"> will have a </w:t>
      </w:r>
      <w:r w:rsidRPr="00B07DE3">
        <w:rPr>
          <w:color w:val="000000"/>
        </w:rPr>
        <w:t>limited impact on Australian</w:t>
      </w:r>
      <w:r w:rsidRPr="00E856C8">
        <w:rPr>
          <w:color w:val="000000"/>
        </w:rPr>
        <w:t xml:space="preserve"> exporters </w:t>
      </w:r>
      <w:r>
        <w:rPr>
          <w:color w:val="000000"/>
        </w:rPr>
        <w:t>and researchers</w:t>
      </w:r>
      <w:r w:rsidRPr="00E856C8">
        <w:rPr>
          <w:color w:val="000000"/>
        </w:rPr>
        <w:t xml:space="preserve">. </w:t>
      </w:r>
      <w:r w:rsidR="00B07DE3">
        <w:rPr>
          <w:color w:val="000000"/>
        </w:rPr>
        <w:t>Consultation on these amendments occurred previously at the export control regime proposal stage.</w:t>
      </w:r>
      <w:r w:rsidR="00903D3A">
        <w:rPr>
          <w:color w:val="000000"/>
        </w:rPr>
        <w:t xml:space="preserve"> Further details on this consultation are set out below.</w:t>
      </w:r>
    </w:p>
    <w:p w14:paraId="2F2D46C3" w14:textId="3417D24F" w:rsidR="00D95960" w:rsidRDefault="00D95960" w:rsidP="00B946C2">
      <w:pPr>
        <w:spacing w:before="120" w:after="120"/>
        <w:rPr>
          <w:color w:val="000000"/>
        </w:rPr>
      </w:pPr>
    </w:p>
    <w:p w14:paraId="48534DAB" w14:textId="77777777" w:rsidR="004E596C" w:rsidRDefault="004E596C" w:rsidP="004E596C">
      <w:pPr>
        <w:rPr>
          <w:b/>
          <w:iCs/>
        </w:rPr>
      </w:pPr>
      <w:r>
        <w:rPr>
          <w:b/>
          <w:iCs/>
        </w:rPr>
        <w:t>Consultation</w:t>
      </w:r>
    </w:p>
    <w:p w14:paraId="67CCF6C8" w14:textId="36E89287" w:rsidR="004E596C" w:rsidRDefault="00CC04A6" w:rsidP="004E596C">
      <w:pPr>
        <w:shd w:val="clear" w:color="auto" w:fill="FFFFFF"/>
        <w:spacing w:before="120" w:after="120"/>
        <w:rPr>
          <w:color w:val="000000"/>
        </w:rPr>
      </w:pPr>
      <w:r>
        <w:rPr>
          <w:color w:val="000000"/>
        </w:rPr>
        <w:t xml:space="preserve">Between 2018 and 2020 </w:t>
      </w:r>
      <w:r w:rsidR="004E596C">
        <w:rPr>
          <w:color w:val="000000"/>
        </w:rPr>
        <w:t xml:space="preserve">DEC </w:t>
      </w:r>
      <w:r>
        <w:rPr>
          <w:color w:val="000000"/>
        </w:rPr>
        <w:t>undertook</w:t>
      </w:r>
      <w:r w:rsidR="004E596C">
        <w:rPr>
          <w:color w:val="000000"/>
        </w:rPr>
        <w:t xml:space="preserve"> consultation with other </w:t>
      </w:r>
      <w:r w:rsidR="00D20207">
        <w:rPr>
          <w:color w:val="000000"/>
        </w:rPr>
        <w:t xml:space="preserve">participating states </w:t>
      </w:r>
      <w:r w:rsidR="004E596C">
        <w:rPr>
          <w:color w:val="000000"/>
        </w:rPr>
        <w:t>of the export control regimes to arrive at proposed amendments to the various control lists. This consultation has been achieved through direct participation in regime technical meetings.</w:t>
      </w:r>
    </w:p>
    <w:p w14:paraId="3D244B2C" w14:textId="0F8F1142" w:rsidR="004E596C" w:rsidRDefault="004E596C" w:rsidP="004E596C">
      <w:pPr>
        <w:shd w:val="clear" w:color="auto" w:fill="FFFFFF"/>
        <w:spacing w:before="120" w:after="120"/>
        <w:rPr>
          <w:color w:val="000000"/>
        </w:rPr>
      </w:pPr>
      <w:r>
        <w:rPr>
          <w:color w:val="000000"/>
        </w:rPr>
        <w:t xml:space="preserve">DEC’s domestic consultation process began </w:t>
      </w:r>
      <w:r w:rsidR="00D20207">
        <w:rPr>
          <w:color w:val="000000"/>
        </w:rPr>
        <w:t>when</w:t>
      </w:r>
      <w:r>
        <w:rPr>
          <w:color w:val="000000"/>
        </w:rPr>
        <w:t xml:space="preserve"> proposals for </w:t>
      </w:r>
      <w:r w:rsidR="00D20207">
        <w:rPr>
          <w:color w:val="000000"/>
        </w:rPr>
        <w:t xml:space="preserve">control </w:t>
      </w:r>
      <w:r>
        <w:rPr>
          <w:color w:val="000000"/>
        </w:rPr>
        <w:t>change were submitted to the regimes.</w:t>
      </w:r>
      <w:r>
        <w:rPr>
          <w:rStyle w:val="apple-converted-space"/>
          <w:color w:val="000000"/>
        </w:rPr>
        <w:t> </w:t>
      </w:r>
      <w:r>
        <w:rPr>
          <w:color w:val="000000"/>
        </w:rPr>
        <w:t>This consultation covered both Australia-initiated proposals and proposals by other regime members (‘foreign proposals’). DEC’s regulatory stakeholder consultation process involved consultation both within government and with industry and academia.</w:t>
      </w:r>
      <w:r>
        <w:rPr>
          <w:rStyle w:val="apple-converted-space"/>
          <w:color w:val="000000"/>
        </w:rPr>
        <w:t> </w:t>
      </w:r>
      <w:r>
        <w:rPr>
          <w:color w:val="000000"/>
        </w:rPr>
        <w:t>DEC maintains a register of interested parties who can be consulted on proposals that impact their interests. DEC also used its own data, data from the Australian Border Force, data from the Australian Research Council, and advice from other Government agencies, to identify potentially impacted exporters and researchers.</w:t>
      </w:r>
    </w:p>
    <w:p w14:paraId="34649BC5" w14:textId="77777777" w:rsidR="004E596C" w:rsidRDefault="004E596C" w:rsidP="004E596C">
      <w:pPr>
        <w:shd w:val="clear" w:color="auto" w:fill="FFFFFF"/>
        <w:spacing w:before="120" w:after="120"/>
        <w:rPr>
          <w:color w:val="000000"/>
        </w:rPr>
      </w:pPr>
      <w:r>
        <w:rPr>
          <w:color w:val="000000"/>
        </w:rPr>
        <w:t>DEC identified a number of stakeholders potentially affected by proposals and sought their advice as to how the proposal would impact their business or research.</w:t>
      </w:r>
    </w:p>
    <w:p w14:paraId="12B8A4AB" w14:textId="1B2A9625" w:rsidR="004E596C" w:rsidRDefault="004E596C" w:rsidP="004E596C">
      <w:pPr>
        <w:shd w:val="clear" w:color="auto" w:fill="FFFFFF"/>
        <w:spacing w:before="120" w:after="120"/>
        <w:rPr>
          <w:color w:val="000000"/>
        </w:rPr>
      </w:pPr>
      <w:r>
        <w:rPr>
          <w:color w:val="000000"/>
        </w:rPr>
        <w:lastRenderedPageBreak/>
        <w:t>DEC considered stakeholder responses when formulating Australia’s position on each of the regime proposals</w:t>
      </w:r>
      <w:r w:rsidR="007C6FE1">
        <w:rPr>
          <w:color w:val="000000"/>
        </w:rPr>
        <w:t>. T</w:t>
      </w:r>
      <w:r w:rsidR="00D20207">
        <w:rPr>
          <w:color w:val="000000"/>
        </w:rPr>
        <w:t>his was</w:t>
      </w:r>
      <w:r>
        <w:rPr>
          <w:color w:val="000000"/>
        </w:rPr>
        <w:t xml:space="preserve"> to strike an appropriate balance between national and global security and the impact on Australian industry and researchers.</w:t>
      </w:r>
    </w:p>
    <w:p w14:paraId="10EBFCF0" w14:textId="77777777" w:rsidR="004E596C" w:rsidRDefault="004E596C" w:rsidP="00B946C2">
      <w:pPr>
        <w:spacing w:before="120" w:after="120"/>
        <w:rPr>
          <w:color w:val="000000"/>
        </w:rPr>
      </w:pPr>
    </w:p>
    <w:p w14:paraId="77006DCB" w14:textId="77777777" w:rsidR="00D95960" w:rsidRDefault="00D95960" w:rsidP="00B946C2">
      <w:pPr>
        <w:spacing w:before="120" w:after="120"/>
        <w:rPr>
          <w:color w:val="000000"/>
        </w:rPr>
      </w:pPr>
    </w:p>
    <w:p w14:paraId="66810579" w14:textId="77777777" w:rsidR="00500930" w:rsidRPr="006C1B51" w:rsidRDefault="007D21C8" w:rsidP="00B946C2">
      <w:pPr>
        <w:spacing w:before="120" w:after="120"/>
        <w:rPr>
          <w:b/>
          <w:color w:val="000000"/>
        </w:rPr>
      </w:pPr>
      <w:r>
        <w:rPr>
          <w:b/>
          <w:color w:val="000000"/>
        </w:rPr>
        <w:t>Documents Incorporated by Reference</w:t>
      </w:r>
      <w:r w:rsidR="006C1B51" w:rsidRPr="006C1B51">
        <w:rPr>
          <w:b/>
          <w:color w:val="000000"/>
        </w:rPr>
        <w:t xml:space="preserve"> </w:t>
      </w:r>
    </w:p>
    <w:p w14:paraId="7EBBCF31" w14:textId="6A0308FB" w:rsidR="006C1B51" w:rsidRDefault="006C1B51" w:rsidP="00B946C2">
      <w:pPr>
        <w:spacing w:before="120" w:after="120"/>
        <w:rPr>
          <w:color w:val="000000"/>
        </w:rPr>
      </w:pPr>
      <w:r>
        <w:rPr>
          <w:color w:val="000000"/>
        </w:rPr>
        <w:t xml:space="preserve">Several controls in the DSGL refer to </w:t>
      </w:r>
      <w:r w:rsidR="00DB1838">
        <w:rPr>
          <w:color w:val="000000"/>
        </w:rPr>
        <w:t xml:space="preserve">internationally recognised </w:t>
      </w:r>
      <w:r w:rsidR="00884957">
        <w:rPr>
          <w:color w:val="000000"/>
        </w:rPr>
        <w:t>testing methods</w:t>
      </w:r>
      <w:r w:rsidR="00DB1838">
        <w:rPr>
          <w:color w:val="000000"/>
        </w:rPr>
        <w:t>,</w:t>
      </w:r>
      <w:r w:rsidR="00884957">
        <w:rPr>
          <w:color w:val="000000"/>
        </w:rPr>
        <w:t xml:space="preserve"> </w:t>
      </w:r>
      <w:r w:rsidR="00CB64C0">
        <w:rPr>
          <w:color w:val="000000"/>
        </w:rPr>
        <w:t>regulations and</w:t>
      </w:r>
      <w:r w:rsidR="00884957">
        <w:rPr>
          <w:color w:val="000000"/>
        </w:rPr>
        <w:t xml:space="preserve"> standards to define control parameters. </w:t>
      </w:r>
      <w:r w:rsidR="00DB1838">
        <w:rPr>
          <w:color w:val="000000"/>
        </w:rPr>
        <w:t xml:space="preserve">These are managed by various international organisations and their use is derived from the control lists of </w:t>
      </w:r>
      <w:r w:rsidR="00884957">
        <w:rPr>
          <w:color w:val="000000"/>
        </w:rPr>
        <w:t xml:space="preserve">the </w:t>
      </w:r>
      <w:r w:rsidR="007E4FD7">
        <w:rPr>
          <w:color w:val="000000"/>
        </w:rPr>
        <w:t xml:space="preserve">multilateral </w:t>
      </w:r>
      <w:r w:rsidR="00707C05">
        <w:rPr>
          <w:color w:val="000000"/>
        </w:rPr>
        <w:t>non</w:t>
      </w:r>
      <w:r w:rsidR="00707C05">
        <w:rPr>
          <w:color w:val="000000"/>
        </w:rPr>
        <w:noBreakHyphen/>
        <w:t>proliferation</w:t>
      </w:r>
      <w:r w:rsidR="007E4FD7">
        <w:rPr>
          <w:color w:val="000000"/>
        </w:rPr>
        <w:t xml:space="preserve"> and export control regimes</w:t>
      </w:r>
      <w:r w:rsidR="00884957">
        <w:rPr>
          <w:color w:val="000000"/>
        </w:rPr>
        <w:t xml:space="preserve">. </w:t>
      </w:r>
      <w:r w:rsidR="00227F74">
        <w:rPr>
          <w:color w:val="000000"/>
        </w:rPr>
        <w:t>The</w:t>
      </w:r>
      <w:r w:rsidR="00DB1838">
        <w:rPr>
          <w:color w:val="000000"/>
        </w:rPr>
        <w:t xml:space="preserve"> standards are </w:t>
      </w:r>
      <w:r w:rsidR="00227F74">
        <w:rPr>
          <w:color w:val="000000"/>
        </w:rPr>
        <w:t xml:space="preserve">generally </w:t>
      </w:r>
      <w:r w:rsidR="00DB1838">
        <w:rPr>
          <w:color w:val="000000"/>
        </w:rPr>
        <w:t>held by the National Library of Australia and are available free-of-charge to members of the public for loan. Alternatively the Standards are available for purchase from the web links below.</w:t>
      </w:r>
      <w:r w:rsidR="006F6C56">
        <w:rPr>
          <w:color w:val="000000"/>
        </w:rPr>
        <w:t xml:space="preserve"> </w:t>
      </w:r>
      <w:r w:rsidR="00227F74">
        <w:rPr>
          <w:color w:val="000000"/>
        </w:rPr>
        <w:t xml:space="preserve">Where </w:t>
      </w:r>
      <w:r w:rsidR="00814181">
        <w:rPr>
          <w:color w:val="000000"/>
        </w:rPr>
        <w:t>a standard</w:t>
      </w:r>
      <w:r w:rsidR="00227F74">
        <w:rPr>
          <w:color w:val="000000"/>
        </w:rPr>
        <w:t xml:space="preserve"> </w:t>
      </w:r>
      <w:r w:rsidR="00814181">
        <w:rPr>
          <w:color w:val="000000"/>
        </w:rPr>
        <w:t>is</w:t>
      </w:r>
      <w:r w:rsidR="00227F74">
        <w:rPr>
          <w:color w:val="000000"/>
        </w:rPr>
        <w:t xml:space="preserve"> not freely and readily available</w:t>
      </w:r>
      <w:r w:rsidR="00814181">
        <w:rPr>
          <w:color w:val="000000"/>
        </w:rPr>
        <w:t xml:space="preserve"> at the National Library of Australia</w:t>
      </w:r>
      <w:r w:rsidR="00227F74">
        <w:rPr>
          <w:color w:val="000000"/>
        </w:rPr>
        <w:t xml:space="preserve">, </w:t>
      </w:r>
      <w:r w:rsidR="00814181">
        <w:rPr>
          <w:color w:val="000000"/>
        </w:rPr>
        <w:t xml:space="preserve">DEC will provide advice regarding the </w:t>
      </w:r>
      <w:r w:rsidR="00227F74">
        <w:rPr>
          <w:color w:val="000000"/>
        </w:rPr>
        <w:t>contents of the standard</w:t>
      </w:r>
      <w:r w:rsidR="00814181">
        <w:rPr>
          <w:color w:val="000000"/>
        </w:rPr>
        <w:t xml:space="preserve"> on request.</w:t>
      </w:r>
      <w:r w:rsidR="00227F74">
        <w:rPr>
          <w:color w:val="000000"/>
        </w:rPr>
        <w:t xml:space="preserve"> </w:t>
      </w:r>
      <w:r w:rsidR="007E4FD7">
        <w:rPr>
          <w:color w:val="000000"/>
        </w:rPr>
        <w:t xml:space="preserve">  </w:t>
      </w:r>
    </w:p>
    <w:p w14:paraId="06087BA6" w14:textId="77777777" w:rsidR="004F7C97" w:rsidRPr="007D21C8" w:rsidRDefault="004F7C97" w:rsidP="004F7C97">
      <w:pPr>
        <w:spacing w:before="120" w:after="120"/>
        <w:rPr>
          <w:color w:val="000000"/>
        </w:rPr>
      </w:pPr>
      <w:r w:rsidRPr="007D21C8">
        <w:rPr>
          <w:color w:val="000000"/>
        </w:rPr>
        <w:t xml:space="preserve">The </w:t>
      </w:r>
      <w:r>
        <w:rPr>
          <w:color w:val="000000"/>
        </w:rPr>
        <w:t xml:space="preserve">documents are incorporated as in force at the time of the commencement of the instrument. </w:t>
      </w:r>
    </w:p>
    <w:p w14:paraId="0E7C31B3" w14:textId="77777777" w:rsidR="004F7C97" w:rsidRDefault="004F7C97" w:rsidP="00B946C2">
      <w:pPr>
        <w:spacing w:before="120" w:after="120"/>
        <w:rPr>
          <w:color w:val="000000"/>
        </w:rPr>
      </w:pPr>
    </w:p>
    <w:p w14:paraId="4D8B61D0" w14:textId="77777777" w:rsidR="00CB64C0" w:rsidRDefault="00CB64C0" w:rsidP="00B946C2">
      <w:pPr>
        <w:spacing w:before="120" w:after="120"/>
        <w:rPr>
          <w:color w:val="000000"/>
        </w:rPr>
      </w:pPr>
      <w:r w:rsidRPr="00DF330B">
        <w:rPr>
          <w:i/>
          <w:color w:val="000000"/>
        </w:rPr>
        <w:t xml:space="preserve">International Organization for Standardization (ISO): </w:t>
      </w:r>
      <w:r w:rsidR="007E4FD7">
        <w:rPr>
          <w:color w:val="000000"/>
        </w:rPr>
        <w:t>This is a network of national standard bodies of which Australia is a member</w:t>
      </w:r>
      <w:r w:rsidR="00DF330B">
        <w:rPr>
          <w:color w:val="000000"/>
        </w:rPr>
        <w:t xml:space="preserve">. ISO Standards are available for purchase through the ISO website at </w:t>
      </w:r>
      <w:hyperlink r:id="rId9" w:history="1">
        <w:r w:rsidR="00DF330B" w:rsidRPr="00307D55">
          <w:rPr>
            <w:rStyle w:val="Hyperlink"/>
          </w:rPr>
          <w:t>www.iso.org</w:t>
        </w:r>
      </w:hyperlink>
      <w:r w:rsidR="00DF330B">
        <w:rPr>
          <w:color w:val="000000"/>
        </w:rPr>
        <w:t xml:space="preserve"> </w:t>
      </w:r>
    </w:p>
    <w:p w14:paraId="773454D5" w14:textId="77777777" w:rsidR="00AE34D5" w:rsidRDefault="0052290A" w:rsidP="00415A45">
      <w:pPr>
        <w:spacing w:before="120" w:after="120"/>
        <w:rPr>
          <w:color w:val="000000"/>
        </w:rPr>
      </w:pPr>
      <w:r w:rsidRPr="00DF330B">
        <w:rPr>
          <w:i/>
          <w:color w:val="000000"/>
        </w:rPr>
        <w:t>International Telecommunications Union</w:t>
      </w:r>
      <w:r w:rsidR="002B6282" w:rsidRPr="00DF330B">
        <w:rPr>
          <w:i/>
          <w:color w:val="000000"/>
        </w:rPr>
        <w:t xml:space="preserve"> (ITU)</w:t>
      </w:r>
      <w:r w:rsidRPr="00DF330B">
        <w:rPr>
          <w:i/>
          <w:color w:val="000000"/>
        </w:rPr>
        <w:t>:</w:t>
      </w:r>
      <w:r>
        <w:rPr>
          <w:color w:val="000000"/>
        </w:rPr>
        <w:t xml:space="preserve"> This is a specialised agency of the United Nations</w:t>
      </w:r>
      <w:r w:rsidR="002B6282">
        <w:rPr>
          <w:color w:val="000000"/>
        </w:rPr>
        <w:t xml:space="preserve">. The ITU Radio Regulations </w:t>
      </w:r>
      <w:r w:rsidR="00AE34D5">
        <w:rPr>
          <w:color w:val="000000"/>
        </w:rPr>
        <w:t xml:space="preserve">include internationally recognised allocations for the use of different bands of the radio frequency spectrum. </w:t>
      </w:r>
      <w:r w:rsidR="00DF330B">
        <w:rPr>
          <w:color w:val="000000"/>
        </w:rPr>
        <w:t xml:space="preserve">The ITU Radio Regulations are available free-of-charge on the ITU website at </w:t>
      </w:r>
      <w:hyperlink r:id="rId10" w:history="1">
        <w:r w:rsidR="00DF330B" w:rsidRPr="00307D55">
          <w:rPr>
            <w:rStyle w:val="Hyperlink"/>
          </w:rPr>
          <w:t>www.itu.int/pub/R-REG-RR-2012</w:t>
        </w:r>
      </w:hyperlink>
      <w:r w:rsidR="00DF330B">
        <w:rPr>
          <w:color w:val="000000"/>
        </w:rPr>
        <w:t xml:space="preserve"> </w:t>
      </w:r>
    </w:p>
    <w:p w14:paraId="2DA75B47" w14:textId="77777777" w:rsidR="00B946C2" w:rsidRDefault="00AE34D5" w:rsidP="00415A45">
      <w:pPr>
        <w:spacing w:before="120" w:after="120"/>
        <w:rPr>
          <w:color w:val="000000"/>
        </w:rPr>
      </w:pPr>
      <w:r w:rsidRPr="00DF330B">
        <w:rPr>
          <w:i/>
          <w:color w:val="000000"/>
        </w:rPr>
        <w:lastRenderedPageBreak/>
        <w:t>Institute of Electrical and Electronics Engineers (IEEE):</w:t>
      </w:r>
      <w:r>
        <w:rPr>
          <w:color w:val="000000"/>
        </w:rPr>
        <w:t xml:space="preserve"> This is a professional association that has a </w:t>
      </w:r>
      <w:r w:rsidR="00951E6E">
        <w:rPr>
          <w:color w:val="000000"/>
        </w:rPr>
        <w:t>s</w:t>
      </w:r>
      <w:r w:rsidR="00F31553">
        <w:rPr>
          <w:color w:val="000000"/>
        </w:rPr>
        <w:t>tandards function. IEEE Standards are available for purchase at</w:t>
      </w:r>
      <w:r w:rsidR="00DB1838">
        <w:rPr>
          <w:color w:val="000000"/>
        </w:rPr>
        <w:t xml:space="preserve"> </w:t>
      </w:r>
      <w:hyperlink r:id="rId11" w:history="1">
        <w:r w:rsidR="00DB1838" w:rsidRPr="00307D55">
          <w:rPr>
            <w:rStyle w:val="Hyperlink"/>
          </w:rPr>
          <w:t>https://www.ieee.org/standards/index.html</w:t>
        </w:r>
      </w:hyperlink>
      <w:r w:rsidR="00DB1838">
        <w:rPr>
          <w:color w:val="000000"/>
        </w:rPr>
        <w:t xml:space="preserve">  </w:t>
      </w:r>
      <w:r>
        <w:rPr>
          <w:color w:val="000000"/>
        </w:rPr>
        <w:t xml:space="preserve"> </w:t>
      </w:r>
    </w:p>
    <w:p w14:paraId="08657BDA" w14:textId="77777777" w:rsidR="00A57E09" w:rsidRDefault="00D420E5" w:rsidP="00415A45">
      <w:pPr>
        <w:spacing w:before="120" w:after="120"/>
        <w:rPr>
          <w:color w:val="000000"/>
        </w:rPr>
      </w:pPr>
      <w:r w:rsidRPr="00205B73">
        <w:rPr>
          <w:i/>
          <w:color w:val="000000"/>
        </w:rPr>
        <w:t>World Health Organisation (WHO) Laboratory Biosafety Manual, 3</w:t>
      </w:r>
      <w:r w:rsidRPr="00205B73">
        <w:rPr>
          <w:i/>
          <w:color w:val="000000"/>
          <w:vertAlign w:val="superscript"/>
        </w:rPr>
        <w:t>rd</w:t>
      </w:r>
      <w:r w:rsidRPr="00205B73">
        <w:rPr>
          <w:i/>
          <w:color w:val="000000"/>
        </w:rPr>
        <w:t xml:space="preserve"> edition, Geneva, 2004</w:t>
      </w:r>
      <w:r>
        <w:rPr>
          <w:color w:val="000000"/>
        </w:rPr>
        <w:t xml:space="preserve">: This document </w:t>
      </w:r>
      <w:r w:rsidR="00205B73">
        <w:rPr>
          <w:color w:val="000000"/>
        </w:rPr>
        <w:t xml:space="preserve">is published by the WHO and </w:t>
      </w:r>
      <w:r>
        <w:rPr>
          <w:color w:val="000000"/>
        </w:rPr>
        <w:t>provides guidance on biosafety techniques for use in laboratories at all levels</w:t>
      </w:r>
      <w:r w:rsidR="00205B73">
        <w:rPr>
          <w:color w:val="000000"/>
        </w:rPr>
        <w:t xml:space="preserve">. It is available free-of-charge at </w:t>
      </w:r>
      <w:hyperlink r:id="rId12" w:history="1">
        <w:r w:rsidR="00205B73" w:rsidRPr="009E551D">
          <w:rPr>
            <w:rStyle w:val="Hyperlink"/>
          </w:rPr>
          <w:t>http://www.who.int/csr/resources/publications/biosafety/WHO_CDS_CSR_LYO_2004_11/en/</w:t>
        </w:r>
      </w:hyperlink>
      <w:r w:rsidR="00205B73">
        <w:rPr>
          <w:color w:val="000000"/>
        </w:rPr>
        <w:t xml:space="preserve"> </w:t>
      </w:r>
    </w:p>
    <w:p w14:paraId="384D117E" w14:textId="77777777" w:rsidR="004C269E" w:rsidRDefault="00DF330B" w:rsidP="00415A45">
      <w:pPr>
        <w:spacing w:before="120" w:after="120"/>
        <w:rPr>
          <w:color w:val="000000"/>
        </w:rPr>
      </w:pPr>
      <w:r w:rsidRPr="00DF330B">
        <w:rPr>
          <w:i/>
          <w:color w:val="000000"/>
        </w:rPr>
        <w:t>American National Standards Institute:</w:t>
      </w:r>
      <w:r w:rsidR="004C269E">
        <w:rPr>
          <w:color w:val="000000"/>
        </w:rPr>
        <w:t xml:space="preserve"> This is a US-focused standards system, with standards available for purchase at </w:t>
      </w:r>
      <w:hyperlink r:id="rId13" w:history="1">
        <w:r w:rsidR="004C269E" w:rsidRPr="00307D55">
          <w:rPr>
            <w:rStyle w:val="Hyperlink"/>
          </w:rPr>
          <w:t>www.ansi.org</w:t>
        </w:r>
      </w:hyperlink>
      <w:r w:rsidR="004C269E">
        <w:rPr>
          <w:color w:val="000000"/>
        </w:rPr>
        <w:t xml:space="preserve"> </w:t>
      </w:r>
    </w:p>
    <w:p w14:paraId="7FA4EA8F" w14:textId="3B202CB5" w:rsidR="00DB223E" w:rsidRDefault="0077039B" w:rsidP="00415A45">
      <w:pPr>
        <w:spacing w:before="120" w:after="120"/>
        <w:rPr>
          <w:color w:val="000000"/>
        </w:rPr>
      </w:pPr>
      <w:r>
        <w:rPr>
          <w:i/>
          <w:color w:val="000000"/>
        </w:rPr>
        <w:t>American Society for Testing and Materials</w:t>
      </w:r>
      <w:r w:rsidR="007B3289" w:rsidRPr="007B3289">
        <w:rPr>
          <w:i/>
          <w:color w:val="000000"/>
        </w:rPr>
        <w:t xml:space="preserve"> </w:t>
      </w:r>
      <w:r w:rsidR="007B3289">
        <w:rPr>
          <w:i/>
          <w:color w:val="000000"/>
        </w:rPr>
        <w:t>(</w:t>
      </w:r>
      <w:r w:rsidR="007B3289" w:rsidRPr="004C269E">
        <w:rPr>
          <w:i/>
          <w:color w:val="000000"/>
        </w:rPr>
        <w:t>ASTM</w:t>
      </w:r>
      <w:r w:rsidR="007B3289">
        <w:rPr>
          <w:i/>
          <w:color w:val="000000"/>
        </w:rPr>
        <w:t>)</w:t>
      </w:r>
      <w:r w:rsidR="007B3289" w:rsidRPr="004C269E">
        <w:rPr>
          <w:i/>
          <w:color w:val="000000"/>
        </w:rPr>
        <w:t xml:space="preserve"> </w:t>
      </w:r>
      <w:r w:rsidR="004C269E" w:rsidRPr="004C269E">
        <w:rPr>
          <w:i/>
          <w:color w:val="000000"/>
        </w:rPr>
        <w:t>International:</w:t>
      </w:r>
      <w:r w:rsidR="00DB223E">
        <w:rPr>
          <w:color w:val="000000"/>
        </w:rPr>
        <w:t xml:space="preserve"> This is an international standards organisation, with standards available for purchase at </w:t>
      </w:r>
      <w:hyperlink r:id="rId14" w:history="1">
        <w:r w:rsidR="00DB223E" w:rsidRPr="00307D55">
          <w:rPr>
            <w:rStyle w:val="Hyperlink"/>
          </w:rPr>
          <w:t>www.astm.org</w:t>
        </w:r>
      </w:hyperlink>
    </w:p>
    <w:p w14:paraId="74C75D57" w14:textId="5C5FF61E" w:rsidR="00DF330B" w:rsidRPr="00AE34D5" w:rsidRDefault="00DB223E" w:rsidP="00415A45">
      <w:pPr>
        <w:spacing w:before="120" w:after="120"/>
        <w:rPr>
          <w:color w:val="000000"/>
        </w:rPr>
      </w:pPr>
      <w:r w:rsidRPr="00DB223E">
        <w:rPr>
          <w:i/>
          <w:color w:val="000000"/>
        </w:rPr>
        <w:t>American Bearing Manufacturers Association (ABMA):</w:t>
      </w:r>
      <w:r>
        <w:rPr>
          <w:color w:val="000000"/>
        </w:rPr>
        <w:t xml:space="preserve"> This organisation publishe</w:t>
      </w:r>
      <w:r w:rsidR="007B3289">
        <w:rPr>
          <w:color w:val="000000"/>
        </w:rPr>
        <w:t>s</w:t>
      </w:r>
      <w:r>
        <w:rPr>
          <w:color w:val="000000"/>
        </w:rPr>
        <w:t xml:space="preserve"> standards specific to bearings, with standards available at </w:t>
      </w:r>
      <w:hyperlink r:id="rId15" w:history="1">
        <w:r w:rsidRPr="00307D55">
          <w:rPr>
            <w:rStyle w:val="Hyperlink"/>
          </w:rPr>
          <w:t>www.americanbearings.org</w:t>
        </w:r>
      </w:hyperlink>
      <w:r w:rsidR="00951E6E">
        <w:rPr>
          <w:color w:val="000000"/>
        </w:rPr>
        <w:t xml:space="preserve"> </w:t>
      </w:r>
      <w:r w:rsidR="004C269E">
        <w:rPr>
          <w:color w:val="000000"/>
        </w:rPr>
        <w:t xml:space="preserve"> </w:t>
      </w:r>
    </w:p>
    <w:p w14:paraId="1F54DA4E" w14:textId="77777777" w:rsidR="00835AAA" w:rsidRDefault="00835AAA" w:rsidP="00415A45">
      <w:pPr>
        <w:spacing w:before="120" w:after="120"/>
        <w:rPr>
          <w:b/>
          <w:color w:val="000000"/>
        </w:rPr>
      </w:pPr>
    </w:p>
    <w:p w14:paraId="15479404" w14:textId="77777777" w:rsidR="00BA4A53" w:rsidRDefault="00BA4A53">
      <w:pPr>
        <w:spacing w:after="200" w:line="276" w:lineRule="auto"/>
        <w:rPr>
          <w:b/>
          <w:color w:val="000000"/>
        </w:rPr>
      </w:pPr>
      <w:r>
        <w:rPr>
          <w:b/>
          <w:color w:val="000000"/>
        </w:rPr>
        <w:br w:type="page"/>
      </w:r>
    </w:p>
    <w:p w14:paraId="76062156" w14:textId="62E39556" w:rsidR="00415A45" w:rsidRPr="004859C6" w:rsidRDefault="00415A45" w:rsidP="00415A45">
      <w:pPr>
        <w:spacing w:before="120" w:after="120"/>
        <w:rPr>
          <w:b/>
          <w:color w:val="000000"/>
        </w:rPr>
      </w:pPr>
      <w:r w:rsidRPr="004859C6">
        <w:rPr>
          <w:b/>
          <w:color w:val="000000"/>
        </w:rPr>
        <w:lastRenderedPageBreak/>
        <w:t>Ana</w:t>
      </w:r>
      <w:r>
        <w:rPr>
          <w:b/>
          <w:color w:val="000000"/>
        </w:rPr>
        <w:t xml:space="preserve">lysis of the changes in the </w:t>
      </w:r>
      <w:r>
        <w:rPr>
          <w:b/>
          <w:i/>
          <w:color w:val="000000"/>
        </w:rPr>
        <w:t>Defence and Strategic Goods List</w:t>
      </w:r>
      <w:r w:rsidRPr="004859C6">
        <w:rPr>
          <w:b/>
          <w:color w:val="000000"/>
        </w:rPr>
        <w:t xml:space="preserve"> </w:t>
      </w:r>
      <w:r w:rsidR="004203F6">
        <w:rPr>
          <w:b/>
          <w:i/>
          <w:color w:val="000000"/>
        </w:rPr>
        <w:t>2021</w:t>
      </w:r>
    </w:p>
    <w:p w14:paraId="6439CFCF" w14:textId="77777777" w:rsidR="00415A45" w:rsidRPr="00E856C8" w:rsidRDefault="00415A45" w:rsidP="00415A45">
      <w:pPr>
        <w:spacing w:before="120" w:after="120"/>
        <w:rPr>
          <w:color w:val="000000"/>
        </w:rPr>
      </w:pPr>
      <w:r>
        <w:rPr>
          <w:color w:val="000000"/>
        </w:rPr>
        <w:t>The</w:t>
      </w:r>
      <w:r w:rsidRPr="00E856C8">
        <w:rPr>
          <w:color w:val="000000"/>
        </w:rPr>
        <w:t xml:space="preserve"> amendments do </w:t>
      </w:r>
      <w:r>
        <w:rPr>
          <w:color w:val="000000"/>
        </w:rPr>
        <w:t>not substantially alter the nature or overall purpose of the DSGL</w:t>
      </w:r>
      <w:r w:rsidRPr="00E856C8">
        <w:rPr>
          <w:color w:val="000000"/>
        </w:rPr>
        <w:t xml:space="preserve">. </w:t>
      </w:r>
    </w:p>
    <w:p w14:paraId="18E623E0" w14:textId="2E4CF64E" w:rsidR="00415A45" w:rsidRDefault="00415A45" w:rsidP="00415A45">
      <w:pPr>
        <w:spacing w:before="120" w:after="120"/>
        <w:rPr>
          <w:color w:val="000000"/>
        </w:rPr>
      </w:pPr>
      <w:r>
        <w:rPr>
          <w:color w:val="000000"/>
        </w:rPr>
        <w:t>The amendments</w:t>
      </w:r>
      <w:r w:rsidRPr="00E856C8">
        <w:rPr>
          <w:color w:val="000000"/>
        </w:rPr>
        <w:t xml:space="preserve"> tha</w:t>
      </w:r>
      <w:r>
        <w:rPr>
          <w:color w:val="000000"/>
        </w:rPr>
        <w:t>t result in effective</w:t>
      </w:r>
      <w:r w:rsidRPr="00E856C8">
        <w:rPr>
          <w:color w:val="000000"/>
        </w:rPr>
        <w:t xml:space="preserve"> changes </w:t>
      </w:r>
      <w:r>
        <w:rPr>
          <w:color w:val="000000"/>
        </w:rPr>
        <w:t xml:space="preserve">to the DSGL </w:t>
      </w:r>
      <w:r w:rsidRPr="00E856C8">
        <w:rPr>
          <w:color w:val="000000"/>
        </w:rPr>
        <w:t>are discussed below. Minor editorial</w:t>
      </w:r>
      <w:r w:rsidR="004138C4">
        <w:rPr>
          <w:color w:val="000000"/>
        </w:rPr>
        <w:t xml:space="preserve"> and clarification</w:t>
      </w:r>
      <w:r w:rsidRPr="00E856C8">
        <w:rPr>
          <w:color w:val="000000"/>
        </w:rPr>
        <w:t xml:space="preserve"> changes where </w:t>
      </w:r>
      <w:r>
        <w:rPr>
          <w:color w:val="000000"/>
        </w:rPr>
        <w:t>the scope of the control has not changed</w:t>
      </w:r>
      <w:r w:rsidRPr="00E856C8">
        <w:rPr>
          <w:color w:val="000000"/>
        </w:rPr>
        <w:t xml:space="preserve"> are not discussed here. </w:t>
      </w:r>
    </w:p>
    <w:p w14:paraId="5991CAA7" w14:textId="49184AF9" w:rsidR="001C6A97" w:rsidRDefault="001C6A97" w:rsidP="00415A45">
      <w:pPr>
        <w:spacing w:before="120" w:after="120"/>
        <w:rPr>
          <w:color w:val="000000"/>
        </w:rPr>
      </w:pPr>
    </w:p>
    <w:p w14:paraId="44011849" w14:textId="10B39442" w:rsidR="001C6A97" w:rsidRPr="00593E1E" w:rsidRDefault="001C6A97" w:rsidP="00593E1E">
      <w:pPr>
        <w:jc w:val="center"/>
        <w:rPr>
          <w:b/>
        </w:rPr>
      </w:pPr>
      <w:r w:rsidRPr="00593E1E">
        <w:rPr>
          <w:b/>
        </w:rPr>
        <w:t>Definitions</w:t>
      </w:r>
    </w:p>
    <w:p w14:paraId="544B6382" w14:textId="6B3544E8" w:rsidR="001C6A97" w:rsidRDefault="001C6A97" w:rsidP="00415A45">
      <w:pPr>
        <w:spacing w:before="120" w:after="120"/>
        <w:rPr>
          <w:color w:val="000000"/>
        </w:rPr>
      </w:pPr>
    </w:p>
    <w:p w14:paraId="75A17628" w14:textId="6231667E" w:rsidR="001C6A97" w:rsidRDefault="001C6A97" w:rsidP="00415A45">
      <w:pPr>
        <w:spacing w:before="120" w:after="120"/>
        <w:rPr>
          <w:color w:val="000000"/>
        </w:rPr>
      </w:pPr>
      <w:r>
        <w:rPr>
          <w:color w:val="000000"/>
        </w:rPr>
        <w:t>“Superalloy”: The revised definition of “superalloy”</w:t>
      </w:r>
      <w:r w:rsidR="001B6BB7">
        <w:rPr>
          <w:color w:val="000000"/>
        </w:rPr>
        <w:t xml:space="preserve"> has removed reference to AISI 300 series alloys and replaced it with a stress rupture life specification. </w:t>
      </w:r>
      <w:r w:rsidR="00804E28">
        <w:rPr>
          <w:color w:val="000000"/>
        </w:rPr>
        <w:t xml:space="preserve">The scope is </w:t>
      </w:r>
      <w:r w:rsidR="007B3289">
        <w:rPr>
          <w:color w:val="000000"/>
        </w:rPr>
        <w:t xml:space="preserve">therefore </w:t>
      </w:r>
      <w:r w:rsidR="00804E28">
        <w:rPr>
          <w:color w:val="000000"/>
        </w:rPr>
        <w:t>slightly reduced</w:t>
      </w:r>
      <w:r w:rsidR="007B3289">
        <w:rPr>
          <w:color w:val="000000"/>
        </w:rPr>
        <w:t>.</w:t>
      </w:r>
    </w:p>
    <w:p w14:paraId="18FABFA5" w14:textId="59106C96" w:rsidR="00804E28" w:rsidRPr="00593E1E" w:rsidRDefault="00804E28" w:rsidP="00415A45">
      <w:pPr>
        <w:spacing w:before="120" w:after="120"/>
        <w:rPr>
          <w:i/>
          <w:color w:val="000000"/>
        </w:rPr>
      </w:pPr>
      <w:r w:rsidRPr="00593E1E">
        <w:rPr>
          <w:i/>
          <w:color w:val="000000"/>
        </w:rPr>
        <w:t>Impact: Slight reduction</w:t>
      </w:r>
      <w:r w:rsidR="007B3289">
        <w:rPr>
          <w:i/>
          <w:color w:val="000000"/>
        </w:rPr>
        <w:t xml:space="preserve"> in scope of controls</w:t>
      </w:r>
      <w:r w:rsidRPr="00593E1E">
        <w:rPr>
          <w:i/>
          <w:color w:val="000000"/>
        </w:rPr>
        <w:t>.</w:t>
      </w:r>
    </w:p>
    <w:p w14:paraId="4FFAFC86" w14:textId="77777777" w:rsidR="00415A45" w:rsidRDefault="00415A45" w:rsidP="00415A45"/>
    <w:p w14:paraId="6AB68AB3" w14:textId="77777777" w:rsidR="00205B73" w:rsidRDefault="00205B73" w:rsidP="00415A45">
      <w:pPr>
        <w:jc w:val="center"/>
        <w:rPr>
          <w:b/>
        </w:rPr>
      </w:pPr>
    </w:p>
    <w:p w14:paraId="77F3F60D" w14:textId="77777777" w:rsidR="00415A45" w:rsidRDefault="00415A45" w:rsidP="00415A45">
      <w:pPr>
        <w:jc w:val="center"/>
        <w:rPr>
          <w:b/>
        </w:rPr>
      </w:pPr>
      <w:r w:rsidRPr="00E87A8D">
        <w:rPr>
          <w:b/>
        </w:rPr>
        <w:t>Munitions List</w:t>
      </w:r>
    </w:p>
    <w:p w14:paraId="653348AE" w14:textId="77777777" w:rsidR="00415A45" w:rsidRDefault="00415A45" w:rsidP="00415A45"/>
    <w:p w14:paraId="5C1EBFDB" w14:textId="705D4870" w:rsidR="00804E28" w:rsidRDefault="00804E28" w:rsidP="00415A45">
      <w:r>
        <w:t>ML1.a: Additional decontrol section added to decontrol handguns use</w:t>
      </w:r>
      <w:r w:rsidR="006C6DFB">
        <w:t>d</w:t>
      </w:r>
      <w:r>
        <w:t xml:space="preserve"> to slaughter or tranquilise animals. The scope </w:t>
      </w:r>
      <w:r w:rsidR="002D7906">
        <w:t>remains unchanged</w:t>
      </w:r>
      <w:r>
        <w:t xml:space="preserve"> as the ML900 series note decontrols these goods already.</w:t>
      </w:r>
    </w:p>
    <w:p w14:paraId="45B0E2E1" w14:textId="77777777" w:rsidR="00D20207" w:rsidRDefault="00D20207" w:rsidP="00415A45"/>
    <w:p w14:paraId="5C2BAB69" w14:textId="1C35D7B4" w:rsidR="00D41130" w:rsidRDefault="00D41130" w:rsidP="00D41130">
      <w:pPr>
        <w:rPr>
          <w:i/>
          <w:iCs/>
        </w:rPr>
      </w:pPr>
      <w:r>
        <w:rPr>
          <w:i/>
          <w:iCs/>
        </w:rPr>
        <w:t>Impact</w:t>
      </w:r>
      <w:r w:rsidRPr="00E856C8">
        <w:rPr>
          <w:i/>
          <w:iCs/>
        </w:rPr>
        <w:t xml:space="preserve">: </w:t>
      </w:r>
      <w:r w:rsidR="002D7906">
        <w:rPr>
          <w:i/>
          <w:iCs/>
        </w:rPr>
        <w:t>None</w:t>
      </w:r>
      <w:r w:rsidR="007B3289" w:rsidRPr="00593E1E">
        <w:rPr>
          <w:i/>
        </w:rPr>
        <w:t>–</w:t>
      </w:r>
      <w:r w:rsidR="002D7906">
        <w:rPr>
          <w:i/>
          <w:iCs/>
        </w:rPr>
        <w:t xml:space="preserve"> no scope change</w:t>
      </w:r>
      <w:r>
        <w:rPr>
          <w:i/>
          <w:iCs/>
        </w:rPr>
        <w:t xml:space="preserve"> </w:t>
      </w:r>
    </w:p>
    <w:p w14:paraId="4CCE731C" w14:textId="77777777" w:rsidR="00804E28" w:rsidRDefault="00804E28" w:rsidP="00415A45"/>
    <w:p w14:paraId="0041F208" w14:textId="2AC18597" w:rsidR="00804E28" w:rsidRDefault="008B60AC" w:rsidP="00415A45">
      <w:r>
        <w:t xml:space="preserve">ML2.a: </w:t>
      </w:r>
      <w:r w:rsidR="007B3289">
        <w:t>T</w:t>
      </w:r>
      <w:r>
        <w:t xml:space="preserve">he term </w:t>
      </w:r>
      <w:r w:rsidRPr="00593E1E">
        <w:rPr>
          <w:i/>
        </w:rPr>
        <w:t>specially designed for military use</w:t>
      </w:r>
      <w:r>
        <w:t xml:space="preserve"> has been added to this control. This will not change the scope of th</w:t>
      </w:r>
      <w:r w:rsidR="007B3289">
        <w:t>e</w:t>
      </w:r>
      <w:r>
        <w:t xml:space="preserve"> control as all such weapons are already considered specially </w:t>
      </w:r>
      <w:r w:rsidR="00D41130">
        <w:t>designed for military use.</w:t>
      </w:r>
    </w:p>
    <w:p w14:paraId="6E810B02" w14:textId="77777777" w:rsidR="00804E28" w:rsidRDefault="00804E28" w:rsidP="00415A45"/>
    <w:p w14:paraId="24424C48" w14:textId="1F979FE8" w:rsidR="00804E28" w:rsidRPr="00593E1E" w:rsidRDefault="00184075" w:rsidP="00415A45">
      <w:pPr>
        <w:rPr>
          <w:i/>
        </w:rPr>
      </w:pPr>
      <w:r w:rsidRPr="00593E1E">
        <w:rPr>
          <w:i/>
        </w:rPr>
        <w:t>Impact: None – no scope change.</w:t>
      </w:r>
    </w:p>
    <w:p w14:paraId="0F67B661" w14:textId="77777777" w:rsidR="00804E28" w:rsidRDefault="00804E28" w:rsidP="00415A45"/>
    <w:p w14:paraId="715F600F" w14:textId="3954F6C3" w:rsidR="00804E28" w:rsidRDefault="00184075" w:rsidP="00415A45">
      <w:r>
        <w:t xml:space="preserve">ML8.a.43: New Controls for </w:t>
      </w:r>
      <w:r w:rsidRPr="00184075">
        <w:t>TKX-50 (Dihydroxylammonium 5,5'-bistetrazole-1,1'-diolate)</w:t>
      </w:r>
      <w:r>
        <w:t xml:space="preserve"> explosives, and associated software and technology</w:t>
      </w:r>
    </w:p>
    <w:p w14:paraId="6783AA82" w14:textId="4131235B" w:rsidR="00184075" w:rsidRDefault="00184075" w:rsidP="00415A45"/>
    <w:p w14:paraId="277D280D" w14:textId="13DB878B" w:rsidR="002D7906" w:rsidRDefault="002D7906" w:rsidP="002D7906">
      <w:r>
        <w:rPr>
          <w:i/>
          <w:iCs/>
        </w:rPr>
        <w:t>Impact</w:t>
      </w:r>
      <w:r w:rsidRPr="00E856C8">
        <w:rPr>
          <w:i/>
          <w:iCs/>
        </w:rPr>
        <w:t>:</w:t>
      </w:r>
      <w:r w:rsidRPr="00E856C8">
        <w:t xml:space="preserve"> </w:t>
      </w:r>
      <w:r w:rsidR="00A61374">
        <w:t>None – no scope change. Australia already controls TKX-50 under Australia’s unilateral ML900 series of controls.</w:t>
      </w:r>
      <w:r w:rsidR="00A61374" w:rsidDel="00A61374">
        <w:rPr>
          <w:i/>
          <w:iCs/>
        </w:rPr>
        <w:t xml:space="preserve"> </w:t>
      </w:r>
    </w:p>
    <w:p w14:paraId="152623A4" w14:textId="269E11F8" w:rsidR="00184075" w:rsidRDefault="00184075" w:rsidP="00415A45"/>
    <w:p w14:paraId="192414B0" w14:textId="52D96189" w:rsidR="00184075" w:rsidRDefault="00184075" w:rsidP="00415A45">
      <w:r>
        <w:t>ML9.h: New control and notes to control nuclear power generating equipment and propulsion systems in controlled vessels.</w:t>
      </w:r>
    </w:p>
    <w:p w14:paraId="620E582F" w14:textId="5B59F317" w:rsidR="00184075" w:rsidRDefault="00184075" w:rsidP="00415A45"/>
    <w:p w14:paraId="54AF446D" w14:textId="77777777" w:rsidR="00184075" w:rsidRPr="00BB1E4C" w:rsidRDefault="00184075" w:rsidP="00184075">
      <w:pPr>
        <w:rPr>
          <w:snapToGrid w:val="0"/>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or brokering these items. In addition, technology and software required for the development, production or use of these items will also require an approval.</w:t>
      </w:r>
    </w:p>
    <w:p w14:paraId="24CFA867" w14:textId="62E0F485" w:rsidR="00184075" w:rsidRDefault="00184075" w:rsidP="00415A45"/>
    <w:p w14:paraId="1B889B19" w14:textId="40592268" w:rsidR="00184075" w:rsidRDefault="00A70B7C" w:rsidP="00415A45">
      <w:r>
        <w:t xml:space="preserve">ML10 Note 6: New </w:t>
      </w:r>
      <w:r w:rsidR="00D41130">
        <w:t xml:space="preserve">note to decontrol propulsion engines manufactured prior 1946. </w:t>
      </w:r>
    </w:p>
    <w:p w14:paraId="7E0EC43F" w14:textId="178BB19B" w:rsidR="00184075" w:rsidRDefault="00184075" w:rsidP="00415A45"/>
    <w:p w14:paraId="692B851E" w14:textId="77777777" w:rsidR="00D41130" w:rsidRDefault="00D41130" w:rsidP="00D41130">
      <w:pPr>
        <w:rPr>
          <w:i/>
          <w:iCs/>
        </w:rPr>
      </w:pPr>
      <w:r>
        <w:rPr>
          <w:i/>
          <w:iCs/>
        </w:rPr>
        <w:t>Impact</w:t>
      </w:r>
      <w:r w:rsidRPr="00E856C8">
        <w:rPr>
          <w:i/>
          <w:iCs/>
        </w:rPr>
        <w:t xml:space="preserve">: </w:t>
      </w:r>
      <w:r>
        <w:rPr>
          <w:i/>
          <w:iCs/>
        </w:rPr>
        <w:t>Will reduce</w:t>
      </w:r>
      <w:r w:rsidRPr="00E856C8">
        <w:rPr>
          <w:i/>
          <w:iCs/>
        </w:rPr>
        <w:t xml:space="preserve"> the requirement for an approval.</w:t>
      </w:r>
      <w:r>
        <w:rPr>
          <w:i/>
          <w:iCs/>
        </w:rPr>
        <w:t xml:space="preserve"> </w:t>
      </w:r>
    </w:p>
    <w:p w14:paraId="65293F94" w14:textId="4F35174E" w:rsidR="00184075" w:rsidRDefault="00184075" w:rsidP="00415A45"/>
    <w:p w14:paraId="42CBFD14" w14:textId="1F7F512E" w:rsidR="00D41130" w:rsidRDefault="00D41130" w:rsidP="00415A45">
      <w:r>
        <w:t>ML21.b.5: New control and new note to control software specially designed or modified to conduct military offensive cyber operations and associated technology.</w:t>
      </w:r>
    </w:p>
    <w:p w14:paraId="725A0C3A" w14:textId="039407F5" w:rsidR="00D41130" w:rsidRDefault="00D41130" w:rsidP="00415A45"/>
    <w:p w14:paraId="2292489A" w14:textId="157E55CF" w:rsidR="00D41130" w:rsidRPr="00BB1E4C" w:rsidRDefault="00D41130" w:rsidP="00D41130">
      <w:pPr>
        <w:rPr>
          <w:snapToGrid w:val="0"/>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or brokering this software. In addition, technology and software required for the development, production or use of these items will also require an approval.</w:t>
      </w:r>
    </w:p>
    <w:p w14:paraId="48768A71" w14:textId="77777777" w:rsidR="00BB1E4C" w:rsidRDefault="00BB1E4C" w:rsidP="00415A45"/>
    <w:p w14:paraId="06A9FA67" w14:textId="77777777" w:rsidR="00BB1E4C" w:rsidRDefault="00BB1E4C" w:rsidP="00415A45"/>
    <w:p w14:paraId="41F803BB" w14:textId="77777777" w:rsidR="00415A45" w:rsidRDefault="00415A45" w:rsidP="00B64CFD">
      <w:pPr>
        <w:jc w:val="center"/>
        <w:rPr>
          <w:b/>
          <w:bCs/>
        </w:rPr>
      </w:pPr>
      <w:r>
        <w:rPr>
          <w:b/>
          <w:bCs/>
        </w:rPr>
        <w:t>Category 0</w:t>
      </w:r>
      <w:r w:rsidRPr="00E856C8">
        <w:rPr>
          <w:b/>
          <w:bCs/>
        </w:rPr>
        <w:t xml:space="preserve"> – </w:t>
      </w:r>
      <w:r>
        <w:rPr>
          <w:b/>
          <w:bCs/>
        </w:rPr>
        <w:t>Nuclear Materials, Facilities and Equipment</w:t>
      </w:r>
    </w:p>
    <w:p w14:paraId="62B3ED41" w14:textId="77777777" w:rsidR="00510793" w:rsidRDefault="00510793" w:rsidP="00510793">
      <w:pPr>
        <w:rPr>
          <w:b/>
          <w:bCs/>
        </w:rPr>
      </w:pPr>
    </w:p>
    <w:p w14:paraId="2BA1CC07" w14:textId="077B62BF" w:rsidR="00510793" w:rsidRPr="00510793" w:rsidRDefault="00956119" w:rsidP="00510793">
      <w:pPr>
        <w:rPr>
          <w:bCs/>
        </w:rPr>
      </w:pPr>
      <w:r>
        <w:rPr>
          <w:bCs/>
        </w:rPr>
        <w:t xml:space="preserve">There have been several </w:t>
      </w:r>
      <w:r w:rsidR="00CB07DE">
        <w:rPr>
          <w:bCs/>
        </w:rPr>
        <w:t>minor</w:t>
      </w:r>
      <w:r w:rsidR="008C2E27">
        <w:rPr>
          <w:bCs/>
        </w:rPr>
        <w:t xml:space="preserve"> amendments and restructures to this Category based on a recent review by the N</w:t>
      </w:r>
      <w:r w:rsidR="00CB07DE">
        <w:rPr>
          <w:bCs/>
        </w:rPr>
        <w:t>uclear Supplier Group, however t</w:t>
      </w:r>
      <w:r w:rsidR="008C2E27">
        <w:rPr>
          <w:bCs/>
        </w:rPr>
        <w:t xml:space="preserve">he scope has not changed. </w:t>
      </w:r>
    </w:p>
    <w:p w14:paraId="791CF438" w14:textId="77777777" w:rsidR="00BB1E4C" w:rsidRDefault="00BB1E4C" w:rsidP="00B64CFD">
      <w:pPr>
        <w:jc w:val="center"/>
        <w:rPr>
          <w:b/>
          <w:bCs/>
        </w:rPr>
      </w:pPr>
    </w:p>
    <w:p w14:paraId="66D1F3B7" w14:textId="77777777" w:rsidR="00BB1E4C" w:rsidRDefault="00BF2B79" w:rsidP="00BF2B79">
      <w:pPr>
        <w:rPr>
          <w:b/>
          <w:bCs/>
        </w:rPr>
      </w:pPr>
      <w:r>
        <w:rPr>
          <w:i/>
          <w:iCs/>
        </w:rPr>
        <w:t>Impact</w:t>
      </w:r>
      <w:r w:rsidRPr="00E856C8">
        <w:rPr>
          <w:i/>
          <w:iCs/>
        </w:rPr>
        <w:t xml:space="preserve">: </w:t>
      </w:r>
      <w:r>
        <w:rPr>
          <w:i/>
          <w:iCs/>
        </w:rPr>
        <w:t>None - clarification only</w:t>
      </w:r>
      <w:r w:rsidRPr="00E856C8">
        <w:rPr>
          <w:i/>
          <w:iCs/>
        </w:rPr>
        <w:t>.</w:t>
      </w:r>
    </w:p>
    <w:p w14:paraId="1F7F9890" w14:textId="77777777" w:rsidR="00835AAA" w:rsidRDefault="00835AAA" w:rsidP="00BF2B79">
      <w:pPr>
        <w:rPr>
          <w:b/>
          <w:bCs/>
        </w:rPr>
      </w:pPr>
    </w:p>
    <w:p w14:paraId="7D0C810F" w14:textId="77777777" w:rsidR="00BB1E4C" w:rsidRDefault="00BB1E4C" w:rsidP="00B64CFD">
      <w:pPr>
        <w:jc w:val="center"/>
        <w:rPr>
          <w:b/>
          <w:bCs/>
        </w:rPr>
      </w:pPr>
    </w:p>
    <w:p w14:paraId="63C017DB" w14:textId="77777777" w:rsidR="00DB51F0" w:rsidRDefault="00DB51F0" w:rsidP="00B64CFD">
      <w:pPr>
        <w:jc w:val="center"/>
        <w:rPr>
          <w:b/>
          <w:bCs/>
        </w:rPr>
      </w:pPr>
      <w:r>
        <w:rPr>
          <w:b/>
          <w:bCs/>
        </w:rPr>
        <w:t>Category 1 – Materials, Chemicals, Microorganisms and Toxins</w:t>
      </w:r>
    </w:p>
    <w:p w14:paraId="5B600CB1" w14:textId="77777777" w:rsidR="00DB51F0" w:rsidRDefault="00DB51F0" w:rsidP="00DB51F0">
      <w:pPr>
        <w:rPr>
          <w:b/>
          <w:bCs/>
        </w:rPr>
      </w:pPr>
    </w:p>
    <w:p w14:paraId="0AE9171D" w14:textId="77777777" w:rsidR="00CF05C9" w:rsidRDefault="00CF05C9" w:rsidP="00DB51F0">
      <w:pPr>
        <w:rPr>
          <w:bCs/>
        </w:rPr>
      </w:pPr>
    </w:p>
    <w:p w14:paraId="498E7E0B" w14:textId="7CE80C0F" w:rsidR="00CF05C9" w:rsidRDefault="00CF05C9" w:rsidP="00DB51F0">
      <w:pPr>
        <w:rPr>
          <w:bCs/>
        </w:rPr>
      </w:pPr>
      <w:r>
        <w:rPr>
          <w:bCs/>
        </w:rPr>
        <w:t>1A002 Note 4: New note added stating specifications for controlled carbon “fibrous or filamentary materials”. This note will decontrol all fibrous and filamentary materials that are 25 mm or less.</w:t>
      </w:r>
    </w:p>
    <w:p w14:paraId="6D2394E8" w14:textId="0914730F" w:rsidR="00CF05C9" w:rsidRDefault="00CF05C9" w:rsidP="00DB51F0">
      <w:pPr>
        <w:rPr>
          <w:bCs/>
        </w:rPr>
      </w:pPr>
    </w:p>
    <w:p w14:paraId="67D429BC" w14:textId="77777777" w:rsidR="00CF05C9" w:rsidRDefault="00CF05C9" w:rsidP="00CF05C9">
      <w:r>
        <w:rPr>
          <w:i/>
          <w:iCs/>
        </w:rPr>
        <w:t>Impact</w:t>
      </w:r>
      <w:r w:rsidRPr="00E856C8">
        <w:rPr>
          <w:i/>
          <w:iCs/>
        </w:rPr>
        <w:t xml:space="preserve">: </w:t>
      </w:r>
      <w:r>
        <w:rPr>
          <w:i/>
          <w:iCs/>
        </w:rPr>
        <w:t>Will reduce</w:t>
      </w:r>
      <w:r w:rsidRPr="00E856C8">
        <w:rPr>
          <w:i/>
          <w:iCs/>
        </w:rPr>
        <w:t xml:space="preserve"> the requirement for an approval.</w:t>
      </w:r>
      <w:r>
        <w:rPr>
          <w:i/>
          <w:iCs/>
        </w:rPr>
        <w:t xml:space="preserve"> </w:t>
      </w:r>
    </w:p>
    <w:p w14:paraId="0DC18271" w14:textId="77777777" w:rsidR="00CF05C9" w:rsidRDefault="00CF05C9" w:rsidP="00DB51F0">
      <w:pPr>
        <w:rPr>
          <w:bCs/>
        </w:rPr>
      </w:pPr>
    </w:p>
    <w:p w14:paraId="073A6853" w14:textId="75535AC7" w:rsidR="00CF05C9" w:rsidRDefault="00CF05C9" w:rsidP="00DB51F0">
      <w:pPr>
        <w:rPr>
          <w:bCs/>
        </w:rPr>
      </w:pPr>
      <w:r>
        <w:rPr>
          <w:bCs/>
        </w:rPr>
        <w:t>1B235: New control and technical note to control equipment specially designed to produce tritium and any associated software and technology.</w:t>
      </w:r>
    </w:p>
    <w:p w14:paraId="14DF7159" w14:textId="228170AD" w:rsidR="00CF05C9" w:rsidRDefault="00CF05C9" w:rsidP="00DB51F0">
      <w:pPr>
        <w:rPr>
          <w:bCs/>
        </w:rPr>
      </w:pPr>
    </w:p>
    <w:p w14:paraId="6EB0499A" w14:textId="77777777" w:rsidR="00CF05C9" w:rsidRDefault="00CF05C9" w:rsidP="00CF05C9">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E73D77">
        <w:rPr>
          <w:i/>
          <w:iCs/>
        </w:rPr>
        <w:t xml:space="preserve"> </w:t>
      </w:r>
      <w:r>
        <w:rPr>
          <w:i/>
          <w:iCs/>
        </w:rPr>
        <w:t xml:space="preserve">In addition, technology and software required for the development, production or use of these items will also require an approval. </w:t>
      </w:r>
    </w:p>
    <w:p w14:paraId="550A1448" w14:textId="649A3C3E" w:rsidR="00CF05C9" w:rsidRDefault="00CF05C9" w:rsidP="00DB51F0">
      <w:pPr>
        <w:rPr>
          <w:bCs/>
        </w:rPr>
      </w:pPr>
    </w:p>
    <w:p w14:paraId="7D0FAF9F" w14:textId="08F6348D" w:rsidR="00CF05C9" w:rsidRDefault="00CF05C9" w:rsidP="00DB51F0">
      <w:pPr>
        <w:rPr>
          <w:bCs/>
        </w:rPr>
      </w:pPr>
      <w:r>
        <w:rPr>
          <w:bCs/>
        </w:rPr>
        <w:t xml:space="preserve">1C010.c: New material requirements added to the control of </w:t>
      </w:r>
      <w:r w:rsidRPr="00CF05C9">
        <w:rPr>
          <w:bCs/>
        </w:rPr>
        <w:t>"fibrous or filamentary materials"</w:t>
      </w:r>
      <w:r>
        <w:rPr>
          <w:bCs/>
        </w:rPr>
        <w:t>.</w:t>
      </w:r>
    </w:p>
    <w:p w14:paraId="6CE7477A" w14:textId="7FADF94B" w:rsidR="00CF05C9" w:rsidRDefault="00CF05C9" w:rsidP="00DB51F0">
      <w:pPr>
        <w:rPr>
          <w:bCs/>
        </w:rPr>
      </w:pPr>
    </w:p>
    <w:p w14:paraId="0FE27170" w14:textId="4DD91C29" w:rsidR="00CF05C9" w:rsidRDefault="00CF05C9" w:rsidP="00CF05C9">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E73D77">
        <w:rPr>
          <w:i/>
          <w:iCs/>
        </w:rPr>
        <w:t xml:space="preserve"> </w:t>
      </w:r>
      <w:r>
        <w:rPr>
          <w:i/>
          <w:iCs/>
        </w:rPr>
        <w:t xml:space="preserve">In addition, technology and software required for the development, production or use of these items will also require an approval. </w:t>
      </w:r>
    </w:p>
    <w:p w14:paraId="1D1A25F1" w14:textId="77777777" w:rsidR="000B012D" w:rsidRPr="000B012D" w:rsidRDefault="000B012D" w:rsidP="00CF05C9"/>
    <w:p w14:paraId="426770F2" w14:textId="14B5F027" w:rsidR="00FB7801" w:rsidRDefault="00FB7801" w:rsidP="00DB51F0">
      <w:pPr>
        <w:rPr>
          <w:bCs/>
        </w:rPr>
      </w:pPr>
      <w:r>
        <w:rPr>
          <w:bCs/>
        </w:rPr>
        <w:t xml:space="preserve">1C350.68-91: The </w:t>
      </w:r>
      <w:r w:rsidR="000B012D">
        <w:rPr>
          <w:bCs/>
        </w:rPr>
        <w:t xml:space="preserve">following </w:t>
      </w:r>
      <w:r>
        <w:rPr>
          <w:bCs/>
        </w:rPr>
        <w:t xml:space="preserve">24 toxic chemicals have been added </w:t>
      </w:r>
      <w:r w:rsidR="000B012D">
        <w:rPr>
          <w:bCs/>
        </w:rPr>
        <w:t xml:space="preserve">to </w:t>
      </w:r>
      <w:r>
        <w:rPr>
          <w:bCs/>
        </w:rPr>
        <w:t xml:space="preserve">the </w:t>
      </w:r>
      <w:r w:rsidR="000B012D">
        <w:rPr>
          <w:bCs/>
        </w:rPr>
        <w:t>1</w:t>
      </w:r>
      <w:r>
        <w:rPr>
          <w:bCs/>
        </w:rPr>
        <w:t>C350 controls</w:t>
      </w:r>
      <w:r w:rsidR="00084375">
        <w:rPr>
          <w:bCs/>
        </w:rPr>
        <w:t>. Associated technology will also be controlled</w:t>
      </w:r>
      <w:r>
        <w:rPr>
          <w:bCs/>
        </w:rPr>
        <w:t>:</w:t>
      </w:r>
    </w:p>
    <w:p w14:paraId="54793A84" w14:textId="25277D9E" w:rsidR="00FB7801" w:rsidRDefault="00FB7801" w:rsidP="00FB7801">
      <w:pPr>
        <w:spacing w:before="240" w:after="240"/>
        <w:ind w:left="567"/>
        <w:rPr>
          <w:rFonts w:cstheme="minorHAnsi"/>
          <w:color w:val="000000"/>
        </w:rPr>
      </w:pPr>
      <w:r>
        <w:rPr>
          <w:rFonts w:cstheme="minorHAnsi"/>
          <w:color w:val="000000"/>
        </w:rPr>
        <w:t>Methyl dichlorophosphate (CAS 677-24-7)</w:t>
      </w:r>
    </w:p>
    <w:p w14:paraId="49C6CF24" w14:textId="4C327D62" w:rsidR="00FB7801" w:rsidRDefault="00FB7801" w:rsidP="00FB7801">
      <w:pPr>
        <w:spacing w:before="240" w:after="240"/>
        <w:ind w:left="567"/>
        <w:rPr>
          <w:rFonts w:cstheme="minorHAnsi"/>
          <w:color w:val="000000"/>
        </w:rPr>
      </w:pPr>
      <w:r>
        <w:rPr>
          <w:rFonts w:cstheme="minorHAnsi"/>
          <w:color w:val="000000"/>
        </w:rPr>
        <w:lastRenderedPageBreak/>
        <w:t>Ethyl dichlorophosphate (CAS 1498-51-7)</w:t>
      </w:r>
    </w:p>
    <w:p w14:paraId="6B057536" w14:textId="131AC428" w:rsidR="00FB7801" w:rsidRDefault="00FB7801" w:rsidP="00FB7801">
      <w:pPr>
        <w:spacing w:before="240" w:after="240"/>
        <w:ind w:left="567"/>
        <w:rPr>
          <w:rFonts w:cstheme="minorHAnsi"/>
          <w:color w:val="000000"/>
        </w:rPr>
      </w:pPr>
      <w:r>
        <w:rPr>
          <w:rFonts w:cstheme="minorHAnsi"/>
          <w:color w:val="000000"/>
        </w:rPr>
        <w:t>Methyl difluorophosphate (CAS 22382-13-4)</w:t>
      </w:r>
    </w:p>
    <w:p w14:paraId="4B6E905A" w14:textId="0A3B1A6A" w:rsidR="00FB7801" w:rsidRDefault="00FB7801" w:rsidP="00FB7801">
      <w:pPr>
        <w:spacing w:before="240" w:after="240"/>
        <w:ind w:left="567"/>
        <w:rPr>
          <w:rFonts w:cstheme="minorHAnsi"/>
          <w:color w:val="000000"/>
        </w:rPr>
      </w:pPr>
      <w:r>
        <w:rPr>
          <w:rFonts w:cstheme="minorHAnsi"/>
          <w:color w:val="000000"/>
        </w:rPr>
        <w:t>Ethyl difluorophosphate (CAS 460-52-6)</w:t>
      </w:r>
    </w:p>
    <w:p w14:paraId="6BA4B0B9" w14:textId="0A4C6BCA" w:rsidR="00FB7801" w:rsidRDefault="00FB7801" w:rsidP="00FB7801">
      <w:pPr>
        <w:spacing w:before="240" w:after="240"/>
        <w:ind w:left="567"/>
        <w:rPr>
          <w:rFonts w:cstheme="minorHAnsi"/>
          <w:color w:val="000000"/>
        </w:rPr>
      </w:pPr>
      <w:r>
        <w:rPr>
          <w:rFonts w:cstheme="minorHAnsi"/>
          <w:color w:val="000000"/>
        </w:rPr>
        <w:t>Diethyl chlorophosphite (CAS 589-57-1)</w:t>
      </w:r>
    </w:p>
    <w:p w14:paraId="281C95DB" w14:textId="453EE3F0" w:rsidR="00FB7801" w:rsidRDefault="00FB7801" w:rsidP="00FB7801">
      <w:pPr>
        <w:spacing w:before="240" w:after="240"/>
        <w:ind w:left="567"/>
        <w:rPr>
          <w:rFonts w:cstheme="minorHAnsi"/>
          <w:color w:val="000000"/>
        </w:rPr>
      </w:pPr>
      <w:r>
        <w:rPr>
          <w:rFonts w:cstheme="minorHAnsi"/>
          <w:color w:val="000000"/>
        </w:rPr>
        <w:t>Methyl chlorofluorophosphate (CAS 754-01-8)</w:t>
      </w:r>
    </w:p>
    <w:p w14:paraId="6BADB4B8" w14:textId="44700917" w:rsidR="00FB7801" w:rsidRDefault="00FB7801" w:rsidP="00FB7801">
      <w:pPr>
        <w:spacing w:before="240" w:after="240"/>
        <w:ind w:left="567"/>
        <w:rPr>
          <w:rFonts w:cstheme="minorHAnsi"/>
          <w:color w:val="000000"/>
        </w:rPr>
      </w:pPr>
      <w:r>
        <w:rPr>
          <w:rFonts w:cstheme="minorHAnsi"/>
          <w:color w:val="000000"/>
        </w:rPr>
        <w:t>Ethyl chlorofluorophosphate (CAS 762-77-6)</w:t>
      </w:r>
    </w:p>
    <w:p w14:paraId="01FADF99" w14:textId="2C991AEA" w:rsidR="00FB7801" w:rsidRDefault="00FB7801" w:rsidP="00FB7801">
      <w:pPr>
        <w:spacing w:before="240" w:after="240"/>
        <w:ind w:left="567"/>
        <w:rPr>
          <w:rFonts w:cstheme="minorHAnsi"/>
          <w:color w:val="000000"/>
        </w:rPr>
      </w:pPr>
      <w:r>
        <w:rPr>
          <w:rFonts w:cstheme="minorHAnsi"/>
          <w:color w:val="000000"/>
        </w:rPr>
        <w:t>N,N-Dimethylformamidine (CAS 44205-42-7)</w:t>
      </w:r>
    </w:p>
    <w:p w14:paraId="1060A1AA" w14:textId="14D2F8B3" w:rsidR="00FB7801" w:rsidRDefault="00FB7801" w:rsidP="00FB7801">
      <w:pPr>
        <w:spacing w:before="240" w:after="240"/>
        <w:ind w:left="567"/>
        <w:rPr>
          <w:rFonts w:cstheme="minorHAnsi"/>
          <w:color w:val="000000"/>
        </w:rPr>
      </w:pPr>
      <w:r>
        <w:rPr>
          <w:rFonts w:cstheme="minorHAnsi"/>
          <w:color w:val="000000"/>
        </w:rPr>
        <w:t>N,N-Diethylformamidine (CAS 90324-67-7)</w:t>
      </w:r>
    </w:p>
    <w:p w14:paraId="6626A943" w14:textId="35A685CE" w:rsidR="00FB7801" w:rsidRDefault="00FB7801" w:rsidP="00FB7801">
      <w:pPr>
        <w:spacing w:before="240" w:after="240"/>
        <w:ind w:left="567"/>
        <w:rPr>
          <w:rFonts w:cstheme="minorHAnsi"/>
          <w:color w:val="000000"/>
        </w:rPr>
      </w:pPr>
      <w:r>
        <w:rPr>
          <w:rFonts w:cstheme="minorHAnsi"/>
          <w:color w:val="000000"/>
        </w:rPr>
        <w:t>N,N-Dipropylformamidine (CAS 48044-20-8)</w:t>
      </w:r>
    </w:p>
    <w:p w14:paraId="74384A26" w14:textId="5BB65DC6" w:rsidR="00FB7801" w:rsidRDefault="00FB7801" w:rsidP="00FB7801">
      <w:pPr>
        <w:spacing w:before="240" w:after="240"/>
        <w:ind w:left="567"/>
        <w:rPr>
          <w:rFonts w:cstheme="minorHAnsi"/>
          <w:color w:val="000000"/>
        </w:rPr>
      </w:pPr>
      <w:r>
        <w:rPr>
          <w:rFonts w:cstheme="minorHAnsi"/>
          <w:color w:val="000000"/>
        </w:rPr>
        <w:t>N,N-Diisopropylformamidine (CAS 857522-08-8)</w:t>
      </w:r>
    </w:p>
    <w:p w14:paraId="2E8199B4" w14:textId="7EC58196" w:rsidR="00FB7801" w:rsidRDefault="00FB7801" w:rsidP="00FB7801">
      <w:pPr>
        <w:spacing w:before="240" w:after="240"/>
        <w:ind w:left="567"/>
        <w:rPr>
          <w:rFonts w:cstheme="minorHAnsi"/>
          <w:color w:val="000000"/>
        </w:rPr>
      </w:pPr>
      <w:r>
        <w:rPr>
          <w:rFonts w:cstheme="minorHAnsi"/>
          <w:color w:val="000000"/>
        </w:rPr>
        <w:t>N,N-Dimethylacetamidine (CAS 2909-14-0)</w:t>
      </w:r>
    </w:p>
    <w:p w14:paraId="3CF258A5" w14:textId="70059612" w:rsidR="00FB7801" w:rsidRDefault="00FB7801" w:rsidP="00FB7801">
      <w:pPr>
        <w:spacing w:before="240" w:after="240"/>
        <w:ind w:left="567"/>
        <w:rPr>
          <w:rFonts w:cstheme="minorHAnsi"/>
          <w:color w:val="000000"/>
        </w:rPr>
      </w:pPr>
      <w:r>
        <w:rPr>
          <w:rFonts w:cstheme="minorHAnsi"/>
          <w:color w:val="000000"/>
        </w:rPr>
        <w:t>N,N-Diethylacetamidine (CAS 14277-06-6)</w:t>
      </w:r>
    </w:p>
    <w:p w14:paraId="383F8C02" w14:textId="2FFF2794" w:rsidR="00FB7801" w:rsidRDefault="00FB7801" w:rsidP="00FB7801">
      <w:pPr>
        <w:spacing w:before="240" w:after="240"/>
        <w:ind w:left="567"/>
        <w:rPr>
          <w:rFonts w:cstheme="minorHAnsi"/>
          <w:color w:val="000000"/>
        </w:rPr>
      </w:pPr>
      <w:r>
        <w:rPr>
          <w:rFonts w:cstheme="minorHAnsi"/>
          <w:color w:val="000000"/>
        </w:rPr>
        <w:t>N,N-Dipropylacetamidine (CAS 1339586-99-0)</w:t>
      </w:r>
    </w:p>
    <w:p w14:paraId="78EAE8F0" w14:textId="493C88D8" w:rsidR="00FB7801" w:rsidRDefault="00FB7801" w:rsidP="00FB7801">
      <w:pPr>
        <w:spacing w:before="240" w:after="240"/>
        <w:ind w:left="567"/>
        <w:rPr>
          <w:rFonts w:cstheme="minorHAnsi"/>
          <w:color w:val="000000"/>
        </w:rPr>
      </w:pPr>
      <w:r>
        <w:rPr>
          <w:rFonts w:cstheme="minorHAnsi"/>
          <w:color w:val="000000"/>
        </w:rPr>
        <w:t>N,N-Dimethylpropanamidine (CAS 56776-14-8)</w:t>
      </w:r>
    </w:p>
    <w:p w14:paraId="66F73293" w14:textId="75B93229" w:rsidR="00FB7801" w:rsidRDefault="00FB7801" w:rsidP="00FB7801">
      <w:pPr>
        <w:spacing w:before="240" w:after="240"/>
        <w:ind w:left="567"/>
        <w:rPr>
          <w:rFonts w:cstheme="minorHAnsi"/>
          <w:color w:val="000000"/>
        </w:rPr>
      </w:pPr>
      <w:r>
        <w:rPr>
          <w:rFonts w:cstheme="minorHAnsi"/>
          <w:color w:val="000000"/>
        </w:rPr>
        <w:t>N,N-Diethylpropanamidine (CAS 84764-73-8)</w:t>
      </w:r>
    </w:p>
    <w:p w14:paraId="345C271E" w14:textId="36EFC29E" w:rsidR="00FB7801" w:rsidRDefault="00FB7801" w:rsidP="00FB7801">
      <w:pPr>
        <w:spacing w:before="240" w:after="240"/>
        <w:ind w:left="567"/>
        <w:rPr>
          <w:rFonts w:cstheme="minorHAnsi"/>
          <w:color w:val="000000"/>
        </w:rPr>
      </w:pPr>
      <w:r>
        <w:rPr>
          <w:rFonts w:cstheme="minorHAnsi"/>
          <w:color w:val="000000"/>
        </w:rPr>
        <w:t>N,N-Dipropylpropanamidine (CAS 1341496-89-6)</w:t>
      </w:r>
    </w:p>
    <w:p w14:paraId="4E556B16" w14:textId="642914D6" w:rsidR="00FB7801" w:rsidRDefault="00FB7801" w:rsidP="00FB7801">
      <w:pPr>
        <w:spacing w:before="240" w:after="240"/>
        <w:ind w:left="567"/>
        <w:rPr>
          <w:rFonts w:cstheme="minorHAnsi"/>
          <w:color w:val="000000"/>
        </w:rPr>
      </w:pPr>
      <w:r>
        <w:rPr>
          <w:rFonts w:cstheme="minorHAnsi"/>
          <w:color w:val="000000"/>
        </w:rPr>
        <w:t>N,N-Dimethylbutanamidine (CAS 1340437-35-5)</w:t>
      </w:r>
    </w:p>
    <w:p w14:paraId="3DFA05E1" w14:textId="29892C46" w:rsidR="00FB7801" w:rsidRDefault="00FB7801" w:rsidP="00FB7801">
      <w:pPr>
        <w:spacing w:before="240" w:after="240"/>
        <w:ind w:left="567"/>
        <w:rPr>
          <w:rFonts w:cstheme="minorHAnsi"/>
          <w:color w:val="000000"/>
        </w:rPr>
      </w:pPr>
      <w:r>
        <w:rPr>
          <w:rFonts w:cstheme="minorHAnsi"/>
          <w:color w:val="000000"/>
        </w:rPr>
        <w:lastRenderedPageBreak/>
        <w:t>N,N-Diethylbutanamidine (CAS 53510-30-8)</w:t>
      </w:r>
    </w:p>
    <w:p w14:paraId="3BC06F3E" w14:textId="0804BB47" w:rsidR="00FB7801" w:rsidRDefault="00FB7801" w:rsidP="00FB7801">
      <w:pPr>
        <w:spacing w:before="240" w:after="240"/>
        <w:ind w:left="567"/>
        <w:rPr>
          <w:rFonts w:cstheme="minorHAnsi"/>
          <w:color w:val="000000"/>
        </w:rPr>
      </w:pPr>
      <w:r>
        <w:rPr>
          <w:rFonts w:cstheme="minorHAnsi"/>
          <w:color w:val="000000"/>
        </w:rPr>
        <w:t>N,N-Dipropylbutanamidine (CAS 1342422-35-8)</w:t>
      </w:r>
    </w:p>
    <w:p w14:paraId="2EE2F90D" w14:textId="77777777" w:rsidR="00FB7801" w:rsidRDefault="00FB7801" w:rsidP="00DB51F0">
      <w:pPr>
        <w:rPr>
          <w:bCs/>
        </w:rPr>
      </w:pPr>
    </w:p>
    <w:p w14:paraId="51FDA15B" w14:textId="414786A7" w:rsidR="00FB7801" w:rsidRDefault="00FB7801" w:rsidP="00FB7801">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E73D77">
        <w:rPr>
          <w:i/>
          <w:iCs/>
        </w:rPr>
        <w:t xml:space="preserve"> </w:t>
      </w:r>
      <w:r>
        <w:rPr>
          <w:i/>
          <w:iCs/>
        </w:rPr>
        <w:t xml:space="preserve">In addition, technology required for the development, production or use of these items will also require an approval. </w:t>
      </w:r>
    </w:p>
    <w:p w14:paraId="5E2BBEE6" w14:textId="77777777" w:rsidR="00FB7801" w:rsidRDefault="00FB7801" w:rsidP="00DB51F0">
      <w:pPr>
        <w:rPr>
          <w:bCs/>
        </w:rPr>
      </w:pPr>
    </w:p>
    <w:p w14:paraId="1F39F003" w14:textId="3DA4D59B" w:rsidR="00CF05C9" w:rsidRDefault="00EB1292" w:rsidP="00DB51F0">
      <w:pPr>
        <w:rPr>
          <w:bCs/>
        </w:rPr>
      </w:pPr>
      <w:r>
        <w:rPr>
          <w:bCs/>
        </w:rPr>
        <w:t xml:space="preserve">1C351.a.42: New control </w:t>
      </w:r>
      <w:r w:rsidR="000B012D">
        <w:rPr>
          <w:bCs/>
        </w:rPr>
        <w:t>on</w:t>
      </w:r>
      <w:r w:rsidR="00CA56F1">
        <w:rPr>
          <w:bCs/>
        </w:rPr>
        <w:t xml:space="preserve"> the export of Middle East Respiratory Syndrome-related Coronav</w:t>
      </w:r>
      <w:r>
        <w:rPr>
          <w:bCs/>
        </w:rPr>
        <w:t>irus (MERS-CoV)</w:t>
      </w:r>
      <w:r w:rsidR="00084375">
        <w:rPr>
          <w:bCs/>
        </w:rPr>
        <w:t xml:space="preserve"> and associated genetic elements. Associated technology will also be controlled.</w:t>
      </w:r>
    </w:p>
    <w:p w14:paraId="71095B12" w14:textId="0EF7C711" w:rsidR="00084375" w:rsidRDefault="00084375" w:rsidP="00DB51F0">
      <w:pPr>
        <w:rPr>
          <w:bCs/>
        </w:rPr>
      </w:pPr>
    </w:p>
    <w:p w14:paraId="58B40F08" w14:textId="77777777" w:rsidR="00084375" w:rsidRDefault="00084375" w:rsidP="00084375">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E73D77">
        <w:rPr>
          <w:i/>
          <w:iCs/>
        </w:rPr>
        <w:t xml:space="preserve"> </w:t>
      </w:r>
      <w:r>
        <w:rPr>
          <w:i/>
          <w:iCs/>
        </w:rPr>
        <w:t xml:space="preserve">In addition, technology required for the development, production or use of these items will also require an approval. </w:t>
      </w:r>
    </w:p>
    <w:p w14:paraId="529C7EAA" w14:textId="77777777" w:rsidR="00084375" w:rsidRDefault="00084375" w:rsidP="00DB51F0">
      <w:pPr>
        <w:rPr>
          <w:bCs/>
        </w:rPr>
      </w:pPr>
    </w:p>
    <w:p w14:paraId="35FCCE03" w14:textId="77777777" w:rsidR="00084375" w:rsidRDefault="00084375" w:rsidP="00DB51F0">
      <w:pPr>
        <w:rPr>
          <w:bCs/>
        </w:rPr>
      </w:pPr>
    </w:p>
    <w:p w14:paraId="1B275D03" w14:textId="77777777" w:rsidR="00EE627C" w:rsidRDefault="00EE627C"/>
    <w:p w14:paraId="50280A17" w14:textId="77777777" w:rsidR="00835AAA" w:rsidRDefault="00835AAA"/>
    <w:p w14:paraId="2B17F191" w14:textId="77777777" w:rsidR="0050057E" w:rsidRDefault="0050057E" w:rsidP="0050057E">
      <w:pPr>
        <w:jc w:val="center"/>
        <w:rPr>
          <w:b/>
          <w:bCs/>
        </w:rPr>
      </w:pPr>
      <w:r>
        <w:rPr>
          <w:b/>
          <w:bCs/>
        </w:rPr>
        <w:t>Category 2</w:t>
      </w:r>
      <w:r w:rsidRPr="00E856C8">
        <w:rPr>
          <w:b/>
          <w:bCs/>
        </w:rPr>
        <w:t xml:space="preserve"> – </w:t>
      </w:r>
      <w:r>
        <w:rPr>
          <w:b/>
          <w:bCs/>
        </w:rPr>
        <w:t>Materials Processing</w:t>
      </w:r>
    </w:p>
    <w:p w14:paraId="509B2004" w14:textId="77777777" w:rsidR="0050057E" w:rsidRDefault="0050057E" w:rsidP="0050057E">
      <w:pPr>
        <w:rPr>
          <w:b/>
          <w:bCs/>
        </w:rPr>
      </w:pPr>
    </w:p>
    <w:p w14:paraId="306D9018" w14:textId="6EF77322" w:rsidR="00084375" w:rsidRDefault="00084375" w:rsidP="0050057E">
      <w:pPr>
        <w:rPr>
          <w:bCs/>
        </w:rPr>
      </w:pPr>
      <w:r>
        <w:rPr>
          <w:bCs/>
        </w:rPr>
        <w:t>2A001: Control expanded to control ISO 492 Tolerance Class 2 ball bearings and solid roller bearings and any associated software and technology.</w:t>
      </w:r>
    </w:p>
    <w:p w14:paraId="7DF894FE" w14:textId="19F89CE4" w:rsidR="00084375" w:rsidRDefault="00084375" w:rsidP="0050057E">
      <w:pPr>
        <w:rPr>
          <w:bCs/>
        </w:rPr>
      </w:pPr>
    </w:p>
    <w:p w14:paraId="3316F37B" w14:textId="77777777" w:rsidR="00084375" w:rsidRDefault="00084375" w:rsidP="00084375">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71A78402" w14:textId="77777777" w:rsidR="00084375" w:rsidRDefault="00084375" w:rsidP="0050057E">
      <w:pPr>
        <w:rPr>
          <w:bCs/>
        </w:rPr>
      </w:pPr>
    </w:p>
    <w:p w14:paraId="6C7BC70B" w14:textId="17F15BE4" w:rsidR="00084375" w:rsidRDefault="00084375" w:rsidP="0050057E">
      <w:pPr>
        <w:rPr>
          <w:bCs/>
        </w:rPr>
      </w:pPr>
      <w:r>
        <w:rPr>
          <w:bCs/>
        </w:rPr>
        <w:t>2A001.c: Control expanded to control components of controlled active magnetic bearing systems and any associated software and technology.</w:t>
      </w:r>
    </w:p>
    <w:p w14:paraId="39E7DEED" w14:textId="42802EDF" w:rsidR="00084375" w:rsidRDefault="00084375" w:rsidP="0050057E">
      <w:pPr>
        <w:rPr>
          <w:bCs/>
        </w:rPr>
      </w:pPr>
    </w:p>
    <w:p w14:paraId="12878BA1" w14:textId="77777777" w:rsidR="00084375" w:rsidRDefault="00084375" w:rsidP="00084375">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4A92FB73" w14:textId="77777777" w:rsidR="00084375" w:rsidRDefault="00084375" w:rsidP="0050057E">
      <w:pPr>
        <w:rPr>
          <w:bCs/>
        </w:rPr>
      </w:pPr>
    </w:p>
    <w:p w14:paraId="0DE1BE20" w14:textId="77777777" w:rsidR="00C875DB" w:rsidRDefault="00C875DB"/>
    <w:p w14:paraId="28478840" w14:textId="77777777" w:rsidR="0003236A" w:rsidRDefault="00CC7C8C" w:rsidP="00AA3658">
      <w:pPr>
        <w:ind w:left="2160" w:firstLine="720"/>
        <w:rPr>
          <w:b/>
          <w:bCs/>
        </w:rPr>
      </w:pPr>
      <w:r>
        <w:rPr>
          <w:b/>
          <w:bCs/>
        </w:rPr>
        <w:t>Category 3</w:t>
      </w:r>
      <w:r w:rsidRPr="00E856C8">
        <w:rPr>
          <w:b/>
          <w:bCs/>
        </w:rPr>
        <w:t xml:space="preserve"> – </w:t>
      </w:r>
      <w:r>
        <w:rPr>
          <w:b/>
          <w:bCs/>
        </w:rPr>
        <w:t>Electronics</w:t>
      </w:r>
    </w:p>
    <w:p w14:paraId="5B42C2AF" w14:textId="77777777" w:rsidR="00CC7C8C" w:rsidRDefault="00CC7C8C" w:rsidP="00CC7C8C">
      <w:pPr>
        <w:rPr>
          <w:b/>
          <w:bCs/>
        </w:rPr>
      </w:pPr>
    </w:p>
    <w:p w14:paraId="76F9142B" w14:textId="77777777" w:rsidR="005D487C" w:rsidRDefault="005D487C" w:rsidP="00CC7C8C"/>
    <w:p w14:paraId="0D73F01C" w14:textId="1E263A54" w:rsidR="005D487C" w:rsidRDefault="00AC6243" w:rsidP="00CC7C8C">
      <w:r>
        <w:t>3A001.b.3.f:</w:t>
      </w:r>
      <w:r w:rsidR="00A30654">
        <w:t xml:space="preserve"> Expansion of </w:t>
      </w:r>
      <w:r>
        <w:t xml:space="preserve">3A001.b.3 </w:t>
      </w:r>
      <w:r w:rsidR="0094486A">
        <w:t xml:space="preserve">by adding </w:t>
      </w:r>
      <w:r w:rsidR="002C03F5">
        <w:t>control</w:t>
      </w:r>
      <w:r w:rsidR="0094486A">
        <w:t xml:space="preserve"> of</w:t>
      </w:r>
      <w:r w:rsidR="002C03F5">
        <w:t xml:space="preserve"> discrete microwave transistors with a peak saturated power output greater than 5 W at frequencies exceeding 8.5 GHz and including 31.8 GHz and any associated software and technology.</w:t>
      </w:r>
    </w:p>
    <w:p w14:paraId="2B0B2CA4" w14:textId="77777777" w:rsidR="005D487C" w:rsidRDefault="005D487C" w:rsidP="00CC7C8C"/>
    <w:p w14:paraId="77AE5903" w14:textId="77777777" w:rsidR="002C03F5" w:rsidRDefault="002C03F5" w:rsidP="002C03F5">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638FB1C7" w14:textId="7699C97D" w:rsidR="005D487C" w:rsidRDefault="005D487C" w:rsidP="00CC7C8C"/>
    <w:p w14:paraId="04D3B4ED" w14:textId="7E68602C" w:rsidR="002C03F5" w:rsidRDefault="002C03F5" w:rsidP="00CC7C8C">
      <w:r>
        <w:t>3A002.d.5-6: Expan</w:t>
      </w:r>
      <w:r w:rsidR="00A30654">
        <w:t>sion of 3A002.d signal generator control</w:t>
      </w:r>
      <w:r w:rsidR="00CE5D4B">
        <w:t xml:space="preserve"> to control signal generators that have an RF modulation bandwidth and that fall within specified frequency ranges and any associated software and technology.</w:t>
      </w:r>
    </w:p>
    <w:p w14:paraId="053E7E56" w14:textId="77777777" w:rsidR="00CE5D4B" w:rsidRDefault="00CE5D4B" w:rsidP="00CC7C8C"/>
    <w:p w14:paraId="00FD2578" w14:textId="77777777" w:rsidR="00CE5D4B" w:rsidRDefault="00CE5D4B" w:rsidP="00CE5D4B">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205FB61A" w14:textId="0A932F0F" w:rsidR="005D487C" w:rsidRDefault="005D487C" w:rsidP="00CC7C8C"/>
    <w:p w14:paraId="4B810A59" w14:textId="77A368B5" w:rsidR="00CE5D4B" w:rsidRDefault="00CE5D4B" w:rsidP="00CC7C8C">
      <w:r>
        <w:t xml:space="preserve">3B001.h: </w:t>
      </w:r>
      <w:r w:rsidR="00893F95">
        <w:t xml:space="preserve">Expansion of 3B001.h control. Previously multi-layered masks were controlled based on their production method. This control now controls multi-layer </w:t>
      </w:r>
      <w:r w:rsidR="0094486A">
        <w:t>masks</w:t>
      </w:r>
      <w:r>
        <w:t xml:space="preserve"> </w:t>
      </w:r>
      <w:r w:rsidR="00893F95">
        <w:t xml:space="preserve">designed to be used by lithography equipment regardless of </w:t>
      </w:r>
      <w:r w:rsidR="000B012D">
        <w:t xml:space="preserve">the </w:t>
      </w:r>
      <w:r w:rsidR="00893F95">
        <w:t>production method. Any associated software and technology is also controlled.</w:t>
      </w:r>
    </w:p>
    <w:p w14:paraId="3DF11FA4" w14:textId="4D8AC55F" w:rsidR="00893F95" w:rsidRDefault="00893F95" w:rsidP="00CC7C8C"/>
    <w:p w14:paraId="47D4CDCD" w14:textId="77777777" w:rsidR="00893F95" w:rsidRDefault="00893F95" w:rsidP="00893F95">
      <w:pPr>
        <w:rPr>
          <w:i/>
          <w:iCs/>
        </w:rPr>
      </w:pPr>
      <w:r>
        <w:rPr>
          <w:i/>
          <w:iCs/>
        </w:rPr>
        <w:lastRenderedPageBreak/>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5FC29B83" w14:textId="48F6DFFE" w:rsidR="00893F95" w:rsidRDefault="00893F95" w:rsidP="00CC7C8C"/>
    <w:p w14:paraId="41FBF3B5" w14:textId="0C5D9579" w:rsidR="00B471AA" w:rsidRDefault="00B471AA" w:rsidP="00CC7C8C">
      <w:r>
        <w:t xml:space="preserve">3D005: New control for software specially designed to restore normal operation of microcomputers, </w:t>
      </w:r>
      <w:r w:rsidRPr="00B471AA">
        <w:t xml:space="preserve">"microprocessor microcircuit" or "microcomputer microcircuit" within 1 ms after an </w:t>
      </w:r>
      <w:r w:rsidR="000B012D">
        <w:t>e</w:t>
      </w:r>
      <w:r w:rsidRPr="00B471AA">
        <w:t xml:space="preserve">lectromagnetic </w:t>
      </w:r>
      <w:r w:rsidR="000B012D">
        <w:t>p</w:t>
      </w:r>
      <w:r w:rsidRPr="00B471AA">
        <w:t xml:space="preserve">ulse (EMP) or </w:t>
      </w:r>
      <w:r w:rsidR="000B012D">
        <w:t>e</w:t>
      </w:r>
      <w:r w:rsidRPr="00B471AA">
        <w:t xml:space="preserve">lectrostatic </w:t>
      </w:r>
      <w:r w:rsidR="000B012D">
        <w:t>d</w:t>
      </w:r>
      <w:r w:rsidRPr="00B471AA">
        <w:t>ischarge (ESD) disruption</w:t>
      </w:r>
      <w:r>
        <w:t>.</w:t>
      </w:r>
    </w:p>
    <w:p w14:paraId="3B31B76A" w14:textId="352318DE" w:rsidR="00893F95" w:rsidRDefault="00893F95" w:rsidP="00CC7C8C"/>
    <w:p w14:paraId="5C3E4F38" w14:textId="35F861B6" w:rsidR="00B471AA" w:rsidRDefault="00B471AA" w:rsidP="00B471AA">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this software.</w:t>
      </w:r>
      <w:r w:rsidRPr="002E32C9">
        <w:rPr>
          <w:i/>
        </w:rPr>
        <w:t xml:space="preserve"> </w:t>
      </w:r>
      <w:r w:rsidRPr="00477CBD">
        <w:rPr>
          <w:i/>
        </w:rPr>
        <w:t xml:space="preserve">In addition technology for the development, production or use </w:t>
      </w:r>
      <w:r>
        <w:rPr>
          <w:i/>
        </w:rPr>
        <w:t>of these</w:t>
      </w:r>
      <w:r w:rsidRPr="00477CBD">
        <w:rPr>
          <w:i/>
        </w:rPr>
        <w:t xml:space="preserve"> item</w:t>
      </w:r>
      <w:r>
        <w:rPr>
          <w:i/>
        </w:rPr>
        <w:t>s</w:t>
      </w:r>
      <w:r w:rsidRPr="00477CBD">
        <w:rPr>
          <w:i/>
        </w:rPr>
        <w:t xml:space="preserve"> also requires an approval.</w:t>
      </w:r>
    </w:p>
    <w:p w14:paraId="1E7DD418" w14:textId="14C95923" w:rsidR="00B471AA" w:rsidRDefault="00B471AA" w:rsidP="00CC7C8C"/>
    <w:p w14:paraId="0B6D5B46" w14:textId="3F3BC798" w:rsidR="00B471AA" w:rsidRDefault="00B471AA" w:rsidP="00CC7C8C">
      <w:r>
        <w:t>3E004: New control for technology related to slicing, grinding and polishing silicon wafers to specific specifications.</w:t>
      </w:r>
    </w:p>
    <w:p w14:paraId="7364E550" w14:textId="77777777" w:rsidR="00B471AA" w:rsidRDefault="00B471AA" w:rsidP="00CC7C8C"/>
    <w:p w14:paraId="489B4741" w14:textId="1A930B93" w:rsidR="005D487C" w:rsidRDefault="00B471AA" w:rsidP="00CC7C8C">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this technology.</w:t>
      </w:r>
    </w:p>
    <w:p w14:paraId="0D87643D" w14:textId="77777777" w:rsidR="00B471AA" w:rsidRDefault="00B471AA" w:rsidP="00CC7C8C"/>
    <w:p w14:paraId="0BBA3E8B" w14:textId="77777777" w:rsidR="00D47A10" w:rsidRDefault="00D47A10" w:rsidP="006B7A39"/>
    <w:p w14:paraId="02FE0B47" w14:textId="77777777" w:rsidR="00D47A10" w:rsidRDefault="00D47A10" w:rsidP="006B7A39"/>
    <w:p w14:paraId="67035FC8" w14:textId="77777777" w:rsidR="00AA3658" w:rsidRDefault="004906AE" w:rsidP="00AA3658">
      <w:pPr>
        <w:ind w:left="2160" w:firstLine="720"/>
        <w:rPr>
          <w:b/>
          <w:bCs/>
        </w:rPr>
      </w:pPr>
      <w:r>
        <w:rPr>
          <w:b/>
          <w:bCs/>
        </w:rPr>
        <w:t>Category 4</w:t>
      </w:r>
      <w:r w:rsidR="00AA3658" w:rsidRPr="00E856C8">
        <w:rPr>
          <w:b/>
          <w:bCs/>
        </w:rPr>
        <w:t xml:space="preserve"> – </w:t>
      </w:r>
      <w:r w:rsidR="00AA3658">
        <w:rPr>
          <w:b/>
          <w:bCs/>
        </w:rPr>
        <w:t>Computers</w:t>
      </w:r>
    </w:p>
    <w:p w14:paraId="077E7652" w14:textId="77777777" w:rsidR="00AA3658" w:rsidRDefault="00AA3658" w:rsidP="00AA3658">
      <w:pPr>
        <w:rPr>
          <w:b/>
          <w:bCs/>
        </w:rPr>
      </w:pPr>
    </w:p>
    <w:p w14:paraId="35FC85F7" w14:textId="7D3BEEB6" w:rsidR="00EF0E06" w:rsidRPr="00510793" w:rsidRDefault="00EF0E06" w:rsidP="00EF0E06">
      <w:pPr>
        <w:rPr>
          <w:bCs/>
        </w:rPr>
      </w:pPr>
      <w:r>
        <w:rPr>
          <w:bCs/>
        </w:rPr>
        <w:t xml:space="preserve">There is a single minor amendment to this Category </w:t>
      </w:r>
      <w:r w:rsidR="000B012D">
        <w:rPr>
          <w:bCs/>
        </w:rPr>
        <w:t>as</w:t>
      </w:r>
      <w:r>
        <w:rPr>
          <w:bCs/>
        </w:rPr>
        <w:t xml:space="preserve"> </w:t>
      </w:r>
      <w:r w:rsidR="0094486A">
        <w:rPr>
          <w:bCs/>
        </w:rPr>
        <w:t>the</w:t>
      </w:r>
      <w:r>
        <w:rPr>
          <w:bCs/>
        </w:rPr>
        <w:t xml:space="preserve"> local definitions of “vulnerability disclosure” and “cyber incident response” </w:t>
      </w:r>
      <w:r w:rsidR="0094486A">
        <w:rPr>
          <w:bCs/>
        </w:rPr>
        <w:t xml:space="preserve">changing </w:t>
      </w:r>
      <w:r>
        <w:rPr>
          <w:bCs/>
        </w:rPr>
        <w:t xml:space="preserve">to </w:t>
      </w:r>
      <w:r w:rsidR="000B012D">
        <w:rPr>
          <w:bCs/>
        </w:rPr>
        <w:t xml:space="preserve">a </w:t>
      </w:r>
      <w:r>
        <w:rPr>
          <w:bCs/>
        </w:rPr>
        <w:t>global</w:t>
      </w:r>
      <w:r w:rsidR="000B012D">
        <w:rPr>
          <w:bCs/>
        </w:rPr>
        <w:t xml:space="preserve"> definition</w:t>
      </w:r>
      <w:r>
        <w:rPr>
          <w:bCs/>
        </w:rPr>
        <w:t xml:space="preserve">. The scope of affected controls have not changed. </w:t>
      </w:r>
    </w:p>
    <w:p w14:paraId="33AC13BF" w14:textId="77777777" w:rsidR="00EF0E06" w:rsidRDefault="00EF0E06" w:rsidP="00EF0E06">
      <w:pPr>
        <w:jc w:val="center"/>
        <w:rPr>
          <w:b/>
          <w:bCs/>
        </w:rPr>
      </w:pPr>
    </w:p>
    <w:p w14:paraId="6B7E5702" w14:textId="7F41BF50" w:rsidR="00EF0E06" w:rsidRDefault="00EF0E06" w:rsidP="00EF0E06">
      <w:pPr>
        <w:rPr>
          <w:b/>
          <w:bCs/>
        </w:rPr>
      </w:pPr>
      <w:r>
        <w:rPr>
          <w:i/>
          <w:iCs/>
        </w:rPr>
        <w:t>Impact</w:t>
      </w:r>
      <w:r w:rsidRPr="00E856C8">
        <w:rPr>
          <w:i/>
          <w:iCs/>
        </w:rPr>
        <w:t xml:space="preserve">: </w:t>
      </w:r>
      <w:r>
        <w:rPr>
          <w:i/>
          <w:iCs/>
        </w:rPr>
        <w:t xml:space="preserve">None </w:t>
      </w:r>
      <w:r w:rsidR="000B012D" w:rsidRPr="00593E1E">
        <w:rPr>
          <w:i/>
        </w:rPr>
        <w:t>–</w:t>
      </w:r>
      <w:r>
        <w:rPr>
          <w:i/>
          <w:iCs/>
        </w:rPr>
        <w:t xml:space="preserve"> clarification only</w:t>
      </w:r>
      <w:r w:rsidRPr="00E856C8">
        <w:rPr>
          <w:i/>
          <w:iCs/>
        </w:rPr>
        <w:t>.</w:t>
      </w:r>
    </w:p>
    <w:p w14:paraId="363915E7" w14:textId="77777777" w:rsidR="00D47A10" w:rsidRPr="00D47A10" w:rsidRDefault="00D47A10" w:rsidP="00D47A10">
      <w:pPr>
        <w:jc w:val="both"/>
        <w:rPr>
          <w:i/>
          <w:iCs/>
        </w:rPr>
      </w:pPr>
    </w:p>
    <w:p w14:paraId="470A22A6" w14:textId="77777777" w:rsidR="00DB7FF0" w:rsidRDefault="00DB7FF0" w:rsidP="006B7A39"/>
    <w:p w14:paraId="6AE00B13" w14:textId="77777777" w:rsidR="00A93C5D" w:rsidRDefault="004906AE" w:rsidP="00E84543">
      <w:pPr>
        <w:ind w:left="1440" w:firstLine="720"/>
        <w:rPr>
          <w:b/>
          <w:bCs/>
        </w:rPr>
      </w:pPr>
      <w:r>
        <w:rPr>
          <w:b/>
          <w:bCs/>
        </w:rPr>
        <w:t>Category 5 Part 1</w:t>
      </w:r>
      <w:r w:rsidRPr="00E856C8">
        <w:rPr>
          <w:b/>
          <w:bCs/>
        </w:rPr>
        <w:t xml:space="preserve"> – </w:t>
      </w:r>
      <w:r>
        <w:rPr>
          <w:b/>
          <w:bCs/>
        </w:rPr>
        <w:t>Telecommunications</w:t>
      </w:r>
    </w:p>
    <w:p w14:paraId="3015D0C3" w14:textId="77777777" w:rsidR="004906AE" w:rsidRDefault="004906AE" w:rsidP="004906AE">
      <w:pPr>
        <w:rPr>
          <w:b/>
          <w:bCs/>
        </w:rPr>
      </w:pPr>
    </w:p>
    <w:p w14:paraId="495A836D" w14:textId="01FD4BDB" w:rsidR="007E0234" w:rsidRDefault="007E0234" w:rsidP="004906AE">
      <w:r>
        <w:t>5D001.e: New control</w:t>
      </w:r>
      <w:r w:rsidR="00D3717C">
        <w:t xml:space="preserve"> for software specially designed or modified for monitoring or analysis by law enforcement</w:t>
      </w:r>
      <w:r w:rsidR="00267704">
        <w:t xml:space="preserve"> and associated technology</w:t>
      </w:r>
      <w:r w:rsidR="00D3717C">
        <w:t>.</w:t>
      </w:r>
    </w:p>
    <w:p w14:paraId="1BFBED35" w14:textId="2AC7D08A" w:rsidR="00D3717C" w:rsidRDefault="00D3717C" w:rsidP="004906AE"/>
    <w:p w14:paraId="384A6641" w14:textId="77777777" w:rsidR="00D3717C" w:rsidRDefault="00D3717C" w:rsidP="00D3717C">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this software.</w:t>
      </w:r>
      <w:r w:rsidRPr="002E32C9">
        <w:rPr>
          <w:i/>
        </w:rPr>
        <w:t xml:space="preserve"> </w:t>
      </w:r>
      <w:r w:rsidRPr="00477CBD">
        <w:rPr>
          <w:i/>
        </w:rPr>
        <w:t xml:space="preserve">In addition technology for the development, production or use </w:t>
      </w:r>
      <w:r>
        <w:rPr>
          <w:i/>
        </w:rPr>
        <w:t>of these</w:t>
      </w:r>
      <w:r w:rsidRPr="00477CBD">
        <w:rPr>
          <w:i/>
        </w:rPr>
        <w:t xml:space="preserve"> item</w:t>
      </w:r>
      <w:r>
        <w:rPr>
          <w:i/>
        </w:rPr>
        <w:t>s</w:t>
      </w:r>
      <w:r w:rsidRPr="00477CBD">
        <w:rPr>
          <w:i/>
        </w:rPr>
        <w:t xml:space="preserve"> also requires an approval.</w:t>
      </w:r>
    </w:p>
    <w:p w14:paraId="4E980025" w14:textId="77777777" w:rsidR="00D3717C" w:rsidRDefault="00D3717C" w:rsidP="004906AE"/>
    <w:p w14:paraId="7381D0F3" w14:textId="77777777" w:rsidR="007E0234" w:rsidRDefault="007E0234" w:rsidP="004906AE"/>
    <w:p w14:paraId="61F35EC0" w14:textId="77777777" w:rsidR="00E84543" w:rsidRDefault="00E84543" w:rsidP="004906AE"/>
    <w:p w14:paraId="5086E608" w14:textId="77777777" w:rsidR="008D6C55" w:rsidRDefault="008D6C55" w:rsidP="004906AE"/>
    <w:p w14:paraId="6233AB87" w14:textId="77777777" w:rsidR="00415A45" w:rsidRDefault="00415A45" w:rsidP="00DC466B">
      <w:pPr>
        <w:jc w:val="center"/>
        <w:rPr>
          <w:b/>
          <w:bCs/>
        </w:rPr>
      </w:pPr>
      <w:r>
        <w:rPr>
          <w:b/>
          <w:bCs/>
        </w:rPr>
        <w:t>Category 5 Part 2</w:t>
      </w:r>
      <w:r w:rsidRPr="00E856C8">
        <w:rPr>
          <w:b/>
          <w:bCs/>
        </w:rPr>
        <w:t xml:space="preserve"> – </w:t>
      </w:r>
      <w:r>
        <w:rPr>
          <w:b/>
          <w:bCs/>
        </w:rPr>
        <w:t>Information Security</w:t>
      </w:r>
    </w:p>
    <w:p w14:paraId="73484616" w14:textId="77777777" w:rsidR="00415A45" w:rsidRDefault="00415A45" w:rsidP="00415A45">
      <w:pPr>
        <w:ind w:left="720" w:firstLine="720"/>
        <w:rPr>
          <w:b/>
          <w:bCs/>
        </w:rPr>
      </w:pPr>
    </w:p>
    <w:p w14:paraId="34BFDFA4" w14:textId="7FFC4A5E" w:rsidR="008062A6" w:rsidRDefault="00C53648" w:rsidP="00E56CB5">
      <w:pPr>
        <w:jc w:val="both"/>
      </w:pPr>
      <w:r>
        <w:t>5A002 Technical Note 2: Control expanded to capture quantum</w:t>
      </w:r>
      <w:r w:rsidR="00681E25">
        <w:t xml:space="preserve"> cryptography algorithms and associated software and technology.</w:t>
      </w:r>
    </w:p>
    <w:p w14:paraId="7A3D9E41" w14:textId="77777777" w:rsidR="008062A6" w:rsidRDefault="008062A6" w:rsidP="00E56CB5">
      <w:pPr>
        <w:jc w:val="both"/>
      </w:pPr>
    </w:p>
    <w:p w14:paraId="6E9FC9DB" w14:textId="77777777" w:rsidR="00681E25" w:rsidRDefault="00681E25" w:rsidP="00681E25">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2B44C8F4" w14:textId="57ED97B5" w:rsidR="008062A6" w:rsidRDefault="008062A6" w:rsidP="00E56CB5">
      <w:pPr>
        <w:jc w:val="both"/>
      </w:pPr>
    </w:p>
    <w:p w14:paraId="50E1F064" w14:textId="2857B143" w:rsidR="00000FBF" w:rsidRDefault="00000FBF" w:rsidP="00E56CB5">
      <w:pPr>
        <w:jc w:val="both"/>
      </w:pPr>
      <w:r>
        <w:t>5A002.a Note 2.f:</w:t>
      </w:r>
      <w:r w:rsidR="00954AB4">
        <w:t xml:space="preserve"> Decontrol note broadened to include </w:t>
      </w:r>
      <w:r w:rsidR="000B012D">
        <w:t>wireless personal area network (</w:t>
      </w:r>
      <w:r w:rsidR="00954AB4">
        <w:t>WPAN</w:t>
      </w:r>
      <w:r w:rsidR="000B012D">
        <w:t>)</w:t>
      </w:r>
      <w:r w:rsidR="00954AB4">
        <w:t xml:space="preserve"> devices.</w:t>
      </w:r>
    </w:p>
    <w:p w14:paraId="49F6702D" w14:textId="77777777" w:rsidR="008062A6" w:rsidRDefault="008062A6" w:rsidP="00E56CB5">
      <w:pPr>
        <w:jc w:val="both"/>
      </w:pPr>
    </w:p>
    <w:p w14:paraId="00337BE2" w14:textId="77777777" w:rsidR="00954AB4" w:rsidRPr="008D6C55" w:rsidRDefault="00954AB4" w:rsidP="00954AB4">
      <w:pPr>
        <w:jc w:val="both"/>
        <w:rPr>
          <w:i/>
          <w:iCs/>
        </w:rPr>
      </w:pPr>
      <w:r>
        <w:rPr>
          <w:i/>
          <w:iCs/>
        </w:rPr>
        <w:t>Impact</w:t>
      </w:r>
      <w:r w:rsidRPr="00E856C8">
        <w:rPr>
          <w:i/>
          <w:iCs/>
        </w:rPr>
        <w:t xml:space="preserve">: </w:t>
      </w:r>
      <w:r>
        <w:rPr>
          <w:i/>
          <w:iCs/>
        </w:rPr>
        <w:t>Will remove</w:t>
      </w:r>
      <w:r w:rsidRPr="00E856C8">
        <w:rPr>
          <w:i/>
          <w:iCs/>
        </w:rPr>
        <w:t xml:space="preserve"> the requirement for an approval.</w:t>
      </w:r>
    </w:p>
    <w:p w14:paraId="6BEA96E0" w14:textId="52242C59" w:rsidR="008062A6" w:rsidRDefault="008062A6" w:rsidP="00E56CB5">
      <w:pPr>
        <w:jc w:val="both"/>
      </w:pPr>
    </w:p>
    <w:p w14:paraId="50C6225B" w14:textId="22917294" w:rsidR="00954AB4" w:rsidRDefault="00954AB4" w:rsidP="00E56CB5">
      <w:pPr>
        <w:jc w:val="both"/>
      </w:pPr>
      <w:r>
        <w:t>5A002.a Note 2.h: Decontrol note broadened to inclu</w:t>
      </w:r>
      <w:r w:rsidR="00D60253">
        <w:t>de g</w:t>
      </w:r>
      <w:r>
        <w:t>ateways restricted to “Operations, Administration or Maintenance” (“OAM”</w:t>
      </w:r>
      <w:r w:rsidR="00D60253">
        <w:t>) tasks.</w:t>
      </w:r>
    </w:p>
    <w:p w14:paraId="51059BD3" w14:textId="77777777" w:rsidR="00CA263C" w:rsidRDefault="00CA263C" w:rsidP="00954AB4">
      <w:pPr>
        <w:jc w:val="both"/>
        <w:rPr>
          <w:i/>
          <w:iCs/>
        </w:rPr>
      </w:pPr>
    </w:p>
    <w:p w14:paraId="3994D8E8" w14:textId="37CE88D2" w:rsidR="00954AB4" w:rsidRDefault="00954AB4" w:rsidP="00954AB4">
      <w:pPr>
        <w:jc w:val="both"/>
        <w:rPr>
          <w:i/>
          <w:iCs/>
        </w:rPr>
      </w:pPr>
      <w:r>
        <w:rPr>
          <w:i/>
          <w:iCs/>
        </w:rPr>
        <w:t>Impact</w:t>
      </w:r>
      <w:r w:rsidRPr="00E856C8">
        <w:rPr>
          <w:i/>
          <w:iCs/>
        </w:rPr>
        <w:t xml:space="preserve">: </w:t>
      </w:r>
      <w:r>
        <w:rPr>
          <w:i/>
          <w:iCs/>
        </w:rPr>
        <w:t>Will remove</w:t>
      </w:r>
      <w:r w:rsidRPr="00E856C8">
        <w:rPr>
          <w:i/>
          <w:iCs/>
        </w:rPr>
        <w:t xml:space="preserve"> the requirement for an approval.</w:t>
      </w:r>
    </w:p>
    <w:p w14:paraId="0963AE5E" w14:textId="77777777" w:rsidR="000B012D" w:rsidRPr="008D6C55" w:rsidRDefault="000B012D" w:rsidP="00954AB4">
      <w:pPr>
        <w:jc w:val="both"/>
        <w:rPr>
          <w:i/>
          <w:iCs/>
        </w:rPr>
      </w:pPr>
    </w:p>
    <w:p w14:paraId="74FD6EE9" w14:textId="7E90195F" w:rsidR="00954AB4" w:rsidRDefault="00CA263C" w:rsidP="00E56CB5">
      <w:pPr>
        <w:jc w:val="both"/>
      </w:pPr>
      <w:r>
        <w:lastRenderedPageBreak/>
        <w:t xml:space="preserve">5A002.a Note 2.j: New decontrol entry </w:t>
      </w:r>
      <w:r w:rsidR="00D60253">
        <w:t xml:space="preserve">added for </w:t>
      </w:r>
      <w:r w:rsidRPr="00CA263C">
        <w:t>'connected civil industry application'</w:t>
      </w:r>
      <w:r>
        <w:t xml:space="preserve"> devices </w:t>
      </w:r>
      <w:r w:rsidR="00D60253">
        <w:t>with cryptographic capabilities.</w:t>
      </w:r>
    </w:p>
    <w:p w14:paraId="0374A819" w14:textId="77777777" w:rsidR="00D60253" w:rsidRDefault="00D60253" w:rsidP="00D60253">
      <w:pPr>
        <w:jc w:val="both"/>
        <w:rPr>
          <w:i/>
          <w:iCs/>
        </w:rPr>
      </w:pPr>
    </w:p>
    <w:p w14:paraId="726661AD" w14:textId="5CBE1691" w:rsidR="00D60253" w:rsidRPr="008D6C55" w:rsidRDefault="00D60253" w:rsidP="00D60253">
      <w:pPr>
        <w:jc w:val="both"/>
        <w:rPr>
          <w:i/>
          <w:iCs/>
        </w:rPr>
      </w:pPr>
      <w:r>
        <w:rPr>
          <w:i/>
          <w:iCs/>
        </w:rPr>
        <w:t>Impact</w:t>
      </w:r>
      <w:r w:rsidRPr="00E856C8">
        <w:rPr>
          <w:i/>
          <w:iCs/>
        </w:rPr>
        <w:t xml:space="preserve">: </w:t>
      </w:r>
      <w:r>
        <w:rPr>
          <w:i/>
          <w:iCs/>
        </w:rPr>
        <w:t>Will remove</w:t>
      </w:r>
      <w:r w:rsidRPr="00E856C8">
        <w:rPr>
          <w:i/>
          <w:iCs/>
        </w:rPr>
        <w:t xml:space="preserve"> the requirement for an approval.</w:t>
      </w:r>
    </w:p>
    <w:p w14:paraId="4F6ADDBF" w14:textId="51C9DAF4" w:rsidR="00CA263C" w:rsidRDefault="00CA263C" w:rsidP="00E56CB5">
      <w:pPr>
        <w:jc w:val="both"/>
      </w:pPr>
    </w:p>
    <w:p w14:paraId="1D08B9A6" w14:textId="46003760" w:rsidR="00CA263C" w:rsidRDefault="00D60253" w:rsidP="00E56CB5">
      <w:pPr>
        <w:jc w:val="both"/>
      </w:pPr>
      <w:r>
        <w:t>5A004.b: New entry added to control forensic tools for computers and communication devices. Associated software and technology will also be controlled.</w:t>
      </w:r>
    </w:p>
    <w:p w14:paraId="372714BD" w14:textId="77777777" w:rsidR="008062A6" w:rsidRDefault="008062A6" w:rsidP="00E56CB5">
      <w:pPr>
        <w:jc w:val="both"/>
      </w:pPr>
    </w:p>
    <w:p w14:paraId="25C6E426" w14:textId="77777777" w:rsidR="00D60253" w:rsidRDefault="00D60253" w:rsidP="00D60253">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27B0FFF4" w14:textId="77777777" w:rsidR="008062A6" w:rsidRDefault="008062A6" w:rsidP="00E56CB5">
      <w:pPr>
        <w:jc w:val="both"/>
      </w:pPr>
    </w:p>
    <w:p w14:paraId="63D4355C" w14:textId="77777777" w:rsidR="008062A6" w:rsidRDefault="008062A6" w:rsidP="00E56CB5">
      <w:pPr>
        <w:jc w:val="both"/>
      </w:pPr>
    </w:p>
    <w:p w14:paraId="160FC807" w14:textId="77777777" w:rsidR="005858F2" w:rsidRDefault="005858F2" w:rsidP="00415A45">
      <w:pPr>
        <w:jc w:val="both"/>
      </w:pPr>
    </w:p>
    <w:p w14:paraId="767974AE" w14:textId="77777777" w:rsidR="00BA4A53" w:rsidRDefault="00BA4A53" w:rsidP="00415A45">
      <w:pPr>
        <w:jc w:val="both"/>
      </w:pPr>
    </w:p>
    <w:p w14:paraId="2C7E23A2" w14:textId="77777777" w:rsidR="00E84543" w:rsidRDefault="00E84543" w:rsidP="00DC466B">
      <w:pPr>
        <w:jc w:val="center"/>
        <w:rPr>
          <w:b/>
          <w:bCs/>
        </w:rPr>
      </w:pPr>
      <w:r>
        <w:rPr>
          <w:b/>
          <w:bCs/>
        </w:rPr>
        <w:t>Category 6</w:t>
      </w:r>
      <w:r w:rsidRPr="00E856C8">
        <w:rPr>
          <w:b/>
          <w:bCs/>
        </w:rPr>
        <w:t xml:space="preserve"> – </w:t>
      </w:r>
      <w:r>
        <w:rPr>
          <w:b/>
          <w:bCs/>
        </w:rPr>
        <w:t>Sensors and Lasers</w:t>
      </w:r>
    </w:p>
    <w:p w14:paraId="7E29D165" w14:textId="77777777" w:rsidR="00E84543" w:rsidRDefault="00E84543" w:rsidP="00E84543">
      <w:pPr>
        <w:jc w:val="both"/>
        <w:rPr>
          <w:b/>
          <w:bCs/>
        </w:rPr>
      </w:pPr>
    </w:p>
    <w:p w14:paraId="3872D16A" w14:textId="2D9C3D11" w:rsidR="00560991" w:rsidRDefault="00560991" w:rsidP="00E84543">
      <w:pPr>
        <w:jc w:val="both"/>
      </w:pPr>
      <w:r>
        <w:t xml:space="preserve">6A001.a.2.a.6: </w:t>
      </w:r>
      <w:r w:rsidR="0094486A">
        <w:t>Hydrophone sensitivity parameter added to control.</w:t>
      </w:r>
    </w:p>
    <w:p w14:paraId="3C503F3D" w14:textId="41A4A317" w:rsidR="00560991" w:rsidRDefault="00560991" w:rsidP="00E84543">
      <w:pPr>
        <w:jc w:val="both"/>
      </w:pPr>
    </w:p>
    <w:p w14:paraId="0E111048" w14:textId="77777777" w:rsidR="008A262B" w:rsidRPr="008D6C55" w:rsidRDefault="008A262B" w:rsidP="008A262B">
      <w:pPr>
        <w:jc w:val="both"/>
        <w:rPr>
          <w:i/>
          <w:iCs/>
        </w:rPr>
      </w:pPr>
      <w:r>
        <w:rPr>
          <w:i/>
          <w:iCs/>
        </w:rPr>
        <w:t>Impact</w:t>
      </w:r>
      <w:r w:rsidRPr="00E856C8">
        <w:rPr>
          <w:i/>
          <w:iCs/>
        </w:rPr>
        <w:t xml:space="preserve">: </w:t>
      </w:r>
      <w:r>
        <w:rPr>
          <w:i/>
          <w:iCs/>
        </w:rPr>
        <w:t>Will remove</w:t>
      </w:r>
      <w:r w:rsidRPr="00E856C8">
        <w:rPr>
          <w:i/>
          <w:iCs/>
        </w:rPr>
        <w:t xml:space="preserve"> the requirement for an approval.</w:t>
      </w:r>
    </w:p>
    <w:p w14:paraId="0276FCC7" w14:textId="77777777" w:rsidR="008A262B" w:rsidRDefault="008A262B" w:rsidP="00E84543">
      <w:pPr>
        <w:jc w:val="both"/>
      </w:pPr>
    </w:p>
    <w:p w14:paraId="5108E5BF" w14:textId="5DDF753D" w:rsidR="00560991" w:rsidRDefault="004726C3" w:rsidP="00E84543">
      <w:pPr>
        <w:jc w:val="both"/>
      </w:pPr>
      <w:r>
        <w:t xml:space="preserve">6A003.b.4.b Note 3.b.1: Decontrol scope </w:t>
      </w:r>
      <w:r w:rsidR="0094486A">
        <w:t>for</w:t>
      </w:r>
      <w:r>
        <w:t xml:space="preserve"> Instantaneous-Field-of-View (IFOV) requirement chang</w:t>
      </w:r>
      <w:r w:rsidR="00D73AEE">
        <w:t>e</w:t>
      </w:r>
      <w:r>
        <w:t>d from 10 mrad to 2 mrad.</w:t>
      </w:r>
    </w:p>
    <w:p w14:paraId="1FDC9F62" w14:textId="77777777" w:rsidR="004726C3" w:rsidRDefault="004726C3" w:rsidP="00E84543">
      <w:pPr>
        <w:jc w:val="both"/>
      </w:pPr>
    </w:p>
    <w:p w14:paraId="0F13939E" w14:textId="77777777" w:rsidR="004726C3" w:rsidRPr="008D6C55" w:rsidRDefault="004726C3" w:rsidP="004726C3">
      <w:pPr>
        <w:jc w:val="both"/>
        <w:rPr>
          <w:i/>
          <w:iCs/>
        </w:rPr>
      </w:pPr>
      <w:r>
        <w:rPr>
          <w:i/>
          <w:iCs/>
        </w:rPr>
        <w:t>Impact</w:t>
      </w:r>
      <w:r w:rsidRPr="00E856C8">
        <w:rPr>
          <w:i/>
          <w:iCs/>
        </w:rPr>
        <w:t xml:space="preserve">: </w:t>
      </w:r>
      <w:r>
        <w:rPr>
          <w:i/>
          <w:iCs/>
        </w:rPr>
        <w:t>Will remove</w:t>
      </w:r>
      <w:r w:rsidRPr="00E856C8">
        <w:rPr>
          <w:i/>
          <w:iCs/>
        </w:rPr>
        <w:t xml:space="preserve"> the requirement for an approval.</w:t>
      </w:r>
    </w:p>
    <w:p w14:paraId="307C1E77" w14:textId="7D12C805" w:rsidR="00560991" w:rsidRDefault="00560991" w:rsidP="00E84543">
      <w:pPr>
        <w:jc w:val="both"/>
      </w:pPr>
    </w:p>
    <w:p w14:paraId="54906DCA" w14:textId="72DE6848" w:rsidR="004726C3" w:rsidRDefault="00D73AEE" w:rsidP="00E84543">
      <w:pPr>
        <w:jc w:val="both"/>
      </w:pPr>
      <w:r>
        <w:t>6A005 Note 6:</w:t>
      </w:r>
      <w:r w:rsidR="00EF55E8">
        <w:t xml:space="preserve"> </w:t>
      </w:r>
      <w:r w:rsidR="002D7906">
        <w:t>New l</w:t>
      </w:r>
      <w:r w:rsidR="00EF55E8">
        <w:t>ocal definition for ‘single transverse mode’ reduces the scope of this laser control</w:t>
      </w:r>
      <w:r w:rsidR="002D7906">
        <w:t xml:space="preserve"> by </w:t>
      </w:r>
      <w:r w:rsidR="00357D25">
        <w:t>introducing control thresholds</w:t>
      </w:r>
      <w:r w:rsidR="00EF55E8">
        <w:t>.</w:t>
      </w:r>
    </w:p>
    <w:p w14:paraId="5903A139" w14:textId="7B4CF3AD" w:rsidR="00EF55E8" w:rsidRDefault="00EF55E8" w:rsidP="00E84543">
      <w:pPr>
        <w:jc w:val="both"/>
      </w:pPr>
    </w:p>
    <w:p w14:paraId="29BA1956" w14:textId="77777777" w:rsidR="00EF55E8" w:rsidRPr="008D6C55" w:rsidRDefault="00EF55E8" w:rsidP="00EF55E8">
      <w:pPr>
        <w:jc w:val="both"/>
        <w:rPr>
          <w:i/>
          <w:iCs/>
        </w:rPr>
      </w:pPr>
      <w:r>
        <w:rPr>
          <w:i/>
          <w:iCs/>
        </w:rPr>
        <w:t>Impact</w:t>
      </w:r>
      <w:r w:rsidRPr="00E856C8">
        <w:rPr>
          <w:i/>
          <w:iCs/>
        </w:rPr>
        <w:t xml:space="preserve">: </w:t>
      </w:r>
      <w:r>
        <w:rPr>
          <w:i/>
          <w:iCs/>
        </w:rPr>
        <w:t>Will remove</w:t>
      </w:r>
      <w:r w:rsidRPr="00E856C8">
        <w:rPr>
          <w:i/>
          <w:iCs/>
        </w:rPr>
        <w:t xml:space="preserve"> the requirement for an approval.</w:t>
      </w:r>
    </w:p>
    <w:p w14:paraId="522D2A3C" w14:textId="636AD467" w:rsidR="00EF55E8" w:rsidRDefault="00EF55E8" w:rsidP="00E84543">
      <w:pPr>
        <w:jc w:val="both"/>
      </w:pPr>
    </w:p>
    <w:p w14:paraId="14635D4B" w14:textId="610BD054" w:rsidR="00EF55E8" w:rsidRDefault="000E17A4" w:rsidP="00E84543">
      <w:pPr>
        <w:jc w:val="both"/>
      </w:pPr>
      <w:r>
        <w:t>6B002: New control added for masks and reticles specially designed</w:t>
      </w:r>
      <w:r w:rsidR="00674425">
        <w:t xml:space="preserve"> for controlled optical sensors. Associated technology is also controlled.</w:t>
      </w:r>
    </w:p>
    <w:p w14:paraId="37EAC362" w14:textId="44564B50" w:rsidR="004726C3" w:rsidRDefault="004726C3" w:rsidP="00E84543">
      <w:pPr>
        <w:jc w:val="both"/>
      </w:pPr>
    </w:p>
    <w:p w14:paraId="179E1CB8" w14:textId="02C138A7" w:rsidR="00674425" w:rsidRDefault="00674425" w:rsidP="00674425">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In addition technology required for the development</w:t>
      </w:r>
      <w:r>
        <w:rPr>
          <w:i/>
        </w:rPr>
        <w:t xml:space="preserve"> or</w:t>
      </w:r>
      <w:r w:rsidRPr="00477CBD">
        <w:rPr>
          <w:i/>
        </w:rPr>
        <w:t xml:space="preserve"> production </w:t>
      </w:r>
      <w:r>
        <w:rPr>
          <w:i/>
        </w:rPr>
        <w:t>of these</w:t>
      </w:r>
      <w:r w:rsidRPr="00477CBD">
        <w:rPr>
          <w:i/>
        </w:rPr>
        <w:t xml:space="preserve"> item</w:t>
      </w:r>
      <w:r>
        <w:rPr>
          <w:i/>
        </w:rPr>
        <w:t>s</w:t>
      </w:r>
      <w:r w:rsidRPr="00477CBD">
        <w:rPr>
          <w:i/>
        </w:rPr>
        <w:t xml:space="preserve"> also requires an approval.</w:t>
      </w:r>
    </w:p>
    <w:p w14:paraId="0AF3355C" w14:textId="3B9EB115" w:rsidR="00281E03" w:rsidRDefault="00281E03" w:rsidP="00E84543">
      <w:pPr>
        <w:jc w:val="both"/>
        <w:rPr>
          <w:bCs/>
        </w:rPr>
      </w:pPr>
    </w:p>
    <w:p w14:paraId="2F52CFE2" w14:textId="77777777" w:rsidR="00DC466B" w:rsidRDefault="00DC466B" w:rsidP="00E84543">
      <w:pPr>
        <w:jc w:val="both"/>
        <w:rPr>
          <w:bCs/>
        </w:rPr>
      </w:pPr>
    </w:p>
    <w:p w14:paraId="16FDD331" w14:textId="77777777" w:rsidR="005E6EEB" w:rsidRDefault="005E6EEB" w:rsidP="00E84543">
      <w:pPr>
        <w:jc w:val="both"/>
        <w:rPr>
          <w:bCs/>
        </w:rPr>
      </w:pPr>
      <w:r>
        <w:rPr>
          <w:bCs/>
        </w:rPr>
        <w:tab/>
      </w:r>
      <w:r>
        <w:rPr>
          <w:bCs/>
        </w:rPr>
        <w:tab/>
      </w:r>
      <w:r>
        <w:rPr>
          <w:bCs/>
        </w:rPr>
        <w:tab/>
      </w:r>
      <w:r>
        <w:rPr>
          <w:b/>
          <w:bCs/>
        </w:rPr>
        <w:t>Category 7</w:t>
      </w:r>
      <w:r w:rsidRPr="00E856C8">
        <w:rPr>
          <w:b/>
          <w:bCs/>
        </w:rPr>
        <w:t xml:space="preserve"> – </w:t>
      </w:r>
      <w:r>
        <w:rPr>
          <w:b/>
          <w:bCs/>
        </w:rPr>
        <w:t>Navigation and Avionics</w:t>
      </w:r>
    </w:p>
    <w:p w14:paraId="229BBA39" w14:textId="77777777" w:rsidR="005E6EEB" w:rsidRDefault="005E6EEB" w:rsidP="00E84543">
      <w:pPr>
        <w:jc w:val="both"/>
        <w:rPr>
          <w:bCs/>
        </w:rPr>
      </w:pPr>
    </w:p>
    <w:p w14:paraId="0E554473" w14:textId="45326E5E" w:rsidR="00B760C3" w:rsidRPr="00510793" w:rsidRDefault="00B760C3" w:rsidP="00B760C3">
      <w:pPr>
        <w:rPr>
          <w:bCs/>
        </w:rPr>
      </w:pPr>
      <w:r>
        <w:rPr>
          <w:bCs/>
        </w:rPr>
        <w:t>There have been several minor amendments and restructures to this Category based on a recent review by the Wassenaar Arrangement, however the scope</w:t>
      </w:r>
      <w:r w:rsidR="000B012D">
        <w:rPr>
          <w:bCs/>
        </w:rPr>
        <w:t xml:space="preserve"> of the controls</w:t>
      </w:r>
      <w:r>
        <w:rPr>
          <w:bCs/>
        </w:rPr>
        <w:t xml:space="preserve"> has not changed. </w:t>
      </w:r>
    </w:p>
    <w:p w14:paraId="782F9D08" w14:textId="77777777" w:rsidR="00B760C3" w:rsidRDefault="00B760C3" w:rsidP="00B760C3">
      <w:pPr>
        <w:jc w:val="center"/>
        <w:rPr>
          <w:b/>
          <w:bCs/>
        </w:rPr>
      </w:pPr>
    </w:p>
    <w:p w14:paraId="55A83105" w14:textId="0341A264" w:rsidR="00B760C3" w:rsidRDefault="00B760C3" w:rsidP="00B760C3">
      <w:pPr>
        <w:rPr>
          <w:b/>
          <w:bCs/>
        </w:rPr>
      </w:pPr>
      <w:r>
        <w:rPr>
          <w:i/>
          <w:iCs/>
        </w:rPr>
        <w:t>Impact</w:t>
      </w:r>
      <w:r w:rsidRPr="00E856C8">
        <w:rPr>
          <w:i/>
          <w:iCs/>
        </w:rPr>
        <w:t xml:space="preserve">: </w:t>
      </w:r>
      <w:r>
        <w:rPr>
          <w:i/>
          <w:iCs/>
        </w:rPr>
        <w:t xml:space="preserve">None </w:t>
      </w:r>
      <w:r w:rsidR="000B012D" w:rsidRPr="00593E1E">
        <w:rPr>
          <w:i/>
        </w:rPr>
        <w:t>–</w:t>
      </w:r>
      <w:r>
        <w:rPr>
          <w:i/>
          <w:iCs/>
        </w:rPr>
        <w:t xml:space="preserve"> clarification only</w:t>
      </w:r>
      <w:r w:rsidRPr="00E856C8">
        <w:rPr>
          <w:i/>
          <w:iCs/>
        </w:rPr>
        <w:t>.</w:t>
      </w:r>
    </w:p>
    <w:p w14:paraId="5DD34D9C" w14:textId="77777777" w:rsidR="00B760C3" w:rsidRDefault="00B760C3" w:rsidP="00E84543">
      <w:pPr>
        <w:jc w:val="both"/>
        <w:rPr>
          <w:bCs/>
        </w:rPr>
      </w:pPr>
    </w:p>
    <w:p w14:paraId="5156438D" w14:textId="77777777" w:rsidR="0047681C" w:rsidRDefault="0047681C" w:rsidP="00E84543">
      <w:pPr>
        <w:jc w:val="both"/>
        <w:rPr>
          <w:bCs/>
        </w:rPr>
      </w:pPr>
    </w:p>
    <w:p w14:paraId="756A57FA" w14:textId="77777777" w:rsidR="00281E03" w:rsidRDefault="00281E03" w:rsidP="00E84543">
      <w:pPr>
        <w:jc w:val="both"/>
        <w:rPr>
          <w:bCs/>
        </w:rPr>
      </w:pPr>
    </w:p>
    <w:p w14:paraId="0BBE1745" w14:textId="77777777" w:rsidR="00F6145F" w:rsidRDefault="005E6EEB" w:rsidP="00845D80">
      <w:pPr>
        <w:jc w:val="center"/>
        <w:rPr>
          <w:b/>
          <w:bCs/>
        </w:rPr>
      </w:pPr>
      <w:r>
        <w:rPr>
          <w:b/>
          <w:bCs/>
        </w:rPr>
        <w:t>Category 8</w:t>
      </w:r>
      <w:r w:rsidRPr="00E856C8">
        <w:rPr>
          <w:b/>
          <w:bCs/>
        </w:rPr>
        <w:t xml:space="preserve"> – </w:t>
      </w:r>
      <w:r>
        <w:rPr>
          <w:b/>
          <w:bCs/>
        </w:rPr>
        <w:t>Marine</w:t>
      </w:r>
    </w:p>
    <w:p w14:paraId="168F78E0" w14:textId="77777777" w:rsidR="005E6EEB" w:rsidRDefault="005E6EEB" w:rsidP="00E84543">
      <w:pPr>
        <w:jc w:val="both"/>
        <w:rPr>
          <w:b/>
          <w:bCs/>
        </w:rPr>
      </w:pPr>
    </w:p>
    <w:p w14:paraId="191CF5CE" w14:textId="77777777" w:rsidR="00AE664B" w:rsidRDefault="005E6EEB" w:rsidP="00E84543">
      <w:pPr>
        <w:jc w:val="both"/>
        <w:rPr>
          <w:bCs/>
        </w:rPr>
      </w:pPr>
      <w:r>
        <w:rPr>
          <w:bCs/>
        </w:rPr>
        <w:t>8A00</w:t>
      </w:r>
      <w:r w:rsidR="001C0BC8">
        <w:rPr>
          <w:bCs/>
        </w:rPr>
        <w:t>2.d: Updat</w:t>
      </w:r>
      <w:r w:rsidR="00773A5E">
        <w:rPr>
          <w:bCs/>
        </w:rPr>
        <w:t>e</w:t>
      </w:r>
      <w:r w:rsidR="001C0BC8">
        <w:rPr>
          <w:bCs/>
        </w:rPr>
        <w:t xml:space="preserve"> of the controls for</w:t>
      </w:r>
      <w:r>
        <w:rPr>
          <w:bCs/>
        </w:rPr>
        <w:t xml:space="preserve"> underwater vision systems. These are now only controlled if they are designed or modified for remote operation with an underwater vehicle</w:t>
      </w:r>
      <w:r w:rsidR="00AE664B">
        <w:rPr>
          <w:bCs/>
        </w:rPr>
        <w:t>, and they employ techniques to minimise backscatter (including range-gated illuminators and laser systems).</w:t>
      </w:r>
    </w:p>
    <w:p w14:paraId="070E9DCE" w14:textId="77777777" w:rsidR="005E6EEB" w:rsidRDefault="005E6EEB" w:rsidP="00E84543">
      <w:pPr>
        <w:jc w:val="both"/>
        <w:rPr>
          <w:bCs/>
        </w:rPr>
      </w:pPr>
    </w:p>
    <w:p w14:paraId="56C8A3A1" w14:textId="77777777" w:rsidR="00281E03" w:rsidRDefault="00281E03" w:rsidP="00281E03">
      <w:pPr>
        <w:jc w:val="both"/>
        <w:rPr>
          <w:i/>
          <w:iCs/>
        </w:rPr>
      </w:pPr>
      <w:r>
        <w:rPr>
          <w:i/>
          <w:iCs/>
        </w:rPr>
        <w:t>Impact</w:t>
      </w:r>
      <w:r w:rsidRPr="00E856C8">
        <w:rPr>
          <w:i/>
          <w:iCs/>
        </w:rPr>
        <w:t xml:space="preserve">: </w:t>
      </w:r>
      <w:r>
        <w:rPr>
          <w:i/>
          <w:iCs/>
        </w:rPr>
        <w:t>Will reduce</w:t>
      </w:r>
      <w:r w:rsidRPr="00E856C8">
        <w:rPr>
          <w:i/>
          <w:iCs/>
        </w:rPr>
        <w:t xml:space="preserve"> the requirement for an approval.</w:t>
      </w:r>
    </w:p>
    <w:p w14:paraId="6A3A2F60" w14:textId="77777777" w:rsidR="002E550A" w:rsidRDefault="002E550A" w:rsidP="00E84543">
      <w:pPr>
        <w:jc w:val="both"/>
        <w:rPr>
          <w:bCs/>
        </w:rPr>
      </w:pPr>
    </w:p>
    <w:p w14:paraId="5538788D" w14:textId="77777777" w:rsidR="00281E03" w:rsidRPr="005E6EEB" w:rsidRDefault="00281E03" w:rsidP="00E84543">
      <w:pPr>
        <w:jc w:val="both"/>
        <w:rPr>
          <w:bCs/>
        </w:rPr>
      </w:pPr>
    </w:p>
    <w:p w14:paraId="72758AAB" w14:textId="77777777" w:rsidR="00F6145F" w:rsidRDefault="002E550A" w:rsidP="00E56CB5">
      <w:pPr>
        <w:jc w:val="center"/>
      </w:pPr>
      <w:r>
        <w:rPr>
          <w:b/>
          <w:bCs/>
        </w:rPr>
        <w:t>Category 9</w:t>
      </w:r>
      <w:r w:rsidRPr="00E856C8">
        <w:rPr>
          <w:b/>
          <w:bCs/>
        </w:rPr>
        <w:t xml:space="preserve"> – </w:t>
      </w:r>
      <w:r>
        <w:rPr>
          <w:b/>
          <w:bCs/>
        </w:rPr>
        <w:t>Aerospace and Propulsion</w:t>
      </w:r>
    </w:p>
    <w:p w14:paraId="2255ACF9" w14:textId="77777777" w:rsidR="00377D92" w:rsidRDefault="00377D92" w:rsidP="00E84543">
      <w:pPr>
        <w:jc w:val="both"/>
      </w:pPr>
    </w:p>
    <w:p w14:paraId="7622B556" w14:textId="557B9019" w:rsidR="009B42F1" w:rsidRDefault="00F87852" w:rsidP="00E84543">
      <w:pPr>
        <w:jc w:val="both"/>
      </w:pPr>
      <w:r>
        <w:t>9A004: Control expanded to control air-launch platforms and sub-orbital craft and associated software and technology.</w:t>
      </w:r>
    </w:p>
    <w:p w14:paraId="12E0604B" w14:textId="70C29629" w:rsidR="009B42F1" w:rsidRDefault="009B42F1" w:rsidP="00E84543">
      <w:pPr>
        <w:jc w:val="both"/>
      </w:pPr>
    </w:p>
    <w:p w14:paraId="21C5E9A4" w14:textId="77777777" w:rsidR="00F87852" w:rsidRDefault="00F87852" w:rsidP="00F87852">
      <w:pPr>
        <w:rPr>
          <w:i/>
          <w:iCs/>
        </w:rPr>
      </w:pPr>
      <w:r>
        <w:rPr>
          <w:i/>
          <w:iCs/>
        </w:rPr>
        <w:t>Impact</w:t>
      </w:r>
      <w:r w:rsidRPr="00E856C8">
        <w:rPr>
          <w:i/>
          <w:iCs/>
        </w:rPr>
        <w:t>:</w:t>
      </w:r>
      <w:r w:rsidRPr="00E856C8">
        <w:t xml:space="preserve"> </w:t>
      </w:r>
      <w:r>
        <w:rPr>
          <w:i/>
          <w:iCs/>
        </w:rPr>
        <w:t>Will introduce</w:t>
      </w:r>
      <w:r w:rsidRPr="00E856C8">
        <w:rPr>
          <w:i/>
          <w:iCs/>
        </w:rPr>
        <w:t xml:space="preserve"> the requirement for approval to be obtained before exporting</w:t>
      </w:r>
      <w:r>
        <w:rPr>
          <w:i/>
          <w:iCs/>
        </w:rPr>
        <w:t xml:space="preserve"> these items.</w:t>
      </w:r>
      <w:r w:rsidRPr="002E32C9">
        <w:rPr>
          <w:i/>
        </w:rPr>
        <w:t xml:space="preserve"> </w:t>
      </w:r>
      <w:r w:rsidRPr="00477CBD">
        <w:rPr>
          <w:i/>
        </w:rPr>
        <w:t xml:space="preserve">In addition technology </w:t>
      </w:r>
      <w:r>
        <w:rPr>
          <w:i/>
        </w:rPr>
        <w:t xml:space="preserve">and software </w:t>
      </w:r>
      <w:r w:rsidRPr="00477CBD">
        <w:rPr>
          <w:i/>
        </w:rPr>
        <w:t xml:space="preserve">required for the development, production or use </w:t>
      </w:r>
      <w:r>
        <w:rPr>
          <w:i/>
        </w:rPr>
        <w:t>of these</w:t>
      </w:r>
      <w:r w:rsidRPr="00477CBD">
        <w:rPr>
          <w:i/>
        </w:rPr>
        <w:t xml:space="preserve"> item</w:t>
      </w:r>
      <w:r>
        <w:rPr>
          <w:i/>
        </w:rPr>
        <w:t>s</w:t>
      </w:r>
      <w:r w:rsidRPr="00477CBD">
        <w:rPr>
          <w:i/>
        </w:rPr>
        <w:t xml:space="preserve"> also requires an approval.</w:t>
      </w:r>
    </w:p>
    <w:p w14:paraId="64E0DE88" w14:textId="40A0F113" w:rsidR="00F87852" w:rsidRDefault="00F87852" w:rsidP="00E84543">
      <w:pPr>
        <w:jc w:val="both"/>
      </w:pPr>
    </w:p>
    <w:p w14:paraId="794D3E17" w14:textId="200344FC" w:rsidR="00F87852" w:rsidRDefault="00885B6D" w:rsidP="00E84543">
      <w:pPr>
        <w:jc w:val="both"/>
      </w:pPr>
      <w:r>
        <w:t>9B001</w:t>
      </w:r>
      <w:r w:rsidR="00F87852">
        <w:t xml:space="preserve">: Control reduced to limit </w:t>
      </w:r>
      <w:r w:rsidR="00357D25">
        <w:t xml:space="preserve">scope to </w:t>
      </w:r>
      <w:r w:rsidR="00F87852">
        <w:t>casting equipment designed for “superalloys”</w:t>
      </w:r>
      <w:r w:rsidR="000B012D">
        <w:t>.</w:t>
      </w:r>
    </w:p>
    <w:p w14:paraId="4D72B442" w14:textId="447A18D3" w:rsidR="00F87852" w:rsidRDefault="00F87852" w:rsidP="00E84543">
      <w:pPr>
        <w:jc w:val="both"/>
      </w:pPr>
    </w:p>
    <w:p w14:paraId="3678945A" w14:textId="77777777" w:rsidR="00F87852" w:rsidRDefault="00F87852" w:rsidP="00F87852">
      <w:pPr>
        <w:jc w:val="both"/>
        <w:rPr>
          <w:i/>
          <w:iCs/>
        </w:rPr>
      </w:pPr>
      <w:r>
        <w:rPr>
          <w:i/>
          <w:iCs/>
        </w:rPr>
        <w:t>Impact</w:t>
      </w:r>
      <w:r w:rsidRPr="00E856C8">
        <w:rPr>
          <w:i/>
          <w:iCs/>
        </w:rPr>
        <w:t xml:space="preserve">: </w:t>
      </w:r>
      <w:r>
        <w:rPr>
          <w:i/>
          <w:iCs/>
        </w:rPr>
        <w:t>Will reduce</w:t>
      </w:r>
      <w:r w:rsidRPr="00E856C8">
        <w:rPr>
          <w:i/>
          <w:iCs/>
        </w:rPr>
        <w:t xml:space="preserve"> the requirement for an approval.</w:t>
      </w:r>
    </w:p>
    <w:p w14:paraId="1B17301F" w14:textId="4AE00D0C" w:rsidR="00F87852" w:rsidRDefault="00F87852" w:rsidP="00E84543">
      <w:pPr>
        <w:jc w:val="both"/>
      </w:pPr>
    </w:p>
    <w:p w14:paraId="106162B9" w14:textId="27D15F9E" w:rsidR="00F87852" w:rsidRDefault="00F87852" w:rsidP="00E84543">
      <w:pPr>
        <w:jc w:val="both"/>
      </w:pPr>
      <w:r>
        <w:t>9E003.a.7: Technology control</w:t>
      </w:r>
      <w:r w:rsidR="00CA56F1">
        <w:t xml:space="preserve"> relating to gas turbine engine components using diffusion bonding technology</w:t>
      </w:r>
      <w:r>
        <w:t xml:space="preserve"> removed.</w:t>
      </w:r>
    </w:p>
    <w:p w14:paraId="42F77908" w14:textId="2AEAF9F4" w:rsidR="00F87852" w:rsidRDefault="00F87852" w:rsidP="00E84543">
      <w:pPr>
        <w:jc w:val="both"/>
      </w:pPr>
    </w:p>
    <w:p w14:paraId="4488EA36" w14:textId="77777777" w:rsidR="00F87852" w:rsidRDefault="00F87852" w:rsidP="00F87852">
      <w:pPr>
        <w:jc w:val="both"/>
        <w:rPr>
          <w:i/>
          <w:iCs/>
        </w:rPr>
      </w:pPr>
      <w:r>
        <w:rPr>
          <w:i/>
          <w:iCs/>
        </w:rPr>
        <w:t>Impact</w:t>
      </w:r>
      <w:r w:rsidRPr="00E856C8">
        <w:rPr>
          <w:i/>
          <w:iCs/>
        </w:rPr>
        <w:t xml:space="preserve">: </w:t>
      </w:r>
      <w:r>
        <w:rPr>
          <w:i/>
          <w:iCs/>
        </w:rPr>
        <w:t>Will reduce</w:t>
      </w:r>
      <w:r w:rsidRPr="00E856C8">
        <w:rPr>
          <w:i/>
          <w:iCs/>
        </w:rPr>
        <w:t xml:space="preserve"> the requirement for an approval.</w:t>
      </w:r>
    </w:p>
    <w:p w14:paraId="1383DB83" w14:textId="538DE73E" w:rsidR="00F87852" w:rsidRDefault="00F87852" w:rsidP="00E84543">
      <w:pPr>
        <w:jc w:val="both"/>
      </w:pPr>
    </w:p>
    <w:p w14:paraId="05ED1642" w14:textId="7AA56ACA" w:rsidR="00F87852" w:rsidRDefault="00F87852" w:rsidP="00E84543">
      <w:pPr>
        <w:jc w:val="both"/>
      </w:pPr>
      <w:r>
        <w:t>9E003.a.11:</w:t>
      </w:r>
      <w:r w:rsidR="008934C6">
        <w:t xml:space="preserve"> Reduction of the technology control relating to fan blades by increasing the technical requirements to meet this control. </w:t>
      </w:r>
    </w:p>
    <w:p w14:paraId="1699FA14" w14:textId="2C1B97C6" w:rsidR="008934C6" w:rsidRDefault="008934C6" w:rsidP="00E84543">
      <w:pPr>
        <w:jc w:val="both"/>
      </w:pPr>
    </w:p>
    <w:p w14:paraId="720F1C47" w14:textId="77777777" w:rsidR="008934C6" w:rsidRDefault="008934C6" w:rsidP="008934C6">
      <w:pPr>
        <w:jc w:val="both"/>
        <w:rPr>
          <w:i/>
          <w:iCs/>
        </w:rPr>
      </w:pPr>
      <w:r>
        <w:rPr>
          <w:i/>
          <w:iCs/>
        </w:rPr>
        <w:t>Impact</w:t>
      </w:r>
      <w:r w:rsidRPr="00E856C8">
        <w:rPr>
          <w:i/>
          <w:iCs/>
        </w:rPr>
        <w:t xml:space="preserve">: </w:t>
      </w:r>
      <w:r>
        <w:rPr>
          <w:i/>
          <w:iCs/>
        </w:rPr>
        <w:t>Will reduce</w:t>
      </w:r>
      <w:r w:rsidRPr="00E856C8">
        <w:rPr>
          <w:i/>
          <w:iCs/>
        </w:rPr>
        <w:t xml:space="preserve"> the requirement for an approval.</w:t>
      </w:r>
    </w:p>
    <w:p w14:paraId="399A5DD9" w14:textId="77777777" w:rsidR="008934C6" w:rsidRDefault="008934C6" w:rsidP="00E84543">
      <w:pPr>
        <w:jc w:val="both"/>
      </w:pPr>
    </w:p>
    <w:p w14:paraId="338A4DF4" w14:textId="77777777" w:rsidR="009B42F1" w:rsidRDefault="009B42F1" w:rsidP="00E84543">
      <w:pPr>
        <w:jc w:val="both"/>
      </w:pPr>
    </w:p>
    <w:p w14:paraId="49D9E0C7" w14:textId="750660EC" w:rsidR="00281E03" w:rsidRDefault="00281E03" w:rsidP="00F561EC">
      <w:pPr>
        <w:jc w:val="both"/>
        <w:rPr>
          <w:b/>
          <w:bCs/>
        </w:rPr>
      </w:pPr>
    </w:p>
    <w:p w14:paraId="4691058A" w14:textId="77777777" w:rsidR="00281E03" w:rsidRDefault="00281E03" w:rsidP="00BB58E3">
      <w:pPr>
        <w:ind w:left="2880" w:firstLine="720"/>
        <w:jc w:val="both"/>
        <w:rPr>
          <w:b/>
          <w:bCs/>
        </w:rPr>
      </w:pPr>
    </w:p>
    <w:p w14:paraId="448E5167" w14:textId="77777777" w:rsidR="00E56CB5" w:rsidRDefault="00E56CB5" w:rsidP="00BB58E3">
      <w:pPr>
        <w:ind w:left="2880" w:firstLine="720"/>
        <w:jc w:val="both"/>
        <w:rPr>
          <w:b/>
          <w:bCs/>
        </w:rPr>
      </w:pPr>
    </w:p>
    <w:p w14:paraId="22D5C731" w14:textId="77777777" w:rsidR="00F903E6" w:rsidRDefault="00F903E6" w:rsidP="00BB58E3">
      <w:pPr>
        <w:ind w:left="2880" w:firstLine="720"/>
        <w:jc w:val="both"/>
        <w:rPr>
          <w:b/>
          <w:bCs/>
        </w:rPr>
      </w:pPr>
      <w:r>
        <w:rPr>
          <w:b/>
          <w:bCs/>
        </w:rPr>
        <w:t>Sensitive List</w:t>
      </w:r>
    </w:p>
    <w:p w14:paraId="194CB649" w14:textId="35E9899B" w:rsidR="008934C6" w:rsidRDefault="008934C6" w:rsidP="00E56CB5">
      <w:pPr>
        <w:jc w:val="both"/>
        <w:rPr>
          <w:bCs/>
        </w:rPr>
      </w:pPr>
      <w:r>
        <w:rPr>
          <w:bCs/>
        </w:rPr>
        <w:t xml:space="preserve">3A001.b.2 and 3A001.b.3: Additional </w:t>
      </w:r>
      <w:r w:rsidR="00593E1E">
        <w:rPr>
          <w:bCs/>
        </w:rPr>
        <w:t xml:space="preserve">entries to the Sensitive List for </w:t>
      </w:r>
      <w:r w:rsidR="000B012D">
        <w:rPr>
          <w:bCs/>
        </w:rPr>
        <w:t>m</w:t>
      </w:r>
      <w:r w:rsidR="00593E1E">
        <w:rPr>
          <w:bCs/>
        </w:rPr>
        <w:t xml:space="preserve">onolithic </w:t>
      </w:r>
      <w:r w:rsidR="000B012D">
        <w:rPr>
          <w:bCs/>
        </w:rPr>
        <w:t>m</w:t>
      </w:r>
      <w:r w:rsidR="00593E1E">
        <w:rPr>
          <w:bCs/>
        </w:rPr>
        <w:t xml:space="preserve">icrowave </w:t>
      </w:r>
      <w:r w:rsidR="000B012D">
        <w:rPr>
          <w:bCs/>
        </w:rPr>
        <w:t>i</w:t>
      </w:r>
      <w:r w:rsidR="00593E1E">
        <w:rPr>
          <w:bCs/>
        </w:rPr>
        <w:t xml:space="preserve">ntegrated </w:t>
      </w:r>
      <w:r w:rsidR="000B012D">
        <w:rPr>
          <w:bCs/>
        </w:rPr>
        <w:t>c</w:t>
      </w:r>
      <w:r w:rsidR="00593E1E">
        <w:rPr>
          <w:bCs/>
        </w:rPr>
        <w:t>ircuit (“MMIC”)</w:t>
      </w:r>
      <w:r w:rsidR="000B012D">
        <w:rPr>
          <w:bCs/>
        </w:rPr>
        <w:t>.</w:t>
      </w:r>
    </w:p>
    <w:p w14:paraId="3A1D2CEC" w14:textId="77777777" w:rsidR="000B012D" w:rsidRDefault="000B012D" w:rsidP="00E56CB5">
      <w:pPr>
        <w:jc w:val="both"/>
        <w:rPr>
          <w:bCs/>
        </w:rPr>
      </w:pPr>
    </w:p>
    <w:p w14:paraId="187438A1" w14:textId="77777777" w:rsidR="00593E1E" w:rsidRDefault="00593E1E" w:rsidP="00593E1E">
      <w:pPr>
        <w:rPr>
          <w:i/>
          <w:iCs/>
        </w:rPr>
      </w:pPr>
      <w:r>
        <w:rPr>
          <w:i/>
          <w:iCs/>
        </w:rPr>
        <w:lastRenderedPageBreak/>
        <w:t>Impact</w:t>
      </w:r>
      <w:r w:rsidRPr="00E856C8">
        <w:rPr>
          <w:i/>
          <w:iCs/>
        </w:rPr>
        <w:t xml:space="preserve">: </w:t>
      </w:r>
      <w:r>
        <w:rPr>
          <w:i/>
          <w:iCs/>
        </w:rPr>
        <w:t>Will increase the scrutiny</w:t>
      </w:r>
      <w:r w:rsidRPr="00E856C8">
        <w:rPr>
          <w:i/>
          <w:iCs/>
        </w:rPr>
        <w:t xml:space="preserve"> for an approval.</w:t>
      </w:r>
    </w:p>
    <w:p w14:paraId="3C568B58" w14:textId="77777777" w:rsidR="008934C6" w:rsidRDefault="008934C6" w:rsidP="00E56CB5">
      <w:pPr>
        <w:jc w:val="both"/>
        <w:rPr>
          <w:bCs/>
        </w:rPr>
      </w:pPr>
    </w:p>
    <w:p w14:paraId="41C48095" w14:textId="3DFE7DF0" w:rsidR="008934C6" w:rsidRDefault="00593E1E" w:rsidP="00E56CB5">
      <w:pPr>
        <w:jc w:val="both"/>
        <w:rPr>
          <w:bCs/>
        </w:rPr>
      </w:pPr>
      <w:r>
        <w:rPr>
          <w:bCs/>
        </w:rPr>
        <w:t>8A001.d: Control removed from Category 8. This change is reflected in the Sensitive List.</w:t>
      </w:r>
    </w:p>
    <w:p w14:paraId="67323142" w14:textId="0B989F59" w:rsidR="00593E1E" w:rsidRDefault="00593E1E" w:rsidP="00E56CB5">
      <w:pPr>
        <w:jc w:val="both"/>
        <w:rPr>
          <w:bCs/>
        </w:rPr>
      </w:pPr>
    </w:p>
    <w:p w14:paraId="7925E229" w14:textId="5B50D254" w:rsidR="00593E1E" w:rsidRPr="00593E1E" w:rsidRDefault="00593E1E" w:rsidP="00E56CB5">
      <w:pPr>
        <w:jc w:val="both"/>
        <w:rPr>
          <w:bCs/>
          <w:i/>
        </w:rPr>
      </w:pPr>
      <w:r w:rsidRPr="00593E1E">
        <w:rPr>
          <w:bCs/>
          <w:i/>
        </w:rPr>
        <w:t>Impact: None</w:t>
      </w:r>
      <w:r w:rsidR="000B012D" w:rsidRPr="00593E1E">
        <w:rPr>
          <w:i/>
        </w:rPr>
        <w:t>–</w:t>
      </w:r>
      <w:r w:rsidRPr="00593E1E">
        <w:rPr>
          <w:bCs/>
          <w:i/>
        </w:rPr>
        <w:t xml:space="preserve"> control removed</w:t>
      </w:r>
    </w:p>
    <w:p w14:paraId="348228CA" w14:textId="77777777" w:rsidR="00B07DE3" w:rsidRDefault="00B07DE3" w:rsidP="00BB58E3">
      <w:pPr>
        <w:ind w:left="2880" w:firstLine="720"/>
        <w:jc w:val="both"/>
        <w:rPr>
          <w:b/>
          <w:bCs/>
        </w:rPr>
      </w:pPr>
    </w:p>
    <w:p w14:paraId="0063A9D9" w14:textId="77777777" w:rsidR="00BB58E3" w:rsidRDefault="00B64CFD" w:rsidP="00BB58E3">
      <w:pPr>
        <w:ind w:left="2880" w:firstLine="720"/>
        <w:jc w:val="both"/>
        <w:rPr>
          <w:b/>
          <w:bCs/>
        </w:rPr>
      </w:pPr>
      <w:r>
        <w:rPr>
          <w:b/>
          <w:bCs/>
        </w:rPr>
        <w:t xml:space="preserve">Very </w:t>
      </w:r>
      <w:r w:rsidR="00BB58E3">
        <w:rPr>
          <w:b/>
          <w:bCs/>
        </w:rPr>
        <w:t>Sensitive List</w:t>
      </w:r>
    </w:p>
    <w:p w14:paraId="172BC042" w14:textId="77777777" w:rsidR="00A82F8E" w:rsidRDefault="00A82F8E" w:rsidP="003A7C26">
      <w:pPr>
        <w:rPr>
          <w:i/>
          <w:iCs/>
        </w:rPr>
      </w:pPr>
    </w:p>
    <w:p w14:paraId="047B5C54" w14:textId="46A1C43F" w:rsidR="00A82F8E" w:rsidRDefault="00593E1E" w:rsidP="003A7C26">
      <w:r>
        <w:t xml:space="preserve">New controls for </w:t>
      </w:r>
      <w:r w:rsidR="000B012D">
        <w:t>u</w:t>
      </w:r>
      <w:r>
        <w:t>nmanned submersible vehicles added to</w:t>
      </w:r>
      <w:r w:rsidR="00671E2D">
        <w:t xml:space="preserve"> the</w:t>
      </w:r>
      <w:r>
        <w:t xml:space="preserve"> Very Sensitive List.</w:t>
      </w:r>
    </w:p>
    <w:p w14:paraId="0B91A669" w14:textId="77777777" w:rsidR="00A82F8E" w:rsidRDefault="00A82F8E" w:rsidP="003A7C26"/>
    <w:p w14:paraId="6DA9BDD8" w14:textId="77777777" w:rsidR="00A82F8E" w:rsidRDefault="00A82F8E" w:rsidP="00A82F8E">
      <w:pPr>
        <w:rPr>
          <w:i/>
          <w:iCs/>
        </w:rPr>
      </w:pPr>
      <w:r>
        <w:rPr>
          <w:i/>
          <w:iCs/>
        </w:rPr>
        <w:t>Impact</w:t>
      </w:r>
      <w:r w:rsidRPr="00E856C8">
        <w:rPr>
          <w:i/>
          <w:iCs/>
        </w:rPr>
        <w:t xml:space="preserve">: </w:t>
      </w:r>
      <w:r>
        <w:rPr>
          <w:i/>
          <w:iCs/>
        </w:rPr>
        <w:t>Will increase the scrutiny</w:t>
      </w:r>
      <w:r w:rsidRPr="00E856C8">
        <w:rPr>
          <w:i/>
          <w:iCs/>
        </w:rPr>
        <w:t xml:space="preserve"> for an approval.</w:t>
      </w:r>
    </w:p>
    <w:p w14:paraId="23E4EE0C" w14:textId="77777777" w:rsidR="00A82F8E" w:rsidRPr="00F56F25" w:rsidRDefault="00A82F8E" w:rsidP="003A7C26">
      <w:pPr>
        <w:rPr>
          <w:iCs/>
        </w:rPr>
      </w:pPr>
    </w:p>
    <w:p w14:paraId="42520840" w14:textId="77777777" w:rsidR="00593E1E" w:rsidRDefault="00593E1E" w:rsidP="00593E1E">
      <w:pPr>
        <w:jc w:val="both"/>
        <w:rPr>
          <w:bCs/>
        </w:rPr>
      </w:pPr>
      <w:r>
        <w:rPr>
          <w:bCs/>
        </w:rPr>
        <w:t>8A001.d: Control removed from Category 8. This change is reflected in the Sensitive List.</w:t>
      </w:r>
    </w:p>
    <w:p w14:paraId="601356FD" w14:textId="77777777" w:rsidR="00593E1E" w:rsidRDefault="00593E1E" w:rsidP="00593E1E">
      <w:pPr>
        <w:jc w:val="both"/>
        <w:rPr>
          <w:bCs/>
        </w:rPr>
      </w:pPr>
    </w:p>
    <w:p w14:paraId="60FD1CA6" w14:textId="46F275A9" w:rsidR="00593E1E" w:rsidRPr="00F72395" w:rsidRDefault="00593E1E" w:rsidP="00593E1E">
      <w:pPr>
        <w:jc w:val="both"/>
        <w:rPr>
          <w:bCs/>
          <w:i/>
        </w:rPr>
      </w:pPr>
      <w:r w:rsidRPr="00F72395">
        <w:rPr>
          <w:bCs/>
          <w:i/>
        </w:rPr>
        <w:t>Impact: None</w:t>
      </w:r>
      <w:r w:rsidR="00671E2D" w:rsidRPr="00593E1E">
        <w:rPr>
          <w:i/>
        </w:rPr>
        <w:t>–</w:t>
      </w:r>
      <w:r w:rsidRPr="00F72395">
        <w:rPr>
          <w:bCs/>
          <w:i/>
        </w:rPr>
        <w:t xml:space="preserve"> control removed</w:t>
      </w:r>
    </w:p>
    <w:p w14:paraId="208D0F76" w14:textId="0567E31C" w:rsidR="003A7C26" w:rsidRDefault="003A7C26" w:rsidP="00E84543">
      <w:pPr>
        <w:jc w:val="both"/>
      </w:pPr>
    </w:p>
    <w:p w14:paraId="439EEEDE" w14:textId="373D2854" w:rsidR="00B738BF" w:rsidRDefault="009010DC" w:rsidP="00205B73">
      <w:pPr>
        <w:spacing w:after="200" w:line="276" w:lineRule="auto"/>
        <w:rPr>
          <w:iCs/>
        </w:rPr>
      </w:pPr>
      <w:bookmarkStart w:id="1" w:name="OLE_LINK3"/>
      <w:bookmarkStart w:id="2" w:name="OLE_LINK4"/>
      <w:r>
        <w:rPr>
          <w:iCs/>
        </w:rPr>
        <w:br w:type="page"/>
      </w:r>
      <w:bookmarkEnd w:id="1"/>
      <w:bookmarkEnd w:id="2"/>
    </w:p>
    <w:p w14:paraId="433E98D5" w14:textId="77777777" w:rsidR="009010DC" w:rsidRPr="00B738BF" w:rsidRDefault="009010DC" w:rsidP="00205B73">
      <w:pPr>
        <w:spacing w:after="200" w:line="276" w:lineRule="auto"/>
        <w:rPr>
          <w:iCs/>
        </w:rPr>
      </w:pPr>
      <w:r>
        <w:rPr>
          <w:b/>
          <w:noProof/>
        </w:rPr>
        <w:lastRenderedPageBreak/>
        <mc:AlternateContent>
          <mc:Choice Requires="wps">
            <w:drawing>
              <wp:anchor distT="0" distB="0" distL="114300" distR="114300" simplePos="0" relativeHeight="251659264" behindDoc="0" locked="0" layoutInCell="1" allowOverlap="1" wp14:anchorId="3ABA9F27" wp14:editId="2478614E">
                <wp:simplePos x="0" y="0"/>
                <wp:positionH relativeFrom="column">
                  <wp:posOffset>-171450</wp:posOffset>
                </wp:positionH>
                <wp:positionV relativeFrom="paragraph">
                  <wp:posOffset>-209551</wp:posOffset>
                </wp:positionV>
                <wp:extent cx="6191250" cy="7477125"/>
                <wp:effectExtent l="38100" t="38100" r="3810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477125"/>
                        </a:xfrm>
                        <a:prstGeom prst="rect">
                          <a:avLst/>
                        </a:prstGeom>
                        <a:solidFill>
                          <a:srgbClr val="FFFFFF"/>
                        </a:solidFill>
                        <a:ln w="76200" cmpd="tri">
                          <a:solidFill>
                            <a:srgbClr val="000000"/>
                          </a:solidFill>
                          <a:miter lim="800000"/>
                          <a:headEnd/>
                          <a:tailEnd/>
                        </a:ln>
                      </wps:spPr>
                      <wps:txbx>
                        <w:txbxContent>
                          <w:p w14:paraId="3AF4674F" w14:textId="77777777" w:rsidR="00184075" w:rsidRPr="00E4135E" w:rsidRDefault="00184075" w:rsidP="009010DC">
                            <w:pPr>
                              <w:spacing w:before="360" w:after="120"/>
                              <w:jc w:val="center"/>
                              <w:rPr>
                                <w:b/>
                                <w:sz w:val="28"/>
                                <w:szCs w:val="28"/>
                              </w:rPr>
                            </w:pPr>
                            <w:r w:rsidRPr="00E4135E">
                              <w:rPr>
                                <w:b/>
                                <w:sz w:val="28"/>
                                <w:szCs w:val="28"/>
                              </w:rPr>
                              <w:t>Statement of Compatibility with Human Rights</w:t>
                            </w:r>
                          </w:p>
                          <w:p w14:paraId="4D2C02F6" w14:textId="77777777" w:rsidR="00184075" w:rsidRPr="00E4135E" w:rsidRDefault="00184075" w:rsidP="009010DC">
                            <w:pPr>
                              <w:spacing w:before="120" w:after="120"/>
                              <w:jc w:val="center"/>
                            </w:pPr>
                            <w:r w:rsidRPr="00B738BF">
                              <w:t>Prepared in accordance with Part 3 of the</w:t>
                            </w:r>
                            <w:r w:rsidRPr="00E4135E">
                              <w:rPr>
                                <w:i/>
                              </w:rPr>
                              <w:t xml:space="preserve"> Human Rights (Parliamentary Scrutiny) Act 2011</w:t>
                            </w:r>
                          </w:p>
                          <w:p w14:paraId="2C7A793A" w14:textId="77777777" w:rsidR="00184075" w:rsidRPr="00E4135E" w:rsidRDefault="00184075" w:rsidP="009010DC">
                            <w:pPr>
                              <w:spacing w:before="120" w:after="120"/>
                              <w:jc w:val="center"/>
                            </w:pPr>
                          </w:p>
                          <w:p w14:paraId="71896216" w14:textId="6B01432D" w:rsidR="00184075" w:rsidRPr="00E4135E" w:rsidRDefault="00184075" w:rsidP="009010DC">
                            <w:pPr>
                              <w:spacing w:before="120" w:after="120"/>
                              <w:jc w:val="center"/>
                              <w:rPr>
                                <w:b/>
                              </w:rPr>
                            </w:pPr>
                            <w:r>
                              <w:rPr>
                                <w:b/>
                              </w:rPr>
                              <w:t>Defence and Strategic Goods List 202</w:t>
                            </w:r>
                            <w:r w:rsidR="00671E2D">
                              <w:rPr>
                                <w:b/>
                              </w:rPr>
                              <w:t>1</w:t>
                            </w:r>
                          </w:p>
                          <w:p w14:paraId="3E84D2CA" w14:textId="77777777" w:rsidR="00184075" w:rsidRPr="00E4135E" w:rsidRDefault="00184075" w:rsidP="009010DC">
                            <w:pPr>
                              <w:spacing w:before="120" w:after="120"/>
                              <w:jc w:val="center"/>
                            </w:pPr>
                          </w:p>
                          <w:p w14:paraId="08975F56" w14:textId="03FCA22D" w:rsidR="00184075" w:rsidRPr="00E4135E" w:rsidRDefault="00184075" w:rsidP="009010DC">
                            <w:pPr>
                              <w:spacing w:before="120" w:after="120"/>
                              <w:jc w:val="center"/>
                            </w:pPr>
                            <w:r>
                              <w:t xml:space="preserve">This </w:t>
                            </w:r>
                            <w:r w:rsidRPr="00E4135E">
                              <w:t>Legislative Instrument is compatible with the human rights and freedoms recognised or declared in the international instruments listed in</w:t>
                            </w:r>
                            <w:r w:rsidRPr="00B738BF">
                              <w:rPr>
                                <w:color w:val="000000"/>
                              </w:rPr>
                              <w:t xml:space="preserve"> </w:t>
                            </w:r>
                            <w:r w:rsidRPr="00E4135E">
                              <w:t xml:space="preserve">section 3 of the </w:t>
                            </w:r>
                            <w:r w:rsidRPr="00E4135E">
                              <w:rPr>
                                <w:i/>
                              </w:rPr>
                              <w:t>Human Rights (Parliamentary Scrutiny) Act 2011</w:t>
                            </w:r>
                            <w:r w:rsidRPr="00E4135E">
                              <w:t>.</w:t>
                            </w:r>
                          </w:p>
                          <w:p w14:paraId="32311273" w14:textId="77777777" w:rsidR="00184075" w:rsidRDefault="00184075" w:rsidP="009010DC">
                            <w:pPr>
                              <w:spacing w:before="120" w:after="120"/>
                              <w:jc w:val="both"/>
                            </w:pPr>
                          </w:p>
                          <w:p w14:paraId="1F9DA610" w14:textId="77777777" w:rsidR="00184075" w:rsidRPr="00E4135E" w:rsidRDefault="00184075" w:rsidP="009010DC">
                            <w:pPr>
                              <w:spacing w:before="120" w:after="120"/>
                              <w:jc w:val="both"/>
                              <w:rPr>
                                <w:b/>
                              </w:rPr>
                            </w:pPr>
                            <w:r>
                              <w:rPr>
                                <w:b/>
                              </w:rPr>
                              <w:t xml:space="preserve">Overview of the </w:t>
                            </w:r>
                            <w:r w:rsidRPr="00E4135E">
                              <w:rPr>
                                <w:b/>
                              </w:rPr>
                              <w:t>Legislative Instrument</w:t>
                            </w:r>
                          </w:p>
                          <w:p w14:paraId="7DF876F2" w14:textId="62E72877" w:rsidR="00184075" w:rsidRDefault="00184075" w:rsidP="009010DC">
                            <w:pPr>
                              <w:spacing w:before="120" w:after="120"/>
                            </w:pPr>
                            <w:r>
                              <w:t xml:space="preserve">This Legislative Instrument </w:t>
                            </w:r>
                            <w:r w:rsidR="00407E15">
                              <w:t>repeals and replaces</w:t>
                            </w:r>
                            <w:r>
                              <w:t xml:space="preserve"> the Defence and Strategic Goods List</w:t>
                            </w:r>
                            <w:r w:rsidR="00407E15">
                              <w:t xml:space="preserve"> 2019</w:t>
                            </w:r>
                            <w:r>
                              <w:t xml:space="preserve"> (DSGL). </w:t>
                            </w:r>
                          </w:p>
                          <w:p w14:paraId="3FF81887" w14:textId="7802D2A9" w:rsidR="00184075" w:rsidRPr="00E4135E" w:rsidRDefault="00184075" w:rsidP="009010DC">
                            <w:pPr>
                              <w:spacing w:before="120" w:after="120"/>
                            </w:pPr>
                            <w:r>
                              <w:t xml:space="preserve">The instrument updates the DSGL so that it aligns with the changes that have been made to the international control lists </w:t>
                            </w:r>
                            <w:r w:rsidR="00671E2D">
                              <w:t xml:space="preserve">of </w:t>
                            </w:r>
                            <w:r>
                              <w:t xml:space="preserve">the non-proliferation and export control regimes </w:t>
                            </w:r>
                            <w:r w:rsidR="0022124B">
                              <w:t>of</w:t>
                            </w:r>
                            <w:r>
                              <w:t xml:space="preserve"> which Australia is a member.</w:t>
                            </w:r>
                          </w:p>
                          <w:p w14:paraId="2BD1BB33" w14:textId="6B506D7E" w:rsidR="00184075" w:rsidRDefault="00184075" w:rsidP="009010DC">
                            <w:pPr>
                              <w:spacing w:before="120" w:after="120"/>
                            </w:pPr>
                            <w:r>
                              <w:t xml:space="preserve">The </w:t>
                            </w:r>
                            <w:r w:rsidR="00B4665F">
                              <w:t>update</w:t>
                            </w:r>
                            <w:r>
                              <w:t xml:space="preserve"> to the DSGL ensures that Australia’s regulatory framework for export controls is reflective of international best practice and continues to support the responsible export and supply of defence and dual-use goods and technologies.</w:t>
                            </w:r>
                          </w:p>
                          <w:p w14:paraId="28076A4C" w14:textId="77777777" w:rsidR="00184075" w:rsidRPr="00E4135E" w:rsidRDefault="00184075" w:rsidP="009010DC">
                            <w:pPr>
                              <w:spacing w:before="120" w:after="120"/>
                            </w:pPr>
                            <w:r>
                              <w:t>The Legislative Instrument does not introduce any amendments that substantially alter the nature or purpose of the DSGL in any way.</w:t>
                            </w:r>
                          </w:p>
                          <w:p w14:paraId="3F85A61F" w14:textId="77777777" w:rsidR="00184075" w:rsidRPr="00E4135E" w:rsidRDefault="00184075" w:rsidP="009010DC">
                            <w:pPr>
                              <w:spacing w:before="120" w:after="120"/>
                              <w:rPr>
                                <w:b/>
                              </w:rPr>
                            </w:pPr>
                            <w:r w:rsidRPr="00E4135E">
                              <w:rPr>
                                <w:b/>
                              </w:rPr>
                              <w:t>Human rights implications</w:t>
                            </w:r>
                          </w:p>
                          <w:p w14:paraId="0542DC2A" w14:textId="77777777" w:rsidR="00184075" w:rsidRPr="00E4135E" w:rsidRDefault="00184075" w:rsidP="009010DC">
                            <w:pPr>
                              <w:spacing w:before="120" w:after="120"/>
                            </w:pPr>
                            <w:r>
                              <w:t xml:space="preserve">This </w:t>
                            </w:r>
                            <w:r w:rsidRPr="00E4135E">
                              <w:t>Legislative Instrument does not engage any of the applicable rights or freedoms.</w:t>
                            </w:r>
                          </w:p>
                          <w:p w14:paraId="7104F61F" w14:textId="77777777" w:rsidR="00184075" w:rsidRPr="00E4135E" w:rsidRDefault="00184075" w:rsidP="009010DC">
                            <w:pPr>
                              <w:spacing w:before="120" w:after="120"/>
                              <w:rPr>
                                <w:b/>
                              </w:rPr>
                            </w:pPr>
                            <w:r w:rsidRPr="00E4135E">
                              <w:rPr>
                                <w:b/>
                              </w:rPr>
                              <w:t>Conclusion</w:t>
                            </w:r>
                          </w:p>
                          <w:p w14:paraId="6662EC4F" w14:textId="77777777" w:rsidR="00184075" w:rsidRPr="00E4135E" w:rsidRDefault="00184075" w:rsidP="009010DC">
                            <w:pPr>
                              <w:spacing w:before="120" w:after="120"/>
                            </w:pPr>
                            <w:r>
                              <w:t xml:space="preserve">This </w:t>
                            </w:r>
                            <w:r w:rsidRPr="00E4135E">
                              <w:t>Legislative Instrument is compatible with human rights as it does not raise any human rights issues.</w:t>
                            </w:r>
                          </w:p>
                          <w:p w14:paraId="7C108603" w14:textId="77777777" w:rsidR="00184075" w:rsidRPr="00E4135E" w:rsidRDefault="00184075" w:rsidP="009010DC">
                            <w:pPr>
                              <w:spacing w:before="120" w:after="120"/>
                              <w:jc w:val="center"/>
                            </w:pPr>
                          </w:p>
                          <w:p w14:paraId="20F20FD6" w14:textId="4E9AD7BD" w:rsidR="00184075" w:rsidRPr="00E4135E" w:rsidRDefault="00C00EBB" w:rsidP="009010DC">
                            <w:pPr>
                              <w:spacing w:before="120" w:after="120"/>
                              <w:jc w:val="center"/>
                            </w:pPr>
                            <w:r>
                              <w:rPr>
                                <w:b/>
                              </w:rPr>
                              <w:t>The Hon Peter Dutton MP</w:t>
                            </w:r>
                            <w:r w:rsidR="00184075">
                              <w:rPr>
                                <w:b/>
                              </w:rPr>
                              <w:t>, Minister for Defence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A9F27" id="Rectangle 1" o:spid="_x0000_s1026" style="position:absolute;margin-left:-13.5pt;margin-top:-16.5pt;width:487.5pt;height:5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" strokeweight="6pt">
                <v:stroke linestyle="thickBetweenThin"/>
                <v:textbox inset="5mm,,5mm">
                  <w:txbxContent>
                    <w:p w14:paraId="3AF4674F" w14:textId="77777777" w:rsidR="00184075" w:rsidRPr="00E4135E" w:rsidRDefault="00184075" w:rsidP="009010DC">
                      <w:pPr>
                        <w:spacing w:before="360" w:after="120"/>
                        <w:jc w:val="center"/>
                        <w:rPr>
                          <w:b/>
                          <w:sz w:val="28"/>
                          <w:szCs w:val="28"/>
                        </w:rPr>
                      </w:pPr>
                      <w:r w:rsidRPr="00E4135E">
                        <w:rPr>
                          <w:b/>
                          <w:sz w:val="28"/>
                          <w:szCs w:val="28"/>
                        </w:rPr>
                        <w:t>Statement of Compatibility with Human Rights</w:t>
                      </w:r>
                    </w:p>
                    <w:p w14:paraId="4D2C02F6" w14:textId="77777777" w:rsidR="00184075" w:rsidRPr="00E4135E" w:rsidRDefault="00184075" w:rsidP="009010DC">
                      <w:pPr>
                        <w:spacing w:before="120" w:after="120"/>
                        <w:jc w:val="center"/>
                      </w:pPr>
                      <w:r w:rsidRPr="00B738BF">
                        <w:t>Prepared in accordance with Part 3 of the</w:t>
                      </w:r>
                      <w:r w:rsidRPr="00E4135E">
                        <w:rPr>
                          <w:i/>
                        </w:rPr>
                        <w:t xml:space="preserve"> Human Rights (Parliamentary Scrutiny) Act 2011</w:t>
                      </w:r>
                    </w:p>
                    <w:p w14:paraId="2C7A793A" w14:textId="77777777" w:rsidR="00184075" w:rsidRPr="00E4135E" w:rsidRDefault="00184075" w:rsidP="009010DC">
                      <w:pPr>
                        <w:spacing w:before="120" w:after="120"/>
                        <w:jc w:val="center"/>
                      </w:pPr>
                    </w:p>
                    <w:p w14:paraId="71896216" w14:textId="6B01432D" w:rsidR="00184075" w:rsidRPr="00E4135E" w:rsidRDefault="00184075" w:rsidP="009010DC">
                      <w:pPr>
                        <w:spacing w:before="120" w:after="120"/>
                        <w:jc w:val="center"/>
                        <w:rPr>
                          <w:b/>
                        </w:rPr>
                      </w:pPr>
                      <w:r>
                        <w:rPr>
                          <w:b/>
                        </w:rPr>
                        <w:t>Defence and Strategic Goods List 202</w:t>
                      </w:r>
                      <w:r w:rsidR="00671E2D">
                        <w:rPr>
                          <w:b/>
                        </w:rPr>
                        <w:t>1</w:t>
                      </w:r>
                    </w:p>
                    <w:p w14:paraId="3E84D2CA" w14:textId="77777777" w:rsidR="00184075" w:rsidRPr="00E4135E" w:rsidRDefault="00184075" w:rsidP="009010DC">
                      <w:pPr>
                        <w:spacing w:before="120" w:after="120"/>
                        <w:jc w:val="center"/>
                      </w:pPr>
                    </w:p>
                    <w:p w14:paraId="08975F56" w14:textId="03FCA22D" w:rsidR="00184075" w:rsidRPr="00E4135E" w:rsidRDefault="00184075" w:rsidP="009010DC">
                      <w:pPr>
                        <w:spacing w:before="120" w:after="120"/>
                        <w:jc w:val="center"/>
                      </w:pPr>
                      <w:r>
                        <w:t xml:space="preserve">This </w:t>
                      </w:r>
                      <w:r w:rsidRPr="00E4135E">
                        <w:t>Legislative Instrument is compatible with the human rights and freedoms recognised or declared in the international instruments listed in</w:t>
                      </w:r>
                      <w:r w:rsidRPr="00B738BF">
                        <w:rPr>
                          <w:color w:val="000000"/>
                        </w:rPr>
                        <w:t xml:space="preserve"> </w:t>
                      </w:r>
                      <w:r w:rsidRPr="00E4135E">
                        <w:t xml:space="preserve">section 3 of the </w:t>
                      </w:r>
                      <w:r w:rsidRPr="00E4135E">
                        <w:rPr>
                          <w:i/>
                        </w:rPr>
                        <w:t>Human Rights (Parliamentary Scrutiny) Act 2011</w:t>
                      </w:r>
                      <w:r w:rsidRPr="00E4135E">
                        <w:t>.</w:t>
                      </w:r>
                    </w:p>
                    <w:p w14:paraId="32311273" w14:textId="77777777" w:rsidR="00184075" w:rsidRDefault="00184075" w:rsidP="009010DC">
                      <w:pPr>
                        <w:spacing w:before="120" w:after="120"/>
                        <w:jc w:val="both"/>
                      </w:pPr>
                    </w:p>
                    <w:p w14:paraId="1F9DA610" w14:textId="77777777" w:rsidR="00184075" w:rsidRPr="00E4135E" w:rsidRDefault="00184075" w:rsidP="009010DC">
                      <w:pPr>
                        <w:spacing w:before="120" w:after="120"/>
                        <w:jc w:val="both"/>
                        <w:rPr>
                          <w:b/>
                        </w:rPr>
                      </w:pPr>
                      <w:r>
                        <w:rPr>
                          <w:b/>
                        </w:rPr>
                        <w:t xml:space="preserve">Overview of the </w:t>
                      </w:r>
                      <w:r w:rsidRPr="00E4135E">
                        <w:rPr>
                          <w:b/>
                        </w:rPr>
                        <w:t>Legislative Instrument</w:t>
                      </w:r>
                    </w:p>
                    <w:p w14:paraId="7DF876F2" w14:textId="62E72877" w:rsidR="00184075" w:rsidRDefault="00184075" w:rsidP="009010DC">
                      <w:pPr>
                        <w:spacing w:before="120" w:after="120"/>
                      </w:pPr>
                      <w:r>
                        <w:t xml:space="preserve">This Legislative Instrument </w:t>
                      </w:r>
                      <w:r w:rsidR="00407E15">
                        <w:t>repeals and replaces</w:t>
                      </w:r>
                      <w:r>
                        <w:t xml:space="preserve"> the Defence and Strategic Goods List</w:t>
                      </w:r>
                      <w:r w:rsidR="00407E15">
                        <w:t xml:space="preserve"> 2019</w:t>
                      </w:r>
                      <w:r>
                        <w:t xml:space="preserve"> (DSGL). </w:t>
                      </w:r>
                    </w:p>
                    <w:p w14:paraId="3FF81887" w14:textId="7802D2A9" w:rsidR="00184075" w:rsidRPr="00E4135E" w:rsidRDefault="00184075" w:rsidP="009010DC">
                      <w:pPr>
                        <w:spacing w:before="120" w:after="120"/>
                      </w:pPr>
                      <w:r>
                        <w:t xml:space="preserve">The instrument updates the DSGL so that it aligns with the changes that have been made to the international control lists </w:t>
                      </w:r>
                      <w:r w:rsidR="00671E2D">
                        <w:t xml:space="preserve">of </w:t>
                      </w:r>
                      <w:r>
                        <w:t xml:space="preserve">the non-proliferation and export control regimes </w:t>
                      </w:r>
                      <w:r w:rsidR="0022124B">
                        <w:t>of</w:t>
                      </w:r>
                      <w:r>
                        <w:t xml:space="preserve"> which Australia is a member.</w:t>
                      </w:r>
                    </w:p>
                    <w:p w14:paraId="2BD1BB33" w14:textId="6B506D7E" w:rsidR="00184075" w:rsidRDefault="00184075" w:rsidP="009010DC">
                      <w:pPr>
                        <w:spacing w:before="120" w:after="120"/>
                      </w:pPr>
                      <w:r>
                        <w:t xml:space="preserve">The </w:t>
                      </w:r>
                      <w:r w:rsidR="00B4665F">
                        <w:t>update</w:t>
                      </w:r>
                      <w:r>
                        <w:t xml:space="preserve"> to the DSGL ensures that Australia’s regulatory framework for export controls is reflective of international best practice and continues to support the responsible export and supply of defence and dual-use goods and technologies.</w:t>
                      </w:r>
                    </w:p>
                    <w:p w14:paraId="28076A4C" w14:textId="77777777" w:rsidR="00184075" w:rsidRPr="00E4135E" w:rsidRDefault="00184075" w:rsidP="009010DC">
                      <w:pPr>
                        <w:spacing w:before="120" w:after="120"/>
                      </w:pPr>
                      <w:r>
                        <w:t>The Legislative Instrument does not introduce any amendments that substantially alter the nature or purpose of the DSGL in any way.</w:t>
                      </w:r>
                    </w:p>
                    <w:p w14:paraId="3F85A61F" w14:textId="77777777" w:rsidR="00184075" w:rsidRPr="00E4135E" w:rsidRDefault="00184075" w:rsidP="009010DC">
                      <w:pPr>
                        <w:spacing w:before="120" w:after="120"/>
                        <w:rPr>
                          <w:b/>
                        </w:rPr>
                      </w:pPr>
                      <w:r w:rsidRPr="00E4135E">
                        <w:rPr>
                          <w:b/>
                        </w:rPr>
                        <w:t>Human rights implications</w:t>
                      </w:r>
                    </w:p>
                    <w:p w14:paraId="0542DC2A" w14:textId="77777777" w:rsidR="00184075" w:rsidRPr="00E4135E" w:rsidRDefault="00184075" w:rsidP="009010DC">
                      <w:pPr>
                        <w:spacing w:before="120" w:after="120"/>
                      </w:pPr>
                      <w:r>
                        <w:t xml:space="preserve">This </w:t>
                      </w:r>
                      <w:r w:rsidRPr="00E4135E">
                        <w:t>Legislative Instrument does not engage any of the applicable rights or freedoms.</w:t>
                      </w:r>
                    </w:p>
                    <w:p w14:paraId="7104F61F" w14:textId="77777777" w:rsidR="00184075" w:rsidRPr="00E4135E" w:rsidRDefault="00184075" w:rsidP="009010DC">
                      <w:pPr>
                        <w:spacing w:before="120" w:after="120"/>
                        <w:rPr>
                          <w:b/>
                        </w:rPr>
                      </w:pPr>
                      <w:r w:rsidRPr="00E4135E">
                        <w:rPr>
                          <w:b/>
                        </w:rPr>
                        <w:t>Conclusion</w:t>
                      </w:r>
                    </w:p>
                    <w:p w14:paraId="6662EC4F" w14:textId="77777777" w:rsidR="00184075" w:rsidRPr="00E4135E" w:rsidRDefault="00184075" w:rsidP="009010DC">
                      <w:pPr>
                        <w:spacing w:before="120" w:after="120"/>
                      </w:pPr>
                      <w:r>
                        <w:t xml:space="preserve">This </w:t>
                      </w:r>
                      <w:r w:rsidRPr="00E4135E">
                        <w:t>Legislative Instrument is compatible with human rights as it does not raise any human rights issues.</w:t>
                      </w:r>
                    </w:p>
                    <w:p w14:paraId="7C108603" w14:textId="77777777" w:rsidR="00184075" w:rsidRPr="00E4135E" w:rsidRDefault="00184075" w:rsidP="009010DC">
                      <w:pPr>
                        <w:spacing w:before="120" w:after="120"/>
                        <w:jc w:val="center"/>
                      </w:pPr>
                    </w:p>
                    <w:p w14:paraId="20F20FD6" w14:textId="4E9AD7BD" w:rsidR="00184075" w:rsidRPr="00E4135E" w:rsidRDefault="00C00EBB" w:rsidP="009010DC">
                      <w:pPr>
                        <w:spacing w:before="120" w:after="120"/>
                        <w:jc w:val="center"/>
                      </w:pPr>
                      <w:r>
                        <w:rPr>
                          <w:b/>
                        </w:rPr>
                        <w:t>The Hon Peter Dutton MP</w:t>
                      </w:r>
                      <w:r w:rsidR="00184075">
                        <w:rPr>
                          <w:b/>
                        </w:rPr>
                        <w:t>, Minister for Defence</w:t>
                      </w:r>
                    </w:p>
                  </w:txbxContent>
                </v:textbox>
              </v:rect>
            </w:pict>
          </mc:Fallback>
        </mc:AlternateContent>
      </w:r>
    </w:p>
    <w:p w14:paraId="537A0995" w14:textId="77777777" w:rsidR="009010DC" w:rsidRPr="00FC01E1" w:rsidRDefault="009010DC" w:rsidP="009010DC">
      <w:pPr>
        <w:spacing w:before="120" w:after="120"/>
        <w:rPr>
          <w:b/>
        </w:rPr>
      </w:pPr>
    </w:p>
    <w:p w14:paraId="0BCE69AE" w14:textId="77777777" w:rsidR="009010DC" w:rsidRPr="006E4259" w:rsidRDefault="009010DC" w:rsidP="009010DC"/>
    <w:p w14:paraId="08B8F5CE" w14:textId="77777777" w:rsidR="00B64CFD" w:rsidRPr="00E84543" w:rsidRDefault="00B64CFD" w:rsidP="00E84543">
      <w:pPr>
        <w:jc w:val="both"/>
      </w:pPr>
    </w:p>
    <w:sectPr w:rsidR="00B64CFD" w:rsidRPr="00E84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99F13" w14:textId="77777777" w:rsidR="00184075" w:rsidRDefault="00184075" w:rsidP="005148FF">
      <w:r>
        <w:separator/>
      </w:r>
    </w:p>
  </w:endnote>
  <w:endnote w:type="continuationSeparator" w:id="0">
    <w:p w14:paraId="25E08E99" w14:textId="77777777" w:rsidR="00184075" w:rsidRDefault="00184075" w:rsidP="0051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44982" w14:textId="77777777" w:rsidR="00184075" w:rsidRDefault="00184075" w:rsidP="005148FF">
      <w:r>
        <w:separator/>
      </w:r>
    </w:p>
  </w:footnote>
  <w:footnote w:type="continuationSeparator" w:id="0">
    <w:p w14:paraId="70C6A8AD" w14:textId="77777777" w:rsidR="00184075" w:rsidRDefault="00184075" w:rsidP="005148FF">
      <w:r>
        <w:continuationSeparator/>
      </w:r>
    </w:p>
  </w:footnote>
  <w:footnote w:id="1">
    <w:p w14:paraId="200B0224" w14:textId="4184F199" w:rsidR="00184075" w:rsidRPr="00507ECE" w:rsidRDefault="00184075" w:rsidP="00B946C2">
      <w:pPr>
        <w:spacing w:before="120" w:after="120"/>
        <w:jc w:val="both"/>
        <w:rPr>
          <w:color w:val="000000"/>
          <w:sz w:val="20"/>
          <w:szCs w:val="20"/>
        </w:rPr>
      </w:pPr>
      <w:r w:rsidRPr="00507ECE">
        <w:rPr>
          <w:rStyle w:val="FootnoteReference"/>
          <w:sz w:val="20"/>
          <w:szCs w:val="20"/>
        </w:rPr>
        <w:footnoteRef/>
      </w:r>
      <w:r w:rsidRPr="00507ECE">
        <w:rPr>
          <w:sz w:val="20"/>
          <w:szCs w:val="20"/>
        </w:rPr>
        <w:t xml:space="preserve"> </w:t>
      </w:r>
      <w:r>
        <w:rPr>
          <w:color w:val="000000"/>
          <w:sz w:val="20"/>
          <w:szCs w:val="20"/>
        </w:rPr>
        <w:t xml:space="preserve">Australia is a </w:t>
      </w:r>
      <w:r w:rsidR="007165A9">
        <w:rPr>
          <w:color w:val="000000"/>
          <w:sz w:val="20"/>
          <w:szCs w:val="20"/>
        </w:rPr>
        <w:t>participating</w:t>
      </w:r>
      <w:r>
        <w:rPr>
          <w:color w:val="000000"/>
          <w:sz w:val="20"/>
          <w:szCs w:val="20"/>
        </w:rPr>
        <w:t xml:space="preserve"> </w:t>
      </w:r>
      <w:r w:rsidR="00BD66F3">
        <w:rPr>
          <w:color w:val="000000"/>
          <w:sz w:val="20"/>
          <w:szCs w:val="20"/>
        </w:rPr>
        <w:t xml:space="preserve">state </w:t>
      </w:r>
      <w:r>
        <w:rPr>
          <w:color w:val="000000"/>
          <w:sz w:val="20"/>
          <w:szCs w:val="20"/>
        </w:rPr>
        <w:t>of the</w:t>
      </w:r>
      <w:r w:rsidRPr="00507ECE">
        <w:rPr>
          <w:color w:val="000000"/>
          <w:sz w:val="20"/>
          <w:szCs w:val="20"/>
        </w:rPr>
        <w:t xml:space="preserve"> Wassenaar Arrangement, the Missile Technology Control Regime, the Australia Group and t</w:t>
      </w:r>
      <w:r>
        <w:rPr>
          <w:color w:val="000000"/>
          <w:sz w:val="20"/>
          <w:szCs w:val="20"/>
        </w:rPr>
        <w:t>he Nuclear Suppliers Group</w:t>
      </w:r>
      <w:r w:rsidRPr="00507ECE">
        <w:rPr>
          <w:color w:val="000000"/>
          <w:sz w:val="20"/>
          <w:szCs w:val="20"/>
        </w:rPr>
        <w:t xml:space="preserve">. </w:t>
      </w:r>
    </w:p>
    <w:p w14:paraId="615DE9C8" w14:textId="77777777" w:rsidR="00184075" w:rsidRDefault="00184075" w:rsidP="00B946C2">
      <w:pPr>
        <w:pStyle w:val="FootnoteText"/>
      </w:pPr>
    </w:p>
  </w:footnote>
  <w:footnote w:id="2">
    <w:p w14:paraId="6ADE7B2A" w14:textId="1C1050EA" w:rsidR="00184075" w:rsidRDefault="00184075" w:rsidP="00B946C2">
      <w:pPr>
        <w:pStyle w:val="FootnoteText"/>
      </w:pPr>
      <w:r>
        <w:rPr>
          <w:rStyle w:val="FootnoteReference"/>
        </w:rPr>
        <w:footnoteRef/>
      </w:r>
      <w:r>
        <w:t xml:space="preserve"> This number does not include minor typographical changes</w:t>
      </w:r>
      <w:r w:rsidR="00CA1D9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F6D"/>
    <w:multiLevelType w:val="hybridMultilevel"/>
    <w:tmpl w:val="3C26EBEE"/>
    <w:lvl w:ilvl="0" w:tplc="00B2FECA">
      <w:start w:val="1"/>
      <w:numFmt w:val="bullet"/>
      <w:lvlText w:val=""/>
      <w:lvlJc w:val="left"/>
      <w:pPr>
        <w:tabs>
          <w:tab w:val="num" w:pos="1080"/>
        </w:tabs>
        <w:ind w:left="1080" w:hanging="360"/>
      </w:pPr>
      <w:rPr>
        <w:rFonts w:ascii="Symbol" w:hAnsi="Symbol" w:hint="default"/>
        <w:sz w:val="20"/>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1AEE6383"/>
    <w:multiLevelType w:val="hybridMultilevel"/>
    <w:tmpl w:val="D1EE188C"/>
    <w:lvl w:ilvl="0" w:tplc="C2B89592">
      <w:start w:val="1"/>
      <w:numFmt w:val="decimal"/>
      <w:lvlText w:val="%1."/>
      <w:lvlJc w:val="left"/>
      <w:pPr>
        <w:ind w:left="360" w:hanging="360"/>
      </w:pPr>
    </w:lvl>
    <w:lvl w:ilvl="1" w:tplc="AA283D54">
      <w:start w:val="1"/>
      <w:numFmt w:val="lowerLetter"/>
      <w:lvlText w:val="%2."/>
      <w:lvlJc w:val="left"/>
      <w:pPr>
        <w:ind w:left="1080" w:hanging="360"/>
      </w:pPr>
    </w:lvl>
    <w:lvl w:ilvl="2" w:tplc="19D0C4AC">
      <w:start w:val="1"/>
      <w:numFmt w:val="lowerRoman"/>
      <w:lvlText w:val="%3."/>
      <w:lvlJc w:val="right"/>
      <w:pPr>
        <w:ind w:left="1800" w:hanging="180"/>
      </w:pPr>
    </w:lvl>
    <w:lvl w:ilvl="3" w:tplc="B2BEAF2C">
      <w:start w:val="1"/>
      <w:numFmt w:val="decimal"/>
      <w:lvlText w:val="%4."/>
      <w:lvlJc w:val="left"/>
      <w:pPr>
        <w:ind w:left="2520" w:hanging="360"/>
      </w:pPr>
    </w:lvl>
    <w:lvl w:ilvl="4" w:tplc="98547846">
      <w:start w:val="1"/>
      <w:numFmt w:val="lowerLetter"/>
      <w:lvlText w:val="%5."/>
      <w:lvlJc w:val="left"/>
      <w:pPr>
        <w:ind w:left="3240" w:hanging="360"/>
      </w:pPr>
    </w:lvl>
    <w:lvl w:ilvl="5" w:tplc="B4DE5A26">
      <w:start w:val="1"/>
      <w:numFmt w:val="lowerRoman"/>
      <w:lvlText w:val="%6."/>
      <w:lvlJc w:val="right"/>
      <w:pPr>
        <w:ind w:left="3960" w:hanging="180"/>
      </w:pPr>
    </w:lvl>
    <w:lvl w:ilvl="6" w:tplc="DC6A8C70">
      <w:start w:val="1"/>
      <w:numFmt w:val="decimal"/>
      <w:lvlText w:val="%7."/>
      <w:lvlJc w:val="left"/>
      <w:pPr>
        <w:ind w:left="4680" w:hanging="360"/>
      </w:pPr>
    </w:lvl>
    <w:lvl w:ilvl="7" w:tplc="507AF300">
      <w:start w:val="1"/>
      <w:numFmt w:val="lowerLetter"/>
      <w:lvlText w:val="%8."/>
      <w:lvlJc w:val="left"/>
      <w:pPr>
        <w:ind w:left="5400" w:hanging="360"/>
      </w:pPr>
    </w:lvl>
    <w:lvl w:ilvl="8" w:tplc="C680A8C0">
      <w:start w:val="1"/>
      <w:numFmt w:val="lowerRoman"/>
      <w:lvlText w:val="%9."/>
      <w:lvlJc w:val="right"/>
      <w:pPr>
        <w:ind w:left="6120" w:hanging="180"/>
      </w:pPr>
    </w:lvl>
  </w:abstractNum>
  <w:abstractNum w:abstractNumId="2" w15:restartNumberingAfterBreak="0">
    <w:nsid w:val="2A8F60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A12C06"/>
    <w:multiLevelType w:val="hybridMultilevel"/>
    <w:tmpl w:val="243C740C"/>
    <w:lvl w:ilvl="0" w:tplc="E1028F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C41616"/>
    <w:multiLevelType w:val="hybridMultilevel"/>
    <w:tmpl w:val="0F2C4A60"/>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9E11DCE"/>
    <w:multiLevelType w:val="hybridMultilevel"/>
    <w:tmpl w:val="50B48E5C"/>
    <w:lvl w:ilvl="0" w:tplc="38824F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45"/>
    <w:rsid w:val="00000FBF"/>
    <w:rsid w:val="000014AB"/>
    <w:rsid w:val="00004220"/>
    <w:rsid w:val="00011B8E"/>
    <w:rsid w:val="00014A17"/>
    <w:rsid w:val="00022A91"/>
    <w:rsid w:val="00027B67"/>
    <w:rsid w:val="0003236A"/>
    <w:rsid w:val="00032797"/>
    <w:rsid w:val="0003469E"/>
    <w:rsid w:val="00051390"/>
    <w:rsid w:val="0006135F"/>
    <w:rsid w:val="0006714B"/>
    <w:rsid w:val="000807DB"/>
    <w:rsid w:val="00084375"/>
    <w:rsid w:val="00084812"/>
    <w:rsid w:val="000B012D"/>
    <w:rsid w:val="000B074F"/>
    <w:rsid w:val="000B3225"/>
    <w:rsid w:val="000D070D"/>
    <w:rsid w:val="000D25C8"/>
    <w:rsid w:val="000E17A4"/>
    <w:rsid w:val="000F0425"/>
    <w:rsid w:val="000F0BBA"/>
    <w:rsid w:val="0011067E"/>
    <w:rsid w:val="00127F62"/>
    <w:rsid w:val="00136825"/>
    <w:rsid w:val="00140F17"/>
    <w:rsid w:val="00154A2D"/>
    <w:rsid w:val="001769BD"/>
    <w:rsid w:val="001832BE"/>
    <w:rsid w:val="00184075"/>
    <w:rsid w:val="00187EB7"/>
    <w:rsid w:val="00197240"/>
    <w:rsid w:val="001A3670"/>
    <w:rsid w:val="001A513F"/>
    <w:rsid w:val="001B100A"/>
    <w:rsid w:val="001B48A6"/>
    <w:rsid w:val="001B6BB7"/>
    <w:rsid w:val="001C0BC8"/>
    <w:rsid w:val="001C4FDF"/>
    <w:rsid w:val="001C6A97"/>
    <w:rsid w:val="001D4901"/>
    <w:rsid w:val="001D6446"/>
    <w:rsid w:val="001E2F0F"/>
    <w:rsid w:val="001E33E0"/>
    <w:rsid w:val="001E5838"/>
    <w:rsid w:val="001E7DA4"/>
    <w:rsid w:val="002013EE"/>
    <w:rsid w:val="00205B73"/>
    <w:rsid w:val="00212923"/>
    <w:rsid w:val="00214CCF"/>
    <w:rsid w:val="0022124B"/>
    <w:rsid w:val="00227F74"/>
    <w:rsid w:val="00252363"/>
    <w:rsid w:val="002646DB"/>
    <w:rsid w:val="00267704"/>
    <w:rsid w:val="00281E03"/>
    <w:rsid w:val="00282825"/>
    <w:rsid w:val="002952DE"/>
    <w:rsid w:val="002978D2"/>
    <w:rsid w:val="002B574F"/>
    <w:rsid w:val="002B6282"/>
    <w:rsid w:val="002C03F5"/>
    <w:rsid w:val="002D7906"/>
    <w:rsid w:val="002E32C9"/>
    <w:rsid w:val="002E394F"/>
    <w:rsid w:val="002E550A"/>
    <w:rsid w:val="002F56CF"/>
    <w:rsid w:val="002F76A5"/>
    <w:rsid w:val="00300280"/>
    <w:rsid w:val="003150FD"/>
    <w:rsid w:val="00316C7C"/>
    <w:rsid w:val="0032267C"/>
    <w:rsid w:val="003252FE"/>
    <w:rsid w:val="00357D25"/>
    <w:rsid w:val="0036372B"/>
    <w:rsid w:val="00371367"/>
    <w:rsid w:val="00377D92"/>
    <w:rsid w:val="003871D2"/>
    <w:rsid w:val="003A7C26"/>
    <w:rsid w:val="003C43A6"/>
    <w:rsid w:val="003D3C29"/>
    <w:rsid w:val="003D4903"/>
    <w:rsid w:val="003D515E"/>
    <w:rsid w:val="003E58E9"/>
    <w:rsid w:val="00402A71"/>
    <w:rsid w:val="004040F4"/>
    <w:rsid w:val="004060B3"/>
    <w:rsid w:val="00407E15"/>
    <w:rsid w:val="004138C4"/>
    <w:rsid w:val="00415A45"/>
    <w:rsid w:val="004203F6"/>
    <w:rsid w:val="004268AB"/>
    <w:rsid w:val="004433B7"/>
    <w:rsid w:val="00447633"/>
    <w:rsid w:val="00455566"/>
    <w:rsid w:val="00462FBD"/>
    <w:rsid w:val="004635EF"/>
    <w:rsid w:val="00466476"/>
    <w:rsid w:val="004726C3"/>
    <w:rsid w:val="004743EA"/>
    <w:rsid w:val="0047681C"/>
    <w:rsid w:val="00490688"/>
    <w:rsid w:val="004906AE"/>
    <w:rsid w:val="004A576D"/>
    <w:rsid w:val="004B017F"/>
    <w:rsid w:val="004C269E"/>
    <w:rsid w:val="004C68C0"/>
    <w:rsid w:val="004E0339"/>
    <w:rsid w:val="004E596C"/>
    <w:rsid w:val="004F2C13"/>
    <w:rsid w:val="004F4146"/>
    <w:rsid w:val="004F7C97"/>
    <w:rsid w:val="0050057E"/>
    <w:rsid w:val="00500930"/>
    <w:rsid w:val="00510793"/>
    <w:rsid w:val="005135DC"/>
    <w:rsid w:val="005148FF"/>
    <w:rsid w:val="005217F8"/>
    <w:rsid w:val="0052290A"/>
    <w:rsid w:val="005252DB"/>
    <w:rsid w:val="00533B4D"/>
    <w:rsid w:val="00537921"/>
    <w:rsid w:val="00540EFF"/>
    <w:rsid w:val="00543CF6"/>
    <w:rsid w:val="00560991"/>
    <w:rsid w:val="00573A52"/>
    <w:rsid w:val="005858F2"/>
    <w:rsid w:val="00593E1E"/>
    <w:rsid w:val="005A40F0"/>
    <w:rsid w:val="005B110B"/>
    <w:rsid w:val="005B1A25"/>
    <w:rsid w:val="005B763C"/>
    <w:rsid w:val="005D487C"/>
    <w:rsid w:val="005D48B9"/>
    <w:rsid w:val="005E6EEB"/>
    <w:rsid w:val="00601256"/>
    <w:rsid w:val="00624938"/>
    <w:rsid w:val="006478CC"/>
    <w:rsid w:val="00655B55"/>
    <w:rsid w:val="00671E2D"/>
    <w:rsid w:val="00674425"/>
    <w:rsid w:val="00681554"/>
    <w:rsid w:val="00681E25"/>
    <w:rsid w:val="006A52BA"/>
    <w:rsid w:val="006A6409"/>
    <w:rsid w:val="006A679E"/>
    <w:rsid w:val="006B694D"/>
    <w:rsid w:val="006B7A39"/>
    <w:rsid w:val="006C1B51"/>
    <w:rsid w:val="006C6DFB"/>
    <w:rsid w:val="006E67D2"/>
    <w:rsid w:val="006F53F0"/>
    <w:rsid w:val="006F6C56"/>
    <w:rsid w:val="007017BD"/>
    <w:rsid w:val="00707C05"/>
    <w:rsid w:val="00714A45"/>
    <w:rsid w:val="007165A9"/>
    <w:rsid w:val="007252B1"/>
    <w:rsid w:val="0077039B"/>
    <w:rsid w:val="007703B2"/>
    <w:rsid w:val="00773A5E"/>
    <w:rsid w:val="00784AA0"/>
    <w:rsid w:val="00790737"/>
    <w:rsid w:val="00791366"/>
    <w:rsid w:val="00792CDD"/>
    <w:rsid w:val="007A0C3A"/>
    <w:rsid w:val="007A5B95"/>
    <w:rsid w:val="007B1E39"/>
    <w:rsid w:val="007B3289"/>
    <w:rsid w:val="007C6FE1"/>
    <w:rsid w:val="007D0837"/>
    <w:rsid w:val="007D21C8"/>
    <w:rsid w:val="007E0234"/>
    <w:rsid w:val="007E4FD7"/>
    <w:rsid w:val="007F47E3"/>
    <w:rsid w:val="00803171"/>
    <w:rsid w:val="00804E28"/>
    <w:rsid w:val="00805096"/>
    <w:rsid w:val="008062A6"/>
    <w:rsid w:val="00814181"/>
    <w:rsid w:val="00816B4E"/>
    <w:rsid w:val="00821C07"/>
    <w:rsid w:val="0083591E"/>
    <w:rsid w:val="00835AAA"/>
    <w:rsid w:val="00845D80"/>
    <w:rsid w:val="00846D50"/>
    <w:rsid w:val="00853850"/>
    <w:rsid w:val="00883EA4"/>
    <w:rsid w:val="00884957"/>
    <w:rsid w:val="00884BDA"/>
    <w:rsid w:val="00884C2A"/>
    <w:rsid w:val="00885B6D"/>
    <w:rsid w:val="008934C6"/>
    <w:rsid w:val="00893F95"/>
    <w:rsid w:val="008A262B"/>
    <w:rsid w:val="008B0B1C"/>
    <w:rsid w:val="008B60AC"/>
    <w:rsid w:val="008C2E27"/>
    <w:rsid w:val="008D2925"/>
    <w:rsid w:val="008D6C55"/>
    <w:rsid w:val="00900397"/>
    <w:rsid w:val="009010DC"/>
    <w:rsid w:val="00903D3A"/>
    <w:rsid w:val="00911493"/>
    <w:rsid w:val="00911950"/>
    <w:rsid w:val="00930F86"/>
    <w:rsid w:val="0094486A"/>
    <w:rsid w:val="00944A1D"/>
    <w:rsid w:val="00951E6E"/>
    <w:rsid w:val="00954AB4"/>
    <w:rsid w:val="00956119"/>
    <w:rsid w:val="0096669D"/>
    <w:rsid w:val="00985D79"/>
    <w:rsid w:val="0099151A"/>
    <w:rsid w:val="009A13DA"/>
    <w:rsid w:val="009A19F5"/>
    <w:rsid w:val="009A574F"/>
    <w:rsid w:val="009B42F1"/>
    <w:rsid w:val="009F45A9"/>
    <w:rsid w:val="00A30654"/>
    <w:rsid w:val="00A34936"/>
    <w:rsid w:val="00A54AAA"/>
    <w:rsid w:val="00A56737"/>
    <w:rsid w:val="00A57E09"/>
    <w:rsid w:val="00A61374"/>
    <w:rsid w:val="00A62A2C"/>
    <w:rsid w:val="00A70B7C"/>
    <w:rsid w:val="00A82F8E"/>
    <w:rsid w:val="00A86B29"/>
    <w:rsid w:val="00A86F8D"/>
    <w:rsid w:val="00A91739"/>
    <w:rsid w:val="00A93C5D"/>
    <w:rsid w:val="00A93EDC"/>
    <w:rsid w:val="00AA3658"/>
    <w:rsid w:val="00AA5788"/>
    <w:rsid w:val="00AB46B0"/>
    <w:rsid w:val="00AC6243"/>
    <w:rsid w:val="00AE34D5"/>
    <w:rsid w:val="00AE664B"/>
    <w:rsid w:val="00B07DE3"/>
    <w:rsid w:val="00B17CA9"/>
    <w:rsid w:val="00B354AE"/>
    <w:rsid w:val="00B37617"/>
    <w:rsid w:val="00B465D3"/>
    <w:rsid w:val="00B4665F"/>
    <w:rsid w:val="00B471AA"/>
    <w:rsid w:val="00B626C4"/>
    <w:rsid w:val="00B64CFD"/>
    <w:rsid w:val="00B7113E"/>
    <w:rsid w:val="00B738BF"/>
    <w:rsid w:val="00B760C3"/>
    <w:rsid w:val="00B771BA"/>
    <w:rsid w:val="00B946C2"/>
    <w:rsid w:val="00BA4A53"/>
    <w:rsid w:val="00BA6415"/>
    <w:rsid w:val="00BA7494"/>
    <w:rsid w:val="00BB1E4C"/>
    <w:rsid w:val="00BB58E3"/>
    <w:rsid w:val="00BC2335"/>
    <w:rsid w:val="00BD66F3"/>
    <w:rsid w:val="00BF0453"/>
    <w:rsid w:val="00BF0F50"/>
    <w:rsid w:val="00BF2B79"/>
    <w:rsid w:val="00C00EBB"/>
    <w:rsid w:val="00C10375"/>
    <w:rsid w:val="00C14977"/>
    <w:rsid w:val="00C53648"/>
    <w:rsid w:val="00C53B25"/>
    <w:rsid w:val="00C74BF3"/>
    <w:rsid w:val="00C875DB"/>
    <w:rsid w:val="00C87BAC"/>
    <w:rsid w:val="00CA1D97"/>
    <w:rsid w:val="00CA263C"/>
    <w:rsid w:val="00CA56F1"/>
    <w:rsid w:val="00CB07DE"/>
    <w:rsid w:val="00CB64C0"/>
    <w:rsid w:val="00CC04A6"/>
    <w:rsid w:val="00CC368C"/>
    <w:rsid w:val="00CC7C8C"/>
    <w:rsid w:val="00CD2310"/>
    <w:rsid w:val="00CE5D4B"/>
    <w:rsid w:val="00CF05C9"/>
    <w:rsid w:val="00CF7705"/>
    <w:rsid w:val="00D068FF"/>
    <w:rsid w:val="00D0799E"/>
    <w:rsid w:val="00D20207"/>
    <w:rsid w:val="00D266B8"/>
    <w:rsid w:val="00D271E0"/>
    <w:rsid w:val="00D3717C"/>
    <w:rsid w:val="00D41130"/>
    <w:rsid w:val="00D420E5"/>
    <w:rsid w:val="00D47A10"/>
    <w:rsid w:val="00D60253"/>
    <w:rsid w:val="00D6459B"/>
    <w:rsid w:val="00D66F81"/>
    <w:rsid w:val="00D72A20"/>
    <w:rsid w:val="00D73AEE"/>
    <w:rsid w:val="00D746AD"/>
    <w:rsid w:val="00D95960"/>
    <w:rsid w:val="00DB1838"/>
    <w:rsid w:val="00DB223E"/>
    <w:rsid w:val="00DB51F0"/>
    <w:rsid w:val="00DB7FF0"/>
    <w:rsid w:val="00DC466B"/>
    <w:rsid w:val="00DD2447"/>
    <w:rsid w:val="00DE6C5B"/>
    <w:rsid w:val="00DF330B"/>
    <w:rsid w:val="00E020E1"/>
    <w:rsid w:val="00E177FA"/>
    <w:rsid w:val="00E46E79"/>
    <w:rsid w:val="00E50EF0"/>
    <w:rsid w:val="00E565E2"/>
    <w:rsid w:val="00E56CB5"/>
    <w:rsid w:val="00E70C8E"/>
    <w:rsid w:val="00E73D77"/>
    <w:rsid w:val="00E82487"/>
    <w:rsid w:val="00E84543"/>
    <w:rsid w:val="00EB1292"/>
    <w:rsid w:val="00EB58B8"/>
    <w:rsid w:val="00EC22F9"/>
    <w:rsid w:val="00ED0E06"/>
    <w:rsid w:val="00ED350D"/>
    <w:rsid w:val="00EE3B2D"/>
    <w:rsid w:val="00EE5FE4"/>
    <w:rsid w:val="00EE627C"/>
    <w:rsid w:val="00EF0E06"/>
    <w:rsid w:val="00EF55E8"/>
    <w:rsid w:val="00F24DAE"/>
    <w:rsid w:val="00F31553"/>
    <w:rsid w:val="00F33545"/>
    <w:rsid w:val="00F42C11"/>
    <w:rsid w:val="00F44466"/>
    <w:rsid w:val="00F51D5C"/>
    <w:rsid w:val="00F55174"/>
    <w:rsid w:val="00F55526"/>
    <w:rsid w:val="00F561EC"/>
    <w:rsid w:val="00F56F25"/>
    <w:rsid w:val="00F6145F"/>
    <w:rsid w:val="00F66E85"/>
    <w:rsid w:val="00F87852"/>
    <w:rsid w:val="00F903E6"/>
    <w:rsid w:val="00F97F8F"/>
    <w:rsid w:val="00FB2716"/>
    <w:rsid w:val="00FB7801"/>
    <w:rsid w:val="00FC69F7"/>
    <w:rsid w:val="00FC73BC"/>
    <w:rsid w:val="00FD1F37"/>
    <w:rsid w:val="00FE4D57"/>
    <w:rsid w:val="00FF3D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9311"/>
  <w15:docId w15:val="{15066CFC-BA32-4444-851C-61CB7945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0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8D2"/>
    <w:pPr>
      <w:ind w:left="720"/>
      <w:contextualSpacing/>
    </w:pPr>
  </w:style>
  <w:style w:type="paragraph" w:styleId="Header">
    <w:name w:val="header"/>
    <w:basedOn w:val="Normal"/>
    <w:link w:val="HeaderChar"/>
    <w:uiPriority w:val="99"/>
    <w:unhideWhenUsed/>
    <w:rsid w:val="005148FF"/>
    <w:pPr>
      <w:tabs>
        <w:tab w:val="center" w:pos="4513"/>
        <w:tab w:val="right" w:pos="9026"/>
      </w:tabs>
    </w:pPr>
  </w:style>
  <w:style w:type="character" w:customStyle="1" w:styleId="HeaderChar">
    <w:name w:val="Header Char"/>
    <w:basedOn w:val="DefaultParagraphFont"/>
    <w:link w:val="Header"/>
    <w:uiPriority w:val="99"/>
    <w:rsid w:val="005148F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148FF"/>
    <w:pPr>
      <w:tabs>
        <w:tab w:val="center" w:pos="4513"/>
        <w:tab w:val="right" w:pos="9026"/>
      </w:tabs>
    </w:pPr>
  </w:style>
  <w:style w:type="character" w:customStyle="1" w:styleId="FooterChar">
    <w:name w:val="Footer Char"/>
    <w:basedOn w:val="DefaultParagraphFont"/>
    <w:link w:val="Footer"/>
    <w:uiPriority w:val="99"/>
    <w:rsid w:val="005148FF"/>
    <w:rPr>
      <w:rFonts w:ascii="Times New Roman" w:eastAsia="Times New Roman" w:hAnsi="Times New Roman" w:cs="Times New Roman"/>
      <w:sz w:val="24"/>
      <w:szCs w:val="24"/>
      <w:lang w:eastAsia="en-AU"/>
    </w:rPr>
  </w:style>
  <w:style w:type="character" w:styleId="Hyperlink">
    <w:name w:val="Hyperlink"/>
    <w:basedOn w:val="DefaultParagraphFont"/>
    <w:rsid w:val="00B946C2"/>
    <w:rPr>
      <w:color w:val="0000FF"/>
      <w:u w:val="single"/>
    </w:rPr>
  </w:style>
  <w:style w:type="paragraph" w:styleId="FootnoteText">
    <w:name w:val="footnote text"/>
    <w:basedOn w:val="Normal"/>
    <w:link w:val="FootnoteTextChar"/>
    <w:semiHidden/>
    <w:rsid w:val="00B946C2"/>
    <w:rPr>
      <w:sz w:val="20"/>
      <w:szCs w:val="20"/>
    </w:rPr>
  </w:style>
  <w:style w:type="character" w:customStyle="1" w:styleId="FootnoteTextChar">
    <w:name w:val="Footnote Text Char"/>
    <w:basedOn w:val="DefaultParagraphFont"/>
    <w:link w:val="FootnoteText"/>
    <w:semiHidden/>
    <w:rsid w:val="00B946C2"/>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rsid w:val="00B946C2"/>
    <w:rPr>
      <w:vertAlign w:val="superscript"/>
    </w:rPr>
  </w:style>
  <w:style w:type="paragraph" w:styleId="BalloonText">
    <w:name w:val="Balloon Text"/>
    <w:basedOn w:val="Normal"/>
    <w:link w:val="BalloonTextChar"/>
    <w:uiPriority w:val="99"/>
    <w:semiHidden/>
    <w:unhideWhenUsed/>
    <w:rsid w:val="00EB58B8"/>
    <w:rPr>
      <w:rFonts w:ascii="Tahoma" w:hAnsi="Tahoma" w:cs="Tahoma"/>
      <w:sz w:val="16"/>
      <w:szCs w:val="16"/>
    </w:rPr>
  </w:style>
  <w:style w:type="character" w:customStyle="1" w:styleId="BalloonTextChar">
    <w:name w:val="Balloon Text Char"/>
    <w:basedOn w:val="DefaultParagraphFont"/>
    <w:link w:val="BalloonText"/>
    <w:uiPriority w:val="99"/>
    <w:semiHidden/>
    <w:rsid w:val="00EB58B8"/>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ED0E06"/>
    <w:rPr>
      <w:sz w:val="16"/>
      <w:szCs w:val="16"/>
    </w:rPr>
  </w:style>
  <w:style w:type="paragraph" w:styleId="CommentText">
    <w:name w:val="annotation text"/>
    <w:basedOn w:val="Normal"/>
    <w:link w:val="CommentTextChar"/>
    <w:uiPriority w:val="99"/>
    <w:semiHidden/>
    <w:unhideWhenUsed/>
    <w:rsid w:val="00ED0E06"/>
    <w:rPr>
      <w:sz w:val="20"/>
      <w:szCs w:val="20"/>
    </w:rPr>
  </w:style>
  <w:style w:type="character" w:customStyle="1" w:styleId="CommentTextChar">
    <w:name w:val="Comment Text Char"/>
    <w:basedOn w:val="DefaultParagraphFont"/>
    <w:link w:val="CommentText"/>
    <w:uiPriority w:val="99"/>
    <w:semiHidden/>
    <w:rsid w:val="00ED0E0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D0E06"/>
    <w:rPr>
      <w:b/>
      <w:bCs/>
    </w:rPr>
  </w:style>
  <w:style w:type="character" w:customStyle="1" w:styleId="CommentSubjectChar">
    <w:name w:val="Comment Subject Char"/>
    <w:basedOn w:val="CommentTextChar"/>
    <w:link w:val="CommentSubject"/>
    <w:uiPriority w:val="99"/>
    <w:semiHidden/>
    <w:rsid w:val="00ED0E06"/>
    <w:rPr>
      <w:rFonts w:ascii="Times New Roman" w:eastAsia="Times New Roman" w:hAnsi="Times New Roman" w:cs="Times New Roman"/>
      <w:b/>
      <w:bCs/>
      <w:sz w:val="20"/>
      <w:szCs w:val="20"/>
      <w:lang w:eastAsia="en-AU"/>
    </w:rPr>
  </w:style>
  <w:style w:type="character" w:customStyle="1" w:styleId="apple-converted-space">
    <w:name w:val="apple-converted-space"/>
    <w:basedOn w:val="DefaultParagraphFont"/>
    <w:rsid w:val="00B738BF"/>
  </w:style>
  <w:style w:type="character" w:styleId="FollowedHyperlink">
    <w:name w:val="FollowedHyperlink"/>
    <w:basedOn w:val="DefaultParagraphFont"/>
    <w:uiPriority w:val="99"/>
    <w:semiHidden/>
    <w:unhideWhenUsed/>
    <w:rsid w:val="00D74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2294">
      <w:bodyDiv w:val="1"/>
      <w:marLeft w:val="0"/>
      <w:marRight w:val="0"/>
      <w:marTop w:val="0"/>
      <w:marBottom w:val="0"/>
      <w:divBdr>
        <w:top w:val="none" w:sz="0" w:space="0" w:color="auto"/>
        <w:left w:val="none" w:sz="0" w:space="0" w:color="auto"/>
        <w:bottom w:val="none" w:sz="0" w:space="0" w:color="auto"/>
        <w:right w:val="none" w:sz="0" w:space="0" w:color="auto"/>
      </w:divBdr>
    </w:div>
    <w:div w:id="1908766029">
      <w:bodyDiv w:val="1"/>
      <w:marLeft w:val="0"/>
      <w:marRight w:val="0"/>
      <w:marTop w:val="0"/>
      <w:marBottom w:val="0"/>
      <w:divBdr>
        <w:top w:val="none" w:sz="0" w:space="0" w:color="auto"/>
        <w:left w:val="none" w:sz="0" w:space="0" w:color="auto"/>
        <w:bottom w:val="none" w:sz="0" w:space="0" w:color="auto"/>
        <w:right w:val="none" w:sz="0" w:space="0" w:color="auto"/>
      </w:divBdr>
    </w:div>
    <w:div w:id="19540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ce.gov.au/ExportControls/" TargetMode="External"/><Relationship Id="rId13" Type="http://schemas.openxmlformats.org/officeDocument/2006/relationships/hyperlink" Target="http://www.an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csr/resources/publications/biosafety/WHO_CDS_CSR_LYO_2004_11/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ee.org/standards/index.html" TargetMode="External"/><Relationship Id="rId5" Type="http://schemas.openxmlformats.org/officeDocument/2006/relationships/webSettings" Target="webSettings.xml"/><Relationship Id="rId15" Type="http://schemas.openxmlformats.org/officeDocument/2006/relationships/hyperlink" Target="http://www.americanbearings.org" TargetMode="External"/><Relationship Id="rId10" Type="http://schemas.openxmlformats.org/officeDocument/2006/relationships/hyperlink" Target="http://www.itu.int/pub/R-REG-RR-2012" TargetMode="External"/><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2D28-01F9-4067-B767-6B9DF712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3223</Words>
  <Characters>18373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Duncan MR</dc:creator>
  <cp:lastModifiedBy>Yang, Katherine MS</cp:lastModifiedBy>
  <cp:revision>2</cp:revision>
  <cp:lastPrinted>2021-07-23T06:01:00Z</cp:lastPrinted>
  <dcterms:created xsi:type="dcterms:W3CDTF">2021-08-27T00:07:00Z</dcterms:created>
  <dcterms:modified xsi:type="dcterms:W3CDTF">2021-08-27T00:07:00Z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BN32317328</vt:lpwstr>
  </property>
  <property fmtid="{D5CDD505-2E9C-101B-9397-08002B2CF9AE}" pid="4" name="Objective-Title">
    <vt:lpwstr>Attachment B - DSGL Explanatory Statement 2021</vt:lpwstr>
  </property>
  <property fmtid="{D5CDD505-2E9C-101B-9397-08002B2CF9AE}" pid="5" name="Objective-Comment">
    <vt:lpwstr/>
  </property>
  <property fmtid="{D5CDD505-2E9C-101B-9397-08002B2CF9AE}" pid="6" name="Objective-CreationStamp">
    <vt:filetime>2021-06-25T05:13:54Z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2021-07-30T14:18:19Z</vt:filetime>
  </property>
  <property fmtid="{D5CDD505-2E9C-101B-9397-08002B2CF9AE}" pid="10" name="Objective-ModificationStamp">
    <vt:filetime>2021-08-26T06:08:34Z</vt:filetime>
  </property>
  <property fmtid="{D5CDD505-2E9C-101B-9397-08002B2CF9AE}" pid="11" name="Objective-Owner">
    <vt:lpwstr>Sapre, Saurabh Mr</vt:lpwstr>
  </property>
  <property fmtid="{D5CDD505-2E9C-101B-9397-08002B2CF9AE}" pid="12" name="Objective-Path">
    <vt:lpwstr>Objective Global Folder - PROD:Defence Business Units:Strategy, Policy, and Industry Group:DIP DIV : Defence Industry Policy Division:02 - Defence Export Control Branch:05 - Technical Assessment:03 - DSGL Update:Update - Defence Strategic Goods List - 202</vt:lpwstr>
  </property>
  <property fmtid="{D5CDD505-2E9C-101B-9397-08002B2CF9AE}" pid="13" name="Objective-Parent">
    <vt:lpwstr>MS21-001498  - DSGL Amendment Ministerial Submission</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2021/1031267</vt:lpwstr>
  </property>
  <property fmtid="{D5CDD505-2E9C-101B-9397-08002B2CF9AE}" pid="19" name="Objective-Classification">
    <vt:lpwstr>[Inherited - Protected]</vt:lpwstr>
  </property>
  <property fmtid="{D5CDD505-2E9C-101B-9397-08002B2CF9AE}" pid="20" name="Objective-Caveats">
    <vt:lpwstr/>
  </property>
  <property fmtid="{D5CDD505-2E9C-101B-9397-08002B2CF9AE}" pid="21" name="Objective-Document Type [system]">
    <vt:lpwstr/>
  </property>
</Properties>
</file>