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3A" w:rsidRPr="000576EB" w:rsidRDefault="00DA3F3A" w:rsidP="00DA3F3A">
      <w:pPr>
        <w:rPr>
          <w:b/>
          <w:lang w:val="en-AU" w:eastAsia="en-GB" w:bidi="ar-SA"/>
        </w:rPr>
      </w:pPr>
      <w:r w:rsidRPr="000576EB">
        <w:rPr>
          <w:b/>
          <w:lang w:val="en-AU" w:eastAsia="en-GB" w:bidi="ar-SA"/>
        </w:rPr>
        <w:t>1.</w:t>
      </w:r>
      <w:r w:rsidRPr="000576EB">
        <w:rPr>
          <w:b/>
          <w:lang w:val="en-AU" w:eastAsia="en-GB" w:bidi="ar-SA"/>
        </w:rPr>
        <w:tab/>
        <w:t>Authority</w:t>
      </w:r>
    </w:p>
    <w:p w:rsidR="00DA3F3A" w:rsidRDefault="00DA3F3A" w:rsidP="00DA3F3A">
      <w:pPr>
        <w:rPr>
          <w:lang w:val="en-AU" w:eastAsia="en-GB" w:bidi="ar-SA"/>
        </w:rPr>
      </w:pPr>
    </w:p>
    <w:p w:rsidR="00DA3F3A" w:rsidRPr="00D13E34" w:rsidRDefault="00DA3F3A" w:rsidP="00DA3F3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DA3F3A" w:rsidRPr="00CA1327" w:rsidRDefault="00DA3F3A" w:rsidP="00DA3F3A">
      <w:pPr>
        <w:widowControl/>
        <w:autoSpaceDE w:val="0"/>
        <w:autoSpaceDN w:val="0"/>
        <w:adjustRightInd w:val="0"/>
        <w:rPr>
          <w:rFonts w:eastAsia="Calibri" w:cs="Arial"/>
          <w:bCs/>
          <w:szCs w:val="22"/>
          <w:lang w:val="en-AU" w:bidi="ar-SA"/>
        </w:rPr>
      </w:pPr>
    </w:p>
    <w:p w:rsidR="00DA3F3A" w:rsidRPr="00CA1327" w:rsidRDefault="00DA3F3A" w:rsidP="00DA3F3A">
      <w:pPr>
        <w:widowControl/>
        <w:autoSpaceDE w:val="0"/>
        <w:autoSpaceDN w:val="0"/>
        <w:adjustRightInd w:val="0"/>
        <w:rPr>
          <w:rFonts w:eastAsia="Calibri" w:cs="Arial"/>
          <w:bCs/>
          <w:szCs w:val="22"/>
          <w:lang w:val="en-AU" w:bidi="ar-SA"/>
        </w:rPr>
      </w:pPr>
      <w:r w:rsidRPr="00CA1327">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DA3F3A" w:rsidRPr="000576EB" w:rsidRDefault="00DA3F3A" w:rsidP="00DA3F3A">
      <w:pPr>
        <w:widowControl/>
        <w:autoSpaceDE w:val="0"/>
        <w:autoSpaceDN w:val="0"/>
        <w:adjustRightInd w:val="0"/>
        <w:rPr>
          <w:rFonts w:eastAsia="Calibri" w:cs="Arial"/>
          <w:bCs/>
          <w:color w:val="FF0000"/>
          <w:szCs w:val="22"/>
          <w:lang w:val="en-AU" w:bidi="ar-SA"/>
        </w:rPr>
      </w:pPr>
    </w:p>
    <w:p w:rsidR="00DA3F3A" w:rsidRPr="00CA1327" w:rsidRDefault="00DA3F3A" w:rsidP="00DA3F3A">
      <w:pPr>
        <w:widowControl/>
        <w:autoSpaceDE w:val="0"/>
        <w:autoSpaceDN w:val="0"/>
        <w:adjustRightInd w:val="0"/>
        <w:rPr>
          <w:rFonts w:eastAsia="Calibri" w:cs="Arial"/>
          <w:bCs/>
          <w:szCs w:val="22"/>
          <w:lang w:val="en-AU" w:bidi="ar-SA"/>
        </w:rPr>
      </w:pPr>
      <w:r w:rsidRPr="00CA1327">
        <w:rPr>
          <w:rFonts w:eastAsia="Calibri" w:cs="Arial"/>
          <w:bCs/>
          <w:szCs w:val="22"/>
          <w:lang w:val="en-AU" w:bidi="ar-SA"/>
        </w:rPr>
        <w:t xml:space="preserve">The Authority prepared Proposal M1018 </w:t>
      </w:r>
      <w:r>
        <w:rPr>
          <w:rFonts w:eastAsia="Calibri" w:cs="Arial"/>
          <w:bCs/>
          <w:szCs w:val="22"/>
          <w:lang w:val="en-AU" w:bidi="ar-SA"/>
        </w:rPr>
        <w:t xml:space="preserve">which considered </w:t>
      </w:r>
      <w:r w:rsidRPr="005540DD">
        <w:rPr>
          <w:rFonts w:eastAsia="Calibri" w:cs="Arial"/>
          <w:bCs/>
          <w:szCs w:val="22"/>
          <w:lang w:val="en-AU" w:bidi="ar-SA"/>
        </w:rPr>
        <w:t>amending certain maximum residue limits (MRLs) in the Code for residues of agricultural and veterinary chemicals that may occur in food</w:t>
      </w:r>
      <w:r w:rsidRPr="00CA1327">
        <w:rPr>
          <w:rFonts w:eastAsia="Calibri" w:cs="Arial"/>
          <w:bCs/>
          <w:szCs w:val="22"/>
          <w:lang w:val="en-AU" w:bidi="ar-SA"/>
        </w:rPr>
        <w:t xml:space="preserve">. The Authority considered the Proposal in accordance with Division 2 of Part 3 and has approved a draft Standard. </w:t>
      </w:r>
    </w:p>
    <w:p w:rsidR="00DA3F3A" w:rsidRPr="00D13E34" w:rsidRDefault="00DA3F3A" w:rsidP="00DA3F3A">
      <w:pPr>
        <w:widowControl/>
        <w:autoSpaceDE w:val="0"/>
        <w:autoSpaceDN w:val="0"/>
        <w:adjustRightInd w:val="0"/>
        <w:rPr>
          <w:rFonts w:eastAsia="Calibri" w:cs="Arial"/>
          <w:bCs/>
          <w:szCs w:val="22"/>
          <w:lang w:val="en-AU" w:bidi="ar-SA"/>
        </w:rPr>
      </w:pPr>
    </w:p>
    <w:p w:rsidR="00DA3F3A" w:rsidRPr="00D13E34" w:rsidRDefault="00DA3F3A" w:rsidP="00DA3F3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Food Ministers’ Meeting </w:t>
      </w:r>
      <w:r>
        <w:t xml:space="preserve">(formerly 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DA3F3A" w:rsidRPr="00D13E34" w:rsidRDefault="00DA3F3A" w:rsidP="00DA3F3A">
      <w:pPr>
        <w:widowControl/>
        <w:autoSpaceDE w:val="0"/>
        <w:autoSpaceDN w:val="0"/>
        <w:adjustRightInd w:val="0"/>
        <w:rPr>
          <w:rFonts w:eastAsia="Calibri" w:cs="Arial"/>
          <w:bCs/>
          <w:szCs w:val="22"/>
          <w:lang w:val="en-AU" w:bidi="ar-SA"/>
        </w:rPr>
      </w:pPr>
    </w:p>
    <w:p w:rsidR="00DA3F3A" w:rsidRPr="00D13E34" w:rsidRDefault="00DA3F3A" w:rsidP="00DA3F3A">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rsidR="00DA3F3A" w:rsidRDefault="00DA3F3A" w:rsidP="00DA3F3A">
      <w:pPr>
        <w:rPr>
          <w:lang w:val="en-AU" w:eastAsia="en-GB" w:bidi="ar-SA"/>
        </w:rPr>
      </w:pPr>
    </w:p>
    <w:p w:rsidR="00DA3F3A" w:rsidRDefault="00DA3F3A" w:rsidP="00DA3F3A">
      <w:pPr>
        <w:rPr>
          <w:b/>
          <w:lang w:val="en-AU" w:eastAsia="en-GB" w:bidi="ar-SA"/>
        </w:rPr>
      </w:pPr>
      <w:r>
        <w:rPr>
          <w:b/>
          <w:lang w:val="en-AU" w:eastAsia="en-GB" w:bidi="ar-SA"/>
        </w:rPr>
        <w:t>2.</w:t>
      </w:r>
      <w:r>
        <w:rPr>
          <w:b/>
          <w:lang w:val="en-AU" w:eastAsia="en-GB" w:bidi="ar-SA"/>
        </w:rPr>
        <w:tab/>
        <w:t xml:space="preserve">Purpose </w:t>
      </w:r>
    </w:p>
    <w:p w:rsidR="00DA3F3A" w:rsidRDefault="00DA3F3A" w:rsidP="00DA3F3A">
      <w:pPr>
        <w:rPr>
          <w:lang w:val="en-AU" w:eastAsia="en-GB" w:bidi="ar-SA"/>
        </w:rPr>
      </w:pPr>
    </w:p>
    <w:p w:rsidR="00DA3F3A" w:rsidRDefault="00DA3F3A" w:rsidP="00DA3F3A">
      <w:pPr>
        <w:rPr>
          <w:lang w:val="en-AU" w:eastAsia="en-GB" w:bidi="ar-SA"/>
        </w:rPr>
      </w:pPr>
      <w:r>
        <w:rPr>
          <w:lang w:val="en-AU" w:eastAsia="en-GB" w:bidi="ar-SA"/>
        </w:rPr>
        <w:t xml:space="preserve">The Authority has approved a draft variation to Schedule 20 to vary maximum residue limits MRLs for residues of agricultural and veterinary chemicals in food commodities. Section S20—3 currently lists the MRLs for agricultural and veterinary chemicals which may occur in foods, however if an MRL is not listed for a particular agricultural or veterinary chemical food combination or there is no </w:t>
      </w:r>
      <w:r w:rsidRPr="00A95FB9">
        <w:rPr>
          <w:i/>
          <w:lang w:val="en-AU" w:eastAsia="en-GB" w:bidi="ar-SA"/>
        </w:rPr>
        <w:t>All other foods except animal food commodities</w:t>
      </w:r>
      <w:r>
        <w:rPr>
          <w:lang w:val="en-AU" w:eastAsia="en-GB" w:bidi="ar-SA"/>
        </w:rPr>
        <w:t xml:space="preserve"> MRL, there must be no detectable residues of that chemical in that food. This general prohibition means that, in the absence of a relevant MRL in the Code, the food may not be sold where there are detectable residues. </w:t>
      </w:r>
    </w:p>
    <w:p w:rsidR="00DA3F3A" w:rsidRDefault="00DA3F3A" w:rsidP="00DA3F3A">
      <w:pPr>
        <w:rPr>
          <w:lang w:val="en-AU" w:eastAsia="en-GB" w:bidi="ar-SA"/>
        </w:rPr>
      </w:pPr>
    </w:p>
    <w:p w:rsidR="00DA3F3A" w:rsidRDefault="00DA3F3A" w:rsidP="00DA3F3A">
      <w:pPr>
        <w:rPr>
          <w:rFonts w:cs="Arial"/>
        </w:rPr>
      </w:pPr>
      <w:r w:rsidRPr="001B2D2E">
        <w:rPr>
          <w:rFonts w:cs="Arial"/>
        </w:rPr>
        <w:t>MRL variations may be required to permit the sale of foods containing legitimate residues. These are technical amendments following</w:t>
      </w:r>
      <w:r>
        <w:rPr>
          <w:rFonts w:cs="Arial"/>
        </w:rPr>
        <w:t xml:space="preserve"> APVMA legislated</w:t>
      </w:r>
      <w:r w:rsidRPr="001B2D2E">
        <w:rPr>
          <w:rFonts w:cs="Arial"/>
        </w:rPr>
        <w:t xml:space="preserve"> changes in use patterns of agricultural and veterinary chemicals available to chemical product users. These changes include</w:t>
      </w:r>
      <w:r>
        <w:rPr>
          <w:rFonts w:cs="Arial"/>
        </w:rPr>
        <w:t xml:space="preserve"> crop uses such as a reduction from a food group MRL to an individual commodity or an increase/addition of an individual commodity MRL within a group, </w:t>
      </w:r>
      <w:r w:rsidRPr="001B2D2E">
        <w:rPr>
          <w:rFonts w:cs="Arial"/>
        </w:rPr>
        <w:t>and the withdrawal of older products following</w:t>
      </w:r>
      <w:r>
        <w:rPr>
          <w:rFonts w:cs="Arial"/>
        </w:rPr>
        <w:t xml:space="preserve"> a</w:t>
      </w:r>
      <w:r w:rsidRPr="001B2D2E">
        <w:rPr>
          <w:rFonts w:cs="Arial"/>
        </w:rPr>
        <w:t xml:space="preserve"> review. In regard to Australia’s WTO obligations, </w:t>
      </w:r>
      <w:r>
        <w:rPr>
          <w:rFonts w:cs="Arial"/>
        </w:rPr>
        <w:t>MRLs</w:t>
      </w:r>
      <w:r w:rsidRPr="001B2D2E">
        <w:rPr>
          <w:rFonts w:cs="Arial"/>
        </w:rPr>
        <w:t xml:space="preserve"> may be harmonised with international or trading partner standards. Internationally, farmers face different pest and disease pressures, agricultural and veterinary chemical use patterns and the legitimate residues in food associated with these uses may vary accordingly.</w:t>
      </w:r>
    </w:p>
    <w:p w:rsidR="00DA3F3A" w:rsidRDefault="00DA3F3A" w:rsidP="00DA3F3A">
      <w:pPr>
        <w:rPr>
          <w:rFonts w:cs="Arial"/>
        </w:rPr>
      </w:pPr>
    </w:p>
    <w:p w:rsidR="00DA3F3A" w:rsidRDefault="00DA3F3A" w:rsidP="00DA3F3A">
      <w:pPr>
        <w:rPr>
          <w:rFonts w:cs="Arial"/>
        </w:rPr>
      </w:pPr>
      <w:r>
        <w:rPr>
          <w:rFonts w:cs="Arial"/>
        </w:rPr>
        <w:t xml:space="preserve">A risk assessment including a dietary exposure assessment was conducted prior to the variation of MRLs to ensure that the amended limits pose negligible public health and safety concerns to consumers. </w:t>
      </w:r>
    </w:p>
    <w:p w:rsidR="00DA3F3A" w:rsidRDefault="00DA3F3A" w:rsidP="00DA3F3A">
      <w:pPr>
        <w:rPr>
          <w:lang w:val="en-AU" w:eastAsia="en-GB" w:bidi="ar-SA"/>
        </w:rPr>
      </w:pPr>
    </w:p>
    <w:p w:rsidR="00DA3F3A" w:rsidRPr="000576EB" w:rsidRDefault="00DA3F3A" w:rsidP="00DA3F3A">
      <w:pPr>
        <w:rPr>
          <w:b/>
          <w:lang w:val="en-AU" w:eastAsia="en-GB" w:bidi="ar-SA"/>
        </w:rPr>
      </w:pPr>
      <w:r w:rsidRPr="000576EB">
        <w:rPr>
          <w:b/>
          <w:lang w:val="en-AU" w:eastAsia="en-GB" w:bidi="ar-SA"/>
        </w:rPr>
        <w:t>3.</w:t>
      </w:r>
      <w:r w:rsidRPr="000576EB">
        <w:rPr>
          <w:b/>
          <w:lang w:val="en-AU" w:eastAsia="en-GB" w:bidi="ar-SA"/>
        </w:rPr>
        <w:tab/>
        <w:t>Documents incorporated by reference</w:t>
      </w:r>
    </w:p>
    <w:p w:rsidR="00DA3F3A" w:rsidRDefault="00DA3F3A" w:rsidP="00DA3F3A">
      <w:pPr>
        <w:rPr>
          <w:lang w:val="en-AU" w:eastAsia="en-GB" w:bidi="ar-SA"/>
        </w:rPr>
      </w:pPr>
    </w:p>
    <w:p w:rsidR="00DA3F3A" w:rsidRPr="00D13E34" w:rsidRDefault="00DA3F3A" w:rsidP="00DA3F3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DA3F3A" w:rsidRDefault="00DA3F3A" w:rsidP="00DA3F3A">
      <w:pPr>
        <w:rPr>
          <w:lang w:val="en-AU" w:eastAsia="en-GB" w:bidi="ar-SA"/>
        </w:rPr>
      </w:pPr>
    </w:p>
    <w:p w:rsidR="00DA3F3A" w:rsidRPr="000576EB" w:rsidRDefault="00DA3F3A" w:rsidP="00DA3F3A">
      <w:pPr>
        <w:rPr>
          <w:b/>
          <w:lang w:val="en-AU" w:eastAsia="en-GB" w:bidi="ar-SA"/>
        </w:rPr>
      </w:pPr>
      <w:r w:rsidRPr="000576EB">
        <w:rPr>
          <w:b/>
          <w:lang w:val="en-AU" w:eastAsia="en-GB" w:bidi="ar-SA"/>
        </w:rPr>
        <w:t>4.</w:t>
      </w:r>
      <w:r w:rsidRPr="000576EB">
        <w:rPr>
          <w:b/>
          <w:lang w:val="en-AU" w:eastAsia="en-GB" w:bidi="ar-SA"/>
        </w:rPr>
        <w:tab/>
        <w:t>Consultation</w:t>
      </w:r>
    </w:p>
    <w:p w:rsidR="00DA3F3A" w:rsidRDefault="00DA3F3A" w:rsidP="00DA3F3A">
      <w:pPr>
        <w:rPr>
          <w:lang w:val="en-AU" w:eastAsia="en-GB" w:bidi="ar-SA"/>
        </w:rPr>
      </w:pPr>
    </w:p>
    <w:p w:rsidR="00DA3F3A" w:rsidRPr="00F758DA" w:rsidRDefault="00DA3F3A" w:rsidP="00DA3F3A">
      <w:pPr>
        <w:rPr>
          <w:lang w:val="en-AU"/>
        </w:rPr>
      </w:pPr>
      <w:r w:rsidRPr="00F634A1">
        <w:rPr>
          <w:szCs w:val="22"/>
        </w:rPr>
        <w:t xml:space="preserve">In accordance with the procedure in Division </w:t>
      </w:r>
      <w:r w:rsidRPr="008A43A4">
        <w:rPr>
          <w:szCs w:val="22"/>
        </w:rPr>
        <w:t xml:space="preserve">2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w:t>
      </w:r>
      <w:r w:rsidRPr="008A43A4">
        <w:rPr>
          <w:szCs w:val="22"/>
        </w:rPr>
        <w:t xml:space="preserve">of Proposal M1018 </w:t>
      </w:r>
      <w:r w:rsidRPr="00F634A1">
        <w:rPr>
          <w:szCs w:val="22"/>
        </w:rPr>
        <w:t xml:space="preserve">included </w:t>
      </w:r>
      <w:r w:rsidRPr="00F758DA">
        <w:rPr>
          <w:szCs w:val="22"/>
        </w:rPr>
        <w:t>one round of public consultation following an assessment and the preparation of a draft Standard and associated report</w:t>
      </w:r>
      <w:r>
        <w:rPr>
          <w:szCs w:val="22"/>
        </w:rPr>
        <w:t>s</w:t>
      </w:r>
      <w:r w:rsidRPr="00F758DA">
        <w:rPr>
          <w:szCs w:val="22"/>
        </w:rPr>
        <w:t xml:space="preserve">. Submissions were called for on </w:t>
      </w:r>
      <w:r>
        <w:rPr>
          <w:szCs w:val="22"/>
        </w:rPr>
        <w:t>1 February</w:t>
      </w:r>
      <w:r w:rsidRPr="00F758DA">
        <w:rPr>
          <w:szCs w:val="22"/>
        </w:rPr>
        <w:t xml:space="preserve"> 20</w:t>
      </w:r>
      <w:r>
        <w:rPr>
          <w:szCs w:val="22"/>
        </w:rPr>
        <w:t>20</w:t>
      </w:r>
      <w:r w:rsidRPr="00F758DA">
        <w:rPr>
          <w:szCs w:val="22"/>
        </w:rPr>
        <w:t xml:space="preserve"> for a six-week consultation period domestically and sixty days throug</w:t>
      </w:r>
      <w:r>
        <w:rPr>
          <w:szCs w:val="22"/>
        </w:rPr>
        <w:t>h the WTO notification process.</w:t>
      </w:r>
    </w:p>
    <w:p w:rsidR="00DA3F3A" w:rsidRPr="00F758DA" w:rsidRDefault="00DA3F3A" w:rsidP="00DA3F3A">
      <w:pPr>
        <w:rPr>
          <w:rFonts w:eastAsia="Calibri"/>
          <w:szCs w:val="22"/>
          <w:lang w:val="en-AU" w:bidi="ar-SA"/>
        </w:rPr>
      </w:pPr>
    </w:p>
    <w:p w:rsidR="00DA3F3A" w:rsidRPr="00D06616" w:rsidRDefault="00DA3F3A" w:rsidP="00DA3F3A">
      <w:pPr>
        <w:rPr>
          <w:rFonts w:cs="Arial"/>
          <w:color w:val="FF0000"/>
          <w:szCs w:val="22"/>
        </w:rPr>
      </w:pPr>
      <w:r w:rsidRPr="00F758DA">
        <w:rPr>
          <w:rFonts w:eastAsia="Calibri" w:cs="Arial"/>
          <w:bCs/>
          <w:szCs w:val="22"/>
          <w:lang w:val="en-AU" w:bidi="ar-SA"/>
        </w:rPr>
        <w:t>A Regulation Impact Statement was not required beca</w:t>
      </w:r>
      <w:r>
        <w:rPr>
          <w:rFonts w:eastAsia="Calibri" w:cs="Arial"/>
          <w:bCs/>
          <w:szCs w:val="22"/>
          <w:lang w:val="en-AU" w:bidi="ar-SA"/>
        </w:rPr>
        <w:t>use the approved variations to S</w:t>
      </w:r>
      <w:r w:rsidRPr="00F758DA">
        <w:rPr>
          <w:rFonts w:eastAsia="Calibri" w:cs="Arial"/>
          <w:bCs/>
          <w:szCs w:val="22"/>
          <w:lang w:val="en-AU" w:bidi="ar-SA"/>
        </w:rPr>
        <w:t xml:space="preserve">chedule 20 are </w:t>
      </w:r>
      <w:r w:rsidRPr="00F758DA">
        <w:t>likely to have a minor impact on business and individuals</w:t>
      </w:r>
      <w:r>
        <w:t xml:space="preserve"> and the OBPR previously provided a standing exemption (ID 12065)</w:t>
      </w:r>
      <w:r w:rsidRPr="00F758DA">
        <w:t>.</w:t>
      </w:r>
      <w:r>
        <w:rPr>
          <w:color w:val="FF0000"/>
        </w:rPr>
        <w:t xml:space="preserve"> </w:t>
      </w:r>
    </w:p>
    <w:p w:rsidR="00DA3F3A" w:rsidRDefault="00DA3F3A" w:rsidP="00DA3F3A">
      <w:pPr>
        <w:rPr>
          <w:color w:val="FF0000"/>
          <w:lang w:val="en-AU" w:eastAsia="en-GB" w:bidi="ar-SA"/>
        </w:rPr>
      </w:pPr>
    </w:p>
    <w:p w:rsidR="00DA3F3A" w:rsidRDefault="00DA3F3A" w:rsidP="00DA3F3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DA3F3A" w:rsidRDefault="00DA3F3A" w:rsidP="00DA3F3A">
      <w:pPr>
        <w:rPr>
          <w:rFonts w:eastAsiaTheme="minorHAnsi"/>
          <w:lang w:val="en-AU" w:bidi="ar-SA"/>
        </w:rPr>
      </w:pPr>
    </w:p>
    <w:p w:rsidR="00DA3F3A" w:rsidRDefault="00DA3F3A" w:rsidP="00DA3F3A">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DA3F3A" w:rsidRDefault="00DA3F3A" w:rsidP="00DA3F3A">
      <w:pPr>
        <w:rPr>
          <w:rFonts w:eastAsiaTheme="minorHAnsi"/>
          <w:lang w:val="en-AU" w:bidi="ar-SA"/>
        </w:rPr>
      </w:pPr>
    </w:p>
    <w:p w:rsidR="00DA3F3A" w:rsidRPr="00432A42" w:rsidRDefault="00DA3F3A" w:rsidP="00DA3F3A">
      <w:pPr>
        <w:rPr>
          <w:b/>
          <w:lang w:val="en-AU" w:eastAsia="en-GB" w:bidi="ar-SA"/>
        </w:rPr>
      </w:pPr>
      <w:r w:rsidRPr="00432A42">
        <w:rPr>
          <w:b/>
        </w:rPr>
        <w:t>6.</w:t>
      </w:r>
      <w:r w:rsidRPr="00432A42">
        <w:rPr>
          <w:b/>
        </w:rPr>
        <w:tab/>
      </w:r>
      <w:r>
        <w:rPr>
          <w:b/>
          <w:lang w:val="en-AU" w:eastAsia="en-GB" w:bidi="ar-SA"/>
        </w:rPr>
        <w:t>Variation</w:t>
      </w:r>
    </w:p>
    <w:p w:rsidR="00DA3F3A" w:rsidRDefault="00DA3F3A" w:rsidP="00DA3F3A"/>
    <w:p w:rsidR="00DA3F3A" w:rsidRPr="00B03DE4" w:rsidRDefault="00DA3F3A" w:rsidP="00DA3F3A">
      <w:r w:rsidRPr="00B03DE4">
        <w:t>Item [1] varies Schedule 20.</w:t>
      </w:r>
    </w:p>
    <w:p w:rsidR="00DA3F3A" w:rsidRPr="00B03DE4" w:rsidRDefault="00DA3F3A" w:rsidP="00DA3F3A"/>
    <w:p w:rsidR="00DA3F3A" w:rsidRPr="00B03DE4" w:rsidRDefault="00DA3F3A" w:rsidP="00DA3F3A">
      <w:r w:rsidRPr="00B03DE4">
        <w:t>Item [1.1]</w:t>
      </w:r>
      <w:r>
        <w:t xml:space="preserve"> </w:t>
      </w:r>
      <w:r w:rsidRPr="00B03DE4">
        <w:t>inserts chemicals not currently listed</w:t>
      </w:r>
      <w:r>
        <w:t>,</w:t>
      </w:r>
      <w:r w:rsidRPr="00B03DE4">
        <w:t xml:space="preserve"> in alphabetical order</w:t>
      </w:r>
      <w:r>
        <w:t>,</w:t>
      </w:r>
      <w:r w:rsidRPr="00B03DE4">
        <w:t xml:space="preserve"> including chemical name, residue definition, food commodity and new associated MRLs</w:t>
      </w:r>
      <w:r>
        <w:t>.</w:t>
      </w:r>
    </w:p>
    <w:p w:rsidR="00DA3F3A" w:rsidRPr="00B03DE4" w:rsidRDefault="00DA3F3A" w:rsidP="00DA3F3A"/>
    <w:p w:rsidR="00DA3F3A" w:rsidRPr="00B03DE4" w:rsidRDefault="00DA3F3A" w:rsidP="00DA3F3A">
      <w:r w:rsidRPr="00B03DE4">
        <w:t>Item [1.2] omits the food commodities and associated MRLs for the chemicals listed.</w:t>
      </w:r>
    </w:p>
    <w:p w:rsidR="00DA3F3A" w:rsidRPr="00B03DE4" w:rsidRDefault="00DA3F3A" w:rsidP="00DA3F3A"/>
    <w:p w:rsidR="00DA3F3A" w:rsidRPr="00B03DE4" w:rsidRDefault="00DA3F3A" w:rsidP="00DA3F3A">
      <w:r w:rsidRPr="00B03DE4">
        <w:t>Item [1.3]</w:t>
      </w:r>
      <w:r>
        <w:t xml:space="preserve"> </w:t>
      </w:r>
      <w:r w:rsidRPr="00B03DE4">
        <w:t>inserts the food commodities and associated MRLs for the chemicals listed.</w:t>
      </w:r>
    </w:p>
    <w:p w:rsidR="00DA3F3A" w:rsidRPr="00B03DE4" w:rsidRDefault="00DA3F3A" w:rsidP="00DA3F3A"/>
    <w:p w:rsidR="00DA3F3A" w:rsidRDefault="00DA3F3A" w:rsidP="00DA3F3A">
      <w:r w:rsidRPr="00B03DE4">
        <w:t>Item [1.4] omits the food commodities and associated MRLs for the chemicals listed, substituting them with new MRLs</w:t>
      </w:r>
      <w:r>
        <w:t>.</w:t>
      </w:r>
    </w:p>
    <w:p w:rsidR="00DA3F3A" w:rsidRDefault="00DA3F3A" w:rsidP="00DA3F3A"/>
    <w:p w:rsidR="00DA3F3A" w:rsidRDefault="00DA3F3A" w:rsidP="00DA3F3A">
      <w:pPr>
        <w:rPr>
          <w:lang w:val="en-AU" w:eastAsia="en-GB" w:bidi="ar-SA"/>
        </w:rPr>
      </w:pPr>
    </w:p>
    <w:p w:rsidR="00D5526B" w:rsidRPr="003A01FB" w:rsidRDefault="00D5526B" w:rsidP="00DA3F3A">
      <w:pPr>
        <w:pStyle w:val="Heading2"/>
        <w:ind w:left="0" w:firstLine="0"/>
      </w:pPr>
      <w:bookmarkStart w:id="0" w:name="_GoBack"/>
      <w:bookmarkEnd w:id="0"/>
    </w:p>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08A" w:rsidRDefault="00B8408A" w:rsidP="00DA3F3A">
      <w:r>
        <w:separator/>
      </w:r>
    </w:p>
  </w:endnote>
  <w:endnote w:type="continuationSeparator" w:id="0">
    <w:p w:rsidR="00B8408A" w:rsidRDefault="00B8408A" w:rsidP="00DA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08A" w:rsidRDefault="00B8408A" w:rsidP="00DA3F3A">
      <w:r>
        <w:separator/>
      </w:r>
    </w:p>
  </w:footnote>
  <w:footnote w:type="continuationSeparator" w:id="0">
    <w:p w:rsidR="00B8408A" w:rsidRDefault="00B8408A" w:rsidP="00DA3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3A"/>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8408A"/>
    <w:rsid w:val="00BC2133"/>
    <w:rsid w:val="00BE4F3A"/>
    <w:rsid w:val="00C019A6"/>
    <w:rsid w:val="00C572A2"/>
    <w:rsid w:val="00D5526B"/>
    <w:rsid w:val="00D66962"/>
    <w:rsid w:val="00D87D9C"/>
    <w:rsid w:val="00D92B3B"/>
    <w:rsid w:val="00DA3F3A"/>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4B5CC"/>
  <w15:chartTrackingRefBased/>
  <w15:docId w15:val="{B6DCA712-F52C-400B-9D10-FC0FB5D5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2"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DA3F3A"/>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ustomXml" Target="../customXml/item7.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258</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STANDARDS:Gazettal</TermName>
          <TermId xmlns="http://schemas.microsoft.com/office/infopath/2007/PartnerControls">f1db245e-f8a7-4134-8fa5-54a0210eb1b1</TermId>
        </TermInfo>
      </Terms>
    </bd06d2da0152468b9236b575a71e0e7c>
    <_dlc_DocId xmlns="5759555f-5bed-45a4-a4c2-4e28e2623455">MMF7YEMDTSDN-199-16673</_dlc_DocId>
    <_dlc_DocIdUrl xmlns="5759555f-5bed-45a4-a4c2-4e28e2623455">
      <Url>http://fsintranet/Sections/pss/_layouts/15/DocIdRedir.aspx?ID=MMF7YEMDTSDN-199-16673</Url>
      <Description>MMF7YEMDTSDN-199-16673</Description>
    </_dlc_DocIdUrl>
  </documentManagement>
</p:properties>
</file>

<file path=customXml/itemProps1.xml><?xml version="1.0" encoding="utf-8"?>
<ds:datastoreItem xmlns:ds="http://schemas.openxmlformats.org/officeDocument/2006/customXml" ds:itemID="{051E0021-1E36-42AD-BE2E-7DAF857310E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5602F8B-FAC5-44F9-8ADF-745F84C98183}">
  <ds:schemaRefs>
    <ds:schemaRef ds:uri="http://schemas.openxmlformats.org/officeDocument/2006/bibliography"/>
  </ds:schemaRefs>
</ds:datastoreItem>
</file>

<file path=customXml/itemProps3.xml><?xml version="1.0" encoding="utf-8"?>
<ds:datastoreItem xmlns:ds="http://schemas.openxmlformats.org/officeDocument/2006/customXml" ds:itemID="{5CA1105F-A5DD-48FA-9BE8-7EB84DD3BD4F}"/>
</file>

<file path=customXml/itemProps4.xml><?xml version="1.0" encoding="utf-8"?>
<ds:datastoreItem xmlns:ds="http://schemas.openxmlformats.org/officeDocument/2006/customXml" ds:itemID="{C32187D7-DC8F-408B-9495-B46C84903407}"/>
</file>

<file path=customXml/itemProps5.xml><?xml version="1.0" encoding="utf-8"?>
<ds:datastoreItem xmlns:ds="http://schemas.openxmlformats.org/officeDocument/2006/customXml" ds:itemID="{314DD17F-A35D-419C-A2D1-5CF2219998FA}"/>
</file>

<file path=customXml/itemProps6.xml><?xml version="1.0" encoding="utf-8"?>
<ds:datastoreItem xmlns:ds="http://schemas.openxmlformats.org/officeDocument/2006/customXml" ds:itemID="{DC22282B-A07A-4A21-B34B-50E530A247D4}"/>
</file>

<file path=customXml/itemProps7.xml><?xml version="1.0" encoding="utf-8"?>
<ds:datastoreItem xmlns:ds="http://schemas.openxmlformats.org/officeDocument/2006/customXml" ds:itemID="{86229531-059E-45E1-BAF4-3B9EC8E82CE2}"/>
</file>

<file path=customXml/itemProps8.xml><?xml version="1.0" encoding="utf-8"?>
<ds:datastoreItem xmlns:ds="http://schemas.openxmlformats.org/officeDocument/2006/customXml" ds:itemID="{42E572FC-451D-4B32-9F6D-D6171F504506}"/>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Tailee Vecchi</cp:lastModifiedBy>
  <cp:revision>1</cp:revision>
  <dcterms:created xsi:type="dcterms:W3CDTF">2021-08-18T00:14:00Z</dcterms:created>
  <dcterms:modified xsi:type="dcterms:W3CDTF">2021-08-18T00:14:00Z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598bf777-14e6-4555-a70a-0d36fd1a9017</vt:lpwstr>
  </property>
  <property fmtid="{D5CDD505-2E9C-101B-9397-08002B2CF9AE}" pid="3" name="bjSaver">
    <vt:lpwstr>NIRxwK0u8rEaK3QvQc4OMTjVpAjSnRIZ</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3787bb94-779c-4de6-994c-bebe41d9f003</vt:lpwstr>
  </property>
  <property fmtid="{D5CDD505-2E9C-101B-9397-08002B2CF9AE}" pid="9" name="DisposalClass">
    <vt:lpwstr/>
  </property>
  <property fmtid="{D5CDD505-2E9C-101B-9397-08002B2CF9AE}" pid="10" name="BCS_">
    <vt:lpwstr>258;#FOOD STANDARDS:Gazettal|f1db245e-f8a7-4134-8fa5-54a0210eb1b1</vt:lpwstr>
  </property>
</Properties>
</file>