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Pr="002D3D42" w:rsidRDefault="004C58B9" w:rsidP="004C58B9">
      <w:pPr>
        <w:jc w:val="center"/>
        <w:rPr>
          <w:rFonts w:ascii="Times New Roman" w:hAnsi="Times New Roman" w:cs="Times New Roman"/>
          <w:b/>
          <w:sz w:val="28"/>
          <w:szCs w:val="28"/>
        </w:rPr>
      </w:pPr>
      <w:r w:rsidRPr="002D3D42">
        <w:rPr>
          <w:rFonts w:ascii="Times New Roman" w:hAnsi="Times New Roman" w:cs="Times New Roman"/>
          <w:b/>
          <w:sz w:val="28"/>
          <w:szCs w:val="28"/>
        </w:rPr>
        <w:t>EXPLANATORY STATEMENT</w:t>
      </w:r>
    </w:p>
    <w:p w14:paraId="19E1CCC0" w14:textId="77777777" w:rsidR="004C58B9" w:rsidRPr="002D3D42" w:rsidRDefault="004C58B9" w:rsidP="004C58B9">
      <w:pPr>
        <w:jc w:val="center"/>
        <w:rPr>
          <w:rFonts w:ascii="Times New Roman" w:hAnsi="Times New Roman" w:cs="Times New Roman"/>
        </w:rPr>
      </w:pPr>
      <w:r w:rsidRPr="002D3D42">
        <w:rPr>
          <w:rFonts w:ascii="Times New Roman" w:hAnsi="Times New Roman" w:cs="Times New Roman"/>
        </w:rPr>
        <w:t>Approved by the Australian Communications and Media Authority</w:t>
      </w:r>
    </w:p>
    <w:p w14:paraId="06789AC6" w14:textId="23A67519" w:rsidR="004C58B9" w:rsidRPr="002D3D42" w:rsidRDefault="002D3D42" w:rsidP="004C58B9">
      <w:pPr>
        <w:jc w:val="center"/>
        <w:rPr>
          <w:rFonts w:ascii="Times New Roman" w:hAnsi="Times New Roman" w:cs="Times New Roman"/>
          <w:i/>
        </w:rPr>
      </w:pPr>
      <w:r w:rsidRPr="002D3D42">
        <w:rPr>
          <w:rFonts w:ascii="Times New Roman" w:hAnsi="Times New Roman" w:cs="Times New Roman"/>
          <w:i/>
        </w:rPr>
        <w:t>Radiocommunications Act 1992</w:t>
      </w:r>
    </w:p>
    <w:p w14:paraId="63FDDA10" w14:textId="77777777" w:rsidR="00D073C0" w:rsidRDefault="00D073C0" w:rsidP="00D073C0">
      <w:pPr>
        <w:spacing w:before="280"/>
        <w:jc w:val="center"/>
        <w:rPr>
          <w:rFonts w:ascii="Times New Roman" w:hAnsi="Times New Roman" w:cs="Times New Roman"/>
          <w:b/>
          <w:i/>
        </w:rPr>
      </w:pPr>
      <w:r w:rsidRPr="00D073C0">
        <w:rPr>
          <w:rFonts w:ascii="Times New Roman" w:hAnsi="Times New Roman" w:cs="Times New Roman"/>
          <w:b/>
          <w:i/>
        </w:rPr>
        <w:t>Radiocommunications Spectrum Marketing Plan (850/900 MHz Band) 2021</w:t>
      </w:r>
    </w:p>
    <w:p w14:paraId="494E2552" w14:textId="426CD395" w:rsidR="004C58B9" w:rsidRPr="00D073C0" w:rsidRDefault="004C58B9" w:rsidP="004C58B9">
      <w:pPr>
        <w:spacing w:before="280"/>
        <w:rPr>
          <w:rFonts w:ascii="Times New Roman" w:hAnsi="Times New Roman" w:cs="Times New Roman"/>
          <w:b/>
        </w:rPr>
      </w:pPr>
      <w:r w:rsidRPr="00D073C0">
        <w:rPr>
          <w:rFonts w:ascii="Times New Roman" w:hAnsi="Times New Roman" w:cs="Times New Roman"/>
          <w:b/>
        </w:rPr>
        <w:t>Authority</w:t>
      </w:r>
    </w:p>
    <w:p w14:paraId="55FAA4BD" w14:textId="531FD70D" w:rsidR="004C58B9" w:rsidRPr="00EF2B44" w:rsidRDefault="004C58B9" w:rsidP="004C58B9">
      <w:pPr>
        <w:rPr>
          <w:rFonts w:ascii="Times New Roman" w:hAnsi="Times New Roman" w:cs="Times New Roman"/>
        </w:rPr>
      </w:pPr>
      <w:r w:rsidRPr="00EF2B44">
        <w:rPr>
          <w:rFonts w:ascii="Times New Roman" w:hAnsi="Times New Roman" w:cs="Times New Roman"/>
        </w:rPr>
        <w:t>The Australian Communications and Media Authority (</w:t>
      </w:r>
      <w:r w:rsidRPr="00EF2B44">
        <w:rPr>
          <w:rFonts w:ascii="Times New Roman" w:hAnsi="Times New Roman" w:cs="Times New Roman"/>
          <w:b/>
        </w:rPr>
        <w:t>the ACMA</w:t>
      </w:r>
      <w:r w:rsidRPr="00EF2B44">
        <w:rPr>
          <w:rFonts w:ascii="Times New Roman" w:hAnsi="Times New Roman" w:cs="Times New Roman"/>
        </w:rPr>
        <w:t xml:space="preserve">) has made the </w:t>
      </w:r>
      <w:r w:rsidR="00D073C0" w:rsidRPr="00D2746C">
        <w:rPr>
          <w:rFonts w:ascii="Times New Roman" w:hAnsi="Times New Roman" w:cs="Times New Roman"/>
          <w:i/>
          <w:iCs/>
        </w:rPr>
        <w:t>Radiocommunications Spectrum Marketing Plan (850/900 MHz Band) 2021</w:t>
      </w:r>
      <w:r w:rsidR="00D073C0" w:rsidRPr="00EF2B44">
        <w:rPr>
          <w:rFonts w:ascii="Times New Roman" w:hAnsi="Times New Roman" w:cs="Times New Roman"/>
        </w:rPr>
        <w:t xml:space="preserve"> </w:t>
      </w:r>
      <w:r w:rsidRPr="00EF2B44">
        <w:rPr>
          <w:rFonts w:ascii="Times New Roman" w:hAnsi="Times New Roman" w:cs="Times New Roman"/>
        </w:rPr>
        <w:t>(</w:t>
      </w:r>
      <w:r w:rsidR="00D073C0" w:rsidRPr="00EF2B44">
        <w:rPr>
          <w:rFonts w:ascii="Times New Roman" w:hAnsi="Times New Roman" w:cs="Times New Roman"/>
          <w:b/>
        </w:rPr>
        <w:t>Marketing Plan</w:t>
      </w:r>
      <w:r w:rsidRPr="00EF2B44">
        <w:rPr>
          <w:rFonts w:ascii="Times New Roman" w:hAnsi="Times New Roman" w:cs="Times New Roman"/>
        </w:rPr>
        <w:t xml:space="preserve">) under </w:t>
      </w:r>
      <w:r w:rsidR="00A87EF9" w:rsidRPr="00EF2B44">
        <w:rPr>
          <w:rFonts w:ascii="Times New Roman" w:hAnsi="Times New Roman" w:cs="Times New Roman"/>
        </w:rPr>
        <w:t>section 39A</w:t>
      </w:r>
      <w:r w:rsidRPr="00EF2B44">
        <w:rPr>
          <w:rFonts w:ascii="Times New Roman" w:hAnsi="Times New Roman" w:cs="Times New Roman"/>
        </w:rPr>
        <w:t xml:space="preserve"> of the </w:t>
      </w:r>
      <w:r w:rsidR="00A87EF9" w:rsidRPr="00EF2B44">
        <w:rPr>
          <w:rFonts w:ascii="Times New Roman" w:hAnsi="Times New Roman" w:cs="Times New Roman"/>
          <w:i/>
        </w:rPr>
        <w:t>Radiocommunications Act 1992</w:t>
      </w:r>
      <w:r w:rsidRPr="00EF2B44">
        <w:rPr>
          <w:rFonts w:ascii="Times New Roman" w:hAnsi="Times New Roman" w:cs="Times New Roman"/>
        </w:rPr>
        <w:t xml:space="preserve"> (</w:t>
      </w:r>
      <w:r w:rsidRPr="00EF2B44">
        <w:rPr>
          <w:rFonts w:ascii="Times New Roman" w:hAnsi="Times New Roman" w:cs="Times New Roman"/>
          <w:b/>
        </w:rPr>
        <w:t>the Act</w:t>
      </w:r>
      <w:r w:rsidRPr="00EF2B44">
        <w:rPr>
          <w:rFonts w:ascii="Times New Roman" w:hAnsi="Times New Roman" w:cs="Times New Roman"/>
        </w:rPr>
        <w:t>).</w:t>
      </w:r>
    </w:p>
    <w:p w14:paraId="2121C62F" w14:textId="77777777" w:rsidR="00E2435A" w:rsidRPr="00E2435A" w:rsidRDefault="00E2435A" w:rsidP="00E2435A">
      <w:pPr>
        <w:rPr>
          <w:rFonts w:ascii="Times New Roman" w:hAnsi="Times New Roman" w:cs="Times New Roman"/>
        </w:rPr>
      </w:pPr>
      <w:r w:rsidRPr="00E2435A">
        <w:rPr>
          <w:rFonts w:ascii="Times New Roman" w:hAnsi="Times New Roman" w:cs="Times New Roman"/>
        </w:rPr>
        <w:t>Subsection 39A(2) of the Act provides that the ACMA must, by legislative instrument, prepare a marketing plan for issuing spectrum licences that authorise the operation of radiocommunications devices at frequencies within a part or parts of spectrum specified in a re-allocation declaration made under section 153B of the Act, and within the area or areas specified in that declaration with respect to that part or those parts. Subsection 39A(5) provides that a marketing plan may indicate:</w:t>
      </w:r>
    </w:p>
    <w:p w14:paraId="105BFF0C" w14:textId="2B5EEDC3" w:rsidR="00E2435A" w:rsidRPr="00E2435A" w:rsidRDefault="00E2435A" w:rsidP="00E2435A">
      <w:pPr>
        <w:spacing w:after="0"/>
        <w:ind w:left="851" w:hanging="425"/>
        <w:rPr>
          <w:rFonts w:ascii="Times New Roman" w:hAnsi="Times New Roman" w:cs="Times New Roman"/>
        </w:rPr>
      </w:pPr>
      <w:r w:rsidRPr="00E2435A">
        <w:rPr>
          <w:rFonts w:ascii="Times New Roman" w:hAnsi="Times New Roman" w:cs="Times New Roman"/>
        </w:rPr>
        <w:t>(a)</w:t>
      </w:r>
      <w:r>
        <w:rPr>
          <w:rFonts w:ascii="Times New Roman" w:hAnsi="Times New Roman" w:cs="Times New Roman"/>
        </w:rPr>
        <w:tab/>
      </w:r>
      <w:r w:rsidRPr="00E2435A">
        <w:rPr>
          <w:rFonts w:ascii="Times New Roman" w:hAnsi="Times New Roman" w:cs="Times New Roman"/>
        </w:rPr>
        <w:t xml:space="preserve">the procedures to be followed for issuing spectrum licences in accordance with the </w:t>
      </w:r>
      <w:proofErr w:type="gramStart"/>
      <w:r w:rsidRPr="00E2435A">
        <w:rPr>
          <w:rFonts w:ascii="Times New Roman" w:hAnsi="Times New Roman" w:cs="Times New Roman"/>
        </w:rPr>
        <w:t>plan;</w:t>
      </w:r>
      <w:proofErr w:type="gramEnd"/>
    </w:p>
    <w:p w14:paraId="1C2DAD61" w14:textId="41EB81AF" w:rsidR="00E2435A" w:rsidRPr="00E2435A" w:rsidRDefault="00E2435A" w:rsidP="00E2435A">
      <w:pPr>
        <w:spacing w:after="0"/>
        <w:ind w:left="851" w:hanging="425"/>
        <w:rPr>
          <w:rFonts w:ascii="Times New Roman" w:hAnsi="Times New Roman" w:cs="Times New Roman"/>
        </w:rPr>
      </w:pPr>
      <w:r w:rsidRPr="00E2435A">
        <w:rPr>
          <w:rFonts w:ascii="Times New Roman" w:hAnsi="Times New Roman" w:cs="Times New Roman"/>
        </w:rPr>
        <w:t>(b)</w:t>
      </w:r>
      <w:r>
        <w:rPr>
          <w:rFonts w:ascii="Times New Roman" w:hAnsi="Times New Roman" w:cs="Times New Roman"/>
        </w:rPr>
        <w:tab/>
      </w:r>
      <w:r w:rsidRPr="00E2435A">
        <w:rPr>
          <w:rFonts w:ascii="Times New Roman" w:hAnsi="Times New Roman" w:cs="Times New Roman"/>
        </w:rPr>
        <w:t xml:space="preserve">the timetable for issuing spectrum licences in accordance with the </w:t>
      </w:r>
      <w:proofErr w:type="gramStart"/>
      <w:r w:rsidRPr="00E2435A">
        <w:rPr>
          <w:rFonts w:ascii="Times New Roman" w:hAnsi="Times New Roman" w:cs="Times New Roman"/>
        </w:rPr>
        <w:t>plan;</w:t>
      </w:r>
      <w:proofErr w:type="gramEnd"/>
    </w:p>
    <w:p w14:paraId="6E61F2EC" w14:textId="1F2D1181" w:rsidR="00E2435A" w:rsidRPr="00E2435A" w:rsidRDefault="00E2435A" w:rsidP="00E2435A">
      <w:pPr>
        <w:spacing w:after="0"/>
        <w:ind w:left="851" w:hanging="425"/>
        <w:rPr>
          <w:rFonts w:ascii="Times New Roman" w:hAnsi="Times New Roman" w:cs="Times New Roman"/>
        </w:rPr>
      </w:pPr>
      <w:r w:rsidRPr="00E2435A">
        <w:rPr>
          <w:rFonts w:ascii="Times New Roman" w:hAnsi="Times New Roman" w:cs="Times New Roman"/>
        </w:rPr>
        <w:t>(c)</w:t>
      </w:r>
      <w:r>
        <w:rPr>
          <w:rFonts w:ascii="Times New Roman" w:hAnsi="Times New Roman" w:cs="Times New Roman"/>
        </w:rPr>
        <w:tab/>
      </w:r>
      <w:r w:rsidRPr="00E2435A">
        <w:rPr>
          <w:rFonts w:ascii="Times New Roman" w:hAnsi="Times New Roman" w:cs="Times New Roman"/>
        </w:rPr>
        <w:t xml:space="preserve">how the spectrum dealt with under the plan is to be apportioned among the spectrum licences to be </w:t>
      </w:r>
      <w:proofErr w:type="gramStart"/>
      <w:r w:rsidRPr="00E2435A">
        <w:rPr>
          <w:rFonts w:ascii="Times New Roman" w:hAnsi="Times New Roman" w:cs="Times New Roman"/>
        </w:rPr>
        <w:t>issued;</w:t>
      </w:r>
      <w:proofErr w:type="gramEnd"/>
    </w:p>
    <w:p w14:paraId="2DD1C599" w14:textId="113E5516" w:rsidR="00E2435A" w:rsidRPr="00E2435A" w:rsidRDefault="00E2435A" w:rsidP="00E2435A">
      <w:pPr>
        <w:spacing w:after="0"/>
        <w:ind w:left="851" w:hanging="425"/>
        <w:rPr>
          <w:rFonts w:ascii="Times New Roman" w:hAnsi="Times New Roman" w:cs="Times New Roman"/>
        </w:rPr>
      </w:pPr>
      <w:r w:rsidRPr="00E2435A">
        <w:rPr>
          <w:rFonts w:ascii="Times New Roman" w:hAnsi="Times New Roman" w:cs="Times New Roman"/>
        </w:rPr>
        <w:t>(d)</w:t>
      </w:r>
      <w:r>
        <w:rPr>
          <w:rFonts w:ascii="Times New Roman" w:hAnsi="Times New Roman" w:cs="Times New Roman"/>
        </w:rPr>
        <w:tab/>
      </w:r>
      <w:r w:rsidRPr="00E2435A">
        <w:rPr>
          <w:rFonts w:ascii="Times New Roman" w:hAnsi="Times New Roman" w:cs="Times New Roman"/>
        </w:rPr>
        <w:t xml:space="preserve">how much of the spectrum dealt with under the plan is to be reserved for public or community </w:t>
      </w:r>
      <w:proofErr w:type="gramStart"/>
      <w:r w:rsidRPr="00E2435A">
        <w:rPr>
          <w:rFonts w:ascii="Times New Roman" w:hAnsi="Times New Roman" w:cs="Times New Roman"/>
        </w:rPr>
        <w:t>services;</w:t>
      </w:r>
      <w:proofErr w:type="gramEnd"/>
    </w:p>
    <w:p w14:paraId="6FA82101" w14:textId="24E1E99D" w:rsidR="00E2435A" w:rsidRDefault="00E2435A" w:rsidP="00E2435A">
      <w:pPr>
        <w:ind w:left="851" w:hanging="425"/>
        <w:rPr>
          <w:rFonts w:ascii="Times New Roman" w:hAnsi="Times New Roman" w:cs="Times New Roman"/>
        </w:rPr>
      </w:pPr>
      <w:r w:rsidRPr="00E2435A">
        <w:rPr>
          <w:rFonts w:ascii="Times New Roman" w:hAnsi="Times New Roman" w:cs="Times New Roman"/>
        </w:rPr>
        <w:t>(e)</w:t>
      </w:r>
      <w:r>
        <w:rPr>
          <w:rFonts w:ascii="Times New Roman" w:hAnsi="Times New Roman" w:cs="Times New Roman"/>
        </w:rPr>
        <w:tab/>
      </w:r>
      <w:r w:rsidRPr="00E2435A">
        <w:rPr>
          <w:rFonts w:ascii="Times New Roman" w:hAnsi="Times New Roman" w:cs="Times New Roman"/>
        </w:rPr>
        <w:t>the conditions, or types of conditions, that may be included in spectrum licences to be issued.</w:t>
      </w:r>
    </w:p>
    <w:p w14:paraId="7D900AC6" w14:textId="1D981D48" w:rsidR="004C58B9" w:rsidRPr="00F3483A" w:rsidRDefault="004C58B9" w:rsidP="00E2435A">
      <w:pPr>
        <w:rPr>
          <w:rFonts w:ascii="Times New Roman" w:hAnsi="Times New Roman" w:cs="Times New Roman"/>
          <w:b/>
        </w:rPr>
      </w:pPr>
      <w:r w:rsidRPr="00F3483A">
        <w:rPr>
          <w:rFonts w:ascii="Times New Roman" w:hAnsi="Times New Roman" w:cs="Times New Roman"/>
          <w:b/>
        </w:rPr>
        <w:t>Purpose and operation of the instrument</w:t>
      </w:r>
    </w:p>
    <w:p w14:paraId="38B14156" w14:textId="29958EDB" w:rsidR="004631A8" w:rsidRDefault="004631A8" w:rsidP="004631A8">
      <w:pPr>
        <w:rPr>
          <w:rFonts w:ascii="Times New Roman" w:hAnsi="Times New Roman" w:cs="Times New Roman"/>
        </w:rPr>
      </w:pPr>
      <w:r w:rsidRPr="00F3483A">
        <w:rPr>
          <w:rFonts w:ascii="Times New Roman" w:hAnsi="Times New Roman" w:cs="Times New Roman"/>
        </w:rPr>
        <w:t xml:space="preserve">The Marketing Plan is for the </w:t>
      </w:r>
      <w:r w:rsidR="0056702D">
        <w:rPr>
          <w:rFonts w:ascii="Times New Roman" w:hAnsi="Times New Roman" w:cs="Times New Roman"/>
        </w:rPr>
        <w:t>issu</w:t>
      </w:r>
      <w:r w:rsidR="00441356">
        <w:rPr>
          <w:rFonts w:ascii="Times New Roman" w:hAnsi="Times New Roman" w:cs="Times New Roman"/>
        </w:rPr>
        <w:t>ing</w:t>
      </w:r>
      <w:r w:rsidR="0056702D" w:rsidRPr="00F3483A">
        <w:rPr>
          <w:rFonts w:ascii="Times New Roman" w:hAnsi="Times New Roman" w:cs="Times New Roman"/>
        </w:rPr>
        <w:t xml:space="preserve"> </w:t>
      </w:r>
      <w:r w:rsidRPr="00F3483A">
        <w:rPr>
          <w:rFonts w:ascii="Times New Roman" w:hAnsi="Times New Roman" w:cs="Times New Roman"/>
        </w:rPr>
        <w:t xml:space="preserve">of spectrum licences that authorise the operation of radiocommunications devices in </w:t>
      </w:r>
      <w:r w:rsidR="00075115">
        <w:rPr>
          <w:rFonts w:ascii="Times New Roman" w:hAnsi="Times New Roman" w:cs="Times New Roman"/>
        </w:rPr>
        <w:t xml:space="preserve">a part of the frequency known as </w:t>
      </w:r>
      <w:r w:rsidRPr="00F3483A">
        <w:rPr>
          <w:rFonts w:ascii="Times New Roman" w:hAnsi="Times New Roman" w:cs="Times New Roman"/>
        </w:rPr>
        <w:t>the</w:t>
      </w:r>
      <w:r w:rsidR="00466142" w:rsidRPr="00F3483A">
        <w:rPr>
          <w:rFonts w:ascii="Times New Roman" w:hAnsi="Times New Roman" w:cs="Times New Roman"/>
        </w:rPr>
        <w:t xml:space="preserve"> 850/900 MHz </w:t>
      </w:r>
      <w:r w:rsidRPr="00F3483A">
        <w:rPr>
          <w:rFonts w:ascii="Times New Roman" w:hAnsi="Times New Roman" w:cs="Times New Roman"/>
        </w:rPr>
        <w:t xml:space="preserve">band, within the area specified in the </w:t>
      </w:r>
      <w:r w:rsidR="00F3483A" w:rsidRPr="00F3483A">
        <w:rPr>
          <w:rFonts w:ascii="Times New Roman" w:hAnsi="Times New Roman" w:cs="Times New Roman"/>
          <w:i/>
          <w:iCs/>
        </w:rPr>
        <w:t>Radiocommunications (Spectrum Re-allocation – 850/900 MHz Band) Declaration 2020</w:t>
      </w:r>
      <w:r w:rsidR="00F3483A" w:rsidRPr="00F3483A">
        <w:rPr>
          <w:rFonts w:ascii="Times New Roman" w:hAnsi="Times New Roman" w:cs="Times New Roman"/>
        </w:rPr>
        <w:t>.</w:t>
      </w:r>
      <w:r w:rsidRPr="00F3483A">
        <w:rPr>
          <w:rFonts w:ascii="Times New Roman" w:hAnsi="Times New Roman" w:cs="Times New Roman"/>
        </w:rPr>
        <w:t xml:space="preserve"> (</w:t>
      </w:r>
      <w:r w:rsidRPr="007A49D4">
        <w:rPr>
          <w:rFonts w:ascii="Times New Roman" w:hAnsi="Times New Roman" w:cs="Times New Roman"/>
          <w:b/>
          <w:bCs/>
        </w:rPr>
        <w:t>Re‑allocation Declaration</w:t>
      </w:r>
      <w:r w:rsidRPr="00F3483A">
        <w:rPr>
          <w:rFonts w:ascii="Times New Roman" w:hAnsi="Times New Roman" w:cs="Times New Roman"/>
        </w:rPr>
        <w:t xml:space="preserve">). </w:t>
      </w:r>
      <w:r w:rsidR="00F3483A">
        <w:rPr>
          <w:rFonts w:ascii="Times New Roman" w:hAnsi="Times New Roman" w:cs="Times New Roman"/>
        </w:rPr>
        <w:t>The 850/900 MHz band consists of the following frequency ranges:</w:t>
      </w:r>
    </w:p>
    <w:p w14:paraId="2FE4018E" w14:textId="1FEA73FD" w:rsidR="00CD4982" w:rsidRPr="00CD4982" w:rsidRDefault="00CD4982" w:rsidP="00CD4982">
      <w:pPr>
        <w:pStyle w:val="ListParagraph"/>
        <w:numPr>
          <w:ilvl w:val="0"/>
          <w:numId w:val="22"/>
        </w:numPr>
        <w:rPr>
          <w:rFonts w:ascii="Times New Roman" w:hAnsi="Times New Roman" w:cs="Times New Roman"/>
        </w:rPr>
      </w:pPr>
      <w:r w:rsidRPr="00CD4982">
        <w:rPr>
          <w:rFonts w:ascii="Times New Roman" w:hAnsi="Times New Roman" w:cs="Times New Roman"/>
        </w:rPr>
        <w:t xml:space="preserve">814 MHz to 825 </w:t>
      </w:r>
      <w:proofErr w:type="gramStart"/>
      <w:r w:rsidRPr="00CD4982">
        <w:rPr>
          <w:rFonts w:ascii="Times New Roman" w:hAnsi="Times New Roman" w:cs="Times New Roman"/>
        </w:rPr>
        <w:t>MHz;</w:t>
      </w:r>
      <w:proofErr w:type="gramEnd"/>
    </w:p>
    <w:p w14:paraId="591C6FBD" w14:textId="6CF106C4" w:rsidR="00CD4982" w:rsidRPr="00CD4982" w:rsidRDefault="00CD4982" w:rsidP="00CD4982">
      <w:pPr>
        <w:pStyle w:val="ListParagraph"/>
        <w:numPr>
          <w:ilvl w:val="0"/>
          <w:numId w:val="22"/>
        </w:numPr>
        <w:rPr>
          <w:rFonts w:ascii="Times New Roman" w:hAnsi="Times New Roman" w:cs="Times New Roman"/>
        </w:rPr>
      </w:pPr>
      <w:r w:rsidRPr="00CD4982">
        <w:rPr>
          <w:rFonts w:ascii="Times New Roman" w:hAnsi="Times New Roman" w:cs="Times New Roman"/>
        </w:rPr>
        <w:t xml:space="preserve">859 MHz to 870 </w:t>
      </w:r>
      <w:proofErr w:type="gramStart"/>
      <w:r w:rsidRPr="00CD4982">
        <w:rPr>
          <w:rFonts w:ascii="Times New Roman" w:hAnsi="Times New Roman" w:cs="Times New Roman"/>
        </w:rPr>
        <w:t>MHz;</w:t>
      </w:r>
      <w:proofErr w:type="gramEnd"/>
    </w:p>
    <w:p w14:paraId="32F7869E" w14:textId="668400F1" w:rsidR="00CD4982" w:rsidRPr="00CD4982" w:rsidRDefault="00CD4982" w:rsidP="00CD4982">
      <w:pPr>
        <w:pStyle w:val="ListParagraph"/>
        <w:numPr>
          <w:ilvl w:val="0"/>
          <w:numId w:val="22"/>
        </w:numPr>
        <w:rPr>
          <w:rFonts w:ascii="Times New Roman" w:hAnsi="Times New Roman" w:cs="Times New Roman"/>
        </w:rPr>
      </w:pPr>
      <w:r w:rsidRPr="00CD4982">
        <w:rPr>
          <w:rFonts w:ascii="Times New Roman" w:hAnsi="Times New Roman" w:cs="Times New Roman"/>
        </w:rPr>
        <w:t xml:space="preserve">890 MHz to 915 </w:t>
      </w:r>
      <w:proofErr w:type="gramStart"/>
      <w:r w:rsidRPr="00CD4982">
        <w:rPr>
          <w:rFonts w:ascii="Times New Roman" w:hAnsi="Times New Roman" w:cs="Times New Roman"/>
        </w:rPr>
        <w:t>MHz;</w:t>
      </w:r>
      <w:proofErr w:type="gramEnd"/>
    </w:p>
    <w:p w14:paraId="51D162E0" w14:textId="7D107F98" w:rsidR="00F3483A" w:rsidRDefault="00CD4982" w:rsidP="00CD4982">
      <w:pPr>
        <w:pStyle w:val="ListParagraph"/>
        <w:numPr>
          <w:ilvl w:val="0"/>
          <w:numId w:val="22"/>
        </w:numPr>
        <w:rPr>
          <w:rFonts w:ascii="Times New Roman" w:hAnsi="Times New Roman" w:cs="Times New Roman"/>
        </w:rPr>
      </w:pPr>
      <w:r w:rsidRPr="00CD4982">
        <w:rPr>
          <w:rFonts w:ascii="Times New Roman" w:hAnsi="Times New Roman" w:cs="Times New Roman"/>
        </w:rPr>
        <w:t xml:space="preserve">935 MHz to 960 </w:t>
      </w:r>
      <w:proofErr w:type="spellStart"/>
      <w:r w:rsidRPr="00CD4982">
        <w:rPr>
          <w:rFonts w:ascii="Times New Roman" w:hAnsi="Times New Roman" w:cs="Times New Roman"/>
        </w:rPr>
        <w:t>MHz.</w:t>
      </w:r>
      <w:proofErr w:type="spellEnd"/>
    </w:p>
    <w:p w14:paraId="20AFB6B2" w14:textId="77777777" w:rsidR="004631A8" w:rsidRPr="00F3483A" w:rsidRDefault="004631A8" w:rsidP="004631A8">
      <w:pPr>
        <w:rPr>
          <w:rFonts w:ascii="Times New Roman" w:hAnsi="Times New Roman" w:cs="Times New Roman"/>
          <w:i/>
          <w:iCs/>
        </w:rPr>
      </w:pPr>
      <w:r w:rsidRPr="00F3483A">
        <w:rPr>
          <w:rFonts w:ascii="Times New Roman" w:hAnsi="Times New Roman" w:cs="Times New Roman"/>
          <w:i/>
          <w:iCs/>
        </w:rPr>
        <w:t>Background</w:t>
      </w:r>
    </w:p>
    <w:p w14:paraId="67477D11" w14:textId="67C8A194" w:rsidR="004631A8" w:rsidRDefault="004631A8" w:rsidP="004631A8">
      <w:pPr>
        <w:rPr>
          <w:rFonts w:ascii="Times New Roman" w:hAnsi="Times New Roman" w:cs="Times New Roman"/>
        </w:rPr>
      </w:pPr>
      <w:r w:rsidRPr="00886D9A">
        <w:rPr>
          <w:rFonts w:ascii="Times New Roman" w:hAnsi="Times New Roman" w:cs="Times New Roman"/>
        </w:rPr>
        <w:t xml:space="preserve">On </w:t>
      </w:r>
      <w:r w:rsidR="000D6DFC" w:rsidRPr="00886D9A">
        <w:rPr>
          <w:rFonts w:ascii="Times New Roman" w:hAnsi="Times New Roman" w:cs="Times New Roman"/>
        </w:rPr>
        <w:t>27</w:t>
      </w:r>
      <w:r w:rsidRPr="00886D9A">
        <w:rPr>
          <w:rFonts w:ascii="Times New Roman" w:hAnsi="Times New Roman" w:cs="Times New Roman"/>
        </w:rPr>
        <w:t xml:space="preserve"> October 20</w:t>
      </w:r>
      <w:r w:rsidR="000D6DFC" w:rsidRPr="00886D9A">
        <w:rPr>
          <w:rFonts w:ascii="Times New Roman" w:hAnsi="Times New Roman" w:cs="Times New Roman"/>
        </w:rPr>
        <w:t>20</w:t>
      </w:r>
      <w:r w:rsidRPr="00886D9A">
        <w:rPr>
          <w:rFonts w:ascii="Times New Roman" w:hAnsi="Times New Roman" w:cs="Times New Roman"/>
        </w:rPr>
        <w:t xml:space="preserve">, the </w:t>
      </w:r>
      <w:r w:rsidR="00E91C78">
        <w:rPr>
          <w:rFonts w:ascii="Times New Roman" w:hAnsi="Times New Roman" w:cs="Times New Roman"/>
        </w:rPr>
        <w:t xml:space="preserve">then </w:t>
      </w:r>
      <w:r w:rsidRPr="00886D9A">
        <w:rPr>
          <w:rFonts w:ascii="Times New Roman" w:hAnsi="Times New Roman" w:cs="Times New Roman"/>
        </w:rPr>
        <w:t xml:space="preserve">Minister for Communications, Cyber Safety and the Arts made the Re-allocation Declaration. The Re-allocation Declaration provides that </w:t>
      </w:r>
      <w:r w:rsidR="00F878BE" w:rsidRPr="00886D9A">
        <w:rPr>
          <w:rFonts w:ascii="Times New Roman" w:hAnsi="Times New Roman" w:cs="Times New Roman"/>
        </w:rPr>
        <w:t xml:space="preserve">the 850/900 MHz band </w:t>
      </w:r>
      <w:r w:rsidR="00886D9A" w:rsidRPr="00886D9A">
        <w:rPr>
          <w:rFonts w:ascii="Times New Roman" w:hAnsi="Times New Roman" w:cs="Times New Roman"/>
        </w:rPr>
        <w:t xml:space="preserve">across </w:t>
      </w:r>
      <w:r w:rsidR="00817B1B">
        <w:rPr>
          <w:rFonts w:ascii="Times New Roman" w:hAnsi="Times New Roman" w:cs="Times New Roman"/>
        </w:rPr>
        <w:t>the majority</w:t>
      </w:r>
      <w:r w:rsidR="00886D9A" w:rsidRPr="00886D9A">
        <w:rPr>
          <w:rFonts w:ascii="Times New Roman" w:hAnsi="Times New Roman" w:cs="Times New Roman"/>
        </w:rPr>
        <w:t xml:space="preserve"> of Australia</w:t>
      </w:r>
      <w:r w:rsidR="00976B23">
        <w:rPr>
          <w:rFonts w:ascii="Times New Roman" w:hAnsi="Times New Roman" w:cs="Times New Roman"/>
        </w:rPr>
        <w:t>,</w:t>
      </w:r>
      <w:r w:rsidR="00886D9A" w:rsidRPr="00886D9A">
        <w:rPr>
          <w:rFonts w:ascii="Times New Roman" w:hAnsi="Times New Roman" w:cs="Times New Roman"/>
        </w:rPr>
        <w:t xml:space="preserve"> </w:t>
      </w:r>
      <w:r w:rsidR="0056702D">
        <w:rPr>
          <w:rFonts w:ascii="Times New Roman" w:hAnsi="Times New Roman" w:cs="Times New Roman"/>
        </w:rPr>
        <w:t>with the exception of the</w:t>
      </w:r>
      <w:r w:rsidR="00976B23">
        <w:rPr>
          <w:rFonts w:ascii="Times New Roman" w:hAnsi="Times New Roman" w:cs="Times New Roman"/>
        </w:rPr>
        <w:t xml:space="preserve"> area known as the</w:t>
      </w:r>
      <w:r w:rsidR="0056702D">
        <w:rPr>
          <w:rFonts w:ascii="Times New Roman" w:hAnsi="Times New Roman" w:cs="Times New Roman"/>
        </w:rPr>
        <w:t xml:space="preserve"> Mid</w:t>
      </w:r>
      <w:r w:rsidR="00AA52B3">
        <w:rPr>
          <w:rFonts w:ascii="Times New Roman" w:hAnsi="Times New Roman" w:cs="Times New Roman"/>
        </w:rPr>
        <w:t>-</w:t>
      </w:r>
      <w:r w:rsidR="0056702D">
        <w:rPr>
          <w:rFonts w:ascii="Times New Roman" w:hAnsi="Times New Roman" w:cs="Times New Roman"/>
        </w:rPr>
        <w:t>West Radio Quiet Zone</w:t>
      </w:r>
      <w:r w:rsidR="00595D54">
        <w:rPr>
          <w:rFonts w:ascii="Times New Roman" w:hAnsi="Times New Roman" w:cs="Times New Roman"/>
        </w:rPr>
        <w:t>,</w:t>
      </w:r>
      <w:r w:rsidR="0056702D">
        <w:rPr>
          <w:rFonts w:ascii="Times New Roman" w:hAnsi="Times New Roman" w:cs="Times New Roman"/>
        </w:rPr>
        <w:t xml:space="preserve"> </w:t>
      </w:r>
      <w:r w:rsidRPr="00886D9A">
        <w:rPr>
          <w:rFonts w:ascii="Times New Roman" w:hAnsi="Times New Roman" w:cs="Times New Roman"/>
        </w:rPr>
        <w:t>is subject to re‑allocation by issuing spectrum licences.</w:t>
      </w:r>
    </w:p>
    <w:p w14:paraId="40CB9204" w14:textId="4B0EC740" w:rsidR="00441DDB" w:rsidRDefault="004631A8" w:rsidP="00441DDB">
      <w:pPr>
        <w:rPr>
          <w:rFonts w:ascii="Times New Roman" w:hAnsi="Times New Roman" w:cs="Times New Roman"/>
        </w:rPr>
      </w:pPr>
      <w:r w:rsidRPr="00F62D7E">
        <w:rPr>
          <w:rFonts w:ascii="Times New Roman" w:hAnsi="Times New Roman" w:cs="Times New Roman"/>
        </w:rPr>
        <w:t xml:space="preserve">The ACMA intends to allocate </w:t>
      </w:r>
      <w:r w:rsidR="003A227E">
        <w:rPr>
          <w:rFonts w:ascii="Times New Roman" w:hAnsi="Times New Roman" w:cs="Times New Roman"/>
        </w:rPr>
        <w:t xml:space="preserve">spectrum licences </w:t>
      </w:r>
      <w:r w:rsidR="0056362D">
        <w:rPr>
          <w:rFonts w:ascii="Times New Roman" w:hAnsi="Times New Roman" w:cs="Times New Roman"/>
        </w:rPr>
        <w:t xml:space="preserve">for </w:t>
      </w:r>
      <w:r w:rsidRPr="00F62D7E">
        <w:rPr>
          <w:rFonts w:ascii="Times New Roman" w:hAnsi="Times New Roman" w:cs="Times New Roman"/>
        </w:rPr>
        <w:t xml:space="preserve">the </w:t>
      </w:r>
      <w:r w:rsidR="00886D9A" w:rsidRPr="00F62D7E">
        <w:rPr>
          <w:rFonts w:ascii="Times New Roman" w:hAnsi="Times New Roman" w:cs="Times New Roman"/>
        </w:rPr>
        <w:t>850/900 M</w:t>
      </w:r>
      <w:r w:rsidRPr="00F62D7E">
        <w:rPr>
          <w:rFonts w:ascii="Times New Roman" w:hAnsi="Times New Roman" w:cs="Times New Roman"/>
        </w:rPr>
        <w:t xml:space="preserve">Hz band in </w:t>
      </w:r>
      <w:r w:rsidR="00CE218E" w:rsidRPr="00F62D7E">
        <w:rPr>
          <w:rFonts w:ascii="Times New Roman" w:hAnsi="Times New Roman" w:cs="Times New Roman"/>
        </w:rPr>
        <w:t xml:space="preserve">late </w:t>
      </w:r>
      <w:r w:rsidRPr="00F62D7E">
        <w:rPr>
          <w:rFonts w:ascii="Times New Roman" w:hAnsi="Times New Roman" w:cs="Times New Roman"/>
        </w:rPr>
        <w:t>2021 (</w:t>
      </w:r>
      <w:r w:rsidR="00886D9A" w:rsidRPr="007A49D4">
        <w:rPr>
          <w:rFonts w:ascii="Times New Roman" w:hAnsi="Times New Roman" w:cs="Times New Roman"/>
          <w:b/>
          <w:bCs/>
        </w:rPr>
        <w:t>850/</w:t>
      </w:r>
      <w:r w:rsidR="009E25C7" w:rsidRPr="007A49D4">
        <w:rPr>
          <w:rFonts w:ascii="Times New Roman" w:hAnsi="Times New Roman" w:cs="Times New Roman"/>
          <w:b/>
          <w:bCs/>
        </w:rPr>
        <w:t>900</w:t>
      </w:r>
      <w:r w:rsidR="009E25C7">
        <w:rPr>
          <w:rFonts w:ascii="Times New Roman" w:hAnsi="Times New Roman" w:cs="Times New Roman"/>
          <w:b/>
          <w:bCs/>
        </w:rPr>
        <w:t> </w:t>
      </w:r>
      <w:r w:rsidR="00886D9A" w:rsidRPr="007A49D4">
        <w:rPr>
          <w:rFonts w:ascii="Times New Roman" w:hAnsi="Times New Roman" w:cs="Times New Roman"/>
          <w:b/>
          <w:bCs/>
        </w:rPr>
        <w:t>M</w:t>
      </w:r>
      <w:r w:rsidRPr="007A49D4">
        <w:rPr>
          <w:rFonts w:ascii="Times New Roman" w:hAnsi="Times New Roman" w:cs="Times New Roman"/>
          <w:b/>
          <w:bCs/>
        </w:rPr>
        <w:t>Hz band spectrum auction</w:t>
      </w:r>
      <w:r w:rsidRPr="00F62D7E">
        <w:rPr>
          <w:rFonts w:ascii="Times New Roman" w:hAnsi="Times New Roman" w:cs="Times New Roman"/>
        </w:rPr>
        <w:t>)</w:t>
      </w:r>
      <w:r w:rsidR="00441DDB">
        <w:rPr>
          <w:rFonts w:ascii="Times New Roman" w:hAnsi="Times New Roman" w:cs="Times New Roman"/>
        </w:rPr>
        <w:t xml:space="preserve"> by</w:t>
      </w:r>
      <w:r w:rsidR="003A227E">
        <w:rPr>
          <w:rFonts w:ascii="Times New Roman" w:hAnsi="Times New Roman" w:cs="Times New Roman"/>
        </w:rPr>
        <w:t xml:space="preserve"> a combination of</w:t>
      </w:r>
      <w:r w:rsidR="00441DDB">
        <w:rPr>
          <w:rFonts w:ascii="Times New Roman" w:hAnsi="Times New Roman" w:cs="Times New Roman"/>
        </w:rPr>
        <w:t>:</w:t>
      </w:r>
    </w:p>
    <w:p w14:paraId="5CAD8AC7" w14:textId="6B388A6F" w:rsidR="00441DDB" w:rsidRDefault="0056362D" w:rsidP="00441DDB">
      <w:pPr>
        <w:pStyle w:val="ListParagraph"/>
        <w:numPr>
          <w:ilvl w:val="0"/>
          <w:numId w:val="22"/>
        </w:numPr>
        <w:rPr>
          <w:rFonts w:ascii="Times New Roman" w:hAnsi="Times New Roman" w:cs="Times New Roman"/>
        </w:rPr>
      </w:pPr>
      <w:proofErr w:type="gramStart"/>
      <w:r>
        <w:rPr>
          <w:rFonts w:ascii="Times New Roman" w:hAnsi="Times New Roman" w:cs="Times New Roman"/>
        </w:rPr>
        <w:t>auction;</w:t>
      </w:r>
      <w:proofErr w:type="gramEnd"/>
    </w:p>
    <w:p w14:paraId="22D978B5" w14:textId="15750A02" w:rsidR="0056362D" w:rsidRDefault="0056362D" w:rsidP="00441DDB">
      <w:pPr>
        <w:pStyle w:val="ListParagraph"/>
        <w:numPr>
          <w:ilvl w:val="0"/>
          <w:numId w:val="22"/>
        </w:numPr>
        <w:rPr>
          <w:rFonts w:ascii="Times New Roman" w:hAnsi="Times New Roman" w:cs="Times New Roman"/>
        </w:rPr>
      </w:pPr>
      <w:r>
        <w:rPr>
          <w:rFonts w:ascii="Times New Roman" w:hAnsi="Times New Roman" w:cs="Times New Roman"/>
        </w:rPr>
        <w:t>allocation for a pre-determined price; and</w:t>
      </w:r>
    </w:p>
    <w:p w14:paraId="1D2437C0" w14:textId="0946FD05" w:rsidR="0056362D" w:rsidRPr="007A49D4" w:rsidRDefault="0056362D" w:rsidP="00DA0F47">
      <w:pPr>
        <w:pStyle w:val="ListParagraph"/>
        <w:numPr>
          <w:ilvl w:val="0"/>
          <w:numId w:val="22"/>
        </w:numPr>
        <w:rPr>
          <w:rFonts w:ascii="Times New Roman" w:hAnsi="Times New Roman" w:cs="Times New Roman"/>
        </w:rPr>
      </w:pPr>
      <w:r>
        <w:rPr>
          <w:rFonts w:ascii="Times New Roman" w:hAnsi="Times New Roman" w:cs="Times New Roman"/>
        </w:rPr>
        <w:t>direct allocation.</w:t>
      </w:r>
    </w:p>
    <w:p w14:paraId="71F49EA8" w14:textId="60D61616" w:rsidR="004631A8" w:rsidRPr="00886D9A" w:rsidRDefault="004631A8" w:rsidP="004B7DF9">
      <w:pPr>
        <w:rPr>
          <w:rFonts w:ascii="Times New Roman" w:hAnsi="Times New Roman" w:cs="Times New Roman"/>
          <w:i/>
          <w:iCs/>
        </w:rPr>
      </w:pPr>
      <w:r w:rsidRPr="00886D9A">
        <w:rPr>
          <w:rFonts w:ascii="Times New Roman" w:hAnsi="Times New Roman" w:cs="Times New Roman"/>
          <w:i/>
          <w:iCs/>
        </w:rPr>
        <w:lastRenderedPageBreak/>
        <w:t>Operation of the Marketing Plan</w:t>
      </w:r>
    </w:p>
    <w:p w14:paraId="169D3371" w14:textId="3CEEF5A2" w:rsidR="004631A8" w:rsidRPr="007168ED" w:rsidRDefault="004631A8" w:rsidP="004631A8">
      <w:pPr>
        <w:rPr>
          <w:rFonts w:ascii="Times New Roman" w:hAnsi="Times New Roman" w:cs="Times New Roman"/>
        </w:rPr>
      </w:pPr>
      <w:r w:rsidRPr="007168ED">
        <w:rPr>
          <w:rFonts w:ascii="Times New Roman" w:hAnsi="Times New Roman" w:cs="Times New Roman"/>
        </w:rPr>
        <w:t xml:space="preserve">The ACMA has made the Marketing Plan in relation to the </w:t>
      </w:r>
      <w:r w:rsidR="004A0FFA" w:rsidRPr="007168ED">
        <w:rPr>
          <w:rFonts w:ascii="Times New Roman" w:hAnsi="Times New Roman" w:cs="Times New Roman"/>
        </w:rPr>
        <w:t>850/900 M</w:t>
      </w:r>
      <w:r w:rsidRPr="007168ED">
        <w:rPr>
          <w:rFonts w:ascii="Times New Roman" w:hAnsi="Times New Roman" w:cs="Times New Roman"/>
        </w:rPr>
        <w:t xml:space="preserve">Hz band spectrum </w:t>
      </w:r>
      <w:r w:rsidR="005839D4">
        <w:rPr>
          <w:rFonts w:ascii="Times New Roman" w:hAnsi="Times New Roman" w:cs="Times New Roman"/>
        </w:rPr>
        <w:t>auction</w:t>
      </w:r>
      <w:r w:rsidRPr="007168ED">
        <w:rPr>
          <w:rFonts w:ascii="Times New Roman" w:hAnsi="Times New Roman" w:cs="Times New Roman"/>
        </w:rPr>
        <w:t>.</w:t>
      </w:r>
    </w:p>
    <w:p w14:paraId="3CE069B5" w14:textId="58820D7C" w:rsidR="005E6F29" w:rsidRPr="00DC4E1A" w:rsidRDefault="004631A8" w:rsidP="004631A8">
      <w:pPr>
        <w:rPr>
          <w:rFonts w:ascii="Times New Roman" w:hAnsi="Times New Roman" w:cs="Times New Roman"/>
        </w:rPr>
      </w:pPr>
      <w:r w:rsidRPr="00DC4E1A">
        <w:rPr>
          <w:rFonts w:ascii="Times New Roman" w:hAnsi="Times New Roman" w:cs="Times New Roman"/>
        </w:rPr>
        <w:t xml:space="preserve">The Marketing Plan is one of a set of legislative instruments required for the allocation of spectrum licences in the </w:t>
      </w:r>
      <w:r w:rsidR="007168ED" w:rsidRPr="00DC4E1A">
        <w:rPr>
          <w:rFonts w:ascii="Times New Roman" w:hAnsi="Times New Roman" w:cs="Times New Roman"/>
        </w:rPr>
        <w:t>850/900 M</w:t>
      </w:r>
      <w:r w:rsidRPr="00DC4E1A">
        <w:rPr>
          <w:rFonts w:ascii="Times New Roman" w:hAnsi="Times New Roman" w:cs="Times New Roman"/>
        </w:rPr>
        <w:t>Hz band, including:</w:t>
      </w:r>
    </w:p>
    <w:p w14:paraId="5704D5FB" w14:textId="36521375" w:rsidR="00CE218E" w:rsidRPr="000701ED" w:rsidRDefault="00A878B5" w:rsidP="00030E0C">
      <w:pPr>
        <w:pStyle w:val="ListParagraph"/>
        <w:numPr>
          <w:ilvl w:val="0"/>
          <w:numId w:val="33"/>
        </w:numPr>
        <w:rPr>
          <w:rFonts w:ascii="Times New Roman" w:hAnsi="Times New Roman" w:cs="Times New Roman"/>
        </w:rPr>
      </w:pPr>
      <w:r>
        <w:rPr>
          <w:rFonts w:ascii="Times New Roman" w:hAnsi="Times New Roman" w:cs="Times New Roman"/>
        </w:rPr>
        <w:t xml:space="preserve">the </w:t>
      </w:r>
      <w:r w:rsidR="005839D4">
        <w:rPr>
          <w:rFonts w:ascii="Times New Roman" w:hAnsi="Times New Roman" w:cs="Times New Roman"/>
          <w:i/>
          <w:iCs/>
        </w:rPr>
        <w:t xml:space="preserve">Radiocommunications </w:t>
      </w:r>
      <w:r w:rsidR="00497E20">
        <w:rPr>
          <w:rFonts w:ascii="Times New Roman" w:hAnsi="Times New Roman" w:cs="Times New Roman"/>
          <w:i/>
          <w:iCs/>
        </w:rPr>
        <w:t xml:space="preserve">(Spectrum Licence Allocation – 850/900 MHz Band) Determination 2021 </w:t>
      </w:r>
      <w:r w:rsidR="00497E20">
        <w:rPr>
          <w:rFonts w:ascii="Times New Roman" w:hAnsi="Times New Roman" w:cs="Times New Roman"/>
        </w:rPr>
        <w:t>(</w:t>
      </w:r>
      <w:r w:rsidR="002454C1" w:rsidRPr="007A49D4">
        <w:rPr>
          <w:rFonts w:ascii="Times New Roman" w:hAnsi="Times New Roman" w:cs="Times New Roman"/>
          <w:b/>
          <w:bCs/>
        </w:rPr>
        <w:t>A</w:t>
      </w:r>
      <w:r w:rsidR="00391055" w:rsidRPr="007A49D4">
        <w:rPr>
          <w:rFonts w:ascii="Times New Roman" w:hAnsi="Times New Roman" w:cs="Times New Roman"/>
          <w:b/>
          <w:bCs/>
        </w:rPr>
        <w:t xml:space="preserve">llocation </w:t>
      </w:r>
      <w:r w:rsidR="002454C1" w:rsidRPr="007A49D4">
        <w:rPr>
          <w:rFonts w:ascii="Times New Roman" w:hAnsi="Times New Roman" w:cs="Times New Roman"/>
          <w:b/>
          <w:bCs/>
        </w:rPr>
        <w:t>D</w:t>
      </w:r>
      <w:r w:rsidR="00391055" w:rsidRPr="007A49D4">
        <w:rPr>
          <w:rFonts w:ascii="Times New Roman" w:hAnsi="Times New Roman" w:cs="Times New Roman"/>
          <w:b/>
          <w:bCs/>
        </w:rPr>
        <w:t>etermination</w:t>
      </w:r>
      <w:proofErr w:type="gramStart"/>
      <w:r w:rsidR="00497E20">
        <w:rPr>
          <w:rFonts w:ascii="Times New Roman" w:hAnsi="Times New Roman" w:cs="Times New Roman"/>
        </w:rPr>
        <w:t>);</w:t>
      </w:r>
      <w:proofErr w:type="gramEnd"/>
    </w:p>
    <w:p w14:paraId="20A52FC7" w14:textId="6DCC5078" w:rsidR="00030E0C" w:rsidRPr="000701ED" w:rsidRDefault="00826E8E" w:rsidP="00030E0C">
      <w:pPr>
        <w:pStyle w:val="ListParagraph"/>
        <w:numPr>
          <w:ilvl w:val="0"/>
          <w:numId w:val="33"/>
        </w:numPr>
        <w:rPr>
          <w:rFonts w:ascii="Times New Roman" w:hAnsi="Times New Roman" w:cs="Times New Roman"/>
        </w:rPr>
      </w:pPr>
      <w:r>
        <w:rPr>
          <w:rFonts w:ascii="Times New Roman" w:hAnsi="Times New Roman" w:cs="Times New Roman"/>
        </w:rPr>
        <w:t xml:space="preserve">the </w:t>
      </w:r>
      <w:r w:rsidR="00030E0C" w:rsidRPr="007A49D4">
        <w:rPr>
          <w:rFonts w:ascii="Times New Roman" w:hAnsi="Times New Roman" w:cs="Times New Roman"/>
          <w:i/>
          <w:iCs/>
        </w:rPr>
        <w:t>Radiocommunications (Unacceptable Levels of Interference – 850/900 MHz Band) Determination 2021</w:t>
      </w:r>
      <w:r w:rsidR="00030E0C" w:rsidRPr="000701ED">
        <w:rPr>
          <w:rFonts w:ascii="Times New Roman" w:hAnsi="Times New Roman" w:cs="Times New Roman"/>
        </w:rPr>
        <w:t xml:space="preserve"> </w:t>
      </w:r>
      <w:r w:rsidR="004A02A2" w:rsidRPr="000701ED">
        <w:rPr>
          <w:rFonts w:ascii="Times New Roman" w:hAnsi="Times New Roman" w:cs="Times New Roman"/>
        </w:rPr>
        <w:t>(</w:t>
      </w:r>
      <w:r w:rsidR="004A02A2" w:rsidRPr="007A49D4">
        <w:rPr>
          <w:rFonts w:ascii="Times New Roman" w:hAnsi="Times New Roman" w:cs="Times New Roman"/>
          <w:b/>
          <w:bCs/>
        </w:rPr>
        <w:t>Unacceptable Interference Determination</w:t>
      </w:r>
      <w:proofErr w:type="gramStart"/>
      <w:r w:rsidR="004A02A2" w:rsidRPr="000701ED">
        <w:rPr>
          <w:rFonts w:ascii="Times New Roman" w:hAnsi="Times New Roman" w:cs="Times New Roman"/>
        </w:rPr>
        <w:t>)</w:t>
      </w:r>
      <w:r>
        <w:rPr>
          <w:rFonts w:ascii="Times New Roman" w:hAnsi="Times New Roman" w:cs="Times New Roman"/>
        </w:rPr>
        <w:t>;</w:t>
      </w:r>
      <w:proofErr w:type="gramEnd"/>
    </w:p>
    <w:p w14:paraId="7C26A0B5" w14:textId="16B988E0" w:rsidR="00030E0C" w:rsidRPr="000701ED" w:rsidRDefault="00826E8E" w:rsidP="00030E0C">
      <w:pPr>
        <w:pStyle w:val="ListParagraph"/>
        <w:numPr>
          <w:ilvl w:val="0"/>
          <w:numId w:val="33"/>
        </w:numPr>
        <w:rPr>
          <w:rFonts w:ascii="Times New Roman" w:hAnsi="Times New Roman" w:cs="Times New Roman"/>
        </w:rPr>
      </w:pPr>
      <w:r>
        <w:rPr>
          <w:rFonts w:ascii="Times New Roman" w:hAnsi="Times New Roman" w:cs="Times New Roman"/>
        </w:rPr>
        <w:t xml:space="preserve">the </w:t>
      </w:r>
      <w:r w:rsidR="00030E0C" w:rsidRPr="007A49D4">
        <w:rPr>
          <w:rFonts w:ascii="Times New Roman" w:hAnsi="Times New Roman" w:cs="Times New Roman"/>
          <w:i/>
          <w:iCs/>
        </w:rPr>
        <w:t>Radiocommunications Advisory Guidelines (Managing Interference from Spectrum Licensed Transmitters – 850/900 MHz Band) 2021</w:t>
      </w:r>
      <w:r w:rsidR="00030E0C" w:rsidRPr="000701ED">
        <w:rPr>
          <w:rFonts w:ascii="Times New Roman" w:hAnsi="Times New Roman" w:cs="Times New Roman"/>
        </w:rPr>
        <w:t xml:space="preserve"> (</w:t>
      </w:r>
      <w:r w:rsidR="00030E0C" w:rsidRPr="007A49D4">
        <w:rPr>
          <w:rFonts w:ascii="Times New Roman" w:hAnsi="Times New Roman" w:cs="Times New Roman"/>
          <w:b/>
          <w:bCs/>
        </w:rPr>
        <w:t>RAG Tx</w:t>
      </w:r>
      <w:proofErr w:type="gramStart"/>
      <w:r w:rsidR="00030E0C" w:rsidRPr="000701ED">
        <w:rPr>
          <w:rFonts w:ascii="Times New Roman" w:hAnsi="Times New Roman" w:cs="Times New Roman"/>
        </w:rPr>
        <w:t>)</w:t>
      </w:r>
      <w:r>
        <w:rPr>
          <w:rFonts w:ascii="Times New Roman" w:hAnsi="Times New Roman" w:cs="Times New Roman"/>
        </w:rPr>
        <w:t>;</w:t>
      </w:r>
      <w:proofErr w:type="gramEnd"/>
    </w:p>
    <w:p w14:paraId="70F04187" w14:textId="5A48B102" w:rsidR="00030E0C" w:rsidRPr="000701ED" w:rsidRDefault="00826E8E" w:rsidP="00030E0C">
      <w:pPr>
        <w:pStyle w:val="ListParagraph"/>
        <w:numPr>
          <w:ilvl w:val="0"/>
          <w:numId w:val="33"/>
        </w:numPr>
        <w:rPr>
          <w:rFonts w:ascii="Times New Roman" w:hAnsi="Times New Roman" w:cs="Times New Roman"/>
        </w:rPr>
      </w:pPr>
      <w:r>
        <w:rPr>
          <w:rFonts w:ascii="Times New Roman" w:hAnsi="Times New Roman" w:cs="Times New Roman"/>
        </w:rPr>
        <w:t xml:space="preserve">the </w:t>
      </w:r>
      <w:r w:rsidR="00030E0C" w:rsidRPr="007A49D4">
        <w:rPr>
          <w:rFonts w:ascii="Times New Roman" w:hAnsi="Times New Roman" w:cs="Times New Roman"/>
          <w:i/>
          <w:iCs/>
        </w:rPr>
        <w:t>Radiocommunications Advisory Guidelines (Managing Interference to Spectrum Licensed Receivers – 850/900 MHz Band) 2021</w:t>
      </w:r>
      <w:r w:rsidR="00030E0C" w:rsidRPr="000701ED">
        <w:rPr>
          <w:rFonts w:ascii="Times New Roman" w:hAnsi="Times New Roman" w:cs="Times New Roman"/>
        </w:rPr>
        <w:t xml:space="preserve"> (</w:t>
      </w:r>
      <w:r w:rsidR="00030E0C" w:rsidRPr="007A49D4">
        <w:rPr>
          <w:rFonts w:ascii="Times New Roman" w:hAnsi="Times New Roman" w:cs="Times New Roman"/>
          <w:b/>
          <w:bCs/>
        </w:rPr>
        <w:t>RAG Rx</w:t>
      </w:r>
      <w:proofErr w:type="gramStart"/>
      <w:r w:rsidR="00030E0C" w:rsidRPr="000701ED">
        <w:rPr>
          <w:rFonts w:ascii="Times New Roman" w:hAnsi="Times New Roman" w:cs="Times New Roman"/>
        </w:rPr>
        <w:t xml:space="preserve">) </w:t>
      </w:r>
      <w:r>
        <w:rPr>
          <w:rFonts w:ascii="Times New Roman" w:hAnsi="Times New Roman" w:cs="Times New Roman"/>
        </w:rPr>
        <w:t>;</w:t>
      </w:r>
      <w:proofErr w:type="gramEnd"/>
    </w:p>
    <w:p w14:paraId="4C0EC8F6" w14:textId="3B1C25B5" w:rsidR="00030E0C" w:rsidRPr="000701ED" w:rsidRDefault="00826E8E" w:rsidP="00030E0C">
      <w:pPr>
        <w:pStyle w:val="ListParagraph"/>
        <w:numPr>
          <w:ilvl w:val="0"/>
          <w:numId w:val="33"/>
        </w:numPr>
        <w:rPr>
          <w:rFonts w:ascii="Times New Roman" w:hAnsi="Times New Roman" w:cs="Times New Roman"/>
        </w:rPr>
      </w:pPr>
      <w:r>
        <w:rPr>
          <w:rFonts w:ascii="Times New Roman" w:hAnsi="Times New Roman" w:cs="Times New Roman"/>
        </w:rPr>
        <w:t xml:space="preserve">the </w:t>
      </w:r>
      <w:r w:rsidR="00030E0C" w:rsidRPr="007A49D4">
        <w:rPr>
          <w:rFonts w:ascii="Times New Roman" w:hAnsi="Times New Roman" w:cs="Times New Roman"/>
          <w:i/>
          <w:iCs/>
        </w:rPr>
        <w:t>Radiocommunications (Trading Rules for Spectrum Licences) Amendment Determination 2021 (No. 1)</w:t>
      </w:r>
      <w:r w:rsidR="00030E0C" w:rsidRPr="000701ED">
        <w:rPr>
          <w:rFonts w:ascii="Times New Roman" w:hAnsi="Times New Roman" w:cs="Times New Roman"/>
        </w:rPr>
        <w:t>.</w:t>
      </w:r>
    </w:p>
    <w:p w14:paraId="04CC40CE" w14:textId="01BDE825" w:rsidR="00336763" w:rsidRDefault="0093556F" w:rsidP="004631A8">
      <w:pPr>
        <w:rPr>
          <w:rFonts w:ascii="Times New Roman" w:hAnsi="Times New Roman" w:cs="Times New Roman"/>
        </w:rPr>
      </w:pPr>
      <w:r w:rsidRPr="000676B4">
        <w:rPr>
          <w:rFonts w:ascii="Times New Roman" w:hAnsi="Times New Roman" w:cs="Times New Roman"/>
        </w:rPr>
        <w:t xml:space="preserve">The Marketing Plan divides the </w:t>
      </w:r>
      <w:r w:rsidR="008B36A6" w:rsidRPr="000676B4">
        <w:rPr>
          <w:rFonts w:ascii="Times New Roman" w:hAnsi="Times New Roman" w:cs="Times New Roman"/>
        </w:rPr>
        <w:t>850/900 M</w:t>
      </w:r>
      <w:r w:rsidRPr="000676B4">
        <w:rPr>
          <w:rFonts w:ascii="Times New Roman" w:hAnsi="Times New Roman" w:cs="Times New Roman"/>
        </w:rPr>
        <w:t xml:space="preserve">Hz band into </w:t>
      </w:r>
      <w:r w:rsidR="00E6426E">
        <w:rPr>
          <w:rFonts w:ascii="Times New Roman" w:hAnsi="Times New Roman" w:cs="Times New Roman"/>
        </w:rPr>
        <w:t>6</w:t>
      </w:r>
      <w:r w:rsidR="00E6426E" w:rsidRPr="000676B4">
        <w:rPr>
          <w:rFonts w:ascii="Times New Roman" w:hAnsi="Times New Roman" w:cs="Times New Roman"/>
        </w:rPr>
        <w:t xml:space="preserve"> </w:t>
      </w:r>
      <w:r w:rsidRPr="000676B4">
        <w:rPr>
          <w:rFonts w:ascii="Times New Roman" w:hAnsi="Times New Roman" w:cs="Times New Roman"/>
        </w:rPr>
        <w:t xml:space="preserve">products, with each product defined by a frequency range and geographic region, set out in Schedule </w:t>
      </w:r>
      <w:r w:rsidR="000676B4" w:rsidRPr="000676B4">
        <w:rPr>
          <w:rFonts w:ascii="Times New Roman" w:hAnsi="Times New Roman" w:cs="Times New Roman"/>
        </w:rPr>
        <w:t>1</w:t>
      </w:r>
      <w:r w:rsidRPr="000676B4">
        <w:rPr>
          <w:rFonts w:ascii="Times New Roman" w:hAnsi="Times New Roman" w:cs="Times New Roman"/>
        </w:rPr>
        <w:t xml:space="preserve"> to the Marketing Plan. </w:t>
      </w:r>
    </w:p>
    <w:p w14:paraId="63587FB4" w14:textId="138B79A6" w:rsidR="000562D7" w:rsidRDefault="000E37BA" w:rsidP="004631A8">
      <w:pPr>
        <w:rPr>
          <w:rFonts w:ascii="Times New Roman" w:hAnsi="Times New Roman" w:cs="Times New Roman"/>
        </w:rPr>
      </w:pPr>
      <w:r>
        <w:rPr>
          <w:rFonts w:ascii="Times New Roman" w:hAnsi="Times New Roman" w:cs="Times New Roman"/>
        </w:rPr>
        <w:t>Four</w:t>
      </w:r>
      <w:r w:rsidRPr="00E6426E">
        <w:rPr>
          <w:rFonts w:ascii="Times New Roman" w:hAnsi="Times New Roman" w:cs="Times New Roman"/>
        </w:rPr>
        <w:t xml:space="preserve"> </w:t>
      </w:r>
      <w:r w:rsidR="0093556F" w:rsidRPr="00E6426E">
        <w:rPr>
          <w:rFonts w:ascii="Times New Roman" w:hAnsi="Times New Roman" w:cs="Times New Roman"/>
        </w:rPr>
        <w:t xml:space="preserve">geographic regions have been defined in Schedule </w:t>
      </w:r>
      <w:r w:rsidR="000676B4" w:rsidRPr="00E6426E">
        <w:rPr>
          <w:rFonts w:ascii="Times New Roman" w:hAnsi="Times New Roman" w:cs="Times New Roman"/>
        </w:rPr>
        <w:t>2</w:t>
      </w:r>
      <w:r w:rsidR="0093556F" w:rsidRPr="00E6426E">
        <w:rPr>
          <w:rFonts w:ascii="Times New Roman" w:hAnsi="Times New Roman" w:cs="Times New Roman"/>
        </w:rPr>
        <w:t xml:space="preserve"> to the Marketing Plan</w:t>
      </w:r>
      <w:r w:rsidR="00336763">
        <w:rPr>
          <w:rFonts w:ascii="Times New Roman" w:hAnsi="Times New Roman" w:cs="Times New Roman"/>
        </w:rPr>
        <w:t xml:space="preserve">. </w:t>
      </w:r>
      <w:r>
        <w:rPr>
          <w:rFonts w:ascii="Times New Roman" w:hAnsi="Times New Roman" w:cs="Times New Roman"/>
        </w:rPr>
        <w:t xml:space="preserve">Two </w:t>
      </w:r>
      <w:r w:rsidR="00336763">
        <w:rPr>
          <w:rFonts w:ascii="Times New Roman" w:hAnsi="Times New Roman" w:cs="Times New Roman"/>
        </w:rPr>
        <w:t xml:space="preserve">of the geographic regions – the major </w:t>
      </w:r>
      <w:r w:rsidR="006442BD">
        <w:rPr>
          <w:rFonts w:ascii="Times New Roman" w:hAnsi="Times New Roman" w:cs="Times New Roman"/>
        </w:rPr>
        <w:t xml:space="preserve">population </w:t>
      </w:r>
      <w:r w:rsidR="00336763">
        <w:rPr>
          <w:rFonts w:ascii="Times New Roman" w:hAnsi="Times New Roman" w:cs="Times New Roman"/>
        </w:rPr>
        <w:t>area and the regional area - apply to the 6 products available at auction</w:t>
      </w:r>
      <w:r w:rsidR="0093556F" w:rsidRPr="00E6426E">
        <w:rPr>
          <w:rFonts w:ascii="Times New Roman" w:hAnsi="Times New Roman" w:cs="Times New Roman"/>
        </w:rPr>
        <w:t xml:space="preserve">. </w:t>
      </w:r>
      <w:r>
        <w:rPr>
          <w:rFonts w:ascii="Times New Roman" w:hAnsi="Times New Roman" w:cs="Times New Roman"/>
        </w:rPr>
        <w:t xml:space="preserve">Two </w:t>
      </w:r>
      <w:r w:rsidR="004B7DF9">
        <w:rPr>
          <w:rFonts w:ascii="Times New Roman" w:hAnsi="Times New Roman" w:cs="Times New Roman"/>
        </w:rPr>
        <w:t xml:space="preserve">of the geographic regions – downshift metropolitan area and downshift regional area – apply to the </w:t>
      </w:r>
      <w:r w:rsidR="00942E69">
        <w:rPr>
          <w:rFonts w:ascii="Times New Roman" w:hAnsi="Times New Roman" w:cs="Times New Roman"/>
        </w:rPr>
        <w:t>‘</w:t>
      </w:r>
      <w:r w:rsidR="004B7DF9">
        <w:rPr>
          <w:rFonts w:ascii="Times New Roman" w:hAnsi="Times New Roman" w:cs="Times New Roman"/>
        </w:rPr>
        <w:t>downshift spectrum</w:t>
      </w:r>
      <w:r w:rsidR="00942E69">
        <w:rPr>
          <w:rFonts w:ascii="Times New Roman" w:hAnsi="Times New Roman" w:cs="Times New Roman"/>
        </w:rPr>
        <w:t>’</w:t>
      </w:r>
      <w:r>
        <w:rPr>
          <w:rFonts w:ascii="Times New Roman" w:hAnsi="Times New Roman" w:cs="Times New Roman"/>
        </w:rPr>
        <w:t xml:space="preserve"> (see below)</w:t>
      </w:r>
      <w:r w:rsidR="004B7DF9">
        <w:rPr>
          <w:rFonts w:ascii="Times New Roman" w:hAnsi="Times New Roman" w:cs="Times New Roman"/>
        </w:rPr>
        <w:t>.</w:t>
      </w:r>
    </w:p>
    <w:p w14:paraId="44E622DA" w14:textId="75B91D71" w:rsidR="00CD577E" w:rsidRDefault="00CD577E" w:rsidP="004631A8">
      <w:pPr>
        <w:rPr>
          <w:rFonts w:ascii="Times New Roman" w:hAnsi="Times New Roman" w:cs="Times New Roman"/>
        </w:rPr>
      </w:pPr>
      <w:r>
        <w:rPr>
          <w:rFonts w:ascii="Times New Roman" w:hAnsi="Times New Roman" w:cs="Times New Roman"/>
        </w:rPr>
        <w:t>The 6 products are:</w:t>
      </w:r>
    </w:p>
    <w:tbl>
      <w:tblPr>
        <w:tblStyle w:val="TableGrid"/>
        <w:tblW w:w="0" w:type="auto"/>
        <w:tblLook w:val="04A0" w:firstRow="1" w:lastRow="0" w:firstColumn="1" w:lastColumn="0" w:noHBand="0" w:noVBand="1"/>
      </w:tblPr>
      <w:tblGrid>
        <w:gridCol w:w="3005"/>
        <w:gridCol w:w="3005"/>
        <w:gridCol w:w="3006"/>
      </w:tblGrid>
      <w:tr w:rsidR="00ED3C03" w14:paraId="7DFC7984" w14:textId="77777777" w:rsidTr="00ED3C03">
        <w:tc>
          <w:tcPr>
            <w:tcW w:w="3005" w:type="dxa"/>
          </w:tcPr>
          <w:p w14:paraId="6C7821EF" w14:textId="7EA46CEF" w:rsidR="00ED3C03" w:rsidRPr="00C50B88" w:rsidRDefault="00ED3C03" w:rsidP="004631A8">
            <w:pPr>
              <w:rPr>
                <w:rFonts w:ascii="Times New Roman" w:hAnsi="Times New Roman" w:cs="Times New Roman"/>
                <w:b/>
                <w:bCs/>
              </w:rPr>
            </w:pPr>
            <w:r>
              <w:rPr>
                <w:rFonts w:ascii="Times New Roman" w:hAnsi="Times New Roman" w:cs="Times New Roman"/>
                <w:b/>
                <w:bCs/>
              </w:rPr>
              <w:t>Name</w:t>
            </w:r>
          </w:p>
        </w:tc>
        <w:tc>
          <w:tcPr>
            <w:tcW w:w="3005" w:type="dxa"/>
          </w:tcPr>
          <w:p w14:paraId="57BAC6FB" w14:textId="09874CF8" w:rsidR="00ED3C03" w:rsidRPr="00C50B88" w:rsidRDefault="00ED3C03" w:rsidP="004631A8">
            <w:pPr>
              <w:rPr>
                <w:rFonts w:ascii="Times New Roman" w:hAnsi="Times New Roman" w:cs="Times New Roman"/>
                <w:b/>
                <w:bCs/>
              </w:rPr>
            </w:pPr>
            <w:r w:rsidRPr="00C50B88">
              <w:rPr>
                <w:rFonts w:ascii="Times New Roman" w:hAnsi="Times New Roman" w:cs="Times New Roman"/>
                <w:b/>
                <w:bCs/>
              </w:rPr>
              <w:t>Part of the spectrum</w:t>
            </w:r>
          </w:p>
        </w:tc>
        <w:tc>
          <w:tcPr>
            <w:tcW w:w="3006" w:type="dxa"/>
          </w:tcPr>
          <w:p w14:paraId="33708073" w14:textId="410F3A14" w:rsidR="00ED3C03" w:rsidRPr="00C50B88" w:rsidRDefault="00ED3C03" w:rsidP="004631A8">
            <w:pPr>
              <w:rPr>
                <w:rFonts w:ascii="Times New Roman" w:hAnsi="Times New Roman" w:cs="Times New Roman"/>
                <w:b/>
                <w:bCs/>
              </w:rPr>
            </w:pPr>
            <w:r w:rsidRPr="00C50B88">
              <w:rPr>
                <w:rFonts w:ascii="Times New Roman" w:hAnsi="Times New Roman" w:cs="Times New Roman"/>
                <w:b/>
                <w:bCs/>
              </w:rPr>
              <w:t>Region</w:t>
            </w:r>
          </w:p>
        </w:tc>
      </w:tr>
      <w:tr w:rsidR="00E90985" w14:paraId="2727F536" w14:textId="77777777" w:rsidTr="00ED3C03">
        <w:tc>
          <w:tcPr>
            <w:tcW w:w="3005" w:type="dxa"/>
          </w:tcPr>
          <w:p w14:paraId="59CEB091" w14:textId="022C0736" w:rsidR="00E90985" w:rsidRPr="00E90985" w:rsidRDefault="00E90985" w:rsidP="00E90985">
            <w:pPr>
              <w:rPr>
                <w:rFonts w:ascii="Times New Roman" w:hAnsi="Times New Roman" w:cs="Times New Roman"/>
              </w:rPr>
            </w:pPr>
            <w:r w:rsidRPr="00C50B88">
              <w:rPr>
                <w:rFonts w:ascii="Times New Roman" w:hAnsi="Times New Roman" w:cs="Times New Roman"/>
                <w:sz w:val="20"/>
              </w:rPr>
              <w:t xml:space="preserve">850 major population </w:t>
            </w:r>
            <w:proofErr w:type="gramStart"/>
            <w:r w:rsidRPr="00C50B88">
              <w:rPr>
                <w:rFonts w:ascii="Times New Roman" w:hAnsi="Times New Roman" w:cs="Times New Roman"/>
                <w:sz w:val="20"/>
              </w:rPr>
              <w:t>product</w:t>
            </w:r>
            <w:proofErr w:type="gramEnd"/>
          </w:p>
        </w:tc>
        <w:tc>
          <w:tcPr>
            <w:tcW w:w="3005" w:type="dxa"/>
          </w:tcPr>
          <w:p w14:paraId="69588F01" w14:textId="437B2B5D" w:rsidR="00E90985" w:rsidRPr="00C50B88" w:rsidRDefault="00E90985" w:rsidP="00E90985">
            <w:pPr>
              <w:rPr>
                <w:rFonts w:ascii="Times New Roman" w:hAnsi="Times New Roman" w:cs="Times New Roman"/>
                <w:sz w:val="20"/>
                <w:szCs w:val="20"/>
              </w:rPr>
            </w:pPr>
            <w:r w:rsidRPr="00C50B88">
              <w:rPr>
                <w:rFonts w:ascii="Times New Roman" w:hAnsi="Times New Roman" w:cs="Times New Roman"/>
                <w:sz w:val="20"/>
                <w:szCs w:val="20"/>
              </w:rPr>
              <w:t>814-824 MHz and 859-869 MHz</w:t>
            </w:r>
          </w:p>
        </w:tc>
        <w:tc>
          <w:tcPr>
            <w:tcW w:w="3006" w:type="dxa"/>
          </w:tcPr>
          <w:p w14:paraId="0572FB86" w14:textId="24E37005" w:rsidR="00E90985" w:rsidRPr="00C50B88" w:rsidRDefault="00E90985" w:rsidP="00E90985">
            <w:pPr>
              <w:rPr>
                <w:rFonts w:ascii="Times New Roman" w:hAnsi="Times New Roman" w:cs="Times New Roman"/>
                <w:sz w:val="20"/>
                <w:szCs w:val="20"/>
              </w:rPr>
            </w:pPr>
            <w:r w:rsidRPr="00C50B88">
              <w:rPr>
                <w:rFonts w:ascii="Times New Roman" w:hAnsi="Times New Roman" w:cs="Times New Roman"/>
                <w:sz w:val="20"/>
                <w:szCs w:val="20"/>
              </w:rPr>
              <w:t>Major population area</w:t>
            </w:r>
          </w:p>
        </w:tc>
      </w:tr>
      <w:tr w:rsidR="00E90985" w14:paraId="445F54E6" w14:textId="77777777" w:rsidTr="00ED3C03">
        <w:tc>
          <w:tcPr>
            <w:tcW w:w="3005" w:type="dxa"/>
          </w:tcPr>
          <w:p w14:paraId="7BEABB22" w14:textId="6E1D5125" w:rsidR="00E90985" w:rsidRPr="00E90985" w:rsidRDefault="00E90985" w:rsidP="00E90985">
            <w:pPr>
              <w:rPr>
                <w:rFonts w:ascii="Times New Roman" w:hAnsi="Times New Roman" w:cs="Times New Roman"/>
              </w:rPr>
            </w:pPr>
            <w:r w:rsidRPr="00C50B88">
              <w:rPr>
                <w:rFonts w:ascii="Times New Roman" w:hAnsi="Times New Roman" w:cs="Times New Roman"/>
                <w:sz w:val="20"/>
              </w:rPr>
              <w:t xml:space="preserve">850 regional </w:t>
            </w:r>
            <w:proofErr w:type="gramStart"/>
            <w:r w:rsidRPr="00C50B88">
              <w:rPr>
                <w:rFonts w:ascii="Times New Roman" w:hAnsi="Times New Roman" w:cs="Times New Roman"/>
                <w:sz w:val="20"/>
              </w:rPr>
              <w:t>product</w:t>
            </w:r>
            <w:proofErr w:type="gramEnd"/>
          </w:p>
        </w:tc>
        <w:tc>
          <w:tcPr>
            <w:tcW w:w="3005" w:type="dxa"/>
          </w:tcPr>
          <w:p w14:paraId="771A1184" w14:textId="0BCCF51A" w:rsidR="00E90985" w:rsidRPr="00C50B88" w:rsidRDefault="00E90985" w:rsidP="00E90985">
            <w:pPr>
              <w:rPr>
                <w:rFonts w:ascii="Times New Roman" w:hAnsi="Times New Roman" w:cs="Times New Roman"/>
                <w:sz w:val="20"/>
                <w:szCs w:val="20"/>
              </w:rPr>
            </w:pPr>
            <w:r w:rsidRPr="00054B2C">
              <w:rPr>
                <w:rFonts w:ascii="Times New Roman" w:hAnsi="Times New Roman" w:cs="Times New Roman"/>
                <w:sz w:val="20"/>
                <w:szCs w:val="20"/>
              </w:rPr>
              <w:t>814-824 MHz and 859-869 MHz</w:t>
            </w:r>
          </w:p>
        </w:tc>
        <w:tc>
          <w:tcPr>
            <w:tcW w:w="3006" w:type="dxa"/>
          </w:tcPr>
          <w:p w14:paraId="3E1EF30F" w14:textId="4F29B783" w:rsidR="00E90985" w:rsidRPr="00C50B88" w:rsidRDefault="00E90985" w:rsidP="00E90985">
            <w:pPr>
              <w:rPr>
                <w:rFonts w:ascii="Times New Roman" w:hAnsi="Times New Roman" w:cs="Times New Roman"/>
                <w:sz w:val="20"/>
                <w:szCs w:val="20"/>
              </w:rPr>
            </w:pPr>
            <w:r>
              <w:rPr>
                <w:rFonts w:ascii="Times New Roman" w:hAnsi="Times New Roman" w:cs="Times New Roman"/>
                <w:sz w:val="20"/>
                <w:szCs w:val="20"/>
              </w:rPr>
              <w:t>Regional area</w:t>
            </w:r>
          </w:p>
        </w:tc>
      </w:tr>
      <w:tr w:rsidR="00E90985" w14:paraId="1D0B40DE" w14:textId="77777777" w:rsidTr="00ED3C03">
        <w:tc>
          <w:tcPr>
            <w:tcW w:w="3005" w:type="dxa"/>
          </w:tcPr>
          <w:p w14:paraId="36D12CDA" w14:textId="75BEF0ED" w:rsidR="00E90985" w:rsidRPr="00E90985" w:rsidRDefault="00E90985" w:rsidP="00E90985">
            <w:pPr>
              <w:rPr>
                <w:rFonts w:ascii="Times New Roman" w:hAnsi="Times New Roman" w:cs="Times New Roman"/>
              </w:rPr>
            </w:pPr>
            <w:r w:rsidRPr="00C50B88">
              <w:rPr>
                <w:rFonts w:ascii="Times New Roman" w:hAnsi="Times New Roman" w:cs="Times New Roman"/>
                <w:sz w:val="20"/>
              </w:rPr>
              <w:t xml:space="preserve">900 lower major population </w:t>
            </w:r>
            <w:proofErr w:type="gramStart"/>
            <w:r w:rsidRPr="00C50B88">
              <w:rPr>
                <w:rFonts w:ascii="Times New Roman" w:hAnsi="Times New Roman" w:cs="Times New Roman"/>
                <w:sz w:val="20"/>
              </w:rPr>
              <w:t>product</w:t>
            </w:r>
            <w:proofErr w:type="gramEnd"/>
          </w:p>
        </w:tc>
        <w:tc>
          <w:tcPr>
            <w:tcW w:w="3005" w:type="dxa"/>
          </w:tcPr>
          <w:p w14:paraId="11B2665D" w14:textId="30076423" w:rsidR="00E90985" w:rsidRPr="00C50B88" w:rsidRDefault="00737430" w:rsidP="00E90985">
            <w:pPr>
              <w:rPr>
                <w:rFonts w:ascii="Times New Roman" w:hAnsi="Times New Roman" w:cs="Times New Roman"/>
                <w:sz w:val="20"/>
                <w:szCs w:val="20"/>
              </w:rPr>
            </w:pPr>
            <w:r w:rsidRPr="00A64DC8">
              <w:rPr>
                <w:rFonts w:ascii="Times New Roman" w:hAnsi="Times New Roman" w:cs="Times New Roman"/>
                <w:sz w:val="20"/>
                <w:szCs w:val="20"/>
              </w:rPr>
              <w:t>890-895 MHz and 9</w:t>
            </w:r>
            <w:r w:rsidR="00DA4F1B">
              <w:rPr>
                <w:rFonts w:ascii="Times New Roman" w:hAnsi="Times New Roman" w:cs="Times New Roman"/>
                <w:sz w:val="20"/>
                <w:szCs w:val="20"/>
              </w:rPr>
              <w:t>3</w:t>
            </w:r>
            <w:r w:rsidRPr="00A64DC8">
              <w:rPr>
                <w:rFonts w:ascii="Times New Roman" w:hAnsi="Times New Roman" w:cs="Times New Roman"/>
                <w:sz w:val="20"/>
                <w:szCs w:val="20"/>
              </w:rPr>
              <w:t>5-940 MHz</w:t>
            </w:r>
          </w:p>
        </w:tc>
        <w:tc>
          <w:tcPr>
            <w:tcW w:w="3006" w:type="dxa"/>
          </w:tcPr>
          <w:p w14:paraId="040DB5FC" w14:textId="1AAAF965" w:rsidR="00E90985" w:rsidRPr="00C50B88" w:rsidRDefault="00E90985" w:rsidP="00E90985">
            <w:pPr>
              <w:rPr>
                <w:rFonts w:ascii="Times New Roman" w:hAnsi="Times New Roman" w:cs="Times New Roman"/>
                <w:sz w:val="20"/>
                <w:szCs w:val="20"/>
              </w:rPr>
            </w:pPr>
            <w:r w:rsidRPr="00054B2C">
              <w:rPr>
                <w:rFonts w:ascii="Times New Roman" w:hAnsi="Times New Roman" w:cs="Times New Roman"/>
                <w:sz w:val="20"/>
                <w:szCs w:val="20"/>
              </w:rPr>
              <w:t>Major population area</w:t>
            </w:r>
          </w:p>
        </w:tc>
      </w:tr>
      <w:tr w:rsidR="00E90985" w14:paraId="2B4EBF31" w14:textId="77777777" w:rsidTr="00ED3C03">
        <w:tc>
          <w:tcPr>
            <w:tcW w:w="3005" w:type="dxa"/>
          </w:tcPr>
          <w:p w14:paraId="46E2D112" w14:textId="392DA803" w:rsidR="00E90985" w:rsidRPr="00E90985" w:rsidRDefault="00E90985" w:rsidP="00E90985">
            <w:pPr>
              <w:rPr>
                <w:rFonts w:ascii="Times New Roman" w:hAnsi="Times New Roman" w:cs="Times New Roman"/>
              </w:rPr>
            </w:pPr>
            <w:r w:rsidRPr="00C50B88">
              <w:rPr>
                <w:rFonts w:ascii="Times New Roman" w:hAnsi="Times New Roman" w:cs="Times New Roman"/>
                <w:sz w:val="20"/>
              </w:rPr>
              <w:t xml:space="preserve">900 lower regional </w:t>
            </w:r>
            <w:proofErr w:type="gramStart"/>
            <w:r w:rsidRPr="00C50B88">
              <w:rPr>
                <w:rFonts w:ascii="Times New Roman" w:hAnsi="Times New Roman" w:cs="Times New Roman"/>
                <w:sz w:val="20"/>
              </w:rPr>
              <w:t>product</w:t>
            </w:r>
            <w:proofErr w:type="gramEnd"/>
          </w:p>
        </w:tc>
        <w:tc>
          <w:tcPr>
            <w:tcW w:w="3005" w:type="dxa"/>
          </w:tcPr>
          <w:p w14:paraId="067B7689" w14:textId="67259269" w:rsidR="00E90985" w:rsidRPr="00C50B88" w:rsidRDefault="00737430" w:rsidP="00E90985">
            <w:pPr>
              <w:rPr>
                <w:rFonts w:ascii="Times New Roman" w:hAnsi="Times New Roman" w:cs="Times New Roman"/>
                <w:sz w:val="20"/>
                <w:szCs w:val="20"/>
              </w:rPr>
            </w:pPr>
            <w:r w:rsidRPr="00A64DC8">
              <w:rPr>
                <w:rFonts w:ascii="Times New Roman" w:hAnsi="Times New Roman" w:cs="Times New Roman"/>
                <w:sz w:val="20"/>
                <w:szCs w:val="20"/>
              </w:rPr>
              <w:t>890-895 MHz and 9</w:t>
            </w:r>
            <w:r w:rsidR="00DA4F1B">
              <w:rPr>
                <w:rFonts w:ascii="Times New Roman" w:hAnsi="Times New Roman" w:cs="Times New Roman"/>
                <w:sz w:val="20"/>
                <w:szCs w:val="20"/>
              </w:rPr>
              <w:t>3</w:t>
            </w:r>
            <w:r w:rsidRPr="00A64DC8">
              <w:rPr>
                <w:rFonts w:ascii="Times New Roman" w:hAnsi="Times New Roman" w:cs="Times New Roman"/>
                <w:sz w:val="20"/>
                <w:szCs w:val="20"/>
              </w:rPr>
              <w:t>5-940 MHz</w:t>
            </w:r>
          </w:p>
        </w:tc>
        <w:tc>
          <w:tcPr>
            <w:tcW w:w="3006" w:type="dxa"/>
          </w:tcPr>
          <w:p w14:paraId="497F14D3" w14:textId="79CF6DCC" w:rsidR="00E90985" w:rsidRDefault="00E90985" w:rsidP="00E90985">
            <w:pPr>
              <w:rPr>
                <w:rFonts w:ascii="Times New Roman" w:hAnsi="Times New Roman" w:cs="Times New Roman"/>
              </w:rPr>
            </w:pPr>
            <w:r>
              <w:rPr>
                <w:rFonts w:ascii="Times New Roman" w:hAnsi="Times New Roman" w:cs="Times New Roman"/>
                <w:sz w:val="20"/>
                <w:szCs w:val="20"/>
              </w:rPr>
              <w:t>Regional area</w:t>
            </w:r>
          </w:p>
        </w:tc>
      </w:tr>
      <w:tr w:rsidR="00E90985" w14:paraId="39104EC3" w14:textId="77777777" w:rsidTr="00ED3C03">
        <w:tc>
          <w:tcPr>
            <w:tcW w:w="3005" w:type="dxa"/>
          </w:tcPr>
          <w:p w14:paraId="42F6CE91" w14:textId="279354EE" w:rsidR="00E90985" w:rsidRPr="00E90985" w:rsidRDefault="00E90985" w:rsidP="00E90985">
            <w:pPr>
              <w:rPr>
                <w:rFonts w:ascii="Times New Roman" w:hAnsi="Times New Roman" w:cs="Times New Roman"/>
              </w:rPr>
            </w:pPr>
            <w:r w:rsidRPr="00C50B88">
              <w:rPr>
                <w:rFonts w:ascii="Times New Roman" w:hAnsi="Times New Roman" w:cs="Times New Roman"/>
                <w:sz w:val="20"/>
              </w:rPr>
              <w:t xml:space="preserve">900 upper major population </w:t>
            </w:r>
            <w:proofErr w:type="gramStart"/>
            <w:r w:rsidRPr="00C50B88">
              <w:rPr>
                <w:rFonts w:ascii="Times New Roman" w:hAnsi="Times New Roman" w:cs="Times New Roman"/>
                <w:sz w:val="20"/>
              </w:rPr>
              <w:t>product</w:t>
            </w:r>
            <w:proofErr w:type="gramEnd"/>
          </w:p>
        </w:tc>
        <w:tc>
          <w:tcPr>
            <w:tcW w:w="3005" w:type="dxa"/>
          </w:tcPr>
          <w:p w14:paraId="115F6220" w14:textId="0A099159" w:rsidR="00E90985" w:rsidRPr="00C50B88" w:rsidRDefault="00737430" w:rsidP="00E90985">
            <w:pPr>
              <w:rPr>
                <w:rFonts w:ascii="Times New Roman" w:hAnsi="Times New Roman" w:cs="Times New Roman"/>
                <w:sz w:val="20"/>
                <w:szCs w:val="20"/>
              </w:rPr>
            </w:pPr>
            <w:r w:rsidRPr="00C50B88">
              <w:rPr>
                <w:rFonts w:ascii="Times New Roman" w:hAnsi="Times New Roman" w:cs="Times New Roman"/>
                <w:sz w:val="20"/>
                <w:szCs w:val="20"/>
              </w:rPr>
              <w:t>895-915 M</w:t>
            </w:r>
            <w:r w:rsidR="00A64DC8">
              <w:rPr>
                <w:rFonts w:ascii="Times New Roman" w:hAnsi="Times New Roman" w:cs="Times New Roman"/>
                <w:sz w:val="20"/>
                <w:szCs w:val="20"/>
              </w:rPr>
              <w:t>H</w:t>
            </w:r>
            <w:r w:rsidRPr="00C50B88">
              <w:rPr>
                <w:rFonts w:ascii="Times New Roman" w:hAnsi="Times New Roman" w:cs="Times New Roman"/>
                <w:sz w:val="20"/>
                <w:szCs w:val="20"/>
              </w:rPr>
              <w:t>z and 940-</w:t>
            </w:r>
            <w:r w:rsidR="00A64DC8" w:rsidRPr="00C50B88">
              <w:rPr>
                <w:rFonts w:ascii="Times New Roman" w:hAnsi="Times New Roman" w:cs="Times New Roman"/>
                <w:sz w:val="20"/>
                <w:szCs w:val="20"/>
              </w:rPr>
              <w:t>960 MHz</w:t>
            </w:r>
          </w:p>
        </w:tc>
        <w:tc>
          <w:tcPr>
            <w:tcW w:w="3006" w:type="dxa"/>
          </w:tcPr>
          <w:p w14:paraId="13442A1D" w14:textId="2C2E5057" w:rsidR="00E90985" w:rsidRDefault="00E90985" w:rsidP="00E90985">
            <w:pPr>
              <w:rPr>
                <w:rFonts w:ascii="Times New Roman" w:hAnsi="Times New Roman" w:cs="Times New Roman"/>
              </w:rPr>
            </w:pPr>
            <w:r w:rsidRPr="00054B2C">
              <w:rPr>
                <w:rFonts w:ascii="Times New Roman" w:hAnsi="Times New Roman" w:cs="Times New Roman"/>
                <w:sz w:val="20"/>
                <w:szCs w:val="20"/>
              </w:rPr>
              <w:t>Major population area</w:t>
            </w:r>
          </w:p>
        </w:tc>
      </w:tr>
      <w:tr w:rsidR="00A64DC8" w14:paraId="122F9DD7" w14:textId="77777777" w:rsidTr="00ED3C03">
        <w:tc>
          <w:tcPr>
            <w:tcW w:w="3005" w:type="dxa"/>
          </w:tcPr>
          <w:p w14:paraId="41AA5978" w14:textId="659D0119" w:rsidR="00A64DC8" w:rsidRDefault="00A64DC8" w:rsidP="00A64DC8">
            <w:pPr>
              <w:rPr>
                <w:rFonts w:ascii="Times New Roman" w:hAnsi="Times New Roman" w:cs="Times New Roman"/>
              </w:rPr>
            </w:pPr>
            <w:r w:rsidRPr="00054B2C">
              <w:rPr>
                <w:rFonts w:ascii="Times New Roman" w:hAnsi="Times New Roman" w:cs="Times New Roman"/>
                <w:sz w:val="20"/>
              </w:rPr>
              <w:t xml:space="preserve">900 upper </w:t>
            </w:r>
            <w:r>
              <w:rPr>
                <w:rFonts w:ascii="Times New Roman" w:hAnsi="Times New Roman" w:cs="Times New Roman"/>
                <w:sz w:val="20"/>
              </w:rPr>
              <w:t>regional</w:t>
            </w:r>
            <w:r w:rsidRPr="00054B2C">
              <w:rPr>
                <w:rFonts w:ascii="Times New Roman" w:hAnsi="Times New Roman" w:cs="Times New Roman"/>
                <w:sz w:val="20"/>
              </w:rPr>
              <w:t xml:space="preserve"> </w:t>
            </w:r>
            <w:proofErr w:type="gramStart"/>
            <w:r w:rsidRPr="00054B2C">
              <w:rPr>
                <w:rFonts w:ascii="Times New Roman" w:hAnsi="Times New Roman" w:cs="Times New Roman"/>
                <w:sz w:val="20"/>
              </w:rPr>
              <w:t>product</w:t>
            </w:r>
            <w:proofErr w:type="gramEnd"/>
          </w:p>
        </w:tc>
        <w:tc>
          <w:tcPr>
            <w:tcW w:w="3005" w:type="dxa"/>
          </w:tcPr>
          <w:p w14:paraId="3F372723" w14:textId="1CD37E86" w:rsidR="00A64DC8" w:rsidRPr="00C50B88" w:rsidRDefault="00A64DC8" w:rsidP="00A64DC8">
            <w:pPr>
              <w:rPr>
                <w:rFonts w:ascii="Times New Roman" w:hAnsi="Times New Roman" w:cs="Times New Roman"/>
                <w:sz w:val="20"/>
                <w:szCs w:val="20"/>
              </w:rPr>
            </w:pPr>
            <w:r w:rsidRPr="00054B2C">
              <w:rPr>
                <w:rFonts w:ascii="Times New Roman" w:hAnsi="Times New Roman" w:cs="Times New Roman"/>
                <w:sz w:val="20"/>
                <w:szCs w:val="20"/>
              </w:rPr>
              <w:t>895-915 M</w:t>
            </w:r>
            <w:r>
              <w:rPr>
                <w:rFonts w:ascii="Times New Roman" w:hAnsi="Times New Roman" w:cs="Times New Roman"/>
                <w:sz w:val="20"/>
                <w:szCs w:val="20"/>
              </w:rPr>
              <w:t>H</w:t>
            </w:r>
            <w:r w:rsidRPr="00054B2C">
              <w:rPr>
                <w:rFonts w:ascii="Times New Roman" w:hAnsi="Times New Roman" w:cs="Times New Roman"/>
                <w:sz w:val="20"/>
                <w:szCs w:val="20"/>
              </w:rPr>
              <w:t>z and 940-960 MHz</w:t>
            </w:r>
          </w:p>
        </w:tc>
        <w:tc>
          <w:tcPr>
            <w:tcW w:w="3006" w:type="dxa"/>
          </w:tcPr>
          <w:p w14:paraId="41E53BB0" w14:textId="25B42F96" w:rsidR="00A64DC8" w:rsidRDefault="00A64DC8" w:rsidP="00A64DC8">
            <w:pPr>
              <w:rPr>
                <w:rFonts w:ascii="Times New Roman" w:hAnsi="Times New Roman" w:cs="Times New Roman"/>
              </w:rPr>
            </w:pPr>
            <w:r>
              <w:rPr>
                <w:rFonts w:ascii="Times New Roman" w:hAnsi="Times New Roman" w:cs="Times New Roman"/>
                <w:sz w:val="20"/>
                <w:szCs w:val="20"/>
              </w:rPr>
              <w:t>Regional area</w:t>
            </w:r>
          </w:p>
        </w:tc>
      </w:tr>
    </w:tbl>
    <w:p w14:paraId="74193328" w14:textId="5422B31B" w:rsidR="00524038" w:rsidRDefault="00524038" w:rsidP="00A64DC8">
      <w:pPr>
        <w:spacing w:before="240" w:line="257" w:lineRule="auto"/>
        <w:rPr>
          <w:rFonts w:ascii="Times New Roman" w:hAnsi="Times New Roman" w:cs="Times New Roman"/>
        </w:rPr>
      </w:pPr>
      <w:r>
        <w:rPr>
          <w:rFonts w:ascii="Times New Roman" w:hAnsi="Times New Roman" w:cs="Times New Roman"/>
        </w:rPr>
        <w:t xml:space="preserve">Each product is divided up into 2 x 5 MHz lots, </w:t>
      </w:r>
      <w:r w:rsidR="00C117E0">
        <w:rPr>
          <w:rFonts w:ascii="Times New Roman" w:hAnsi="Times New Roman" w:cs="Times New Roman"/>
        </w:rPr>
        <w:t>with 5 MHz in each part of the spectrum identified for the product.</w:t>
      </w:r>
    </w:p>
    <w:p w14:paraId="1C652C41" w14:textId="3F98AB84" w:rsidR="00202486" w:rsidRDefault="00202486" w:rsidP="00A64DC8">
      <w:pPr>
        <w:spacing w:before="240" w:line="257" w:lineRule="auto"/>
        <w:rPr>
          <w:rFonts w:ascii="Times New Roman" w:hAnsi="Times New Roman" w:cs="Times New Roman"/>
        </w:rPr>
      </w:pPr>
      <w:r>
        <w:rPr>
          <w:rFonts w:ascii="Times New Roman" w:hAnsi="Times New Roman" w:cs="Times New Roman"/>
        </w:rPr>
        <w:t xml:space="preserve">The Allocation Determination </w:t>
      </w:r>
      <w:r w:rsidR="00F543AA">
        <w:rPr>
          <w:rFonts w:ascii="Times New Roman" w:hAnsi="Times New Roman" w:cs="Times New Roman"/>
        </w:rPr>
        <w:t xml:space="preserve">sets out procedures for an </w:t>
      </w:r>
      <w:r w:rsidR="005F3189">
        <w:rPr>
          <w:rFonts w:ascii="Times New Roman" w:hAnsi="Times New Roman" w:cs="Times New Roman"/>
        </w:rPr>
        <w:t>auction</w:t>
      </w:r>
      <w:r w:rsidR="006D45D2">
        <w:rPr>
          <w:rFonts w:ascii="Times New Roman" w:hAnsi="Times New Roman" w:cs="Times New Roman"/>
        </w:rPr>
        <w:t xml:space="preserve"> </w:t>
      </w:r>
      <w:r w:rsidR="005F3189">
        <w:rPr>
          <w:rFonts w:ascii="Times New Roman" w:hAnsi="Times New Roman" w:cs="Times New Roman"/>
        </w:rPr>
        <w:t>using the ‘Enhanced Simultaneous Multi-Round Ascending’ (</w:t>
      </w:r>
      <w:r w:rsidR="005F3189" w:rsidRPr="00C50B88">
        <w:rPr>
          <w:rFonts w:ascii="Times New Roman" w:hAnsi="Times New Roman" w:cs="Times New Roman"/>
          <w:b/>
          <w:bCs/>
        </w:rPr>
        <w:t>ESMRA</w:t>
      </w:r>
      <w:r w:rsidR="005F3189">
        <w:rPr>
          <w:rFonts w:ascii="Times New Roman" w:hAnsi="Times New Roman" w:cs="Times New Roman"/>
        </w:rPr>
        <w:t xml:space="preserve">) auction format. </w:t>
      </w:r>
      <w:r w:rsidR="001938E3">
        <w:rPr>
          <w:rFonts w:ascii="Times New Roman" w:hAnsi="Times New Roman" w:cs="Times New Roman"/>
        </w:rPr>
        <w:t>This format</w:t>
      </w:r>
      <w:r w:rsidR="006B073C">
        <w:rPr>
          <w:rFonts w:ascii="Times New Roman" w:hAnsi="Times New Roman" w:cs="Times New Roman"/>
        </w:rPr>
        <w:t xml:space="preserve"> involves a primary stage, for the allocation of generic lots of each product, a secondary stage for any product that has one generic lot remaining after the primary stage, and </w:t>
      </w:r>
      <w:r w:rsidR="00CE7A1F">
        <w:rPr>
          <w:rFonts w:ascii="Times New Roman" w:hAnsi="Times New Roman" w:cs="Times New Roman"/>
        </w:rPr>
        <w:t>an assignment stage for assigning frequencies to the generic lots allocated in the primary and secondary stages. The ACMA has used this format in the past, including recently in the 26 GHz band auction.</w:t>
      </w:r>
      <w:r w:rsidR="00C50B88">
        <w:rPr>
          <w:rFonts w:ascii="Times New Roman" w:hAnsi="Times New Roman" w:cs="Times New Roman"/>
        </w:rPr>
        <w:t xml:space="preserve"> However, </w:t>
      </w:r>
      <w:r w:rsidR="00611473">
        <w:rPr>
          <w:rFonts w:ascii="Times New Roman" w:hAnsi="Times New Roman" w:cs="Times New Roman"/>
        </w:rPr>
        <w:t>two</w:t>
      </w:r>
      <w:r w:rsidR="00C50B88">
        <w:rPr>
          <w:rFonts w:ascii="Times New Roman" w:hAnsi="Times New Roman" w:cs="Times New Roman"/>
        </w:rPr>
        <w:t xml:space="preserve"> important difference</w:t>
      </w:r>
      <w:r w:rsidR="00611473">
        <w:rPr>
          <w:rFonts w:ascii="Times New Roman" w:hAnsi="Times New Roman" w:cs="Times New Roman"/>
        </w:rPr>
        <w:t>s</w:t>
      </w:r>
      <w:r w:rsidR="00C50B88">
        <w:rPr>
          <w:rFonts w:ascii="Times New Roman" w:hAnsi="Times New Roman" w:cs="Times New Roman"/>
        </w:rPr>
        <w:t xml:space="preserve"> </w:t>
      </w:r>
      <w:r w:rsidR="00611473">
        <w:rPr>
          <w:rFonts w:ascii="Times New Roman" w:hAnsi="Times New Roman" w:cs="Times New Roman"/>
        </w:rPr>
        <w:t>are</w:t>
      </w:r>
      <w:r w:rsidR="00C50B88">
        <w:rPr>
          <w:rFonts w:ascii="Times New Roman" w:hAnsi="Times New Roman" w:cs="Times New Roman"/>
        </w:rPr>
        <w:t xml:space="preserve"> set out below.</w:t>
      </w:r>
    </w:p>
    <w:p w14:paraId="0B63FE72" w14:textId="6B2BD387" w:rsidR="002B769E" w:rsidRPr="002B769E" w:rsidRDefault="002B769E" w:rsidP="00C50B88">
      <w:pPr>
        <w:spacing w:before="240" w:line="257" w:lineRule="auto"/>
        <w:rPr>
          <w:rFonts w:ascii="Times New Roman" w:hAnsi="Times New Roman" w:cs="Times New Roman"/>
          <w:i/>
          <w:iCs/>
        </w:rPr>
      </w:pPr>
      <w:r>
        <w:rPr>
          <w:rFonts w:ascii="Times New Roman" w:hAnsi="Times New Roman" w:cs="Times New Roman"/>
          <w:i/>
          <w:iCs/>
        </w:rPr>
        <w:t>Allocation of set-aside lots</w:t>
      </w:r>
    </w:p>
    <w:p w14:paraId="76513C7E" w14:textId="29A43280" w:rsidR="00F06CD4" w:rsidRPr="00F06CD4" w:rsidRDefault="008F6224" w:rsidP="00F06CD4">
      <w:pPr>
        <w:spacing w:before="240" w:line="257" w:lineRule="auto"/>
        <w:rPr>
          <w:rFonts w:ascii="Times New Roman" w:hAnsi="Times New Roman" w:cs="Times New Roman"/>
        </w:rPr>
      </w:pPr>
      <w:r>
        <w:rPr>
          <w:rFonts w:ascii="Times New Roman" w:hAnsi="Times New Roman" w:cs="Times New Roman"/>
        </w:rPr>
        <w:t>The</w:t>
      </w:r>
      <w:r w:rsidR="00114875">
        <w:rPr>
          <w:rFonts w:ascii="Times New Roman" w:hAnsi="Times New Roman" w:cs="Times New Roman"/>
        </w:rPr>
        <w:t xml:space="preserve"> Minister for </w:t>
      </w:r>
      <w:r w:rsidR="00731717">
        <w:rPr>
          <w:rFonts w:ascii="Times New Roman" w:hAnsi="Times New Roman" w:cs="Times New Roman"/>
        </w:rPr>
        <w:t xml:space="preserve">Communications, Urban Infrastructure, </w:t>
      </w:r>
      <w:proofErr w:type="gramStart"/>
      <w:r w:rsidR="00731717">
        <w:rPr>
          <w:rFonts w:ascii="Times New Roman" w:hAnsi="Times New Roman" w:cs="Times New Roman"/>
        </w:rPr>
        <w:t>Cities</w:t>
      </w:r>
      <w:proofErr w:type="gramEnd"/>
      <w:r w:rsidR="00731717">
        <w:rPr>
          <w:rFonts w:ascii="Times New Roman" w:hAnsi="Times New Roman" w:cs="Times New Roman"/>
        </w:rPr>
        <w:t xml:space="preserve"> and the Arts </w:t>
      </w:r>
      <w:r w:rsidR="008450D5">
        <w:rPr>
          <w:rFonts w:ascii="Times New Roman" w:hAnsi="Times New Roman" w:cs="Times New Roman"/>
        </w:rPr>
        <w:t>(</w:t>
      </w:r>
      <w:r w:rsidR="008450D5" w:rsidRPr="008450D5">
        <w:rPr>
          <w:rFonts w:ascii="Times New Roman" w:hAnsi="Times New Roman" w:cs="Times New Roman"/>
          <w:b/>
          <w:bCs/>
        </w:rPr>
        <w:t>the Minister</w:t>
      </w:r>
      <w:r w:rsidR="008450D5">
        <w:rPr>
          <w:rFonts w:ascii="Times New Roman" w:hAnsi="Times New Roman" w:cs="Times New Roman"/>
        </w:rPr>
        <w:t xml:space="preserve">) </w:t>
      </w:r>
      <w:r w:rsidR="00731717">
        <w:rPr>
          <w:rFonts w:ascii="Times New Roman" w:hAnsi="Times New Roman" w:cs="Times New Roman"/>
        </w:rPr>
        <w:t xml:space="preserve">has given the ACMA the </w:t>
      </w:r>
      <w:r w:rsidR="00731717">
        <w:rPr>
          <w:rFonts w:ascii="Times New Roman" w:hAnsi="Times New Roman" w:cs="Times New Roman"/>
          <w:i/>
          <w:iCs/>
        </w:rPr>
        <w:t>Radiocommuni</w:t>
      </w:r>
      <w:r w:rsidR="00096E4D">
        <w:rPr>
          <w:rFonts w:ascii="Times New Roman" w:hAnsi="Times New Roman" w:cs="Times New Roman"/>
          <w:i/>
          <w:iCs/>
        </w:rPr>
        <w:t xml:space="preserve">cations (Spectrum Licence Limits – 850/900 MHz Band) Direction </w:t>
      </w:r>
      <w:r w:rsidR="00096E4D">
        <w:rPr>
          <w:rFonts w:ascii="Times New Roman" w:hAnsi="Times New Roman" w:cs="Times New Roman"/>
          <w:i/>
          <w:iCs/>
        </w:rPr>
        <w:lastRenderedPageBreak/>
        <w:t xml:space="preserve">2021 </w:t>
      </w:r>
      <w:r w:rsidR="00096E4D">
        <w:rPr>
          <w:rFonts w:ascii="Times New Roman" w:hAnsi="Times New Roman" w:cs="Times New Roman"/>
        </w:rPr>
        <w:t>(</w:t>
      </w:r>
      <w:r w:rsidR="00096E4D">
        <w:rPr>
          <w:rFonts w:ascii="Times New Roman" w:hAnsi="Times New Roman" w:cs="Times New Roman"/>
          <w:b/>
          <w:bCs/>
        </w:rPr>
        <w:t>S</w:t>
      </w:r>
      <w:r w:rsidR="00096E4D" w:rsidRPr="00C50B88">
        <w:rPr>
          <w:rFonts w:ascii="Times New Roman" w:hAnsi="Times New Roman" w:cs="Times New Roman"/>
          <w:b/>
          <w:bCs/>
        </w:rPr>
        <w:t xml:space="preserve">pectrum </w:t>
      </w:r>
      <w:r w:rsidR="00096E4D">
        <w:rPr>
          <w:rFonts w:ascii="Times New Roman" w:hAnsi="Times New Roman" w:cs="Times New Roman"/>
          <w:b/>
          <w:bCs/>
        </w:rPr>
        <w:t>L</w:t>
      </w:r>
      <w:r w:rsidR="00096E4D" w:rsidRPr="00C50B88">
        <w:rPr>
          <w:rFonts w:ascii="Times New Roman" w:hAnsi="Times New Roman" w:cs="Times New Roman"/>
          <w:b/>
          <w:bCs/>
        </w:rPr>
        <w:t xml:space="preserve">icence </w:t>
      </w:r>
      <w:r w:rsidR="00096E4D">
        <w:rPr>
          <w:rFonts w:ascii="Times New Roman" w:hAnsi="Times New Roman" w:cs="Times New Roman"/>
          <w:b/>
          <w:bCs/>
        </w:rPr>
        <w:t>L</w:t>
      </w:r>
      <w:r w:rsidR="00096E4D" w:rsidRPr="00C50B88">
        <w:rPr>
          <w:rFonts w:ascii="Times New Roman" w:hAnsi="Times New Roman" w:cs="Times New Roman"/>
          <w:b/>
          <w:bCs/>
        </w:rPr>
        <w:t xml:space="preserve">imits </w:t>
      </w:r>
      <w:r w:rsidR="00096E4D">
        <w:rPr>
          <w:rFonts w:ascii="Times New Roman" w:hAnsi="Times New Roman" w:cs="Times New Roman"/>
          <w:b/>
          <w:bCs/>
        </w:rPr>
        <w:t>D</w:t>
      </w:r>
      <w:r w:rsidR="00096E4D" w:rsidRPr="00C50B88">
        <w:rPr>
          <w:rFonts w:ascii="Times New Roman" w:hAnsi="Times New Roman" w:cs="Times New Roman"/>
          <w:b/>
          <w:bCs/>
        </w:rPr>
        <w:t>irection</w:t>
      </w:r>
      <w:r w:rsidR="00096E4D">
        <w:rPr>
          <w:rFonts w:ascii="Times New Roman" w:hAnsi="Times New Roman" w:cs="Times New Roman"/>
        </w:rPr>
        <w:t>) under subsection</w:t>
      </w:r>
      <w:r w:rsidR="00B420F8">
        <w:rPr>
          <w:rFonts w:ascii="Times New Roman" w:hAnsi="Times New Roman" w:cs="Times New Roman"/>
        </w:rPr>
        <w:t xml:space="preserve"> 60(10) of the Act.</w:t>
      </w:r>
      <w:r w:rsidR="000B5B6D">
        <w:rPr>
          <w:rFonts w:ascii="Times New Roman" w:hAnsi="Times New Roman" w:cs="Times New Roman"/>
        </w:rPr>
        <w:t xml:space="preserve"> Among other things, the Spectrum Licence Limits </w:t>
      </w:r>
      <w:r w:rsidR="00557DFA">
        <w:rPr>
          <w:rFonts w:ascii="Times New Roman" w:hAnsi="Times New Roman" w:cs="Times New Roman"/>
        </w:rPr>
        <w:t xml:space="preserve">Direction </w:t>
      </w:r>
      <w:r w:rsidR="00F06CD4" w:rsidRPr="00F06CD4">
        <w:rPr>
          <w:rFonts w:ascii="Times New Roman" w:hAnsi="Times New Roman" w:cs="Times New Roman"/>
        </w:rPr>
        <w:t xml:space="preserve">reserves, or ‘sets aside’, 1 lot of each of the 900 upper major population product and 900 upper regional </w:t>
      </w:r>
      <w:proofErr w:type="gramStart"/>
      <w:r w:rsidR="00F06CD4" w:rsidRPr="00F06CD4">
        <w:rPr>
          <w:rFonts w:ascii="Times New Roman" w:hAnsi="Times New Roman" w:cs="Times New Roman"/>
        </w:rPr>
        <w:t>product</w:t>
      </w:r>
      <w:proofErr w:type="gramEnd"/>
      <w:r w:rsidR="00F06CD4" w:rsidRPr="00F06CD4">
        <w:rPr>
          <w:rFonts w:ascii="Times New Roman" w:hAnsi="Times New Roman" w:cs="Times New Roman"/>
        </w:rPr>
        <w:t xml:space="preserve"> for each of </w:t>
      </w:r>
      <w:r w:rsidR="00F06CD4">
        <w:rPr>
          <w:rFonts w:ascii="Times New Roman" w:hAnsi="Times New Roman" w:cs="Times New Roman"/>
        </w:rPr>
        <w:t>Optus Mobile Pty Limited (</w:t>
      </w:r>
      <w:r w:rsidR="00F06CD4" w:rsidRPr="00C50B88">
        <w:rPr>
          <w:rFonts w:ascii="Times New Roman" w:hAnsi="Times New Roman" w:cs="Times New Roman"/>
          <w:b/>
          <w:bCs/>
        </w:rPr>
        <w:t>Optus</w:t>
      </w:r>
      <w:r w:rsidR="00F06CD4">
        <w:rPr>
          <w:rFonts w:ascii="Times New Roman" w:hAnsi="Times New Roman" w:cs="Times New Roman"/>
        </w:rPr>
        <w:t>) and TPG Telecom Limited (</w:t>
      </w:r>
      <w:r w:rsidR="00F06CD4" w:rsidRPr="00C50B88">
        <w:rPr>
          <w:rFonts w:ascii="Times New Roman" w:hAnsi="Times New Roman" w:cs="Times New Roman"/>
          <w:b/>
          <w:bCs/>
        </w:rPr>
        <w:t>TPG</w:t>
      </w:r>
      <w:r w:rsidR="00F06CD4">
        <w:rPr>
          <w:rFonts w:ascii="Times New Roman" w:hAnsi="Times New Roman" w:cs="Times New Roman"/>
        </w:rPr>
        <w:t>)</w:t>
      </w:r>
      <w:r w:rsidR="00F06CD4" w:rsidRPr="00F06CD4">
        <w:rPr>
          <w:rFonts w:ascii="Times New Roman" w:hAnsi="Times New Roman" w:cs="Times New Roman"/>
        </w:rPr>
        <w:t xml:space="preserve">, if they elect to take it up. </w:t>
      </w:r>
    </w:p>
    <w:p w14:paraId="20513B97" w14:textId="271B25BB" w:rsidR="000E37BA" w:rsidRDefault="00F06CD4" w:rsidP="00F06CD4">
      <w:pPr>
        <w:spacing w:before="240" w:line="257" w:lineRule="auto"/>
        <w:rPr>
          <w:rFonts w:ascii="Times New Roman" w:hAnsi="Times New Roman" w:cs="Times New Roman"/>
        </w:rPr>
      </w:pPr>
      <w:r w:rsidRPr="00F06CD4">
        <w:rPr>
          <w:rFonts w:ascii="Times New Roman" w:hAnsi="Times New Roman" w:cs="Times New Roman"/>
        </w:rPr>
        <w:t xml:space="preserve">The Direction does this by specifying that, in the event Optus and/or TPG elect to take up their set aside lot, limits will be applied on the amount of </w:t>
      </w:r>
      <w:r w:rsidR="00557DFA">
        <w:rPr>
          <w:rFonts w:ascii="Times New Roman" w:hAnsi="Times New Roman" w:cs="Times New Roman"/>
        </w:rPr>
        <w:t xml:space="preserve">spectrum any person, other than </w:t>
      </w:r>
      <w:r w:rsidR="00810162">
        <w:rPr>
          <w:rFonts w:ascii="Times New Roman" w:hAnsi="Times New Roman" w:cs="Times New Roman"/>
        </w:rPr>
        <w:t xml:space="preserve">Optus and </w:t>
      </w:r>
      <w:r w:rsidR="00D611B5">
        <w:rPr>
          <w:rFonts w:ascii="Times New Roman" w:hAnsi="Times New Roman" w:cs="Times New Roman"/>
        </w:rPr>
        <w:t>TPG</w:t>
      </w:r>
      <w:r w:rsidR="00653357">
        <w:rPr>
          <w:rFonts w:ascii="Times New Roman" w:hAnsi="Times New Roman" w:cs="Times New Roman"/>
        </w:rPr>
        <w:t>,</w:t>
      </w:r>
      <w:r w:rsidR="00D611B5">
        <w:rPr>
          <w:rFonts w:ascii="Times New Roman" w:hAnsi="Times New Roman" w:cs="Times New Roman"/>
        </w:rPr>
        <w:t xml:space="preserve"> can be allocated in the </w:t>
      </w:r>
      <w:r w:rsidR="004C26E6">
        <w:rPr>
          <w:rFonts w:ascii="Times New Roman" w:hAnsi="Times New Roman" w:cs="Times New Roman"/>
        </w:rPr>
        <w:t>following parts of the spectrum</w:t>
      </w:r>
      <w:r w:rsidR="00A64DC8">
        <w:rPr>
          <w:rFonts w:ascii="Times New Roman" w:hAnsi="Times New Roman" w:cs="Times New Roman"/>
        </w:rPr>
        <w:t xml:space="preserve"> (</w:t>
      </w:r>
      <w:r w:rsidR="00A64DC8" w:rsidRPr="00C50B88">
        <w:rPr>
          <w:rFonts w:ascii="Times New Roman" w:hAnsi="Times New Roman" w:cs="Times New Roman"/>
          <w:b/>
          <w:bCs/>
        </w:rPr>
        <w:t>900</w:t>
      </w:r>
      <w:r w:rsidR="001C006B">
        <w:rPr>
          <w:rFonts w:ascii="Times New Roman" w:hAnsi="Times New Roman" w:cs="Times New Roman"/>
          <w:b/>
          <w:bCs/>
        </w:rPr>
        <w:t xml:space="preserve"> MHz</w:t>
      </w:r>
      <w:r w:rsidR="00A64DC8" w:rsidRPr="00C50B88">
        <w:rPr>
          <w:rFonts w:ascii="Times New Roman" w:hAnsi="Times New Roman" w:cs="Times New Roman"/>
          <w:b/>
          <w:bCs/>
        </w:rPr>
        <w:t xml:space="preserve"> upper band</w:t>
      </w:r>
      <w:r w:rsidR="00A64DC8">
        <w:rPr>
          <w:rFonts w:ascii="Times New Roman" w:hAnsi="Times New Roman" w:cs="Times New Roman"/>
        </w:rPr>
        <w:t>)</w:t>
      </w:r>
      <w:r w:rsidR="004C26E6">
        <w:rPr>
          <w:rFonts w:ascii="Times New Roman" w:hAnsi="Times New Roman" w:cs="Times New Roman"/>
        </w:rPr>
        <w:t>:</w:t>
      </w:r>
    </w:p>
    <w:p w14:paraId="3D532130" w14:textId="54A4E5F7" w:rsidR="004C26E6" w:rsidRDefault="004C26E6" w:rsidP="004C26E6">
      <w:pPr>
        <w:pStyle w:val="ListParagraph"/>
        <w:numPr>
          <w:ilvl w:val="0"/>
          <w:numId w:val="47"/>
        </w:numPr>
        <w:rPr>
          <w:rFonts w:ascii="Times New Roman" w:hAnsi="Times New Roman" w:cs="Times New Roman"/>
        </w:rPr>
      </w:pPr>
      <w:r>
        <w:rPr>
          <w:rFonts w:ascii="Times New Roman" w:hAnsi="Times New Roman" w:cs="Times New Roman"/>
        </w:rPr>
        <w:t xml:space="preserve">895 MHz to 915 </w:t>
      </w:r>
      <w:proofErr w:type="gramStart"/>
      <w:r>
        <w:rPr>
          <w:rFonts w:ascii="Times New Roman" w:hAnsi="Times New Roman" w:cs="Times New Roman"/>
        </w:rPr>
        <w:t>MHz;</w:t>
      </w:r>
      <w:proofErr w:type="gramEnd"/>
    </w:p>
    <w:p w14:paraId="551720B4" w14:textId="177AA220" w:rsidR="004C26E6" w:rsidRPr="00C50B88" w:rsidRDefault="004C26E6" w:rsidP="00C50B88">
      <w:pPr>
        <w:pStyle w:val="ListParagraph"/>
        <w:numPr>
          <w:ilvl w:val="0"/>
          <w:numId w:val="47"/>
        </w:numPr>
        <w:rPr>
          <w:rFonts w:ascii="Times New Roman" w:hAnsi="Times New Roman" w:cs="Times New Roman"/>
        </w:rPr>
      </w:pPr>
      <w:r>
        <w:rPr>
          <w:rFonts w:ascii="Times New Roman" w:hAnsi="Times New Roman" w:cs="Times New Roman"/>
        </w:rPr>
        <w:t xml:space="preserve">940 MHz to 960 </w:t>
      </w:r>
      <w:proofErr w:type="spellStart"/>
      <w:r>
        <w:rPr>
          <w:rFonts w:ascii="Times New Roman" w:hAnsi="Times New Roman" w:cs="Times New Roman"/>
        </w:rPr>
        <w:t>MHz.</w:t>
      </w:r>
      <w:proofErr w:type="spellEnd"/>
    </w:p>
    <w:p w14:paraId="45CC1265" w14:textId="0F13CA63" w:rsidR="00D611B5" w:rsidRPr="00096E4D" w:rsidRDefault="00653357" w:rsidP="004631A8">
      <w:pPr>
        <w:rPr>
          <w:rFonts w:ascii="Times New Roman" w:hAnsi="Times New Roman" w:cs="Times New Roman"/>
        </w:rPr>
      </w:pPr>
      <w:r>
        <w:rPr>
          <w:rFonts w:ascii="Times New Roman" w:hAnsi="Times New Roman" w:cs="Times New Roman"/>
        </w:rPr>
        <w:t>More information about the Spectrum Licence Limits Direction is included in its explanatory statement, available on the Federal Register of Legislation</w:t>
      </w:r>
      <w:r w:rsidR="004804F1">
        <w:rPr>
          <w:rFonts w:ascii="Times New Roman" w:hAnsi="Times New Roman" w:cs="Times New Roman"/>
        </w:rPr>
        <w:t xml:space="preserve"> </w:t>
      </w:r>
      <w:r w:rsidR="004804F1" w:rsidRPr="00562BBF">
        <w:rPr>
          <w:rFonts w:ascii="Times New Roman" w:hAnsi="Times New Roman" w:cs="Times New Roman"/>
        </w:rPr>
        <w:t>(</w:t>
      </w:r>
      <w:hyperlink r:id="rId12" w:history="1">
        <w:r w:rsidR="004804F1" w:rsidRPr="00090276">
          <w:rPr>
            <w:rStyle w:val="Hyperlink"/>
            <w:rFonts w:ascii="Times New Roman" w:hAnsi="Times New Roman" w:cs="Times New Roman"/>
          </w:rPr>
          <w:t>www.legislation.gov.au</w:t>
        </w:r>
      </w:hyperlink>
      <w:r w:rsidR="004804F1" w:rsidRPr="00562BBF">
        <w:rPr>
          <w:rFonts w:ascii="Times New Roman" w:hAnsi="Times New Roman" w:cs="Times New Roman"/>
        </w:rPr>
        <w:t>)</w:t>
      </w:r>
      <w:r>
        <w:rPr>
          <w:rFonts w:ascii="Times New Roman" w:hAnsi="Times New Roman" w:cs="Times New Roman"/>
        </w:rPr>
        <w:t>.</w:t>
      </w:r>
    </w:p>
    <w:p w14:paraId="39B2EDAD" w14:textId="4958A6F8" w:rsidR="00BA2B8F" w:rsidRDefault="000562D7" w:rsidP="000F1F8E">
      <w:pPr>
        <w:rPr>
          <w:rFonts w:ascii="Times New Roman" w:hAnsi="Times New Roman" w:cs="Times New Roman"/>
        </w:rPr>
      </w:pPr>
      <w:r w:rsidRPr="004A2473">
        <w:rPr>
          <w:rFonts w:ascii="Times New Roman" w:hAnsi="Times New Roman" w:cs="Times New Roman"/>
        </w:rPr>
        <w:t>In accordance with the</w:t>
      </w:r>
      <w:r w:rsidR="00BA2B8F" w:rsidRPr="004A2473">
        <w:rPr>
          <w:rFonts w:ascii="Times New Roman" w:hAnsi="Times New Roman" w:cs="Times New Roman"/>
        </w:rPr>
        <w:t xml:space="preserve"> </w:t>
      </w:r>
      <w:r w:rsidR="00653357">
        <w:rPr>
          <w:rFonts w:ascii="Times New Roman" w:hAnsi="Times New Roman" w:cs="Times New Roman"/>
        </w:rPr>
        <w:t>S</w:t>
      </w:r>
      <w:r w:rsidR="00BA2B8F" w:rsidRPr="004A2473">
        <w:rPr>
          <w:rFonts w:ascii="Times New Roman" w:hAnsi="Times New Roman" w:cs="Times New Roman"/>
        </w:rPr>
        <w:t xml:space="preserve">pectrum </w:t>
      </w:r>
      <w:r w:rsidR="00653357">
        <w:rPr>
          <w:rFonts w:ascii="Times New Roman" w:hAnsi="Times New Roman" w:cs="Times New Roman"/>
        </w:rPr>
        <w:t>L</w:t>
      </w:r>
      <w:r w:rsidR="00BA2B8F" w:rsidRPr="004A2473">
        <w:rPr>
          <w:rFonts w:ascii="Times New Roman" w:hAnsi="Times New Roman" w:cs="Times New Roman"/>
        </w:rPr>
        <w:t xml:space="preserve">icence </w:t>
      </w:r>
      <w:r w:rsidR="00653357">
        <w:rPr>
          <w:rFonts w:ascii="Times New Roman" w:hAnsi="Times New Roman" w:cs="Times New Roman"/>
        </w:rPr>
        <w:t>L</w:t>
      </w:r>
      <w:r w:rsidR="00BA2B8F" w:rsidRPr="004A2473">
        <w:rPr>
          <w:rFonts w:ascii="Times New Roman" w:hAnsi="Times New Roman" w:cs="Times New Roman"/>
        </w:rPr>
        <w:t xml:space="preserve">imits </w:t>
      </w:r>
      <w:r w:rsidR="00653357">
        <w:rPr>
          <w:rFonts w:ascii="Times New Roman" w:hAnsi="Times New Roman" w:cs="Times New Roman"/>
        </w:rPr>
        <w:t>D</w:t>
      </w:r>
      <w:r w:rsidR="00BA2B8F" w:rsidRPr="004A2473">
        <w:rPr>
          <w:rFonts w:ascii="Times New Roman" w:hAnsi="Times New Roman" w:cs="Times New Roman"/>
        </w:rPr>
        <w:t>irection</w:t>
      </w:r>
      <w:r w:rsidR="00A878B5">
        <w:rPr>
          <w:rFonts w:ascii="Times New Roman" w:hAnsi="Times New Roman" w:cs="Times New Roman"/>
        </w:rPr>
        <w:t xml:space="preserve"> and the </w:t>
      </w:r>
      <w:r w:rsidR="00E6426E">
        <w:rPr>
          <w:rFonts w:ascii="Times New Roman" w:hAnsi="Times New Roman" w:cs="Times New Roman"/>
        </w:rPr>
        <w:t>A</w:t>
      </w:r>
      <w:r w:rsidR="00A878B5">
        <w:rPr>
          <w:rFonts w:ascii="Times New Roman" w:hAnsi="Times New Roman" w:cs="Times New Roman"/>
        </w:rPr>
        <w:t xml:space="preserve">llocation </w:t>
      </w:r>
      <w:r w:rsidR="00E6426E">
        <w:rPr>
          <w:rFonts w:ascii="Times New Roman" w:hAnsi="Times New Roman" w:cs="Times New Roman"/>
        </w:rPr>
        <w:t>D</w:t>
      </w:r>
      <w:r w:rsidR="00A878B5">
        <w:rPr>
          <w:rFonts w:ascii="Times New Roman" w:hAnsi="Times New Roman" w:cs="Times New Roman"/>
        </w:rPr>
        <w:t>etermination</w:t>
      </w:r>
      <w:r w:rsidR="00BA2B8F" w:rsidRPr="004A2473">
        <w:rPr>
          <w:rFonts w:ascii="Times New Roman" w:hAnsi="Times New Roman" w:cs="Times New Roman"/>
        </w:rPr>
        <w:t xml:space="preserve">, </w:t>
      </w:r>
      <w:r w:rsidR="00981AA4" w:rsidRPr="00AD0DC1">
        <w:rPr>
          <w:rFonts w:ascii="Times New Roman" w:hAnsi="Times New Roman" w:cs="Times New Roman"/>
        </w:rPr>
        <w:t>the Marketing Plan</w:t>
      </w:r>
      <w:r w:rsidR="00002465" w:rsidRPr="00AD0DC1">
        <w:rPr>
          <w:rFonts w:ascii="Times New Roman" w:hAnsi="Times New Roman" w:cs="Times New Roman"/>
        </w:rPr>
        <w:t xml:space="preserve"> </w:t>
      </w:r>
      <w:r w:rsidR="003552CC" w:rsidRPr="00AD0DC1">
        <w:rPr>
          <w:rFonts w:ascii="Times New Roman" w:hAnsi="Times New Roman" w:cs="Times New Roman"/>
        </w:rPr>
        <w:t>sets out</w:t>
      </w:r>
      <w:r w:rsidR="00981AA4" w:rsidRPr="00AD0DC1">
        <w:rPr>
          <w:rFonts w:ascii="Times New Roman" w:hAnsi="Times New Roman" w:cs="Times New Roman"/>
        </w:rPr>
        <w:t xml:space="preserve"> that</w:t>
      </w:r>
      <w:r w:rsidR="00336763">
        <w:rPr>
          <w:rFonts w:ascii="Times New Roman" w:hAnsi="Times New Roman" w:cs="Times New Roman"/>
        </w:rPr>
        <w:t xml:space="preserve"> </w:t>
      </w:r>
      <w:r w:rsidR="00AE7E15" w:rsidRPr="00AD0DC1">
        <w:rPr>
          <w:rFonts w:ascii="Times New Roman" w:hAnsi="Times New Roman" w:cs="Times New Roman"/>
        </w:rPr>
        <w:t xml:space="preserve">a </w:t>
      </w:r>
      <w:r w:rsidR="00B44CAA" w:rsidRPr="00AD0DC1">
        <w:rPr>
          <w:rFonts w:ascii="Times New Roman" w:hAnsi="Times New Roman" w:cs="Times New Roman"/>
        </w:rPr>
        <w:t>se</w:t>
      </w:r>
      <w:r w:rsidR="00981AA4" w:rsidRPr="00AD0DC1">
        <w:rPr>
          <w:rFonts w:ascii="Times New Roman" w:hAnsi="Times New Roman" w:cs="Times New Roman"/>
        </w:rPr>
        <w:t xml:space="preserve">t-aside </w:t>
      </w:r>
      <w:r w:rsidR="00B44CAA" w:rsidRPr="00AD0DC1">
        <w:rPr>
          <w:rFonts w:ascii="Times New Roman" w:hAnsi="Times New Roman" w:cs="Times New Roman"/>
        </w:rPr>
        <w:t>applicant</w:t>
      </w:r>
      <w:r w:rsidR="009A6E0C">
        <w:rPr>
          <w:rFonts w:ascii="Times New Roman" w:hAnsi="Times New Roman" w:cs="Times New Roman"/>
        </w:rPr>
        <w:t xml:space="preserve"> </w:t>
      </w:r>
      <w:r w:rsidR="00EC3F37">
        <w:rPr>
          <w:rFonts w:ascii="Times New Roman" w:hAnsi="Times New Roman" w:cs="Times New Roman"/>
        </w:rPr>
        <w:t>(</w:t>
      </w:r>
      <w:r w:rsidR="00AA52B3">
        <w:rPr>
          <w:rFonts w:ascii="Times New Roman" w:hAnsi="Times New Roman" w:cs="Times New Roman"/>
        </w:rPr>
        <w:t>i.e.</w:t>
      </w:r>
      <w:r w:rsidR="00EC3F37">
        <w:rPr>
          <w:rFonts w:ascii="Times New Roman" w:hAnsi="Times New Roman" w:cs="Times New Roman"/>
        </w:rPr>
        <w:t xml:space="preserve">, </w:t>
      </w:r>
      <w:r w:rsidR="00D11377" w:rsidRPr="00D11377">
        <w:rPr>
          <w:rFonts w:ascii="Times New Roman" w:hAnsi="Times New Roman" w:cs="Times New Roman"/>
        </w:rPr>
        <w:t xml:space="preserve">Optus </w:t>
      </w:r>
      <w:r w:rsidR="00EC3F37">
        <w:rPr>
          <w:rFonts w:ascii="Times New Roman" w:hAnsi="Times New Roman" w:cs="Times New Roman"/>
        </w:rPr>
        <w:t>and</w:t>
      </w:r>
      <w:r w:rsidR="00D11377">
        <w:rPr>
          <w:rFonts w:ascii="Times New Roman" w:hAnsi="Times New Roman" w:cs="Times New Roman"/>
        </w:rPr>
        <w:t xml:space="preserve"> </w:t>
      </w:r>
      <w:r w:rsidR="00D11377" w:rsidRPr="00D11377">
        <w:rPr>
          <w:rFonts w:ascii="Times New Roman" w:hAnsi="Times New Roman" w:cs="Times New Roman"/>
        </w:rPr>
        <w:t>TPG</w:t>
      </w:r>
      <w:r w:rsidR="00570294">
        <w:rPr>
          <w:rFonts w:ascii="Times New Roman" w:hAnsi="Times New Roman" w:cs="Times New Roman"/>
        </w:rPr>
        <w:t>,</w:t>
      </w:r>
      <w:r w:rsidR="00D11377" w:rsidRPr="00D11377">
        <w:rPr>
          <w:rFonts w:ascii="Times New Roman" w:hAnsi="Times New Roman" w:cs="Times New Roman"/>
        </w:rPr>
        <w:t xml:space="preserve"> </w:t>
      </w:r>
      <w:r w:rsidR="00AE7E15" w:rsidRPr="00AD0DC1">
        <w:rPr>
          <w:rFonts w:ascii="Times New Roman" w:hAnsi="Times New Roman" w:cs="Times New Roman"/>
        </w:rPr>
        <w:t xml:space="preserve">or </w:t>
      </w:r>
      <w:r w:rsidR="00D11377">
        <w:rPr>
          <w:rFonts w:ascii="Times New Roman" w:hAnsi="Times New Roman" w:cs="Times New Roman"/>
        </w:rPr>
        <w:t>a relevant</w:t>
      </w:r>
      <w:r w:rsidR="00AE7E15" w:rsidRPr="00AD0DC1">
        <w:rPr>
          <w:rFonts w:ascii="Times New Roman" w:hAnsi="Times New Roman" w:cs="Times New Roman"/>
        </w:rPr>
        <w:t xml:space="preserve"> associate</w:t>
      </w:r>
      <w:r w:rsidR="003E5AC8">
        <w:rPr>
          <w:rFonts w:ascii="Times New Roman" w:hAnsi="Times New Roman" w:cs="Times New Roman"/>
        </w:rPr>
        <w:t xml:space="preserve"> of each</w:t>
      </w:r>
      <w:r w:rsidR="002A616A">
        <w:rPr>
          <w:rFonts w:ascii="Times New Roman" w:hAnsi="Times New Roman" w:cs="Times New Roman"/>
        </w:rPr>
        <w:t>)</w:t>
      </w:r>
      <w:r w:rsidR="00336763">
        <w:rPr>
          <w:rFonts w:ascii="Times New Roman" w:hAnsi="Times New Roman" w:cs="Times New Roman"/>
        </w:rPr>
        <w:t xml:space="preserve"> may</w:t>
      </w:r>
      <w:r w:rsidR="003E5AC8">
        <w:rPr>
          <w:rFonts w:ascii="Times New Roman" w:hAnsi="Times New Roman" w:cs="Times New Roman"/>
        </w:rPr>
        <w:t xml:space="preserve"> </w:t>
      </w:r>
      <w:r w:rsidR="0023103F" w:rsidRPr="00AD0DC1">
        <w:rPr>
          <w:rFonts w:ascii="Times New Roman" w:hAnsi="Times New Roman" w:cs="Times New Roman"/>
        </w:rPr>
        <w:t xml:space="preserve">elect </w:t>
      </w:r>
      <w:r w:rsidR="00AE7E15" w:rsidRPr="00AD0DC1">
        <w:rPr>
          <w:rFonts w:ascii="Times New Roman" w:hAnsi="Times New Roman" w:cs="Times New Roman"/>
        </w:rPr>
        <w:t xml:space="preserve">to take up </w:t>
      </w:r>
      <w:r w:rsidR="002A616A">
        <w:rPr>
          <w:rFonts w:ascii="Times New Roman" w:hAnsi="Times New Roman" w:cs="Times New Roman"/>
        </w:rPr>
        <w:t>the</w:t>
      </w:r>
      <w:r w:rsidR="00AE7E15" w:rsidRPr="00AD0DC1">
        <w:rPr>
          <w:rFonts w:ascii="Times New Roman" w:hAnsi="Times New Roman" w:cs="Times New Roman"/>
        </w:rPr>
        <w:t xml:space="preserve"> set-aside</w:t>
      </w:r>
      <w:r w:rsidR="002A616A">
        <w:rPr>
          <w:rFonts w:ascii="Times New Roman" w:hAnsi="Times New Roman" w:cs="Times New Roman"/>
        </w:rPr>
        <w:t xml:space="preserve"> </w:t>
      </w:r>
      <w:r w:rsidR="002E1075">
        <w:rPr>
          <w:rFonts w:ascii="Times New Roman" w:hAnsi="Times New Roman" w:cs="Times New Roman"/>
        </w:rPr>
        <w:t>spectrum</w:t>
      </w:r>
      <w:r w:rsidR="00336763">
        <w:rPr>
          <w:rFonts w:ascii="Times New Roman" w:hAnsi="Times New Roman" w:cs="Times New Roman"/>
        </w:rPr>
        <w:t>.</w:t>
      </w:r>
      <w:r w:rsidR="00AE7E15" w:rsidRPr="00AD0DC1">
        <w:rPr>
          <w:rFonts w:ascii="Times New Roman" w:hAnsi="Times New Roman" w:cs="Times New Roman"/>
        </w:rPr>
        <w:t xml:space="preserve"> </w:t>
      </w:r>
      <w:r w:rsidR="00336763">
        <w:rPr>
          <w:rFonts w:ascii="Times New Roman" w:hAnsi="Times New Roman" w:cs="Times New Roman"/>
        </w:rPr>
        <w:t xml:space="preserve">The eligible set-aside applicant may elect to take up a set-aside lot </w:t>
      </w:r>
      <w:r w:rsidR="00A64DC8">
        <w:rPr>
          <w:rFonts w:ascii="Times New Roman" w:hAnsi="Times New Roman" w:cs="Times New Roman"/>
        </w:rPr>
        <w:t>of</w:t>
      </w:r>
      <w:r w:rsidR="00336763">
        <w:rPr>
          <w:rFonts w:ascii="Times New Roman" w:hAnsi="Times New Roman" w:cs="Times New Roman"/>
        </w:rPr>
        <w:t xml:space="preserve"> </w:t>
      </w:r>
      <w:r w:rsidR="00CC7A77">
        <w:rPr>
          <w:rFonts w:ascii="Times New Roman" w:hAnsi="Times New Roman" w:cs="Times New Roman"/>
        </w:rPr>
        <w:t xml:space="preserve">each of </w:t>
      </w:r>
      <w:r w:rsidR="00494355">
        <w:rPr>
          <w:rFonts w:ascii="Times New Roman" w:hAnsi="Times New Roman" w:cs="Times New Roman"/>
        </w:rPr>
        <w:t xml:space="preserve">the </w:t>
      </w:r>
      <w:r w:rsidR="00494355" w:rsidRPr="00494355">
        <w:rPr>
          <w:rFonts w:ascii="Times New Roman" w:hAnsi="Times New Roman" w:cs="Times New Roman"/>
        </w:rPr>
        <w:t xml:space="preserve">900 upper major population product </w:t>
      </w:r>
      <w:r w:rsidR="00336763">
        <w:rPr>
          <w:rFonts w:ascii="Times New Roman" w:hAnsi="Times New Roman" w:cs="Times New Roman"/>
        </w:rPr>
        <w:t xml:space="preserve">and the </w:t>
      </w:r>
      <w:r w:rsidR="00494355">
        <w:rPr>
          <w:rFonts w:ascii="Times New Roman" w:hAnsi="Times New Roman" w:cs="Times New Roman"/>
        </w:rPr>
        <w:t xml:space="preserve">900 upper regional </w:t>
      </w:r>
      <w:proofErr w:type="gramStart"/>
      <w:r w:rsidR="00494355">
        <w:rPr>
          <w:rFonts w:ascii="Times New Roman" w:hAnsi="Times New Roman" w:cs="Times New Roman"/>
        </w:rPr>
        <w:t>product</w:t>
      </w:r>
      <w:r w:rsidR="00C50B88">
        <w:rPr>
          <w:rFonts w:ascii="Times New Roman" w:hAnsi="Times New Roman" w:cs="Times New Roman"/>
        </w:rPr>
        <w:t>, and</w:t>
      </w:r>
      <w:proofErr w:type="gramEnd"/>
      <w:r w:rsidR="00C50B88">
        <w:rPr>
          <w:rFonts w:ascii="Times New Roman" w:hAnsi="Times New Roman" w:cs="Times New Roman"/>
        </w:rPr>
        <w:t xml:space="preserve"> become a ‘set-aside participant’</w:t>
      </w:r>
      <w:r w:rsidR="00336763">
        <w:rPr>
          <w:rFonts w:ascii="Times New Roman" w:hAnsi="Times New Roman" w:cs="Times New Roman"/>
        </w:rPr>
        <w:t xml:space="preserve">. If that occurs, </w:t>
      </w:r>
      <w:r w:rsidR="00CC7A77">
        <w:rPr>
          <w:rFonts w:ascii="Times New Roman" w:hAnsi="Times New Roman" w:cs="Times New Roman"/>
        </w:rPr>
        <w:t>the</w:t>
      </w:r>
      <w:r w:rsidR="00336763">
        <w:rPr>
          <w:rFonts w:ascii="Times New Roman" w:hAnsi="Times New Roman" w:cs="Times New Roman"/>
        </w:rPr>
        <w:t xml:space="preserve"> </w:t>
      </w:r>
      <w:r w:rsidR="00AE7E15" w:rsidRPr="00AD0DC1">
        <w:rPr>
          <w:rFonts w:ascii="Times New Roman" w:hAnsi="Times New Roman" w:cs="Times New Roman"/>
        </w:rPr>
        <w:t>lot</w:t>
      </w:r>
      <w:r w:rsidR="00E6426E">
        <w:rPr>
          <w:rFonts w:ascii="Times New Roman" w:hAnsi="Times New Roman" w:cs="Times New Roman"/>
        </w:rPr>
        <w:t>s</w:t>
      </w:r>
      <w:r w:rsidR="00AE7E15" w:rsidRPr="00AD0DC1">
        <w:rPr>
          <w:rFonts w:ascii="Times New Roman" w:hAnsi="Times New Roman" w:cs="Times New Roman"/>
        </w:rPr>
        <w:t xml:space="preserve"> will be allocated to </w:t>
      </w:r>
      <w:r w:rsidR="00AA16D7">
        <w:rPr>
          <w:rFonts w:ascii="Times New Roman" w:hAnsi="Times New Roman" w:cs="Times New Roman"/>
        </w:rPr>
        <w:t>the set-aside participant</w:t>
      </w:r>
      <w:r w:rsidR="000F1F8E">
        <w:rPr>
          <w:rFonts w:ascii="Times New Roman" w:hAnsi="Times New Roman" w:cs="Times New Roman"/>
        </w:rPr>
        <w:t>.</w:t>
      </w:r>
      <w:r w:rsidR="000F1F8E" w:rsidRPr="000F1F8E">
        <w:rPr>
          <w:rFonts w:ascii="Times New Roman" w:hAnsi="Times New Roman" w:cs="Times New Roman"/>
        </w:rPr>
        <w:t xml:space="preserve"> </w:t>
      </w:r>
      <w:r w:rsidR="00E7364E" w:rsidRPr="00AD0DC1">
        <w:rPr>
          <w:rFonts w:ascii="Times New Roman" w:hAnsi="Times New Roman" w:cs="Times New Roman"/>
        </w:rPr>
        <w:t xml:space="preserve">As </w:t>
      </w:r>
      <w:r w:rsidR="00AD0DC1" w:rsidRPr="00AD0DC1">
        <w:rPr>
          <w:rFonts w:ascii="Times New Roman" w:hAnsi="Times New Roman" w:cs="Times New Roman"/>
        </w:rPr>
        <w:t xml:space="preserve">a result, </w:t>
      </w:r>
      <w:r w:rsidR="00E7364E" w:rsidRPr="00AD0DC1">
        <w:rPr>
          <w:rFonts w:ascii="Times New Roman" w:hAnsi="Times New Roman" w:cs="Times New Roman"/>
        </w:rPr>
        <w:t xml:space="preserve">up to </w:t>
      </w:r>
      <w:r w:rsidR="00847BE3">
        <w:rPr>
          <w:rFonts w:ascii="Times New Roman" w:hAnsi="Times New Roman" w:cs="Times New Roman"/>
        </w:rPr>
        <w:t>2</w:t>
      </w:r>
      <w:r w:rsidR="00847BE3" w:rsidRPr="00AD0DC1">
        <w:rPr>
          <w:rFonts w:ascii="Times New Roman" w:hAnsi="Times New Roman" w:cs="Times New Roman"/>
        </w:rPr>
        <w:t xml:space="preserve"> </w:t>
      </w:r>
      <w:r w:rsidR="00E7364E" w:rsidRPr="00AD0DC1">
        <w:rPr>
          <w:rFonts w:ascii="Times New Roman" w:hAnsi="Times New Roman" w:cs="Times New Roman"/>
        </w:rPr>
        <w:t xml:space="preserve">lots </w:t>
      </w:r>
      <w:r w:rsidR="00847BE3">
        <w:rPr>
          <w:rFonts w:ascii="Times New Roman" w:hAnsi="Times New Roman" w:cs="Times New Roman"/>
        </w:rPr>
        <w:t xml:space="preserve">in each of these products </w:t>
      </w:r>
      <w:r w:rsidR="00E7364E" w:rsidRPr="00AD0DC1">
        <w:rPr>
          <w:rFonts w:ascii="Times New Roman" w:hAnsi="Times New Roman" w:cs="Times New Roman"/>
        </w:rPr>
        <w:t>may not be available for bidding</w:t>
      </w:r>
      <w:r w:rsidR="00524038">
        <w:rPr>
          <w:rFonts w:ascii="Times New Roman" w:hAnsi="Times New Roman" w:cs="Times New Roman"/>
        </w:rPr>
        <w:t xml:space="preserve"> by any bidder</w:t>
      </w:r>
      <w:r w:rsidR="00E7364E" w:rsidRPr="00AD0DC1">
        <w:rPr>
          <w:rFonts w:ascii="Times New Roman" w:hAnsi="Times New Roman" w:cs="Times New Roman"/>
        </w:rPr>
        <w:t xml:space="preserve"> in the primary stage of the auction</w:t>
      </w:r>
      <w:r w:rsidR="00C56213" w:rsidRPr="00AD0DC1">
        <w:rPr>
          <w:rFonts w:ascii="Times New Roman" w:hAnsi="Times New Roman" w:cs="Times New Roman"/>
        </w:rPr>
        <w:t>.</w:t>
      </w:r>
    </w:p>
    <w:p w14:paraId="3592ABFF" w14:textId="21E548D4" w:rsidR="00C02B40" w:rsidRDefault="00C02B40" w:rsidP="000F1F8E">
      <w:pPr>
        <w:rPr>
          <w:rFonts w:ascii="Times New Roman" w:hAnsi="Times New Roman" w:cs="Times New Roman"/>
        </w:rPr>
      </w:pPr>
      <w:r>
        <w:rPr>
          <w:rFonts w:ascii="Times New Roman" w:hAnsi="Times New Roman" w:cs="Times New Roman"/>
        </w:rPr>
        <w:t>Any such ‘set-aside lots’ will be allocated to the set-aside participants at</w:t>
      </w:r>
      <w:r w:rsidR="008A27CE">
        <w:rPr>
          <w:rFonts w:ascii="Times New Roman" w:hAnsi="Times New Roman" w:cs="Times New Roman"/>
        </w:rPr>
        <w:t xml:space="preserve"> a pre-determined price,</w:t>
      </w:r>
      <w:r>
        <w:rPr>
          <w:rFonts w:ascii="Times New Roman" w:hAnsi="Times New Roman" w:cs="Times New Roman"/>
        </w:rPr>
        <w:t xml:space="preserve"> the ‘set-aside price’ for the lot, </w:t>
      </w:r>
      <w:r w:rsidR="00EF2F97">
        <w:rPr>
          <w:rFonts w:ascii="Times New Roman" w:hAnsi="Times New Roman" w:cs="Times New Roman"/>
        </w:rPr>
        <w:t xml:space="preserve">which is </w:t>
      </w:r>
      <w:r>
        <w:rPr>
          <w:rFonts w:ascii="Times New Roman" w:hAnsi="Times New Roman" w:cs="Times New Roman"/>
        </w:rPr>
        <w:t xml:space="preserve">set by the ACMA under the Allocation Determination. </w:t>
      </w:r>
      <w:r w:rsidR="008A27CE">
        <w:rPr>
          <w:rFonts w:ascii="Times New Roman" w:hAnsi="Times New Roman" w:cs="Times New Roman"/>
        </w:rPr>
        <w:t xml:space="preserve">However, the frequencies assigned to the set-aside lots will </w:t>
      </w:r>
      <w:r w:rsidR="002B769E">
        <w:rPr>
          <w:rFonts w:ascii="Times New Roman" w:hAnsi="Times New Roman" w:cs="Times New Roman"/>
        </w:rPr>
        <w:t>be determined by the assignment stage, and the set-aside participants may choose to bid on particular frequency range options in that stage, in accordance with the Allocation Determination.</w:t>
      </w:r>
    </w:p>
    <w:p w14:paraId="7894BA8E" w14:textId="47430CCF" w:rsidR="005943E2" w:rsidRPr="007A49D4" w:rsidRDefault="005943E2" w:rsidP="000F1F8E">
      <w:pPr>
        <w:rPr>
          <w:rFonts w:ascii="Times New Roman" w:hAnsi="Times New Roman" w:cs="Times New Roman"/>
          <w:i/>
          <w:iCs/>
        </w:rPr>
      </w:pPr>
      <w:r>
        <w:rPr>
          <w:rFonts w:ascii="Times New Roman" w:hAnsi="Times New Roman" w:cs="Times New Roman"/>
          <w:i/>
          <w:iCs/>
        </w:rPr>
        <w:t>Allocation of downshift lots</w:t>
      </w:r>
    </w:p>
    <w:p w14:paraId="7A6B8DF3" w14:textId="4E857202" w:rsidR="004631A8" w:rsidRDefault="00E315B5" w:rsidP="004631A8">
      <w:pPr>
        <w:rPr>
          <w:rFonts w:ascii="Times New Roman" w:hAnsi="Times New Roman" w:cs="Times New Roman"/>
        </w:rPr>
      </w:pPr>
      <w:r w:rsidRPr="000562D7">
        <w:rPr>
          <w:rFonts w:ascii="Times New Roman" w:hAnsi="Times New Roman" w:cs="Times New Roman"/>
        </w:rPr>
        <w:t xml:space="preserve">The </w:t>
      </w:r>
      <w:r w:rsidR="00780F0D" w:rsidRPr="000562D7">
        <w:rPr>
          <w:rFonts w:ascii="Times New Roman" w:hAnsi="Times New Roman" w:cs="Times New Roman"/>
        </w:rPr>
        <w:t xml:space="preserve">Marketing Plan </w:t>
      </w:r>
      <w:r w:rsidR="0091302C">
        <w:rPr>
          <w:rFonts w:ascii="Times New Roman" w:hAnsi="Times New Roman" w:cs="Times New Roman"/>
        </w:rPr>
        <w:t>provides that</w:t>
      </w:r>
      <w:r w:rsidR="0091302C" w:rsidRPr="000562D7">
        <w:rPr>
          <w:rFonts w:ascii="Times New Roman" w:hAnsi="Times New Roman" w:cs="Times New Roman"/>
        </w:rPr>
        <w:t xml:space="preserve"> </w:t>
      </w:r>
      <w:r w:rsidR="00780F0D" w:rsidRPr="000562D7">
        <w:rPr>
          <w:rFonts w:ascii="Times New Roman" w:hAnsi="Times New Roman" w:cs="Times New Roman"/>
        </w:rPr>
        <w:t xml:space="preserve">the </w:t>
      </w:r>
      <w:r w:rsidRPr="000562D7">
        <w:rPr>
          <w:rFonts w:ascii="Times New Roman" w:hAnsi="Times New Roman" w:cs="Times New Roman"/>
        </w:rPr>
        <w:t xml:space="preserve">downshift </w:t>
      </w:r>
      <w:r w:rsidR="00494355">
        <w:rPr>
          <w:rFonts w:ascii="Times New Roman" w:hAnsi="Times New Roman" w:cs="Times New Roman"/>
        </w:rPr>
        <w:t>spectrum</w:t>
      </w:r>
      <w:r w:rsidR="00494355" w:rsidRPr="000562D7">
        <w:rPr>
          <w:rFonts w:ascii="Times New Roman" w:hAnsi="Times New Roman" w:cs="Times New Roman"/>
        </w:rPr>
        <w:t xml:space="preserve"> </w:t>
      </w:r>
      <w:r w:rsidR="002B086A">
        <w:rPr>
          <w:rFonts w:ascii="Times New Roman" w:hAnsi="Times New Roman" w:cs="Times New Roman"/>
        </w:rPr>
        <w:t xml:space="preserve">(824 MHz to </w:t>
      </w:r>
      <w:r w:rsidR="001F5A34">
        <w:rPr>
          <w:rFonts w:ascii="Times New Roman" w:hAnsi="Times New Roman" w:cs="Times New Roman"/>
        </w:rPr>
        <w:t xml:space="preserve">825 MHz, and 869 MHz to 870 MHz) </w:t>
      </w:r>
      <w:r w:rsidR="00780F0D">
        <w:rPr>
          <w:rFonts w:ascii="Times New Roman" w:hAnsi="Times New Roman" w:cs="Times New Roman"/>
        </w:rPr>
        <w:t xml:space="preserve">will </w:t>
      </w:r>
      <w:r w:rsidR="00351833">
        <w:rPr>
          <w:rFonts w:ascii="Times New Roman" w:hAnsi="Times New Roman" w:cs="Times New Roman"/>
        </w:rPr>
        <w:t xml:space="preserve">cover </w:t>
      </w:r>
      <w:r w:rsidR="00336763">
        <w:rPr>
          <w:rFonts w:ascii="Times New Roman" w:hAnsi="Times New Roman" w:cs="Times New Roman"/>
        </w:rPr>
        <w:t>the downshift metropolitan</w:t>
      </w:r>
      <w:r w:rsidR="009E54E1">
        <w:rPr>
          <w:rFonts w:ascii="Times New Roman" w:hAnsi="Times New Roman" w:cs="Times New Roman"/>
        </w:rPr>
        <w:t xml:space="preserve"> area</w:t>
      </w:r>
      <w:r w:rsidR="00E6426E">
        <w:rPr>
          <w:rFonts w:ascii="Times New Roman" w:hAnsi="Times New Roman" w:cs="Times New Roman"/>
        </w:rPr>
        <w:t xml:space="preserve"> and</w:t>
      </w:r>
      <w:r w:rsidR="00143AB2">
        <w:rPr>
          <w:rFonts w:ascii="Times New Roman" w:hAnsi="Times New Roman" w:cs="Times New Roman"/>
        </w:rPr>
        <w:t xml:space="preserve"> the</w:t>
      </w:r>
      <w:r w:rsidR="00336763">
        <w:rPr>
          <w:rFonts w:ascii="Times New Roman" w:hAnsi="Times New Roman" w:cs="Times New Roman"/>
        </w:rPr>
        <w:t xml:space="preserve"> downshift</w:t>
      </w:r>
      <w:r w:rsidR="00E6426E">
        <w:rPr>
          <w:rFonts w:ascii="Times New Roman" w:hAnsi="Times New Roman" w:cs="Times New Roman"/>
        </w:rPr>
        <w:t xml:space="preserve"> regional area</w:t>
      </w:r>
      <w:r w:rsidR="00143AB2">
        <w:rPr>
          <w:rFonts w:ascii="Times New Roman" w:hAnsi="Times New Roman" w:cs="Times New Roman"/>
        </w:rPr>
        <w:t xml:space="preserve">. This spectrum </w:t>
      </w:r>
      <w:r w:rsidR="009E54E1">
        <w:rPr>
          <w:rFonts w:ascii="Times New Roman" w:hAnsi="Times New Roman" w:cs="Times New Roman"/>
        </w:rPr>
        <w:t xml:space="preserve">will </w:t>
      </w:r>
      <w:r w:rsidR="00780F0D">
        <w:rPr>
          <w:rFonts w:ascii="Times New Roman" w:hAnsi="Times New Roman" w:cs="Times New Roman"/>
        </w:rPr>
        <w:t>be</w:t>
      </w:r>
      <w:r w:rsidR="001F5A34">
        <w:rPr>
          <w:rFonts w:ascii="Times New Roman" w:hAnsi="Times New Roman" w:cs="Times New Roman"/>
        </w:rPr>
        <w:t xml:space="preserve"> directly</w:t>
      </w:r>
      <w:r w:rsidR="00780F0D">
        <w:rPr>
          <w:rFonts w:ascii="Times New Roman" w:hAnsi="Times New Roman" w:cs="Times New Roman"/>
        </w:rPr>
        <w:t xml:space="preserve"> allocated to the winner</w:t>
      </w:r>
      <w:r w:rsidR="00E6426E">
        <w:rPr>
          <w:rFonts w:ascii="Times New Roman" w:hAnsi="Times New Roman" w:cs="Times New Roman"/>
        </w:rPr>
        <w:t>s</w:t>
      </w:r>
      <w:r w:rsidR="00780F0D">
        <w:rPr>
          <w:rFonts w:ascii="Times New Roman" w:hAnsi="Times New Roman" w:cs="Times New Roman"/>
        </w:rPr>
        <w:t xml:space="preserve"> of the</w:t>
      </w:r>
      <w:r w:rsidR="00411191">
        <w:rPr>
          <w:rFonts w:ascii="Times New Roman" w:hAnsi="Times New Roman" w:cs="Times New Roman"/>
        </w:rPr>
        <w:t xml:space="preserve"> sole lot of the</w:t>
      </w:r>
      <w:r w:rsidR="00780F0D">
        <w:rPr>
          <w:rFonts w:ascii="Times New Roman" w:hAnsi="Times New Roman" w:cs="Times New Roman"/>
        </w:rPr>
        <w:t xml:space="preserve"> </w:t>
      </w:r>
      <w:r w:rsidR="00143AB2">
        <w:rPr>
          <w:rFonts w:ascii="Times New Roman" w:hAnsi="Times New Roman" w:cs="Times New Roman"/>
        </w:rPr>
        <w:t xml:space="preserve">900 </w:t>
      </w:r>
      <w:r w:rsidR="001F5A34">
        <w:rPr>
          <w:rFonts w:ascii="Times New Roman" w:hAnsi="Times New Roman" w:cs="Times New Roman"/>
        </w:rPr>
        <w:t>lower</w:t>
      </w:r>
      <w:r w:rsidR="00143AB2">
        <w:rPr>
          <w:rFonts w:ascii="Times New Roman" w:hAnsi="Times New Roman" w:cs="Times New Roman"/>
        </w:rPr>
        <w:t xml:space="preserve"> major population product and the</w:t>
      </w:r>
      <w:r w:rsidR="00411191">
        <w:rPr>
          <w:rFonts w:ascii="Times New Roman" w:hAnsi="Times New Roman" w:cs="Times New Roman"/>
        </w:rPr>
        <w:t xml:space="preserve"> sole lot of the</w:t>
      </w:r>
      <w:r w:rsidR="00143AB2">
        <w:rPr>
          <w:rFonts w:ascii="Times New Roman" w:hAnsi="Times New Roman" w:cs="Times New Roman"/>
        </w:rPr>
        <w:t xml:space="preserve"> 900 </w:t>
      </w:r>
      <w:r w:rsidR="00411191">
        <w:rPr>
          <w:rFonts w:ascii="Times New Roman" w:hAnsi="Times New Roman" w:cs="Times New Roman"/>
        </w:rPr>
        <w:t>lower</w:t>
      </w:r>
      <w:r w:rsidR="00143AB2">
        <w:rPr>
          <w:rFonts w:ascii="Times New Roman" w:hAnsi="Times New Roman" w:cs="Times New Roman"/>
        </w:rPr>
        <w:t xml:space="preserve"> regional </w:t>
      </w:r>
      <w:proofErr w:type="gramStart"/>
      <w:r w:rsidR="00143AB2">
        <w:rPr>
          <w:rFonts w:ascii="Times New Roman" w:hAnsi="Times New Roman" w:cs="Times New Roman"/>
        </w:rPr>
        <w:t>product</w:t>
      </w:r>
      <w:proofErr w:type="gramEnd"/>
      <w:r w:rsidR="00780F0D">
        <w:rPr>
          <w:rFonts w:ascii="Times New Roman" w:hAnsi="Times New Roman" w:cs="Times New Roman"/>
        </w:rPr>
        <w:t xml:space="preserve"> (if any)</w:t>
      </w:r>
      <w:r w:rsidR="00B71FB3">
        <w:rPr>
          <w:rFonts w:ascii="Times New Roman" w:hAnsi="Times New Roman" w:cs="Times New Roman"/>
        </w:rPr>
        <w:t>, respectively</w:t>
      </w:r>
      <w:r w:rsidR="00780F0D">
        <w:rPr>
          <w:rFonts w:ascii="Times New Roman" w:hAnsi="Times New Roman" w:cs="Times New Roman"/>
        </w:rPr>
        <w:t>.</w:t>
      </w:r>
    </w:p>
    <w:p w14:paraId="4E111899" w14:textId="6F67BE10" w:rsidR="00C56CD1" w:rsidRDefault="00C56CD1" w:rsidP="004631A8">
      <w:pPr>
        <w:rPr>
          <w:rFonts w:ascii="Times New Roman" w:hAnsi="Times New Roman" w:cs="Times New Roman"/>
        </w:rPr>
      </w:pPr>
      <w:r>
        <w:rPr>
          <w:rFonts w:ascii="Times New Roman" w:hAnsi="Times New Roman" w:cs="Times New Roman"/>
        </w:rPr>
        <w:t xml:space="preserve">The downshift spectrum is designed </w:t>
      </w:r>
      <w:r w:rsidR="00281FA0">
        <w:rPr>
          <w:rFonts w:ascii="Times New Roman" w:hAnsi="Times New Roman" w:cs="Times New Roman"/>
        </w:rPr>
        <w:t xml:space="preserve">to allow the </w:t>
      </w:r>
      <w:r w:rsidR="00F84B9F">
        <w:rPr>
          <w:rFonts w:ascii="Times New Roman" w:hAnsi="Times New Roman" w:cs="Times New Roman"/>
        </w:rPr>
        <w:t>‘downshift’</w:t>
      </w:r>
      <w:r w:rsidR="00281FA0">
        <w:rPr>
          <w:rFonts w:ascii="Times New Roman" w:hAnsi="Times New Roman" w:cs="Times New Roman"/>
        </w:rPr>
        <w:t xml:space="preserve"> of existing </w:t>
      </w:r>
      <w:r w:rsidR="00076217">
        <w:rPr>
          <w:rFonts w:ascii="Times New Roman" w:hAnsi="Times New Roman" w:cs="Times New Roman"/>
        </w:rPr>
        <w:t>spectrum licences in the part of the spectrum known as the ‘</w:t>
      </w:r>
      <w:r w:rsidR="00A10AC5">
        <w:rPr>
          <w:rFonts w:ascii="Times New Roman" w:hAnsi="Times New Roman" w:cs="Times New Roman"/>
        </w:rPr>
        <w:t>850 MHz original band</w:t>
      </w:r>
      <w:r w:rsidR="00076217">
        <w:rPr>
          <w:rFonts w:ascii="Times New Roman" w:hAnsi="Times New Roman" w:cs="Times New Roman"/>
        </w:rPr>
        <w:t>’ (</w:t>
      </w:r>
      <w:r w:rsidR="00076217" w:rsidRPr="00076217">
        <w:rPr>
          <w:rFonts w:ascii="Times New Roman" w:hAnsi="Times New Roman" w:cs="Times New Roman"/>
        </w:rPr>
        <w:t>frequency ranges 825-845 MHz and 870-</w:t>
      </w:r>
      <w:r w:rsidR="001C43AC">
        <w:rPr>
          <w:rFonts w:ascii="Times New Roman" w:hAnsi="Times New Roman" w:cs="Times New Roman"/>
        </w:rPr>
        <w:t> </w:t>
      </w:r>
      <w:r w:rsidR="001C43AC" w:rsidRPr="00076217">
        <w:rPr>
          <w:rFonts w:ascii="Times New Roman" w:hAnsi="Times New Roman" w:cs="Times New Roman"/>
        </w:rPr>
        <w:t>890</w:t>
      </w:r>
      <w:r w:rsidR="001C43AC">
        <w:rPr>
          <w:rFonts w:ascii="Times New Roman" w:hAnsi="Times New Roman" w:cs="Times New Roman"/>
        </w:rPr>
        <w:t> </w:t>
      </w:r>
      <w:r w:rsidR="00076217" w:rsidRPr="00076217">
        <w:rPr>
          <w:rFonts w:ascii="Times New Roman" w:hAnsi="Times New Roman" w:cs="Times New Roman"/>
        </w:rPr>
        <w:t>MHz</w:t>
      </w:r>
      <w:r w:rsidR="00076217">
        <w:rPr>
          <w:rFonts w:ascii="Times New Roman" w:hAnsi="Times New Roman" w:cs="Times New Roman"/>
        </w:rPr>
        <w:t>)</w:t>
      </w:r>
      <w:r w:rsidR="00076217" w:rsidRPr="00076217">
        <w:rPr>
          <w:rFonts w:ascii="Times New Roman" w:hAnsi="Times New Roman" w:cs="Times New Roman"/>
        </w:rPr>
        <w:t>.</w:t>
      </w:r>
      <w:r w:rsidR="00281FA0">
        <w:rPr>
          <w:rFonts w:ascii="Times New Roman" w:hAnsi="Times New Roman" w:cs="Times New Roman"/>
        </w:rPr>
        <w:t xml:space="preserve"> </w:t>
      </w:r>
      <w:r w:rsidR="00713426">
        <w:rPr>
          <w:rFonts w:ascii="Times New Roman" w:hAnsi="Times New Roman" w:cs="Times New Roman"/>
        </w:rPr>
        <w:t xml:space="preserve">Once spectrum licences are issued for the downshift spectrum, they may be traded or otherwise dealt with to allow existing </w:t>
      </w:r>
      <w:r w:rsidR="00B93E31">
        <w:rPr>
          <w:rFonts w:ascii="Times New Roman" w:hAnsi="Times New Roman" w:cs="Times New Roman"/>
        </w:rPr>
        <w:t xml:space="preserve">spectrum licences to shift frequencies down by 1 </w:t>
      </w:r>
      <w:proofErr w:type="spellStart"/>
      <w:r w:rsidR="00B93E31">
        <w:rPr>
          <w:rFonts w:ascii="Times New Roman" w:hAnsi="Times New Roman" w:cs="Times New Roman"/>
        </w:rPr>
        <w:t>MHz.</w:t>
      </w:r>
      <w:proofErr w:type="spellEnd"/>
      <w:r w:rsidR="00B93E31">
        <w:rPr>
          <w:rFonts w:ascii="Times New Roman" w:hAnsi="Times New Roman" w:cs="Times New Roman"/>
        </w:rPr>
        <w:t xml:space="preserve"> This in turn will vacat</w:t>
      </w:r>
      <w:r w:rsidR="00A10AC5">
        <w:rPr>
          <w:rFonts w:ascii="Times New Roman" w:hAnsi="Times New Roman" w:cs="Times New Roman"/>
        </w:rPr>
        <w:t>e</w:t>
      </w:r>
      <w:r w:rsidR="00B93E31">
        <w:rPr>
          <w:rFonts w:ascii="Times New Roman" w:hAnsi="Times New Roman" w:cs="Times New Roman"/>
        </w:rPr>
        <w:t xml:space="preserve"> spectrum between those existing spectrum licences and the </w:t>
      </w:r>
      <w:r w:rsidR="00F84B9F">
        <w:rPr>
          <w:rFonts w:ascii="Times New Roman" w:hAnsi="Times New Roman" w:cs="Times New Roman"/>
        </w:rPr>
        <w:t xml:space="preserve">spectrum licences to be allocated </w:t>
      </w:r>
      <w:r w:rsidR="0051365E">
        <w:rPr>
          <w:rFonts w:ascii="Times New Roman" w:hAnsi="Times New Roman" w:cs="Times New Roman"/>
        </w:rPr>
        <w:t xml:space="preserve">for the 900 lower major population product and the 900 lower regional </w:t>
      </w:r>
      <w:proofErr w:type="gramStart"/>
      <w:r w:rsidR="0051365E">
        <w:rPr>
          <w:rFonts w:ascii="Times New Roman" w:hAnsi="Times New Roman" w:cs="Times New Roman"/>
        </w:rPr>
        <w:t>product</w:t>
      </w:r>
      <w:proofErr w:type="gramEnd"/>
      <w:r w:rsidR="0051365E">
        <w:rPr>
          <w:rFonts w:ascii="Times New Roman" w:hAnsi="Times New Roman" w:cs="Times New Roman"/>
        </w:rPr>
        <w:t xml:space="preserve">. For this reason, the licensees of those spectrum licences will have an incentive to </w:t>
      </w:r>
      <w:r w:rsidR="002350D1">
        <w:rPr>
          <w:rFonts w:ascii="Times New Roman" w:hAnsi="Times New Roman" w:cs="Times New Roman"/>
        </w:rPr>
        <w:t xml:space="preserve">facilitate the ‘downshift’ of the existing spectrum licences. Accordingly, spectrum licences for the downshift spectrum will be directly allocated to </w:t>
      </w:r>
      <w:r w:rsidR="00A12247">
        <w:rPr>
          <w:rFonts w:ascii="Times New Roman" w:hAnsi="Times New Roman" w:cs="Times New Roman"/>
        </w:rPr>
        <w:t>those licensees, for no additional charge.</w:t>
      </w:r>
    </w:p>
    <w:p w14:paraId="328C2DAF" w14:textId="140A28ED" w:rsidR="00E772CB" w:rsidRPr="007A49D4" w:rsidRDefault="00E772CB" w:rsidP="00374287">
      <w:pPr>
        <w:keepNext/>
        <w:keepLines/>
        <w:spacing w:line="257" w:lineRule="auto"/>
        <w:rPr>
          <w:rFonts w:ascii="Times New Roman" w:hAnsi="Times New Roman" w:cs="Times New Roman"/>
          <w:i/>
          <w:iCs/>
        </w:rPr>
      </w:pPr>
      <w:r>
        <w:rPr>
          <w:rFonts w:ascii="Times New Roman" w:hAnsi="Times New Roman" w:cs="Times New Roman"/>
          <w:i/>
          <w:iCs/>
        </w:rPr>
        <w:lastRenderedPageBreak/>
        <w:t>Spectrum licences to be allocated</w:t>
      </w:r>
    </w:p>
    <w:p w14:paraId="5DF2D9A7" w14:textId="4F758F5A" w:rsidR="00EA74FF" w:rsidRPr="000701ED" w:rsidRDefault="00EA74FF" w:rsidP="00374287">
      <w:pPr>
        <w:keepNext/>
        <w:keepLines/>
        <w:spacing w:line="257" w:lineRule="auto"/>
        <w:rPr>
          <w:rFonts w:ascii="Times New Roman" w:hAnsi="Times New Roman" w:cs="Times New Roman"/>
        </w:rPr>
      </w:pPr>
      <w:r w:rsidRPr="000701ED">
        <w:rPr>
          <w:rFonts w:ascii="Times New Roman" w:hAnsi="Times New Roman" w:cs="Times New Roman"/>
        </w:rPr>
        <w:t xml:space="preserve">The technical conditions to be included in the spectrum licences allocated in accordance with the Marketing Plan and Allocation Determination are set out in the Marketing Plan, including the sample spectrum licence at Schedule </w:t>
      </w:r>
      <w:r w:rsidR="004A02A2" w:rsidRPr="000701ED">
        <w:rPr>
          <w:rFonts w:ascii="Times New Roman" w:hAnsi="Times New Roman" w:cs="Times New Roman"/>
        </w:rPr>
        <w:t>5</w:t>
      </w:r>
      <w:r w:rsidRPr="000701ED">
        <w:rPr>
          <w:rFonts w:ascii="Times New Roman" w:hAnsi="Times New Roman" w:cs="Times New Roman"/>
        </w:rPr>
        <w:t>. The broader technical framework is set out in the following legislative instruments:</w:t>
      </w:r>
    </w:p>
    <w:p w14:paraId="0CFB42C8" w14:textId="34BFAA4C" w:rsidR="00EA74FF" w:rsidRPr="000701ED" w:rsidRDefault="00EA74FF" w:rsidP="00EA74FF">
      <w:pPr>
        <w:pStyle w:val="ListParagraph"/>
        <w:numPr>
          <w:ilvl w:val="0"/>
          <w:numId w:val="25"/>
        </w:numPr>
        <w:rPr>
          <w:rFonts w:ascii="Times New Roman" w:hAnsi="Times New Roman" w:cs="Times New Roman"/>
        </w:rPr>
      </w:pPr>
      <w:r w:rsidRPr="000701ED">
        <w:rPr>
          <w:rFonts w:ascii="Times New Roman" w:hAnsi="Times New Roman" w:cs="Times New Roman"/>
        </w:rPr>
        <w:t xml:space="preserve">Unacceptable Interference </w:t>
      </w:r>
      <w:proofErr w:type="gramStart"/>
      <w:r w:rsidRPr="000701ED">
        <w:rPr>
          <w:rFonts w:ascii="Times New Roman" w:hAnsi="Times New Roman" w:cs="Times New Roman"/>
        </w:rPr>
        <w:t>Determination;</w:t>
      </w:r>
      <w:proofErr w:type="gramEnd"/>
    </w:p>
    <w:p w14:paraId="3CAB4894" w14:textId="6FB38375" w:rsidR="00EA74FF" w:rsidRPr="000701ED" w:rsidRDefault="00EA74FF" w:rsidP="00EA74FF">
      <w:pPr>
        <w:pStyle w:val="ListParagraph"/>
        <w:numPr>
          <w:ilvl w:val="0"/>
          <w:numId w:val="25"/>
        </w:numPr>
        <w:rPr>
          <w:rFonts w:ascii="Times New Roman" w:hAnsi="Times New Roman" w:cs="Times New Roman"/>
        </w:rPr>
      </w:pPr>
      <w:r w:rsidRPr="000701ED">
        <w:rPr>
          <w:rFonts w:ascii="Times New Roman" w:hAnsi="Times New Roman" w:cs="Times New Roman"/>
        </w:rPr>
        <w:t xml:space="preserve">RAG </w:t>
      </w:r>
      <w:proofErr w:type="gramStart"/>
      <w:r w:rsidRPr="000701ED">
        <w:rPr>
          <w:rFonts w:ascii="Times New Roman" w:hAnsi="Times New Roman" w:cs="Times New Roman"/>
        </w:rPr>
        <w:t>Tx;</w:t>
      </w:r>
      <w:proofErr w:type="gramEnd"/>
    </w:p>
    <w:p w14:paraId="7709F04F" w14:textId="424F674E" w:rsidR="00EA74FF" w:rsidRPr="000701ED" w:rsidRDefault="00EA74FF" w:rsidP="00EA74FF">
      <w:pPr>
        <w:pStyle w:val="ListParagraph"/>
        <w:numPr>
          <w:ilvl w:val="0"/>
          <w:numId w:val="25"/>
        </w:numPr>
        <w:rPr>
          <w:rFonts w:ascii="Times New Roman" w:hAnsi="Times New Roman" w:cs="Times New Roman"/>
        </w:rPr>
      </w:pPr>
      <w:r w:rsidRPr="000701ED">
        <w:rPr>
          <w:rFonts w:ascii="Times New Roman" w:hAnsi="Times New Roman" w:cs="Times New Roman"/>
        </w:rPr>
        <w:t>RAG Rx.</w:t>
      </w:r>
    </w:p>
    <w:p w14:paraId="7C6A4687" w14:textId="77777777" w:rsidR="00EA74FF" w:rsidRPr="000701ED" w:rsidRDefault="00EA74FF" w:rsidP="00EA74FF">
      <w:pPr>
        <w:rPr>
          <w:rFonts w:ascii="Times New Roman" w:hAnsi="Times New Roman" w:cs="Times New Roman"/>
        </w:rPr>
      </w:pPr>
      <w:r w:rsidRPr="000701ED">
        <w:rPr>
          <w:rFonts w:ascii="Times New Roman" w:hAnsi="Times New Roman" w:cs="Times New Roman"/>
        </w:rPr>
        <w:t>The technical framework places constraints on, and regulates the use of, spectrum licences to allow licensees to operate services without causing undue interference to other services operating in other (or the same) parts of the radiofrequency spectrum. Core conditions (in accordance with section 66 of the Act) will be included in spectrum licences to:</w:t>
      </w:r>
    </w:p>
    <w:p w14:paraId="44B34014" w14:textId="22A8AAF9" w:rsidR="00EA74FF" w:rsidRPr="000701ED" w:rsidRDefault="00EA74FF" w:rsidP="00EA74FF">
      <w:pPr>
        <w:pStyle w:val="ListParagraph"/>
        <w:numPr>
          <w:ilvl w:val="0"/>
          <w:numId w:val="26"/>
        </w:numPr>
        <w:rPr>
          <w:rFonts w:ascii="Times New Roman" w:hAnsi="Times New Roman" w:cs="Times New Roman"/>
        </w:rPr>
      </w:pPr>
      <w:r w:rsidRPr="000701ED">
        <w:rPr>
          <w:rFonts w:ascii="Times New Roman" w:hAnsi="Times New Roman" w:cs="Times New Roman"/>
        </w:rPr>
        <w:t xml:space="preserve">define their geographic </w:t>
      </w:r>
      <w:proofErr w:type="gramStart"/>
      <w:r w:rsidRPr="000701ED">
        <w:rPr>
          <w:rFonts w:ascii="Times New Roman" w:hAnsi="Times New Roman" w:cs="Times New Roman"/>
        </w:rPr>
        <w:t>boundaries;</w:t>
      </w:r>
      <w:proofErr w:type="gramEnd"/>
    </w:p>
    <w:p w14:paraId="511A1193" w14:textId="1F7B7394" w:rsidR="00EA74FF" w:rsidRPr="000701ED" w:rsidRDefault="00EA74FF" w:rsidP="00EA74FF">
      <w:pPr>
        <w:pStyle w:val="ListParagraph"/>
        <w:numPr>
          <w:ilvl w:val="0"/>
          <w:numId w:val="26"/>
        </w:numPr>
        <w:rPr>
          <w:rFonts w:ascii="Times New Roman" w:hAnsi="Times New Roman" w:cs="Times New Roman"/>
        </w:rPr>
      </w:pPr>
      <w:r w:rsidRPr="000701ED">
        <w:rPr>
          <w:rFonts w:ascii="Times New Roman" w:hAnsi="Times New Roman" w:cs="Times New Roman"/>
        </w:rPr>
        <w:t xml:space="preserve">define their range of </w:t>
      </w:r>
      <w:proofErr w:type="gramStart"/>
      <w:r w:rsidRPr="000701ED">
        <w:rPr>
          <w:rFonts w:ascii="Times New Roman" w:hAnsi="Times New Roman" w:cs="Times New Roman"/>
        </w:rPr>
        <w:t>frequencies;</w:t>
      </w:r>
      <w:proofErr w:type="gramEnd"/>
    </w:p>
    <w:p w14:paraId="4088028C" w14:textId="5E7CAFD0" w:rsidR="00EA74FF" w:rsidRPr="000701ED" w:rsidRDefault="00EA74FF" w:rsidP="00EA74FF">
      <w:pPr>
        <w:pStyle w:val="ListParagraph"/>
        <w:numPr>
          <w:ilvl w:val="0"/>
          <w:numId w:val="26"/>
        </w:numPr>
        <w:rPr>
          <w:rFonts w:ascii="Times New Roman" w:hAnsi="Times New Roman" w:cs="Times New Roman"/>
        </w:rPr>
      </w:pPr>
      <w:r w:rsidRPr="000701ED">
        <w:rPr>
          <w:rFonts w:ascii="Times New Roman" w:hAnsi="Times New Roman" w:cs="Times New Roman"/>
        </w:rPr>
        <w:t xml:space="preserve">set out-of-area radio emission </w:t>
      </w:r>
      <w:proofErr w:type="gramStart"/>
      <w:r w:rsidRPr="000701ED">
        <w:rPr>
          <w:rFonts w:ascii="Times New Roman" w:hAnsi="Times New Roman" w:cs="Times New Roman"/>
        </w:rPr>
        <w:t>limits;</w:t>
      </w:r>
      <w:proofErr w:type="gramEnd"/>
    </w:p>
    <w:p w14:paraId="0E21BB38" w14:textId="1D8BD4E9" w:rsidR="00EA74FF" w:rsidRPr="000701ED" w:rsidRDefault="00EA74FF" w:rsidP="00EA74FF">
      <w:pPr>
        <w:pStyle w:val="ListParagraph"/>
        <w:numPr>
          <w:ilvl w:val="0"/>
          <w:numId w:val="26"/>
        </w:numPr>
        <w:rPr>
          <w:rFonts w:ascii="Times New Roman" w:hAnsi="Times New Roman" w:cs="Times New Roman"/>
        </w:rPr>
      </w:pPr>
      <w:r w:rsidRPr="000701ED">
        <w:rPr>
          <w:rFonts w:ascii="Times New Roman" w:hAnsi="Times New Roman" w:cs="Times New Roman"/>
        </w:rPr>
        <w:t>set out-of-band (unwanted) radio emission limits.</w:t>
      </w:r>
    </w:p>
    <w:p w14:paraId="6FCBD82B" w14:textId="47BDDCC1" w:rsidR="00F534AE" w:rsidRPr="000701ED" w:rsidRDefault="00EA74FF" w:rsidP="00F534AE">
      <w:pPr>
        <w:rPr>
          <w:rFonts w:ascii="Times New Roman" w:hAnsi="Times New Roman" w:cs="Times New Roman"/>
        </w:rPr>
      </w:pPr>
      <w:r w:rsidRPr="00751B4D">
        <w:rPr>
          <w:rFonts w:ascii="Times New Roman" w:hAnsi="Times New Roman" w:cs="Times New Roman"/>
        </w:rPr>
        <w:t>The Marketing Plan</w:t>
      </w:r>
      <w:r w:rsidR="0049369E">
        <w:rPr>
          <w:rFonts w:ascii="Times New Roman" w:hAnsi="Times New Roman" w:cs="Times New Roman"/>
        </w:rPr>
        <w:t>, including the</w:t>
      </w:r>
      <w:r w:rsidRPr="00751B4D">
        <w:rPr>
          <w:rFonts w:ascii="Times New Roman" w:hAnsi="Times New Roman" w:cs="Times New Roman"/>
        </w:rPr>
        <w:t xml:space="preserve"> sample spectrum licence</w:t>
      </w:r>
      <w:r w:rsidR="0049369E">
        <w:rPr>
          <w:rFonts w:ascii="Times New Roman" w:hAnsi="Times New Roman" w:cs="Times New Roman"/>
        </w:rPr>
        <w:t xml:space="preserve"> at Schedule </w:t>
      </w:r>
      <w:r w:rsidR="008D4251">
        <w:rPr>
          <w:rFonts w:ascii="Times New Roman" w:hAnsi="Times New Roman" w:cs="Times New Roman"/>
        </w:rPr>
        <w:t>5</w:t>
      </w:r>
      <w:r w:rsidR="0049369E">
        <w:rPr>
          <w:rFonts w:ascii="Times New Roman" w:hAnsi="Times New Roman" w:cs="Times New Roman"/>
        </w:rPr>
        <w:t>,</w:t>
      </w:r>
      <w:r w:rsidRPr="00751B4D">
        <w:rPr>
          <w:rFonts w:ascii="Times New Roman" w:hAnsi="Times New Roman" w:cs="Times New Roman"/>
        </w:rPr>
        <w:t xml:space="preserve"> set</w:t>
      </w:r>
      <w:r w:rsidR="0049369E">
        <w:rPr>
          <w:rFonts w:ascii="Times New Roman" w:hAnsi="Times New Roman" w:cs="Times New Roman"/>
        </w:rPr>
        <w:t>s</w:t>
      </w:r>
      <w:r w:rsidRPr="00751B4D">
        <w:rPr>
          <w:rFonts w:ascii="Times New Roman" w:hAnsi="Times New Roman" w:cs="Times New Roman"/>
        </w:rPr>
        <w:t xml:space="preserve"> out other licence conditions proposed to be included </w:t>
      </w:r>
      <w:r w:rsidR="00BE00DC">
        <w:rPr>
          <w:rFonts w:ascii="Times New Roman" w:hAnsi="Times New Roman" w:cs="Times New Roman"/>
        </w:rPr>
        <w:t>in</w:t>
      </w:r>
      <w:r w:rsidRPr="00751B4D">
        <w:rPr>
          <w:rFonts w:ascii="Times New Roman" w:hAnsi="Times New Roman" w:cs="Times New Roman"/>
        </w:rPr>
        <w:t xml:space="preserve"> spectrum licences issued in the </w:t>
      </w:r>
      <w:r w:rsidR="00751B4D" w:rsidRPr="00751B4D">
        <w:rPr>
          <w:rFonts w:ascii="Times New Roman" w:hAnsi="Times New Roman" w:cs="Times New Roman"/>
        </w:rPr>
        <w:t>850/900 M</w:t>
      </w:r>
      <w:r w:rsidRPr="00751B4D">
        <w:rPr>
          <w:rFonts w:ascii="Times New Roman" w:hAnsi="Times New Roman" w:cs="Times New Roman"/>
        </w:rPr>
        <w:t>Hz band.</w:t>
      </w:r>
      <w:r w:rsidR="007549B6">
        <w:rPr>
          <w:rFonts w:ascii="Times New Roman" w:hAnsi="Times New Roman" w:cs="Times New Roman"/>
        </w:rPr>
        <w:t xml:space="preserve"> </w:t>
      </w:r>
      <w:r w:rsidR="00F534AE" w:rsidRPr="000701ED">
        <w:rPr>
          <w:rFonts w:ascii="Times New Roman" w:hAnsi="Times New Roman" w:cs="Times New Roman"/>
        </w:rPr>
        <w:t>The sample spectrum licence set out in Schedule 5 to the Marketing Plan contains information relating to core and other licence conditions that may apply to the operation of radiocommunications devices under a spectrum licence other than a spectrum licence for the downshift lot. However, the spectrum licences issued as a result of the auction may contain additional or different conditions.</w:t>
      </w:r>
    </w:p>
    <w:p w14:paraId="7D579087" w14:textId="098899E6" w:rsidR="00F83E31" w:rsidRPr="000701ED" w:rsidRDefault="00CA5571" w:rsidP="00EA74FF">
      <w:pPr>
        <w:rPr>
          <w:rFonts w:ascii="Times New Roman" w:hAnsi="Times New Roman" w:cs="Times New Roman"/>
        </w:rPr>
      </w:pPr>
      <w:r>
        <w:rPr>
          <w:rFonts w:ascii="Times New Roman" w:hAnsi="Times New Roman" w:cs="Times New Roman"/>
        </w:rPr>
        <w:t>The Marketing Plan includes provisions regarding l</w:t>
      </w:r>
      <w:r w:rsidR="00EA74FF" w:rsidRPr="00751B4D">
        <w:rPr>
          <w:rFonts w:ascii="Times New Roman" w:hAnsi="Times New Roman" w:cs="Times New Roman"/>
        </w:rPr>
        <w:t xml:space="preserve">icence issue, </w:t>
      </w:r>
      <w:proofErr w:type="gramStart"/>
      <w:r w:rsidR="00EA74FF" w:rsidRPr="00751B4D">
        <w:rPr>
          <w:rFonts w:ascii="Times New Roman" w:hAnsi="Times New Roman" w:cs="Times New Roman"/>
        </w:rPr>
        <w:t>commencement</w:t>
      </w:r>
      <w:proofErr w:type="gramEnd"/>
      <w:r w:rsidR="00EA74FF" w:rsidRPr="00751B4D">
        <w:rPr>
          <w:rFonts w:ascii="Times New Roman" w:hAnsi="Times New Roman" w:cs="Times New Roman"/>
        </w:rPr>
        <w:t xml:space="preserve"> and duration. </w:t>
      </w:r>
      <w:r w:rsidR="00712EF4">
        <w:rPr>
          <w:rFonts w:ascii="Times New Roman" w:hAnsi="Times New Roman" w:cs="Times New Roman"/>
        </w:rPr>
        <w:t xml:space="preserve">The Marketing </w:t>
      </w:r>
      <w:r w:rsidR="000A1CC6">
        <w:rPr>
          <w:rFonts w:ascii="Times New Roman" w:hAnsi="Times New Roman" w:cs="Times New Roman"/>
        </w:rPr>
        <w:t>P</w:t>
      </w:r>
      <w:r w:rsidR="00712EF4">
        <w:rPr>
          <w:rFonts w:ascii="Times New Roman" w:hAnsi="Times New Roman" w:cs="Times New Roman"/>
        </w:rPr>
        <w:t xml:space="preserve">lan also </w:t>
      </w:r>
      <w:r w:rsidR="00DF639F">
        <w:rPr>
          <w:rFonts w:ascii="Times New Roman" w:hAnsi="Times New Roman" w:cs="Times New Roman"/>
        </w:rPr>
        <w:t xml:space="preserve">sets out what </w:t>
      </w:r>
      <w:r w:rsidR="00273A75" w:rsidRPr="000701ED">
        <w:rPr>
          <w:rFonts w:ascii="Times New Roman" w:hAnsi="Times New Roman" w:cs="Times New Roman"/>
        </w:rPr>
        <w:t>statements relating to</w:t>
      </w:r>
      <w:r w:rsidR="00931E83">
        <w:rPr>
          <w:rFonts w:ascii="Times New Roman" w:hAnsi="Times New Roman" w:cs="Times New Roman"/>
        </w:rPr>
        <w:t xml:space="preserve"> renewal </w:t>
      </w:r>
      <w:r w:rsidR="00DF639F">
        <w:rPr>
          <w:rFonts w:ascii="Times New Roman" w:hAnsi="Times New Roman" w:cs="Times New Roman"/>
        </w:rPr>
        <w:t>will be included in</w:t>
      </w:r>
      <w:r w:rsidR="00931E83">
        <w:rPr>
          <w:rFonts w:ascii="Times New Roman" w:hAnsi="Times New Roman" w:cs="Times New Roman"/>
        </w:rPr>
        <w:t xml:space="preserve"> </w:t>
      </w:r>
      <w:r w:rsidR="00DF639F">
        <w:rPr>
          <w:rFonts w:ascii="Times New Roman" w:hAnsi="Times New Roman" w:cs="Times New Roman"/>
        </w:rPr>
        <w:t>spectrum licences issued in the 850/900 MHz band</w:t>
      </w:r>
      <w:r w:rsidR="00273A75" w:rsidRPr="000701ED">
        <w:rPr>
          <w:rFonts w:ascii="Times New Roman" w:hAnsi="Times New Roman" w:cs="Times New Roman"/>
        </w:rPr>
        <w:t>.</w:t>
      </w:r>
    </w:p>
    <w:p w14:paraId="24195A66" w14:textId="41164255" w:rsidR="00EA74FF" w:rsidRPr="000701ED" w:rsidRDefault="00EA74FF" w:rsidP="006164F8">
      <w:pPr>
        <w:rPr>
          <w:rFonts w:ascii="Times New Roman" w:hAnsi="Times New Roman" w:cs="Times New Roman"/>
        </w:rPr>
      </w:pPr>
      <w:r w:rsidRPr="000701ED">
        <w:rPr>
          <w:rFonts w:ascii="Times New Roman" w:hAnsi="Times New Roman" w:cs="Times New Roman"/>
        </w:rPr>
        <w:t xml:space="preserve">Spectrum licences </w:t>
      </w:r>
      <w:r w:rsidR="004537EA" w:rsidRPr="000701ED">
        <w:rPr>
          <w:rFonts w:ascii="Times New Roman" w:hAnsi="Times New Roman" w:cs="Times New Roman"/>
        </w:rPr>
        <w:t xml:space="preserve">issued in accordance with the Marketing Plan </w:t>
      </w:r>
      <w:r w:rsidRPr="000701ED">
        <w:rPr>
          <w:rFonts w:ascii="Times New Roman" w:hAnsi="Times New Roman" w:cs="Times New Roman"/>
        </w:rPr>
        <w:t xml:space="preserve">will commence on </w:t>
      </w:r>
      <w:r w:rsidR="00751B4D" w:rsidRPr="000701ED">
        <w:rPr>
          <w:rFonts w:ascii="Times New Roman" w:hAnsi="Times New Roman" w:cs="Times New Roman"/>
        </w:rPr>
        <w:t>1 July 2024.</w:t>
      </w:r>
      <w:r w:rsidR="00F83E31" w:rsidRPr="000701ED">
        <w:rPr>
          <w:rFonts w:ascii="Times New Roman" w:hAnsi="Times New Roman" w:cs="Times New Roman"/>
        </w:rPr>
        <w:t xml:space="preserve"> </w:t>
      </w:r>
      <w:r w:rsidR="00143AB2" w:rsidRPr="000701ED">
        <w:rPr>
          <w:rFonts w:ascii="Times New Roman" w:hAnsi="Times New Roman" w:cs="Times New Roman"/>
        </w:rPr>
        <w:t>S</w:t>
      </w:r>
      <w:r w:rsidR="001519A5" w:rsidRPr="000701ED">
        <w:rPr>
          <w:rFonts w:ascii="Times New Roman" w:hAnsi="Times New Roman" w:cs="Times New Roman"/>
        </w:rPr>
        <w:t>pectrum licence</w:t>
      </w:r>
      <w:r w:rsidR="00143AB2" w:rsidRPr="000701ED">
        <w:rPr>
          <w:rFonts w:ascii="Times New Roman" w:hAnsi="Times New Roman" w:cs="Times New Roman"/>
        </w:rPr>
        <w:t>s</w:t>
      </w:r>
      <w:r w:rsidR="001519A5" w:rsidRPr="000701ED">
        <w:rPr>
          <w:rFonts w:ascii="Times New Roman" w:hAnsi="Times New Roman" w:cs="Times New Roman"/>
        </w:rPr>
        <w:t xml:space="preserve"> issued for the downshift </w:t>
      </w:r>
      <w:r w:rsidR="00143AB2" w:rsidRPr="000701ED">
        <w:rPr>
          <w:rFonts w:ascii="Times New Roman" w:hAnsi="Times New Roman" w:cs="Times New Roman"/>
        </w:rPr>
        <w:t xml:space="preserve">spectrum </w:t>
      </w:r>
      <w:r w:rsidR="001519A5" w:rsidRPr="000701ED">
        <w:rPr>
          <w:rFonts w:ascii="Times New Roman" w:hAnsi="Times New Roman" w:cs="Times New Roman"/>
        </w:rPr>
        <w:t xml:space="preserve">will expire on 17 June 2028. All other </w:t>
      </w:r>
      <w:r w:rsidR="00751B4D" w:rsidRPr="000701ED">
        <w:rPr>
          <w:rFonts w:ascii="Times New Roman" w:hAnsi="Times New Roman" w:cs="Times New Roman"/>
        </w:rPr>
        <w:t>spectr</w:t>
      </w:r>
      <w:r w:rsidRPr="000701ED">
        <w:rPr>
          <w:rFonts w:ascii="Times New Roman" w:hAnsi="Times New Roman" w:cs="Times New Roman"/>
        </w:rPr>
        <w:t xml:space="preserve">um licences issued will expire on </w:t>
      </w:r>
      <w:r w:rsidR="005639C3" w:rsidRPr="000701ED">
        <w:rPr>
          <w:rFonts w:ascii="Times New Roman" w:hAnsi="Times New Roman" w:cs="Times New Roman"/>
        </w:rPr>
        <w:t>30 June 2044</w:t>
      </w:r>
      <w:r w:rsidR="00EF64E2" w:rsidRPr="000701ED">
        <w:rPr>
          <w:rFonts w:ascii="Times New Roman" w:hAnsi="Times New Roman" w:cs="Times New Roman"/>
        </w:rPr>
        <w:t xml:space="preserve">. </w:t>
      </w:r>
    </w:p>
    <w:p w14:paraId="62529848" w14:textId="51C04A65" w:rsidR="004C58B9" w:rsidRPr="005E6F29" w:rsidRDefault="004C58B9" w:rsidP="004C58B9">
      <w:pPr>
        <w:rPr>
          <w:rFonts w:ascii="Times New Roman" w:hAnsi="Times New Roman" w:cs="Times New Roman"/>
        </w:rPr>
      </w:pPr>
      <w:r w:rsidRPr="000701ED">
        <w:rPr>
          <w:rFonts w:ascii="Times New Roman" w:hAnsi="Times New Roman" w:cs="Times New Roman"/>
        </w:rPr>
        <w:t>A provision-by-provision description</w:t>
      </w:r>
      <w:r w:rsidRPr="005E6F29">
        <w:rPr>
          <w:rFonts w:ascii="Times New Roman" w:hAnsi="Times New Roman" w:cs="Times New Roman"/>
        </w:rPr>
        <w:t xml:space="preserve"> of the </w:t>
      </w:r>
      <w:r w:rsidR="001A3ED9">
        <w:rPr>
          <w:rFonts w:ascii="Times New Roman" w:hAnsi="Times New Roman" w:cs="Times New Roman"/>
        </w:rPr>
        <w:t>Marketing Plan</w:t>
      </w:r>
      <w:r w:rsidR="001A3ED9" w:rsidRPr="005E6F29">
        <w:rPr>
          <w:rFonts w:ascii="Times New Roman" w:hAnsi="Times New Roman" w:cs="Times New Roman"/>
        </w:rPr>
        <w:t xml:space="preserve"> </w:t>
      </w:r>
      <w:r w:rsidRPr="005E6F29">
        <w:rPr>
          <w:rFonts w:ascii="Times New Roman" w:hAnsi="Times New Roman" w:cs="Times New Roman"/>
        </w:rPr>
        <w:t xml:space="preserve">is set out in the notes at </w:t>
      </w:r>
      <w:r w:rsidRPr="005E6F29">
        <w:rPr>
          <w:rFonts w:ascii="Times New Roman" w:hAnsi="Times New Roman" w:cs="Times New Roman"/>
          <w:b/>
        </w:rPr>
        <w:t>Attachment A</w:t>
      </w:r>
      <w:r w:rsidRPr="005E6F29">
        <w:rPr>
          <w:rFonts w:ascii="Times New Roman" w:hAnsi="Times New Roman" w:cs="Times New Roman"/>
        </w:rPr>
        <w:t>.</w:t>
      </w:r>
    </w:p>
    <w:p w14:paraId="20098E7B" w14:textId="58F2D35D" w:rsidR="00C26AC3" w:rsidRDefault="004C58B9" w:rsidP="004C58B9">
      <w:pPr>
        <w:rPr>
          <w:rFonts w:ascii="Times New Roman" w:hAnsi="Times New Roman" w:cs="Times New Roman"/>
        </w:rPr>
      </w:pPr>
      <w:r w:rsidRPr="005E6F29">
        <w:rPr>
          <w:rFonts w:ascii="Times New Roman" w:hAnsi="Times New Roman" w:cs="Times New Roman"/>
        </w:rPr>
        <w:t xml:space="preserve">The </w:t>
      </w:r>
      <w:r w:rsidR="00254E80">
        <w:rPr>
          <w:rFonts w:ascii="Times New Roman" w:hAnsi="Times New Roman" w:cs="Times New Roman"/>
        </w:rPr>
        <w:t>Marketing Plan</w:t>
      </w:r>
      <w:r w:rsidR="00254E80" w:rsidRPr="005E6F29">
        <w:rPr>
          <w:rFonts w:ascii="Times New Roman" w:hAnsi="Times New Roman" w:cs="Times New Roman"/>
        </w:rPr>
        <w:t xml:space="preserve"> </w:t>
      </w:r>
      <w:r w:rsidRPr="005E6F29">
        <w:rPr>
          <w:rFonts w:ascii="Times New Roman" w:hAnsi="Times New Roman" w:cs="Times New Roman"/>
        </w:rPr>
        <w:t xml:space="preserve">is a </w:t>
      </w:r>
      <w:r w:rsidR="00FC6530">
        <w:rPr>
          <w:rFonts w:ascii="Times New Roman" w:hAnsi="Times New Roman" w:cs="Times New Roman"/>
        </w:rPr>
        <w:t xml:space="preserve">disallowable </w:t>
      </w:r>
      <w:r w:rsidRPr="005E6F29">
        <w:rPr>
          <w:rFonts w:ascii="Times New Roman" w:hAnsi="Times New Roman" w:cs="Times New Roman"/>
        </w:rPr>
        <w:t xml:space="preserve">legislative instrument for the purposes of the </w:t>
      </w:r>
      <w:r w:rsidRPr="005E6F29">
        <w:rPr>
          <w:rFonts w:ascii="Times New Roman" w:hAnsi="Times New Roman" w:cs="Times New Roman"/>
          <w:i/>
        </w:rPr>
        <w:t xml:space="preserve">Legislation Act 2003 </w:t>
      </w:r>
      <w:r w:rsidRPr="005E6F29">
        <w:rPr>
          <w:rFonts w:ascii="Times New Roman" w:hAnsi="Times New Roman" w:cs="Times New Roman"/>
        </w:rPr>
        <w:t>(</w:t>
      </w:r>
      <w:r w:rsidRPr="005E6F29">
        <w:rPr>
          <w:rFonts w:ascii="Times New Roman" w:hAnsi="Times New Roman" w:cs="Times New Roman"/>
          <w:b/>
        </w:rPr>
        <w:t>the LA</w:t>
      </w:r>
      <w:r w:rsidRPr="005E6F29">
        <w:rPr>
          <w:rFonts w:ascii="Times New Roman" w:hAnsi="Times New Roman" w:cs="Times New Roman"/>
        </w:rPr>
        <w:t>)</w:t>
      </w:r>
      <w:r w:rsidR="00C26AC3">
        <w:rPr>
          <w:rFonts w:ascii="Times New Roman" w:hAnsi="Times New Roman" w:cs="Times New Roman"/>
        </w:rPr>
        <w:t>.</w:t>
      </w:r>
    </w:p>
    <w:p w14:paraId="15A8EB95" w14:textId="5CC82136" w:rsidR="004C58B9" w:rsidRPr="005E6F29" w:rsidRDefault="00C26AC3" w:rsidP="004C58B9">
      <w:pPr>
        <w:rPr>
          <w:rFonts w:ascii="Times New Roman" w:hAnsi="Times New Roman" w:cs="Times New Roman"/>
        </w:rPr>
      </w:pPr>
      <w:r>
        <w:rPr>
          <w:rFonts w:ascii="Times New Roman" w:hAnsi="Times New Roman" w:cs="Times New Roman"/>
        </w:rPr>
        <w:t xml:space="preserve">The Marketing Plan </w:t>
      </w:r>
      <w:r w:rsidRPr="00C26AC3">
        <w:rPr>
          <w:rFonts w:ascii="Times New Roman" w:hAnsi="Times New Roman" w:cs="Times New Roman"/>
        </w:rPr>
        <w:t xml:space="preserve">is </w:t>
      </w:r>
      <w:r w:rsidR="00734082">
        <w:rPr>
          <w:rFonts w:ascii="Times New Roman" w:hAnsi="Times New Roman" w:cs="Times New Roman"/>
        </w:rPr>
        <w:t xml:space="preserve">also </w:t>
      </w:r>
      <w:r w:rsidRPr="00C26AC3">
        <w:rPr>
          <w:rFonts w:ascii="Times New Roman" w:hAnsi="Times New Roman" w:cs="Times New Roman"/>
        </w:rPr>
        <w:t xml:space="preserve">subject to the sunsetting provisions of the </w:t>
      </w:r>
      <w:r w:rsidR="00A10AC5">
        <w:rPr>
          <w:rFonts w:ascii="Times New Roman" w:hAnsi="Times New Roman" w:cs="Times New Roman"/>
        </w:rPr>
        <w:t>LA</w:t>
      </w:r>
      <w:r>
        <w:rPr>
          <w:rFonts w:ascii="Times New Roman" w:hAnsi="Times New Roman" w:cs="Times New Roman"/>
        </w:rPr>
        <w:t>.</w:t>
      </w:r>
    </w:p>
    <w:p w14:paraId="0C627C6A" w14:textId="77777777" w:rsidR="004C58B9" w:rsidRPr="0033238E" w:rsidRDefault="004C58B9" w:rsidP="004C58B9">
      <w:pPr>
        <w:rPr>
          <w:rFonts w:ascii="Times New Roman" w:hAnsi="Times New Roman" w:cs="Times New Roman"/>
          <w:b/>
        </w:rPr>
      </w:pPr>
      <w:r w:rsidRPr="0033238E">
        <w:rPr>
          <w:rFonts w:ascii="Times New Roman" w:hAnsi="Times New Roman" w:cs="Times New Roman"/>
          <w:b/>
        </w:rPr>
        <w:t>Documents incorporated by reference</w:t>
      </w:r>
    </w:p>
    <w:p w14:paraId="121D9D89" w14:textId="37611A1A" w:rsidR="00562BBF" w:rsidRPr="000701ED" w:rsidRDefault="00562BBF" w:rsidP="00562BBF">
      <w:pPr>
        <w:rPr>
          <w:rFonts w:ascii="Times New Roman" w:hAnsi="Times New Roman" w:cs="Times New Roman"/>
        </w:rPr>
      </w:pPr>
      <w:r w:rsidRPr="00562BBF">
        <w:rPr>
          <w:rFonts w:ascii="Times New Roman" w:hAnsi="Times New Roman" w:cs="Times New Roman"/>
        </w:rPr>
        <w:t xml:space="preserve">Subsection 314A(2) of the Act provides that an instrument under the Act may make provision in relation to a matter by applying, </w:t>
      </w:r>
      <w:proofErr w:type="gramStart"/>
      <w:r w:rsidRPr="00562BBF">
        <w:rPr>
          <w:rFonts w:ascii="Times New Roman" w:hAnsi="Times New Roman" w:cs="Times New Roman"/>
        </w:rPr>
        <w:t>adopting</w:t>
      </w:r>
      <w:proofErr w:type="gramEnd"/>
      <w:r w:rsidRPr="00562BBF">
        <w:rPr>
          <w:rFonts w:ascii="Times New Roman" w:hAnsi="Times New Roman" w:cs="Times New Roman"/>
        </w:rPr>
        <w:t xml:space="preserve"> or incorporating (with or without modifications) matter</w:t>
      </w:r>
      <w:r w:rsidR="00B71FB3">
        <w:rPr>
          <w:rFonts w:ascii="Times New Roman" w:hAnsi="Times New Roman" w:cs="Times New Roman"/>
        </w:rPr>
        <w:t>s</w:t>
      </w:r>
      <w:r w:rsidRPr="00562BBF">
        <w:rPr>
          <w:rFonts w:ascii="Times New Roman" w:hAnsi="Times New Roman" w:cs="Times New Roman"/>
        </w:rPr>
        <w:t xml:space="preserve"> contained in any other instrument or writing as in force or existing at a particular time or from time to time. The </w:t>
      </w:r>
      <w:r w:rsidRPr="000701ED">
        <w:rPr>
          <w:rFonts w:ascii="Times New Roman" w:hAnsi="Times New Roman" w:cs="Times New Roman"/>
        </w:rPr>
        <w:t xml:space="preserve">Marketing Plan incorporates the following by reference, as existing from time to time, or otherwise refers to them: </w:t>
      </w:r>
    </w:p>
    <w:p w14:paraId="0788E593" w14:textId="77777777" w:rsidR="00FD37CE" w:rsidRDefault="00562BBF" w:rsidP="00562BBF">
      <w:pPr>
        <w:pStyle w:val="ListParagraph"/>
        <w:numPr>
          <w:ilvl w:val="0"/>
          <w:numId w:val="34"/>
        </w:numPr>
        <w:rPr>
          <w:rFonts w:ascii="Times New Roman" w:hAnsi="Times New Roman" w:cs="Times New Roman"/>
          <w:bCs/>
        </w:rPr>
      </w:pPr>
      <w:r w:rsidRPr="000701ED">
        <w:rPr>
          <w:rFonts w:ascii="Times New Roman" w:hAnsi="Times New Roman" w:cs="Times New Roman"/>
          <w:bCs/>
        </w:rPr>
        <w:t xml:space="preserve">the Australian Spectrum Map Grid 2012, published by the ACMA, and available free of charge from the ACMA’s website at </w:t>
      </w:r>
      <w:hyperlink r:id="rId13" w:history="1">
        <w:r w:rsidR="006763A7" w:rsidRPr="000701ED">
          <w:rPr>
            <w:rStyle w:val="Hyperlink"/>
            <w:rFonts w:ascii="Times New Roman" w:hAnsi="Times New Roman" w:cs="Times New Roman"/>
            <w:bCs/>
          </w:rPr>
          <w:t>www.acma.gov.au</w:t>
        </w:r>
      </w:hyperlink>
      <w:r w:rsidRPr="000701ED">
        <w:rPr>
          <w:rFonts w:ascii="Times New Roman" w:hAnsi="Times New Roman" w:cs="Times New Roman"/>
          <w:bCs/>
        </w:rPr>
        <w:t>;</w:t>
      </w:r>
    </w:p>
    <w:p w14:paraId="2E3D558B" w14:textId="7B4C0BF1" w:rsidR="00562BBF" w:rsidRPr="000701ED" w:rsidRDefault="00562BBF" w:rsidP="00562BBF">
      <w:pPr>
        <w:pStyle w:val="ListParagraph"/>
        <w:numPr>
          <w:ilvl w:val="0"/>
          <w:numId w:val="34"/>
        </w:numPr>
        <w:rPr>
          <w:rFonts w:ascii="Times New Roman" w:hAnsi="Times New Roman" w:cs="Times New Roman"/>
          <w:bCs/>
        </w:rPr>
      </w:pPr>
      <w:r w:rsidRPr="000701ED">
        <w:rPr>
          <w:rFonts w:ascii="Times New Roman" w:hAnsi="Times New Roman" w:cs="Times New Roman"/>
          <w:bCs/>
        </w:rPr>
        <w:lastRenderedPageBreak/>
        <w:t xml:space="preserve">the Radiocommunications Assignment and Licensing Instruction MS </w:t>
      </w:r>
      <w:r w:rsidR="00EE0D09" w:rsidRPr="000701ED">
        <w:rPr>
          <w:rFonts w:ascii="Times New Roman" w:hAnsi="Times New Roman" w:cs="Times New Roman"/>
          <w:bCs/>
        </w:rPr>
        <w:t>32</w:t>
      </w:r>
      <w:r w:rsidR="00A353DD" w:rsidRPr="000701ED">
        <w:rPr>
          <w:rFonts w:ascii="Times New Roman" w:hAnsi="Times New Roman" w:cs="Times New Roman"/>
          <w:bCs/>
        </w:rPr>
        <w:t xml:space="preserve"> (</w:t>
      </w:r>
      <w:r w:rsidRPr="000701ED">
        <w:rPr>
          <w:rFonts w:ascii="Times New Roman" w:hAnsi="Times New Roman" w:cs="Times New Roman"/>
          <w:bCs/>
        </w:rPr>
        <w:t xml:space="preserve">RALI MS </w:t>
      </w:r>
      <w:r w:rsidR="00EE0D09" w:rsidRPr="000701ED">
        <w:rPr>
          <w:rFonts w:ascii="Times New Roman" w:hAnsi="Times New Roman" w:cs="Times New Roman"/>
          <w:bCs/>
        </w:rPr>
        <w:t>32</w:t>
      </w:r>
      <w:r w:rsidRPr="000701ED">
        <w:rPr>
          <w:rFonts w:ascii="Times New Roman" w:hAnsi="Times New Roman" w:cs="Times New Roman"/>
          <w:bCs/>
        </w:rPr>
        <w:t>), published by the ACMA, and available free of charge from the ACMA’s website</w:t>
      </w:r>
      <w:r w:rsidR="000D064D">
        <w:rPr>
          <w:rFonts w:ascii="Times New Roman" w:hAnsi="Times New Roman" w:cs="Times New Roman"/>
          <w:bCs/>
        </w:rPr>
        <w:t xml:space="preserve"> at </w:t>
      </w:r>
      <w:hyperlink r:id="rId14" w:history="1">
        <w:r w:rsidR="00045AB1" w:rsidRPr="00090276">
          <w:rPr>
            <w:rStyle w:val="Hyperlink"/>
            <w:rFonts w:ascii="Times New Roman" w:hAnsi="Times New Roman" w:cs="Times New Roman"/>
            <w:bCs/>
          </w:rPr>
          <w:t>www.acma.gov.au</w:t>
        </w:r>
      </w:hyperlink>
      <w:r w:rsidRPr="000701ED">
        <w:rPr>
          <w:rFonts w:ascii="Times New Roman" w:hAnsi="Times New Roman" w:cs="Times New Roman"/>
          <w:bCs/>
        </w:rPr>
        <w:t xml:space="preserve">; </w:t>
      </w:r>
    </w:p>
    <w:p w14:paraId="734153E2" w14:textId="2829077F" w:rsidR="00562BBF" w:rsidRPr="000701ED" w:rsidRDefault="00562BBF" w:rsidP="00562BBF">
      <w:pPr>
        <w:pStyle w:val="ListParagraph"/>
        <w:numPr>
          <w:ilvl w:val="0"/>
          <w:numId w:val="34"/>
        </w:numPr>
        <w:rPr>
          <w:rFonts w:ascii="Times New Roman" w:hAnsi="Times New Roman" w:cs="Times New Roman"/>
          <w:bCs/>
        </w:rPr>
      </w:pPr>
      <w:r w:rsidRPr="000701ED">
        <w:rPr>
          <w:rFonts w:ascii="Times New Roman" w:hAnsi="Times New Roman" w:cs="Times New Roman"/>
          <w:bCs/>
        </w:rPr>
        <w:t>the Radio Regulations, published by the International Telecommunication Union (</w:t>
      </w:r>
      <w:r w:rsidRPr="007A49D4">
        <w:rPr>
          <w:rFonts w:ascii="Times New Roman" w:hAnsi="Times New Roman" w:cs="Times New Roman"/>
          <w:b/>
        </w:rPr>
        <w:t>ITU</w:t>
      </w:r>
      <w:r w:rsidRPr="000701ED">
        <w:rPr>
          <w:rFonts w:ascii="Times New Roman" w:hAnsi="Times New Roman" w:cs="Times New Roman"/>
          <w:bCs/>
        </w:rPr>
        <w:t xml:space="preserve">). The Radio Regulations contain Articles, Appendixes, Resolutions and Recommendations of the ITU relating to international radiocommunications coordination. The Radio Regulations are available, free of charge, from the ITU’s website: </w:t>
      </w:r>
      <w:hyperlink r:id="rId15" w:history="1">
        <w:r w:rsidR="00045AB1" w:rsidRPr="00090276">
          <w:rPr>
            <w:rStyle w:val="Hyperlink"/>
            <w:rFonts w:ascii="Times New Roman" w:hAnsi="Times New Roman" w:cs="Times New Roman"/>
            <w:bCs/>
          </w:rPr>
          <w:t>www.itu.int</w:t>
        </w:r>
      </w:hyperlink>
      <w:r w:rsidRPr="000701ED">
        <w:rPr>
          <w:rFonts w:ascii="Times New Roman" w:hAnsi="Times New Roman" w:cs="Times New Roman"/>
          <w:bCs/>
        </w:rPr>
        <w:t>.</w:t>
      </w:r>
    </w:p>
    <w:p w14:paraId="12D5CA58" w14:textId="77777777" w:rsidR="00562BBF" w:rsidRPr="00562BBF" w:rsidRDefault="00562BBF" w:rsidP="00562BBF">
      <w:pPr>
        <w:rPr>
          <w:rFonts w:ascii="Times New Roman" w:hAnsi="Times New Roman" w:cs="Times New Roman"/>
        </w:rPr>
      </w:pPr>
      <w:r w:rsidRPr="00562BBF">
        <w:rPr>
          <w:rFonts w:ascii="Times New Roman" w:hAnsi="Times New Roman" w:cs="Times New Roman"/>
        </w:rPr>
        <w:t>The Marketing Plan also incorporates the following Acts and legislative instruments (including by the adoption of definitions), or otherwise refers to them, as in force from time to time:</w:t>
      </w:r>
    </w:p>
    <w:p w14:paraId="24B2EFDE" w14:textId="32450991" w:rsidR="00562BBF" w:rsidRPr="00374737" w:rsidRDefault="00562BBF" w:rsidP="00562BBF">
      <w:pPr>
        <w:pStyle w:val="ListParagraph"/>
        <w:numPr>
          <w:ilvl w:val="0"/>
          <w:numId w:val="34"/>
        </w:numPr>
        <w:rPr>
          <w:rFonts w:ascii="Times New Roman" w:hAnsi="Times New Roman" w:cs="Times New Roman"/>
          <w:bCs/>
        </w:rPr>
      </w:pPr>
      <w:r w:rsidRPr="00374737">
        <w:rPr>
          <w:rFonts w:ascii="Times New Roman" w:hAnsi="Times New Roman" w:cs="Times New Roman"/>
          <w:bCs/>
        </w:rPr>
        <w:t xml:space="preserve">the </w:t>
      </w:r>
      <w:proofErr w:type="gramStart"/>
      <w:r w:rsidRPr="00374737">
        <w:rPr>
          <w:rFonts w:ascii="Times New Roman" w:hAnsi="Times New Roman" w:cs="Times New Roman"/>
          <w:bCs/>
        </w:rPr>
        <w:t>Act;</w:t>
      </w:r>
      <w:proofErr w:type="gramEnd"/>
    </w:p>
    <w:p w14:paraId="0CDB15E4" w14:textId="1E6A5C4B" w:rsidR="00562BBF" w:rsidRPr="00EB7F9A" w:rsidRDefault="00562BBF" w:rsidP="00562BBF">
      <w:pPr>
        <w:pStyle w:val="ListParagraph"/>
        <w:numPr>
          <w:ilvl w:val="0"/>
          <w:numId w:val="34"/>
        </w:numPr>
        <w:rPr>
          <w:rFonts w:ascii="Times New Roman" w:hAnsi="Times New Roman" w:cs="Times New Roman"/>
          <w:bCs/>
        </w:rPr>
      </w:pPr>
      <w:r w:rsidRPr="00EB7F9A">
        <w:rPr>
          <w:rFonts w:ascii="Times New Roman" w:hAnsi="Times New Roman" w:cs="Times New Roman"/>
          <w:bCs/>
        </w:rPr>
        <w:t xml:space="preserve">the </w:t>
      </w:r>
      <w:r w:rsidRPr="007A49D4">
        <w:rPr>
          <w:rFonts w:ascii="Times New Roman" w:hAnsi="Times New Roman" w:cs="Times New Roman"/>
          <w:bCs/>
          <w:i/>
          <w:iCs/>
        </w:rPr>
        <w:t xml:space="preserve">Acts Interpretation Act </w:t>
      </w:r>
      <w:proofErr w:type="gramStart"/>
      <w:r w:rsidRPr="007A49D4">
        <w:rPr>
          <w:rFonts w:ascii="Times New Roman" w:hAnsi="Times New Roman" w:cs="Times New Roman"/>
          <w:bCs/>
          <w:i/>
          <w:iCs/>
        </w:rPr>
        <w:t>1901</w:t>
      </w:r>
      <w:r w:rsidRPr="00EB7F9A">
        <w:rPr>
          <w:rFonts w:ascii="Times New Roman" w:hAnsi="Times New Roman" w:cs="Times New Roman"/>
          <w:bCs/>
        </w:rPr>
        <w:t>;</w:t>
      </w:r>
      <w:proofErr w:type="gramEnd"/>
    </w:p>
    <w:p w14:paraId="72161F51" w14:textId="4B929920" w:rsidR="00562BBF" w:rsidRPr="00B15A8E" w:rsidRDefault="00562BBF" w:rsidP="00562BBF">
      <w:pPr>
        <w:pStyle w:val="ListParagraph"/>
        <w:numPr>
          <w:ilvl w:val="0"/>
          <w:numId w:val="34"/>
        </w:numPr>
        <w:rPr>
          <w:rFonts w:ascii="Times New Roman" w:hAnsi="Times New Roman" w:cs="Times New Roman"/>
          <w:bCs/>
        </w:rPr>
      </w:pPr>
      <w:r w:rsidRPr="00B15A8E">
        <w:rPr>
          <w:rFonts w:ascii="Times New Roman" w:hAnsi="Times New Roman" w:cs="Times New Roman"/>
          <w:bCs/>
        </w:rPr>
        <w:t xml:space="preserve">the </w:t>
      </w:r>
      <w:r w:rsidRPr="007A49D4">
        <w:rPr>
          <w:rFonts w:ascii="Times New Roman" w:hAnsi="Times New Roman" w:cs="Times New Roman"/>
          <w:bCs/>
          <w:i/>
          <w:iCs/>
        </w:rPr>
        <w:t xml:space="preserve">Administrative Appeals Tribunal Act </w:t>
      </w:r>
      <w:proofErr w:type="gramStart"/>
      <w:r w:rsidRPr="007A49D4">
        <w:rPr>
          <w:rFonts w:ascii="Times New Roman" w:hAnsi="Times New Roman" w:cs="Times New Roman"/>
          <w:bCs/>
          <w:i/>
          <w:iCs/>
        </w:rPr>
        <w:t>1975</w:t>
      </w:r>
      <w:r w:rsidRPr="00B15A8E">
        <w:rPr>
          <w:rFonts w:ascii="Times New Roman" w:hAnsi="Times New Roman" w:cs="Times New Roman"/>
          <w:bCs/>
        </w:rPr>
        <w:t>;</w:t>
      </w:r>
      <w:proofErr w:type="gramEnd"/>
    </w:p>
    <w:p w14:paraId="337B711F" w14:textId="53F34989" w:rsidR="00562BBF" w:rsidRPr="00374737" w:rsidRDefault="00562BBF" w:rsidP="00562BBF">
      <w:pPr>
        <w:pStyle w:val="ListParagraph"/>
        <w:numPr>
          <w:ilvl w:val="0"/>
          <w:numId w:val="34"/>
        </w:numPr>
        <w:rPr>
          <w:rFonts w:ascii="Times New Roman" w:hAnsi="Times New Roman" w:cs="Times New Roman"/>
          <w:bCs/>
        </w:rPr>
      </w:pPr>
      <w:r w:rsidRPr="00374737">
        <w:rPr>
          <w:rFonts w:ascii="Times New Roman" w:hAnsi="Times New Roman" w:cs="Times New Roman"/>
          <w:bCs/>
        </w:rPr>
        <w:t xml:space="preserve">the </w:t>
      </w:r>
      <w:r w:rsidR="00B71FB3">
        <w:rPr>
          <w:rFonts w:ascii="Times New Roman" w:hAnsi="Times New Roman" w:cs="Times New Roman"/>
          <w:bCs/>
        </w:rPr>
        <w:t>A</w:t>
      </w:r>
      <w:r w:rsidR="00B71FB3" w:rsidRPr="00374737">
        <w:rPr>
          <w:rFonts w:ascii="Times New Roman" w:hAnsi="Times New Roman" w:cs="Times New Roman"/>
          <w:bCs/>
        </w:rPr>
        <w:t xml:space="preserve">llocation </w:t>
      </w:r>
      <w:r w:rsidR="00B71FB3">
        <w:rPr>
          <w:rFonts w:ascii="Times New Roman" w:hAnsi="Times New Roman" w:cs="Times New Roman"/>
          <w:bCs/>
        </w:rPr>
        <w:t>D</w:t>
      </w:r>
      <w:r w:rsidR="0080455F" w:rsidRPr="00374737">
        <w:rPr>
          <w:rFonts w:ascii="Times New Roman" w:hAnsi="Times New Roman" w:cs="Times New Roman"/>
          <w:bCs/>
        </w:rPr>
        <w:t>etermination</w:t>
      </w:r>
    </w:p>
    <w:p w14:paraId="655401FD" w14:textId="02F38CDF" w:rsidR="00562BBF" w:rsidRDefault="00562BBF" w:rsidP="00562BBF">
      <w:pPr>
        <w:pStyle w:val="ListParagraph"/>
        <w:numPr>
          <w:ilvl w:val="0"/>
          <w:numId w:val="34"/>
        </w:numPr>
        <w:rPr>
          <w:rFonts w:ascii="Times New Roman" w:hAnsi="Times New Roman" w:cs="Times New Roman"/>
          <w:bCs/>
        </w:rPr>
      </w:pPr>
      <w:r w:rsidRPr="00477EB4">
        <w:rPr>
          <w:rFonts w:ascii="Times New Roman" w:hAnsi="Times New Roman" w:cs="Times New Roman"/>
          <w:bCs/>
        </w:rPr>
        <w:t xml:space="preserve">the </w:t>
      </w:r>
      <w:r w:rsidRPr="007A49D4">
        <w:rPr>
          <w:rFonts w:ascii="Times New Roman" w:hAnsi="Times New Roman" w:cs="Times New Roman"/>
          <w:bCs/>
          <w:i/>
          <w:iCs/>
        </w:rPr>
        <w:t xml:space="preserve">Australian Communications and Media Authority Act </w:t>
      </w:r>
      <w:proofErr w:type="gramStart"/>
      <w:r w:rsidRPr="007A49D4">
        <w:rPr>
          <w:rFonts w:ascii="Times New Roman" w:hAnsi="Times New Roman" w:cs="Times New Roman"/>
          <w:bCs/>
          <w:i/>
          <w:iCs/>
        </w:rPr>
        <w:t>2005</w:t>
      </w:r>
      <w:r w:rsidRPr="00477EB4">
        <w:rPr>
          <w:rFonts w:ascii="Times New Roman" w:hAnsi="Times New Roman" w:cs="Times New Roman"/>
          <w:bCs/>
        </w:rPr>
        <w:t>;</w:t>
      </w:r>
      <w:proofErr w:type="gramEnd"/>
    </w:p>
    <w:p w14:paraId="546FE74E" w14:textId="447598C2" w:rsidR="00290567" w:rsidRPr="00477EB4" w:rsidRDefault="00290567" w:rsidP="00562BBF">
      <w:pPr>
        <w:pStyle w:val="ListParagraph"/>
        <w:numPr>
          <w:ilvl w:val="0"/>
          <w:numId w:val="34"/>
        </w:numPr>
        <w:rPr>
          <w:rFonts w:ascii="Times New Roman" w:hAnsi="Times New Roman" w:cs="Times New Roman"/>
          <w:bCs/>
        </w:rPr>
      </w:pPr>
      <w:r>
        <w:rPr>
          <w:rFonts w:ascii="Times New Roman" w:hAnsi="Times New Roman" w:cs="Times New Roman"/>
          <w:bCs/>
        </w:rPr>
        <w:t xml:space="preserve">the </w:t>
      </w:r>
      <w:r>
        <w:rPr>
          <w:rFonts w:ascii="Times New Roman" w:hAnsi="Times New Roman" w:cs="Times New Roman"/>
          <w:bCs/>
          <w:i/>
          <w:iCs/>
        </w:rPr>
        <w:t xml:space="preserve">Australian Radiofrequency Spectrum Plan </w:t>
      </w:r>
      <w:proofErr w:type="gramStart"/>
      <w:r>
        <w:rPr>
          <w:rFonts w:ascii="Times New Roman" w:hAnsi="Times New Roman" w:cs="Times New Roman"/>
          <w:bCs/>
          <w:i/>
          <w:iCs/>
        </w:rPr>
        <w:t>2021</w:t>
      </w:r>
      <w:r>
        <w:rPr>
          <w:rFonts w:ascii="Times New Roman" w:hAnsi="Times New Roman" w:cs="Times New Roman"/>
          <w:bCs/>
        </w:rPr>
        <w:t>;</w:t>
      </w:r>
      <w:proofErr w:type="gramEnd"/>
    </w:p>
    <w:p w14:paraId="5A3540CA" w14:textId="24DE16A7" w:rsidR="00562BBF" w:rsidRPr="007C3DF0" w:rsidRDefault="00562BBF" w:rsidP="00562BBF">
      <w:pPr>
        <w:pStyle w:val="ListParagraph"/>
        <w:numPr>
          <w:ilvl w:val="0"/>
          <w:numId w:val="34"/>
        </w:numPr>
        <w:rPr>
          <w:rFonts w:ascii="Times New Roman" w:hAnsi="Times New Roman" w:cs="Times New Roman"/>
          <w:bCs/>
        </w:rPr>
      </w:pPr>
      <w:r w:rsidRPr="007C3DF0">
        <w:rPr>
          <w:rFonts w:ascii="Times New Roman" w:hAnsi="Times New Roman" w:cs="Times New Roman"/>
          <w:bCs/>
        </w:rPr>
        <w:t xml:space="preserve">the </w:t>
      </w:r>
      <w:r w:rsidRPr="007A49D4">
        <w:rPr>
          <w:rFonts w:ascii="Times New Roman" w:hAnsi="Times New Roman" w:cs="Times New Roman"/>
          <w:bCs/>
          <w:i/>
          <w:iCs/>
        </w:rPr>
        <w:t xml:space="preserve">Income Tax Assessment Act </w:t>
      </w:r>
      <w:proofErr w:type="gramStart"/>
      <w:r w:rsidRPr="007A49D4">
        <w:rPr>
          <w:rFonts w:ascii="Times New Roman" w:hAnsi="Times New Roman" w:cs="Times New Roman"/>
          <w:bCs/>
          <w:i/>
          <w:iCs/>
        </w:rPr>
        <w:t>1997</w:t>
      </w:r>
      <w:r w:rsidRPr="007C3DF0">
        <w:rPr>
          <w:rFonts w:ascii="Times New Roman" w:hAnsi="Times New Roman" w:cs="Times New Roman"/>
          <w:bCs/>
        </w:rPr>
        <w:t>;</w:t>
      </w:r>
      <w:proofErr w:type="gramEnd"/>
    </w:p>
    <w:p w14:paraId="457FB2D6" w14:textId="4621D798" w:rsidR="00562BBF" w:rsidRPr="00913D6F" w:rsidRDefault="00562BBF" w:rsidP="00562BBF">
      <w:pPr>
        <w:pStyle w:val="ListParagraph"/>
        <w:numPr>
          <w:ilvl w:val="0"/>
          <w:numId w:val="34"/>
        </w:numPr>
        <w:rPr>
          <w:rFonts w:ascii="Times New Roman" w:hAnsi="Times New Roman" w:cs="Times New Roman"/>
          <w:bCs/>
        </w:rPr>
      </w:pPr>
      <w:r w:rsidRPr="00913D6F">
        <w:rPr>
          <w:rFonts w:ascii="Times New Roman" w:hAnsi="Times New Roman" w:cs="Times New Roman"/>
          <w:bCs/>
        </w:rPr>
        <w:t xml:space="preserve">the </w:t>
      </w:r>
      <w:r w:rsidRPr="007A49D4">
        <w:rPr>
          <w:rFonts w:ascii="Times New Roman" w:hAnsi="Times New Roman" w:cs="Times New Roman"/>
          <w:bCs/>
          <w:i/>
          <w:iCs/>
        </w:rPr>
        <w:t xml:space="preserve">International Tax Agreements Act </w:t>
      </w:r>
      <w:proofErr w:type="gramStart"/>
      <w:r w:rsidRPr="007A49D4">
        <w:rPr>
          <w:rFonts w:ascii="Times New Roman" w:hAnsi="Times New Roman" w:cs="Times New Roman"/>
          <w:bCs/>
          <w:i/>
          <w:iCs/>
        </w:rPr>
        <w:t>1953</w:t>
      </w:r>
      <w:r w:rsidRPr="00913D6F">
        <w:rPr>
          <w:rFonts w:ascii="Times New Roman" w:hAnsi="Times New Roman" w:cs="Times New Roman"/>
          <w:bCs/>
        </w:rPr>
        <w:t>;</w:t>
      </w:r>
      <w:proofErr w:type="gramEnd"/>
    </w:p>
    <w:p w14:paraId="48880362" w14:textId="78E6D270" w:rsidR="00562BBF" w:rsidRPr="00180AE1" w:rsidRDefault="00562BBF" w:rsidP="00562BBF">
      <w:pPr>
        <w:pStyle w:val="ListParagraph"/>
        <w:numPr>
          <w:ilvl w:val="0"/>
          <w:numId w:val="34"/>
        </w:numPr>
        <w:rPr>
          <w:rFonts w:ascii="Times New Roman" w:hAnsi="Times New Roman" w:cs="Times New Roman"/>
          <w:bCs/>
        </w:rPr>
      </w:pPr>
      <w:r w:rsidRPr="00180AE1">
        <w:rPr>
          <w:rFonts w:ascii="Times New Roman" w:hAnsi="Times New Roman" w:cs="Times New Roman"/>
          <w:bCs/>
        </w:rPr>
        <w:t xml:space="preserve">the </w:t>
      </w:r>
      <w:proofErr w:type="gramStart"/>
      <w:r w:rsidRPr="00180AE1">
        <w:rPr>
          <w:rFonts w:ascii="Times New Roman" w:hAnsi="Times New Roman" w:cs="Times New Roman"/>
          <w:bCs/>
        </w:rPr>
        <w:t>LA;</w:t>
      </w:r>
      <w:proofErr w:type="gramEnd"/>
    </w:p>
    <w:p w14:paraId="21CC0592" w14:textId="65D006E7" w:rsidR="00562BBF" w:rsidRPr="00CF7BD5" w:rsidRDefault="00562BBF" w:rsidP="00562BBF">
      <w:pPr>
        <w:pStyle w:val="ListParagraph"/>
        <w:numPr>
          <w:ilvl w:val="0"/>
          <w:numId w:val="34"/>
        </w:numPr>
        <w:rPr>
          <w:rFonts w:ascii="Times New Roman" w:hAnsi="Times New Roman" w:cs="Times New Roman"/>
          <w:bCs/>
        </w:rPr>
      </w:pPr>
      <w:r w:rsidRPr="00CF7BD5">
        <w:rPr>
          <w:rFonts w:ascii="Times New Roman" w:hAnsi="Times New Roman" w:cs="Times New Roman"/>
          <w:bCs/>
        </w:rPr>
        <w:t xml:space="preserve">the </w:t>
      </w:r>
      <w:r w:rsidRPr="007A49D4">
        <w:rPr>
          <w:rFonts w:ascii="Times New Roman" w:hAnsi="Times New Roman" w:cs="Times New Roman"/>
          <w:bCs/>
          <w:i/>
          <w:iCs/>
        </w:rPr>
        <w:t>Radiocommunications Licence Conditions (Apparatus Licence) Determination 2015</w:t>
      </w:r>
      <w:r w:rsidR="002A1127">
        <w:rPr>
          <w:rFonts w:ascii="Times New Roman" w:hAnsi="Times New Roman" w:cs="Times New Roman"/>
          <w:bCs/>
        </w:rPr>
        <w:t xml:space="preserve">, or any instrument replacing that </w:t>
      </w:r>
      <w:proofErr w:type="gramStart"/>
      <w:r w:rsidR="002A1127">
        <w:rPr>
          <w:rFonts w:ascii="Times New Roman" w:hAnsi="Times New Roman" w:cs="Times New Roman"/>
          <w:bCs/>
        </w:rPr>
        <w:t>determination</w:t>
      </w:r>
      <w:r w:rsidRPr="00CF7BD5">
        <w:rPr>
          <w:rFonts w:ascii="Times New Roman" w:hAnsi="Times New Roman" w:cs="Times New Roman"/>
          <w:bCs/>
        </w:rPr>
        <w:t>;</w:t>
      </w:r>
      <w:proofErr w:type="gramEnd"/>
    </w:p>
    <w:p w14:paraId="5D18067A" w14:textId="4387934A" w:rsidR="006353F5" w:rsidRPr="00562BBF" w:rsidRDefault="00C771AA" w:rsidP="006353F5">
      <w:pPr>
        <w:pStyle w:val="ListParagraph"/>
        <w:numPr>
          <w:ilvl w:val="0"/>
          <w:numId w:val="34"/>
        </w:numPr>
        <w:rPr>
          <w:rFonts w:ascii="Times New Roman" w:hAnsi="Times New Roman" w:cs="Times New Roman"/>
          <w:bCs/>
        </w:rPr>
      </w:pPr>
      <w:r>
        <w:rPr>
          <w:rFonts w:ascii="Times New Roman" w:hAnsi="Times New Roman" w:cs="Times New Roman"/>
          <w:bCs/>
        </w:rPr>
        <w:t xml:space="preserve">the </w:t>
      </w:r>
      <w:r w:rsidR="006353F5" w:rsidRPr="007A49D4">
        <w:rPr>
          <w:rFonts w:ascii="Times New Roman" w:hAnsi="Times New Roman" w:cs="Times New Roman"/>
          <w:bCs/>
          <w:i/>
          <w:iCs/>
        </w:rPr>
        <w:t>Radiocommunications (Mid-West Radio Quiet Zone) Frequency Band Plan 2011</w:t>
      </w:r>
      <w:r w:rsidR="00B85D19">
        <w:rPr>
          <w:rFonts w:ascii="Times New Roman" w:hAnsi="Times New Roman" w:cs="Times New Roman"/>
          <w:bCs/>
        </w:rPr>
        <w:t xml:space="preserve">, or any instrument replacing that </w:t>
      </w:r>
      <w:proofErr w:type="gramStart"/>
      <w:r w:rsidR="00B85D19">
        <w:rPr>
          <w:rFonts w:ascii="Times New Roman" w:hAnsi="Times New Roman" w:cs="Times New Roman"/>
          <w:bCs/>
        </w:rPr>
        <w:t>plan</w:t>
      </w:r>
      <w:r w:rsidR="006353F5">
        <w:rPr>
          <w:rFonts w:ascii="Times New Roman" w:hAnsi="Times New Roman" w:cs="Times New Roman"/>
          <w:bCs/>
        </w:rPr>
        <w:t>;</w:t>
      </w:r>
      <w:proofErr w:type="gramEnd"/>
    </w:p>
    <w:p w14:paraId="7F3E0B74" w14:textId="6FB3F278" w:rsidR="00562BBF" w:rsidRPr="00374737" w:rsidRDefault="00562BBF" w:rsidP="00562BBF">
      <w:pPr>
        <w:pStyle w:val="ListParagraph"/>
        <w:numPr>
          <w:ilvl w:val="0"/>
          <w:numId w:val="34"/>
        </w:numPr>
        <w:rPr>
          <w:rFonts w:ascii="Times New Roman" w:hAnsi="Times New Roman" w:cs="Times New Roman"/>
          <w:bCs/>
        </w:rPr>
      </w:pPr>
      <w:r w:rsidRPr="00374737">
        <w:rPr>
          <w:rFonts w:ascii="Times New Roman" w:hAnsi="Times New Roman" w:cs="Times New Roman"/>
          <w:bCs/>
        </w:rPr>
        <w:t xml:space="preserve">the </w:t>
      </w:r>
      <w:r w:rsidRPr="007A49D4">
        <w:rPr>
          <w:rFonts w:ascii="Times New Roman" w:hAnsi="Times New Roman" w:cs="Times New Roman"/>
          <w:bCs/>
          <w:i/>
          <w:iCs/>
        </w:rPr>
        <w:t xml:space="preserve">Radiocommunications (Register of Radiocommunications Licences) Determination </w:t>
      </w:r>
      <w:proofErr w:type="gramStart"/>
      <w:r w:rsidRPr="007A49D4">
        <w:rPr>
          <w:rFonts w:ascii="Times New Roman" w:hAnsi="Times New Roman" w:cs="Times New Roman"/>
          <w:bCs/>
          <w:i/>
          <w:iCs/>
        </w:rPr>
        <w:t>2017</w:t>
      </w:r>
      <w:r w:rsidRPr="00374737">
        <w:rPr>
          <w:rFonts w:ascii="Times New Roman" w:hAnsi="Times New Roman" w:cs="Times New Roman"/>
          <w:bCs/>
        </w:rPr>
        <w:t>;</w:t>
      </w:r>
      <w:proofErr w:type="gramEnd"/>
    </w:p>
    <w:p w14:paraId="6317D831" w14:textId="67B51018" w:rsidR="00562BBF" w:rsidRPr="00374737" w:rsidRDefault="00562BBF" w:rsidP="00562BBF">
      <w:pPr>
        <w:pStyle w:val="ListParagraph"/>
        <w:numPr>
          <w:ilvl w:val="0"/>
          <w:numId w:val="34"/>
        </w:numPr>
        <w:rPr>
          <w:rFonts w:ascii="Times New Roman" w:hAnsi="Times New Roman" w:cs="Times New Roman"/>
          <w:bCs/>
        </w:rPr>
      </w:pPr>
      <w:r w:rsidRPr="00374737">
        <w:rPr>
          <w:rFonts w:ascii="Times New Roman" w:hAnsi="Times New Roman" w:cs="Times New Roman"/>
          <w:bCs/>
        </w:rPr>
        <w:t xml:space="preserve">the </w:t>
      </w:r>
      <w:r w:rsidRPr="007A49D4">
        <w:rPr>
          <w:rFonts w:ascii="Times New Roman" w:hAnsi="Times New Roman" w:cs="Times New Roman"/>
          <w:bCs/>
          <w:i/>
          <w:iCs/>
        </w:rPr>
        <w:t>Radiocommunications (Trading Rules for Spectrum Licences) Determination 2012</w:t>
      </w:r>
      <w:r w:rsidR="00B329C9">
        <w:rPr>
          <w:rFonts w:ascii="Times New Roman" w:hAnsi="Times New Roman" w:cs="Times New Roman"/>
          <w:bCs/>
          <w:i/>
          <w:iCs/>
        </w:rPr>
        <w:t xml:space="preserve"> </w:t>
      </w:r>
      <w:r w:rsidR="00B329C9">
        <w:rPr>
          <w:rFonts w:ascii="Times New Roman" w:hAnsi="Times New Roman" w:cs="Times New Roman"/>
          <w:bCs/>
        </w:rPr>
        <w:t>(</w:t>
      </w:r>
      <w:r w:rsidR="00B329C9" w:rsidRPr="007A49D4">
        <w:rPr>
          <w:rFonts w:ascii="Times New Roman" w:hAnsi="Times New Roman" w:cs="Times New Roman"/>
          <w:b/>
        </w:rPr>
        <w:t>Trading Rules Determination</w:t>
      </w:r>
      <w:proofErr w:type="gramStart"/>
      <w:r w:rsidR="00B329C9">
        <w:rPr>
          <w:rFonts w:ascii="Times New Roman" w:hAnsi="Times New Roman" w:cs="Times New Roman"/>
          <w:bCs/>
        </w:rPr>
        <w:t>)</w:t>
      </w:r>
      <w:r w:rsidRPr="00374737">
        <w:rPr>
          <w:rFonts w:ascii="Times New Roman" w:hAnsi="Times New Roman" w:cs="Times New Roman"/>
          <w:bCs/>
        </w:rPr>
        <w:t>;</w:t>
      </w:r>
      <w:proofErr w:type="gramEnd"/>
    </w:p>
    <w:p w14:paraId="05F6B072" w14:textId="1C65568E" w:rsidR="00562BBF" w:rsidRPr="009E4445" w:rsidRDefault="00562BBF" w:rsidP="00562BBF">
      <w:pPr>
        <w:pStyle w:val="ListParagraph"/>
        <w:numPr>
          <w:ilvl w:val="0"/>
          <w:numId w:val="34"/>
        </w:numPr>
        <w:rPr>
          <w:rFonts w:ascii="Times New Roman" w:hAnsi="Times New Roman" w:cs="Times New Roman"/>
          <w:bCs/>
        </w:rPr>
      </w:pPr>
      <w:r w:rsidRPr="009E4445">
        <w:rPr>
          <w:rFonts w:ascii="Times New Roman" w:hAnsi="Times New Roman" w:cs="Times New Roman"/>
          <w:bCs/>
        </w:rPr>
        <w:t xml:space="preserve">the RAG </w:t>
      </w:r>
      <w:proofErr w:type="gramStart"/>
      <w:r w:rsidRPr="009E4445">
        <w:rPr>
          <w:rFonts w:ascii="Times New Roman" w:hAnsi="Times New Roman" w:cs="Times New Roman"/>
          <w:bCs/>
        </w:rPr>
        <w:t>Rx;</w:t>
      </w:r>
      <w:proofErr w:type="gramEnd"/>
    </w:p>
    <w:p w14:paraId="7F25B670" w14:textId="42A8C7F1" w:rsidR="00562BBF" w:rsidRPr="009E4445" w:rsidRDefault="00562BBF" w:rsidP="00562BBF">
      <w:pPr>
        <w:pStyle w:val="ListParagraph"/>
        <w:numPr>
          <w:ilvl w:val="0"/>
          <w:numId w:val="34"/>
        </w:numPr>
        <w:rPr>
          <w:rFonts w:ascii="Times New Roman" w:hAnsi="Times New Roman" w:cs="Times New Roman"/>
          <w:bCs/>
        </w:rPr>
      </w:pPr>
      <w:r w:rsidRPr="009E4445">
        <w:rPr>
          <w:rFonts w:ascii="Times New Roman" w:hAnsi="Times New Roman" w:cs="Times New Roman"/>
          <w:bCs/>
        </w:rPr>
        <w:t xml:space="preserve">the RAG </w:t>
      </w:r>
      <w:proofErr w:type="gramStart"/>
      <w:r w:rsidRPr="009E4445">
        <w:rPr>
          <w:rFonts w:ascii="Times New Roman" w:hAnsi="Times New Roman" w:cs="Times New Roman"/>
          <w:bCs/>
        </w:rPr>
        <w:t>Tx;</w:t>
      </w:r>
      <w:proofErr w:type="gramEnd"/>
    </w:p>
    <w:p w14:paraId="545D4529" w14:textId="174D7BAE" w:rsidR="00562BBF" w:rsidRPr="009E4445" w:rsidRDefault="00562BBF" w:rsidP="00562BBF">
      <w:pPr>
        <w:pStyle w:val="ListParagraph"/>
        <w:numPr>
          <w:ilvl w:val="0"/>
          <w:numId w:val="34"/>
        </w:numPr>
        <w:rPr>
          <w:rFonts w:ascii="Times New Roman" w:hAnsi="Times New Roman" w:cs="Times New Roman"/>
          <w:bCs/>
        </w:rPr>
      </w:pPr>
      <w:r w:rsidRPr="009E4445">
        <w:rPr>
          <w:rFonts w:ascii="Times New Roman" w:hAnsi="Times New Roman" w:cs="Times New Roman"/>
          <w:bCs/>
        </w:rPr>
        <w:t xml:space="preserve">the Re-allocation </w:t>
      </w:r>
      <w:proofErr w:type="gramStart"/>
      <w:r w:rsidRPr="009E4445">
        <w:rPr>
          <w:rFonts w:ascii="Times New Roman" w:hAnsi="Times New Roman" w:cs="Times New Roman"/>
          <w:bCs/>
        </w:rPr>
        <w:t>Declaration;</w:t>
      </w:r>
      <w:proofErr w:type="gramEnd"/>
    </w:p>
    <w:p w14:paraId="128E86C6" w14:textId="760226A7" w:rsidR="0082219E" w:rsidRPr="007D1B43" w:rsidRDefault="0082219E" w:rsidP="00562BBF">
      <w:pPr>
        <w:pStyle w:val="ListParagraph"/>
        <w:numPr>
          <w:ilvl w:val="0"/>
          <w:numId w:val="34"/>
        </w:numPr>
        <w:rPr>
          <w:rFonts w:ascii="Times New Roman" w:hAnsi="Times New Roman" w:cs="Times New Roman"/>
          <w:bCs/>
        </w:rPr>
      </w:pPr>
      <w:r w:rsidRPr="007D1B43">
        <w:rPr>
          <w:rFonts w:ascii="Times New Roman" w:hAnsi="Times New Roman" w:cs="Times New Roman"/>
          <w:bCs/>
        </w:rPr>
        <w:t xml:space="preserve">the </w:t>
      </w:r>
      <w:r w:rsidR="00EC4992">
        <w:rPr>
          <w:rFonts w:ascii="Times New Roman" w:hAnsi="Times New Roman" w:cs="Times New Roman"/>
          <w:bCs/>
        </w:rPr>
        <w:t>S</w:t>
      </w:r>
      <w:r w:rsidRPr="007D1B43">
        <w:rPr>
          <w:rFonts w:ascii="Times New Roman" w:hAnsi="Times New Roman" w:cs="Times New Roman"/>
          <w:bCs/>
        </w:rPr>
        <w:t xml:space="preserve">pectrum </w:t>
      </w:r>
      <w:r w:rsidR="00EC4992">
        <w:rPr>
          <w:rFonts w:ascii="Times New Roman" w:hAnsi="Times New Roman" w:cs="Times New Roman"/>
          <w:bCs/>
        </w:rPr>
        <w:t>L</w:t>
      </w:r>
      <w:r w:rsidR="00245656" w:rsidRPr="007D1B43">
        <w:rPr>
          <w:rFonts w:ascii="Times New Roman" w:hAnsi="Times New Roman" w:cs="Times New Roman"/>
          <w:bCs/>
        </w:rPr>
        <w:t xml:space="preserve">icence </w:t>
      </w:r>
      <w:r w:rsidR="00EC4992">
        <w:rPr>
          <w:rFonts w:ascii="Times New Roman" w:hAnsi="Times New Roman" w:cs="Times New Roman"/>
          <w:bCs/>
        </w:rPr>
        <w:t>L</w:t>
      </w:r>
      <w:r w:rsidR="00245656" w:rsidRPr="007D1B43">
        <w:rPr>
          <w:rFonts w:ascii="Times New Roman" w:hAnsi="Times New Roman" w:cs="Times New Roman"/>
          <w:bCs/>
        </w:rPr>
        <w:t xml:space="preserve">imits </w:t>
      </w:r>
      <w:proofErr w:type="gramStart"/>
      <w:r w:rsidR="00EC4992">
        <w:rPr>
          <w:rFonts w:ascii="Times New Roman" w:hAnsi="Times New Roman" w:cs="Times New Roman"/>
          <w:bCs/>
        </w:rPr>
        <w:t>D</w:t>
      </w:r>
      <w:r w:rsidR="00245656" w:rsidRPr="007D1B43">
        <w:rPr>
          <w:rFonts w:ascii="Times New Roman" w:hAnsi="Times New Roman" w:cs="Times New Roman"/>
          <w:bCs/>
        </w:rPr>
        <w:t>irection;</w:t>
      </w:r>
      <w:proofErr w:type="gramEnd"/>
    </w:p>
    <w:p w14:paraId="765B40FF" w14:textId="12CF0171" w:rsidR="00562BBF" w:rsidRPr="00374737" w:rsidRDefault="00562BBF" w:rsidP="00562BBF">
      <w:pPr>
        <w:pStyle w:val="ListParagraph"/>
        <w:numPr>
          <w:ilvl w:val="0"/>
          <w:numId w:val="34"/>
        </w:numPr>
        <w:rPr>
          <w:rFonts w:ascii="Times New Roman" w:hAnsi="Times New Roman" w:cs="Times New Roman"/>
          <w:bCs/>
        </w:rPr>
      </w:pPr>
      <w:r w:rsidRPr="00374737">
        <w:rPr>
          <w:rFonts w:ascii="Times New Roman" w:hAnsi="Times New Roman" w:cs="Times New Roman"/>
          <w:bCs/>
        </w:rPr>
        <w:t>the Unacceptable Interference Determination.</w:t>
      </w:r>
    </w:p>
    <w:p w14:paraId="2201CA59" w14:textId="4B91BD0B" w:rsidR="00562BBF" w:rsidRDefault="00562BBF" w:rsidP="00562BBF">
      <w:pPr>
        <w:rPr>
          <w:rFonts w:ascii="Times New Roman" w:hAnsi="Times New Roman" w:cs="Times New Roman"/>
        </w:rPr>
      </w:pPr>
      <w:r w:rsidRPr="00562BBF">
        <w:rPr>
          <w:rFonts w:ascii="Times New Roman" w:hAnsi="Times New Roman" w:cs="Times New Roman"/>
        </w:rPr>
        <w:t xml:space="preserve">The </w:t>
      </w:r>
      <w:r w:rsidR="00045AB1">
        <w:rPr>
          <w:rFonts w:ascii="Times New Roman" w:hAnsi="Times New Roman" w:cs="Times New Roman"/>
        </w:rPr>
        <w:t>A</w:t>
      </w:r>
      <w:r w:rsidRPr="00562BBF">
        <w:rPr>
          <w:rFonts w:ascii="Times New Roman" w:hAnsi="Times New Roman" w:cs="Times New Roman"/>
        </w:rPr>
        <w:t>cts and legislative instruments listed above may be obtained from the Federal Register of Legislation (</w:t>
      </w:r>
      <w:hyperlink r:id="rId16" w:history="1">
        <w:r w:rsidR="00045AB1" w:rsidRPr="00090276">
          <w:rPr>
            <w:rStyle w:val="Hyperlink"/>
            <w:rFonts w:ascii="Times New Roman" w:hAnsi="Times New Roman" w:cs="Times New Roman"/>
          </w:rPr>
          <w:t>www.legislation.gov.au</w:t>
        </w:r>
      </w:hyperlink>
      <w:r w:rsidRPr="00562BBF">
        <w:rPr>
          <w:rFonts w:ascii="Times New Roman" w:hAnsi="Times New Roman" w:cs="Times New Roman"/>
        </w:rPr>
        <w:t xml:space="preserve">). </w:t>
      </w:r>
    </w:p>
    <w:p w14:paraId="2EFDFDBF" w14:textId="27311BBC" w:rsidR="004C58B9" w:rsidRPr="00C10639" w:rsidRDefault="004C58B9" w:rsidP="00562BBF">
      <w:pPr>
        <w:rPr>
          <w:rFonts w:ascii="Times New Roman" w:hAnsi="Times New Roman" w:cs="Times New Roman"/>
          <w:b/>
        </w:rPr>
      </w:pPr>
      <w:r w:rsidRPr="00C10639">
        <w:rPr>
          <w:rFonts w:ascii="Times New Roman" w:hAnsi="Times New Roman" w:cs="Times New Roman"/>
          <w:b/>
        </w:rPr>
        <w:t>Consultation</w:t>
      </w:r>
    </w:p>
    <w:p w14:paraId="60FC4B12" w14:textId="310E29E3" w:rsidR="004C58B9" w:rsidRPr="00EC3A5E" w:rsidRDefault="004C58B9" w:rsidP="004C58B9">
      <w:pPr>
        <w:rPr>
          <w:rFonts w:ascii="Times New Roman" w:hAnsi="Times New Roman" w:cs="Times New Roman"/>
        </w:rPr>
      </w:pPr>
      <w:r w:rsidRPr="00EC3A5E">
        <w:rPr>
          <w:rFonts w:ascii="Times New Roman" w:hAnsi="Times New Roman" w:cs="Times New Roman"/>
        </w:rPr>
        <w:t xml:space="preserve">Before the </w:t>
      </w:r>
      <w:r w:rsidR="00254E80">
        <w:rPr>
          <w:rFonts w:ascii="Times New Roman" w:hAnsi="Times New Roman" w:cs="Times New Roman"/>
        </w:rPr>
        <w:t>Marketing Plan</w:t>
      </w:r>
      <w:r w:rsidR="00254E80" w:rsidRPr="00EC3A5E">
        <w:rPr>
          <w:rFonts w:ascii="Times New Roman" w:hAnsi="Times New Roman" w:cs="Times New Roman"/>
        </w:rPr>
        <w:t xml:space="preserve"> </w:t>
      </w:r>
      <w:r w:rsidRPr="00EC3A5E">
        <w:rPr>
          <w:rFonts w:ascii="Times New Roman" w:hAnsi="Times New Roman" w:cs="Times New Roman"/>
        </w:rPr>
        <w:t xml:space="preserve">was made, the ACMA was satisfied that consultation was undertaken to the extent appropriate and reasonably practicable, in accordance with section 17 of the LA.  </w:t>
      </w:r>
    </w:p>
    <w:p w14:paraId="6FBB150D" w14:textId="4061DDC8" w:rsidR="00267DCF" w:rsidRPr="000701ED" w:rsidRDefault="00267DCF" w:rsidP="00267DCF">
      <w:pPr>
        <w:rPr>
          <w:rFonts w:ascii="Times New Roman" w:hAnsi="Times New Roman" w:cs="Times New Roman"/>
          <w:bCs/>
        </w:rPr>
      </w:pPr>
      <w:r w:rsidRPr="000701ED">
        <w:rPr>
          <w:rFonts w:ascii="Times New Roman" w:hAnsi="Times New Roman" w:cs="Times New Roman"/>
          <w:bCs/>
        </w:rPr>
        <w:t xml:space="preserve">In </w:t>
      </w:r>
      <w:r w:rsidR="00C679FA" w:rsidRPr="000701ED">
        <w:rPr>
          <w:rFonts w:ascii="Times New Roman" w:hAnsi="Times New Roman" w:cs="Times New Roman"/>
          <w:bCs/>
        </w:rPr>
        <w:t>December</w:t>
      </w:r>
      <w:r w:rsidRPr="000701ED">
        <w:rPr>
          <w:rFonts w:ascii="Times New Roman" w:hAnsi="Times New Roman" w:cs="Times New Roman"/>
          <w:bCs/>
        </w:rPr>
        <w:t xml:space="preserve"> 20</w:t>
      </w:r>
      <w:r w:rsidR="00C679FA" w:rsidRPr="000701ED">
        <w:rPr>
          <w:rFonts w:ascii="Times New Roman" w:hAnsi="Times New Roman" w:cs="Times New Roman"/>
          <w:bCs/>
        </w:rPr>
        <w:t>20</w:t>
      </w:r>
      <w:r w:rsidRPr="000701ED">
        <w:rPr>
          <w:rFonts w:ascii="Times New Roman" w:hAnsi="Times New Roman" w:cs="Times New Roman"/>
          <w:bCs/>
        </w:rPr>
        <w:t>, the ACMA set up a short-term industry technical liaison group (</w:t>
      </w:r>
      <w:r w:rsidRPr="007A49D4">
        <w:rPr>
          <w:rFonts w:ascii="Times New Roman" w:hAnsi="Times New Roman" w:cs="Times New Roman"/>
          <w:b/>
        </w:rPr>
        <w:t>TLG</w:t>
      </w:r>
      <w:r w:rsidRPr="000701ED">
        <w:rPr>
          <w:rFonts w:ascii="Times New Roman" w:hAnsi="Times New Roman" w:cs="Times New Roman"/>
          <w:bCs/>
        </w:rPr>
        <w:t xml:space="preserve">) to support the development of a technical framework to </w:t>
      </w:r>
      <w:r w:rsidR="00B71FB3" w:rsidRPr="000701ED">
        <w:rPr>
          <w:rFonts w:ascii="Times New Roman" w:hAnsi="Times New Roman" w:cs="Times New Roman"/>
          <w:bCs/>
        </w:rPr>
        <w:t xml:space="preserve">assist with </w:t>
      </w:r>
      <w:r w:rsidRPr="000701ED">
        <w:rPr>
          <w:rFonts w:ascii="Times New Roman" w:hAnsi="Times New Roman" w:cs="Times New Roman"/>
          <w:bCs/>
        </w:rPr>
        <w:t xml:space="preserve">the introduction of 5th generation </w:t>
      </w:r>
      <w:r w:rsidR="000D064D">
        <w:rPr>
          <w:rFonts w:ascii="Times New Roman" w:hAnsi="Times New Roman" w:cs="Times New Roman"/>
          <w:bCs/>
        </w:rPr>
        <w:t xml:space="preserve">(5G) </w:t>
      </w:r>
      <w:r w:rsidRPr="000701ED">
        <w:rPr>
          <w:rFonts w:ascii="Times New Roman" w:hAnsi="Times New Roman" w:cs="Times New Roman"/>
          <w:bCs/>
        </w:rPr>
        <w:t xml:space="preserve">wireless broadband services in the </w:t>
      </w:r>
      <w:r w:rsidR="00C679FA" w:rsidRPr="000701ED">
        <w:rPr>
          <w:rFonts w:ascii="Times New Roman" w:hAnsi="Times New Roman" w:cs="Times New Roman"/>
          <w:bCs/>
        </w:rPr>
        <w:t>850/900 M</w:t>
      </w:r>
      <w:r w:rsidRPr="000701ED">
        <w:rPr>
          <w:rFonts w:ascii="Times New Roman" w:hAnsi="Times New Roman" w:cs="Times New Roman"/>
          <w:bCs/>
        </w:rPr>
        <w:t>Hz band.</w:t>
      </w:r>
    </w:p>
    <w:p w14:paraId="29E368F3" w14:textId="31DE1887" w:rsidR="00267DCF" w:rsidRPr="000701ED" w:rsidRDefault="00267DCF" w:rsidP="00267DCF">
      <w:pPr>
        <w:rPr>
          <w:rFonts w:ascii="Times New Roman" w:hAnsi="Times New Roman" w:cs="Times New Roman"/>
          <w:bCs/>
        </w:rPr>
      </w:pPr>
      <w:r w:rsidRPr="000701ED">
        <w:rPr>
          <w:rFonts w:ascii="Times New Roman" w:hAnsi="Times New Roman" w:cs="Times New Roman"/>
          <w:bCs/>
        </w:rPr>
        <w:t xml:space="preserve">The TLG was asked to consider and provide advice to the ACMA on technical aspects required for the development of the spectrum licence technical framework in the </w:t>
      </w:r>
      <w:r w:rsidR="00C679FA" w:rsidRPr="000701ED">
        <w:rPr>
          <w:rFonts w:ascii="Times New Roman" w:hAnsi="Times New Roman" w:cs="Times New Roman"/>
          <w:bCs/>
        </w:rPr>
        <w:t>850/900 M</w:t>
      </w:r>
      <w:r w:rsidRPr="000701ED">
        <w:rPr>
          <w:rFonts w:ascii="Times New Roman" w:hAnsi="Times New Roman" w:cs="Times New Roman"/>
          <w:bCs/>
        </w:rPr>
        <w:t>Hz band. These included:</w:t>
      </w:r>
    </w:p>
    <w:p w14:paraId="5F6B17F7" w14:textId="17609622" w:rsidR="00447C7B" w:rsidRPr="000701ED" w:rsidRDefault="00447C7B" w:rsidP="00267DCF">
      <w:pPr>
        <w:pStyle w:val="ListParagraph"/>
        <w:numPr>
          <w:ilvl w:val="0"/>
          <w:numId w:val="34"/>
        </w:numPr>
        <w:rPr>
          <w:rFonts w:ascii="Times New Roman" w:hAnsi="Times New Roman" w:cs="Times New Roman"/>
          <w:bCs/>
        </w:rPr>
      </w:pPr>
      <w:r w:rsidRPr="000701ED">
        <w:rPr>
          <w:rFonts w:ascii="Times New Roman" w:hAnsi="Times New Roman" w:cs="Times New Roman"/>
          <w:bCs/>
        </w:rPr>
        <w:t xml:space="preserve">identifying relevant reference </w:t>
      </w:r>
      <w:proofErr w:type="gramStart"/>
      <w:r w:rsidRPr="000701ED">
        <w:rPr>
          <w:rFonts w:ascii="Times New Roman" w:hAnsi="Times New Roman" w:cs="Times New Roman"/>
          <w:bCs/>
        </w:rPr>
        <w:t>technologies;</w:t>
      </w:r>
      <w:proofErr w:type="gramEnd"/>
    </w:p>
    <w:p w14:paraId="279DD807" w14:textId="46356AFC" w:rsidR="00267DCF" w:rsidRPr="000701ED" w:rsidRDefault="00267DCF" w:rsidP="00267DCF">
      <w:pPr>
        <w:pStyle w:val="ListParagraph"/>
        <w:numPr>
          <w:ilvl w:val="0"/>
          <w:numId w:val="34"/>
        </w:numPr>
        <w:rPr>
          <w:rFonts w:ascii="Times New Roman" w:hAnsi="Times New Roman" w:cs="Times New Roman"/>
          <w:bCs/>
        </w:rPr>
      </w:pPr>
      <w:r w:rsidRPr="000701ED">
        <w:rPr>
          <w:rFonts w:ascii="Times New Roman" w:hAnsi="Times New Roman" w:cs="Times New Roman"/>
          <w:bCs/>
        </w:rPr>
        <w:lastRenderedPageBreak/>
        <w:t xml:space="preserve">the development of the core conditions of the spectrum licensed band in accordance with section 66 of the </w:t>
      </w:r>
      <w:proofErr w:type="gramStart"/>
      <w:r w:rsidRPr="000701ED">
        <w:rPr>
          <w:rFonts w:ascii="Times New Roman" w:hAnsi="Times New Roman" w:cs="Times New Roman"/>
          <w:bCs/>
        </w:rPr>
        <w:t>Act;</w:t>
      </w:r>
      <w:proofErr w:type="gramEnd"/>
    </w:p>
    <w:p w14:paraId="456BA40E" w14:textId="482C13E4" w:rsidR="00267DCF" w:rsidRPr="000701ED" w:rsidRDefault="00267DCF" w:rsidP="00267DCF">
      <w:pPr>
        <w:pStyle w:val="ListParagraph"/>
        <w:numPr>
          <w:ilvl w:val="0"/>
          <w:numId w:val="34"/>
        </w:numPr>
        <w:rPr>
          <w:rFonts w:ascii="Times New Roman" w:hAnsi="Times New Roman" w:cs="Times New Roman"/>
          <w:bCs/>
        </w:rPr>
      </w:pPr>
      <w:r w:rsidRPr="000701ED">
        <w:rPr>
          <w:rFonts w:ascii="Times New Roman" w:hAnsi="Times New Roman" w:cs="Times New Roman"/>
          <w:bCs/>
        </w:rPr>
        <w:t xml:space="preserve">the development of a determination under subsection 145(4) of the </w:t>
      </w:r>
      <w:proofErr w:type="gramStart"/>
      <w:r w:rsidRPr="000701ED">
        <w:rPr>
          <w:rFonts w:ascii="Times New Roman" w:hAnsi="Times New Roman" w:cs="Times New Roman"/>
          <w:bCs/>
        </w:rPr>
        <w:t>Act;</w:t>
      </w:r>
      <w:proofErr w:type="gramEnd"/>
    </w:p>
    <w:p w14:paraId="7FDF6436" w14:textId="188E601E" w:rsidR="00267DCF" w:rsidRPr="000701ED" w:rsidRDefault="00267DCF" w:rsidP="00267DCF">
      <w:pPr>
        <w:pStyle w:val="ListParagraph"/>
        <w:numPr>
          <w:ilvl w:val="0"/>
          <w:numId w:val="34"/>
        </w:numPr>
        <w:rPr>
          <w:rFonts w:ascii="Times New Roman" w:hAnsi="Times New Roman" w:cs="Times New Roman"/>
          <w:bCs/>
        </w:rPr>
      </w:pPr>
      <w:r w:rsidRPr="000701ED">
        <w:rPr>
          <w:rFonts w:ascii="Times New Roman" w:hAnsi="Times New Roman" w:cs="Times New Roman"/>
          <w:bCs/>
        </w:rPr>
        <w:t>the development of any associated advisory guidelines to be made under section 262 of the Act;</w:t>
      </w:r>
      <w:r w:rsidR="00447C7B" w:rsidRPr="000701ED">
        <w:rPr>
          <w:rFonts w:ascii="Times New Roman" w:hAnsi="Times New Roman" w:cs="Times New Roman"/>
          <w:bCs/>
        </w:rPr>
        <w:t xml:space="preserve"> and</w:t>
      </w:r>
    </w:p>
    <w:p w14:paraId="0F30197B" w14:textId="76F99CB6" w:rsidR="00267DCF" w:rsidRPr="000701ED" w:rsidRDefault="00267DCF" w:rsidP="00267DCF">
      <w:pPr>
        <w:pStyle w:val="ListParagraph"/>
        <w:numPr>
          <w:ilvl w:val="0"/>
          <w:numId w:val="34"/>
        </w:numPr>
        <w:rPr>
          <w:rFonts w:ascii="Times New Roman" w:hAnsi="Times New Roman" w:cs="Times New Roman"/>
          <w:bCs/>
        </w:rPr>
      </w:pPr>
      <w:r w:rsidRPr="000701ED">
        <w:rPr>
          <w:rFonts w:ascii="Times New Roman" w:hAnsi="Times New Roman" w:cs="Times New Roman"/>
          <w:bCs/>
        </w:rPr>
        <w:t xml:space="preserve">the development of a minimum contiguous bandwidth for spectrum licences in the </w:t>
      </w:r>
      <w:r w:rsidR="00FB688E" w:rsidRPr="000701ED">
        <w:rPr>
          <w:rFonts w:ascii="Times New Roman" w:hAnsi="Times New Roman" w:cs="Times New Roman"/>
          <w:bCs/>
        </w:rPr>
        <w:t>850/900</w:t>
      </w:r>
      <w:r w:rsidR="003368FC" w:rsidRPr="000701ED">
        <w:rPr>
          <w:rFonts w:ascii="Times New Roman" w:hAnsi="Times New Roman" w:cs="Times New Roman"/>
          <w:bCs/>
        </w:rPr>
        <w:t> </w:t>
      </w:r>
      <w:r w:rsidR="00FB688E" w:rsidRPr="000701ED">
        <w:rPr>
          <w:rFonts w:ascii="Times New Roman" w:hAnsi="Times New Roman" w:cs="Times New Roman"/>
          <w:bCs/>
        </w:rPr>
        <w:t>M</w:t>
      </w:r>
      <w:r w:rsidRPr="000701ED">
        <w:rPr>
          <w:rFonts w:ascii="Times New Roman" w:hAnsi="Times New Roman" w:cs="Times New Roman"/>
          <w:bCs/>
        </w:rPr>
        <w:t xml:space="preserve">Hz band. </w:t>
      </w:r>
    </w:p>
    <w:p w14:paraId="2CFCD6AB" w14:textId="39E99A9F" w:rsidR="00267DCF" w:rsidRPr="000701ED" w:rsidRDefault="00267DCF" w:rsidP="00267DCF">
      <w:pPr>
        <w:rPr>
          <w:rFonts w:ascii="Times New Roman" w:hAnsi="Times New Roman" w:cs="Times New Roman"/>
          <w:bCs/>
        </w:rPr>
      </w:pPr>
      <w:r w:rsidRPr="000701ED">
        <w:rPr>
          <w:rFonts w:ascii="Times New Roman" w:hAnsi="Times New Roman" w:cs="Times New Roman"/>
          <w:bCs/>
        </w:rPr>
        <w:t xml:space="preserve">The ACMA developed papers which outlined its proposed approach to the spectrum licensing framework for the </w:t>
      </w:r>
      <w:r w:rsidR="00C679FA" w:rsidRPr="000701ED">
        <w:rPr>
          <w:rFonts w:ascii="Times New Roman" w:hAnsi="Times New Roman" w:cs="Times New Roman"/>
          <w:bCs/>
        </w:rPr>
        <w:t>850/900</w:t>
      </w:r>
      <w:r w:rsidRPr="000701ED">
        <w:rPr>
          <w:rFonts w:ascii="Times New Roman" w:hAnsi="Times New Roman" w:cs="Times New Roman"/>
          <w:bCs/>
        </w:rPr>
        <w:t xml:space="preserve"> </w:t>
      </w:r>
      <w:r w:rsidR="00C679FA" w:rsidRPr="000701ED">
        <w:rPr>
          <w:rFonts w:ascii="Times New Roman" w:hAnsi="Times New Roman" w:cs="Times New Roman"/>
          <w:bCs/>
        </w:rPr>
        <w:t>M</w:t>
      </w:r>
      <w:r w:rsidRPr="000701ED">
        <w:rPr>
          <w:rFonts w:ascii="Times New Roman" w:hAnsi="Times New Roman" w:cs="Times New Roman"/>
          <w:bCs/>
        </w:rPr>
        <w:t xml:space="preserve">Hz band. These papers were made available by the ACMA to the TLG members for comment. These papers can be found on the ACMA’s website. The ACMA had regard to the views expressed by the TLG members when preparing the </w:t>
      </w:r>
      <w:r w:rsidR="00BF6D36">
        <w:rPr>
          <w:rFonts w:ascii="Times New Roman" w:hAnsi="Times New Roman" w:cs="Times New Roman"/>
          <w:bCs/>
        </w:rPr>
        <w:t>Marketing Plan and other instruments for the 850/900 MHz band spectrum auction</w:t>
      </w:r>
      <w:r w:rsidRPr="000701ED">
        <w:rPr>
          <w:rFonts w:ascii="Times New Roman" w:hAnsi="Times New Roman" w:cs="Times New Roman"/>
          <w:bCs/>
        </w:rPr>
        <w:t>.</w:t>
      </w:r>
    </w:p>
    <w:p w14:paraId="52988193" w14:textId="3FF8898A" w:rsidR="00267DCF" w:rsidRPr="00267DCF" w:rsidRDefault="00267DCF" w:rsidP="00267DCF">
      <w:pPr>
        <w:rPr>
          <w:rFonts w:ascii="Times New Roman" w:hAnsi="Times New Roman" w:cs="Times New Roman"/>
          <w:bCs/>
          <w:highlight w:val="cyan"/>
        </w:rPr>
      </w:pPr>
      <w:r w:rsidRPr="00C679FA">
        <w:rPr>
          <w:rFonts w:ascii="Times New Roman" w:hAnsi="Times New Roman" w:cs="Times New Roman"/>
          <w:bCs/>
        </w:rPr>
        <w:t xml:space="preserve">A draft version of the Marketing Plan was released for public </w:t>
      </w:r>
      <w:r w:rsidRPr="00D03CFB">
        <w:rPr>
          <w:rFonts w:ascii="Times New Roman" w:hAnsi="Times New Roman" w:cs="Times New Roman"/>
          <w:bCs/>
        </w:rPr>
        <w:t xml:space="preserve">consultation on </w:t>
      </w:r>
      <w:r w:rsidR="00CD079D" w:rsidRPr="00D03CFB">
        <w:rPr>
          <w:rFonts w:ascii="Times New Roman" w:hAnsi="Times New Roman" w:cs="Times New Roman"/>
          <w:bCs/>
        </w:rPr>
        <w:t>27</w:t>
      </w:r>
      <w:r w:rsidRPr="00D03CFB">
        <w:rPr>
          <w:rFonts w:ascii="Times New Roman" w:hAnsi="Times New Roman" w:cs="Times New Roman"/>
          <w:bCs/>
        </w:rPr>
        <w:t xml:space="preserve"> </w:t>
      </w:r>
      <w:r w:rsidR="00CD079D" w:rsidRPr="00D03CFB">
        <w:rPr>
          <w:rFonts w:ascii="Times New Roman" w:hAnsi="Times New Roman" w:cs="Times New Roman"/>
          <w:bCs/>
        </w:rPr>
        <w:t>April</w:t>
      </w:r>
      <w:r w:rsidRPr="00D03CFB">
        <w:rPr>
          <w:rFonts w:ascii="Times New Roman" w:hAnsi="Times New Roman" w:cs="Times New Roman"/>
          <w:bCs/>
        </w:rPr>
        <w:t xml:space="preserve"> 202</w:t>
      </w:r>
      <w:r w:rsidR="002C3A7A" w:rsidRPr="00D03CFB">
        <w:rPr>
          <w:rFonts w:ascii="Times New Roman" w:hAnsi="Times New Roman" w:cs="Times New Roman"/>
          <w:bCs/>
        </w:rPr>
        <w:t>1</w:t>
      </w:r>
      <w:r w:rsidRPr="00D03CFB">
        <w:rPr>
          <w:rFonts w:ascii="Times New Roman" w:hAnsi="Times New Roman" w:cs="Times New Roman"/>
          <w:bCs/>
        </w:rPr>
        <w:t>, together</w:t>
      </w:r>
      <w:r w:rsidRPr="00C679FA">
        <w:rPr>
          <w:rFonts w:ascii="Times New Roman" w:hAnsi="Times New Roman" w:cs="Times New Roman"/>
          <w:bCs/>
        </w:rPr>
        <w:t xml:space="preserve"> with the consu</w:t>
      </w:r>
      <w:r w:rsidRPr="00FA7CB4">
        <w:rPr>
          <w:rFonts w:ascii="Times New Roman" w:hAnsi="Times New Roman" w:cs="Times New Roman"/>
          <w:bCs/>
        </w:rPr>
        <w:t xml:space="preserve">ltation paper </w:t>
      </w:r>
      <w:r w:rsidRPr="0080455F">
        <w:rPr>
          <w:rFonts w:ascii="Times New Roman" w:hAnsi="Times New Roman" w:cs="Times New Roman"/>
          <w:bCs/>
          <w:i/>
          <w:iCs/>
        </w:rPr>
        <w:t xml:space="preserve">Draft instruments for the </w:t>
      </w:r>
      <w:r w:rsidR="00CD079D" w:rsidRPr="0080455F">
        <w:rPr>
          <w:rFonts w:ascii="Times New Roman" w:hAnsi="Times New Roman" w:cs="Times New Roman"/>
          <w:bCs/>
          <w:i/>
          <w:iCs/>
        </w:rPr>
        <w:t>850/900 M</w:t>
      </w:r>
      <w:r w:rsidRPr="0080455F">
        <w:rPr>
          <w:rFonts w:ascii="Times New Roman" w:hAnsi="Times New Roman" w:cs="Times New Roman"/>
          <w:bCs/>
          <w:i/>
          <w:iCs/>
        </w:rPr>
        <w:t xml:space="preserve">Hz </w:t>
      </w:r>
      <w:r w:rsidR="00C42C5F" w:rsidRPr="0080455F">
        <w:rPr>
          <w:rFonts w:ascii="Times New Roman" w:hAnsi="Times New Roman" w:cs="Times New Roman"/>
          <w:bCs/>
          <w:i/>
          <w:iCs/>
        </w:rPr>
        <w:t xml:space="preserve">band </w:t>
      </w:r>
      <w:r w:rsidRPr="0080455F">
        <w:rPr>
          <w:rFonts w:ascii="Times New Roman" w:hAnsi="Times New Roman" w:cs="Times New Roman"/>
          <w:bCs/>
          <w:i/>
          <w:iCs/>
        </w:rPr>
        <w:t>auction</w:t>
      </w:r>
      <w:r w:rsidR="0071270E">
        <w:rPr>
          <w:rFonts w:ascii="Times New Roman" w:hAnsi="Times New Roman" w:cs="Times New Roman"/>
          <w:bCs/>
        </w:rPr>
        <w:t xml:space="preserve"> (</w:t>
      </w:r>
      <w:r w:rsidR="0071270E" w:rsidRPr="007A49D4">
        <w:rPr>
          <w:rFonts w:ascii="Times New Roman" w:hAnsi="Times New Roman" w:cs="Times New Roman"/>
          <w:b/>
        </w:rPr>
        <w:t>draft allocation instruments consultation</w:t>
      </w:r>
      <w:r w:rsidR="0071270E">
        <w:rPr>
          <w:rFonts w:ascii="Times New Roman" w:hAnsi="Times New Roman" w:cs="Times New Roman"/>
          <w:bCs/>
        </w:rPr>
        <w:t>).</w:t>
      </w:r>
      <w:r w:rsidRPr="00FA7CB4">
        <w:rPr>
          <w:rFonts w:ascii="Times New Roman" w:hAnsi="Times New Roman" w:cs="Times New Roman"/>
          <w:bCs/>
        </w:rPr>
        <w:t xml:space="preserve"> Consultation closed on </w:t>
      </w:r>
      <w:r w:rsidR="00AA418E" w:rsidRPr="00FA7CB4">
        <w:rPr>
          <w:rFonts w:ascii="Times New Roman" w:hAnsi="Times New Roman" w:cs="Times New Roman"/>
          <w:bCs/>
        </w:rPr>
        <w:t>24 May</w:t>
      </w:r>
      <w:r w:rsidRPr="00FA7CB4">
        <w:rPr>
          <w:rFonts w:ascii="Times New Roman" w:hAnsi="Times New Roman" w:cs="Times New Roman"/>
          <w:bCs/>
        </w:rPr>
        <w:t xml:space="preserve"> </w:t>
      </w:r>
      <w:r w:rsidR="00B71FB3" w:rsidRPr="00FA7CB4">
        <w:rPr>
          <w:rFonts w:ascii="Times New Roman" w:hAnsi="Times New Roman" w:cs="Times New Roman"/>
          <w:bCs/>
        </w:rPr>
        <w:t>202</w:t>
      </w:r>
      <w:r w:rsidR="00B71FB3">
        <w:rPr>
          <w:rFonts w:ascii="Times New Roman" w:hAnsi="Times New Roman" w:cs="Times New Roman"/>
          <w:bCs/>
        </w:rPr>
        <w:t>1</w:t>
      </w:r>
      <w:r w:rsidRPr="00FA7CB4">
        <w:rPr>
          <w:rFonts w:ascii="Times New Roman" w:hAnsi="Times New Roman" w:cs="Times New Roman"/>
          <w:bCs/>
        </w:rPr>
        <w:t xml:space="preserve">. </w:t>
      </w:r>
    </w:p>
    <w:p w14:paraId="573B7E80" w14:textId="491ADD89" w:rsidR="00267DCF" w:rsidRPr="002C3FF5" w:rsidRDefault="00267DCF" w:rsidP="00267DCF">
      <w:pPr>
        <w:rPr>
          <w:rFonts w:ascii="Times New Roman" w:hAnsi="Times New Roman" w:cs="Times New Roman"/>
          <w:bCs/>
        </w:rPr>
      </w:pPr>
      <w:r w:rsidRPr="002C3FF5">
        <w:rPr>
          <w:rFonts w:ascii="Times New Roman" w:hAnsi="Times New Roman" w:cs="Times New Roman"/>
          <w:bCs/>
        </w:rPr>
        <w:t xml:space="preserve">The ACMA received </w:t>
      </w:r>
      <w:r w:rsidR="00B71FB3" w:rsidRPr="002C3FF5">
        <w:rPr>
          <w:rFonts w:ascii="Times New Roman" w:hAnsi="Times New Roman" w:cs="Times New Roman"/>
          <w:bCs/>
        </w:rPr>
        <w:t xml:space="preserve">11 </w:t>
      </w:r>
      <w:r w:rsidRPr="002C3FF5">
        <w:rPr>
          <w:rFonts w:ascii="Times New Roman" w:hAnsi="Times New Roman" w:cs="Times New Roman"/>
          <w:bCs/>
        </w:rPr>
        <w:t>written submissions in response to this consultation paper.</w:t>
      </w:r>
      <w:r w:rsidR="0071270E" w:rsidRPr="002C3FF5">
        <w:t xml:space="preserve"> </w:t>
      </w:r>
      <w:r w:rsidR="0071270E" w:rsidRPr="002C3FF5">
        <w:rPr>
          <w:rFonts w:ascii="Times New Roman" w:hAnsi="Times New Roman" w:cs="Times New Roman"/>
          <w:bCs/>
        </w:rPr>
        <w:t>The ACMA had regard to the views of stakeholders during the finalisation of the Marketing Plan.</w:t>
      </w:r>
    </w:p>
    <w:p w14:paraId="249CDAC7" w14:textId="71C51500" w:rsidR="00267DCF" w:rsidRPr="0071270E" w:rsidRDefault="00267DCF" w:rsidP="00267DCF">
      <w:pPr>
        <w:rPr>
          <w:rFonts w:ascii="Times New Roman" w:hAnsi="Times New Roman" w:cs="Times New Roman"/>
          <w:bCs/>
          <w:highlight w:val="cyan"/>
        </w:rPr>
      </w:pPr>
      <w:r w:rsidRPr="002C3FF5">
        <w:rPr>
          <w:rFonts w:ascii="Times New Roman" w:hAnsi="Times New Roman" w:cs="Times New Roman"/>
          <w:bCs/>
        </w:rPr>
        <w:t xml:space="preserve">On the issue of licence </w:t>
      </w:r>
      <w:r w:rsidR="00BB5011" w:rsidRPr="002C3FF5">
        <w:rPr>
          <w:rFonts w:ascii="Times New Roman" w:hAnsi="Times New Roman" w:cs="Times New Roman"/>
          <w:bCs/>
        </w:rPr>
        <w:t xml:space="preserve">commencement and licence </w:t>
      </w:r>
      <w:r w:rsidRPr="002C3FF5">
        <w:rPr>
          <w:rFonts w:ascii="Times New Roman" w:hAnsi="Times New Roman" w:cs="Times New Roman"/>
          <w:bCs/>
        </w:rPr>
        <w:t xml:space="preserve">term, </w:t>
      </w:r>
      <w:r w:rsidR="002C3FF5" w:rsidRPr="002C3FF5">
        <w:rPr>
          <w:rFonts w:ascii="Times New Roman" w:hAnsi="Times New Roman" w:cs="Times New Roman"/>
          <w:bCs/>
        </w:rPr>
        <w:t xml:space="preserve">all </w:t>
      </w:r>
      <w:r w:rsidRPr="002C3FF5">
        <w:rPr>
          <w:rFonts w:ascii="Times New Roman" w:hAnsi="Times New Roman" w:cs="Times New Roman"/>
          <w:bCs/>
        </w:rPr>
        <w:t xml:space="preserve">submissions </w:t>
      </w:r>
      <w:r w:rsidR="002C3FF5" w:rsidRPr="002C3FF5">
        <w:rPr>
          <w:rFonts w:ascii="Times New Roman" w:hAnsi="Times New Roman" w:cs="Times New Roman"/>
          <w:bCs/>
        </w:rPr>
        <w:t xml:space="preserve">on licence </w:t>
      </w:r>
      <w:r w:rsidR="002C3FF5">
        <w:rPr>
          <w:rFonts w:ascii="Times New Roman" w:hAnsi="Times New Roman" w:cs="Times New Roman"/>
          <w:bCs/>
        </w:rPr>
        <w:t>commencement</w:t>
      </w:r>
      <w:r w:rsidR="002C3FF5" w:rsidRPr="002C3FF5">
        <w:rPr>
          <w:rFonts w:ascii="Times New Roman" w:hAnsi="Times New Roman" w:cs="Times New Roman"/>
          <w:bCs/>
        </w:rPr>
        <w:t xml:space="preserve"> </w:t>
      </w:r>
      <w:r w:rsidRPr="002C3FF5">
        <w:rPr>
          <w:rFonts w:ascii="Times New Roman" w:hAnsi="Times New Roman" w:cs="Times New Roman"/>
          <w:bCs/>
        </w:rPr>
        <w:t xml:space="preserve">supported </w:t>
      </w:r>
      <w:r w:rsidR="007B26D1">
        <w:rPr>
          <w:rFonts w:ascii="Times New Roman" w:hAnsi="Times New Roman" w:cs="Times New Roman"/>
          <w:bCs/>
        </w:rPr>
        <w:t xml:space="preserve">the ACMA’s proposal that spectrum </w:t>
      </w:r>
      <w:r w:rsidR="00663175" w:rsidRPr="002C3FF5">
        <w:rPr>
          <w:rFonts w:ascii="Times New Roman" w:hAnsi="Times New Roman" w:cs="Times New Roman"/>
          <w:bCs/>
        </w:rPr>
        <w:t>licences commenc</w:t>
      </w:r>
      <w:r w:rsidR="007B26D1">
        <w:rPr>
          <w:rFonts w:ascii="Times New Roman" w:hAnsi="Times New Roman" w:cs="Times New Roman"/>
          <w:bCs/>
        </w:rPr>
        <w:t>e</w:t>
      </w:r>
      <w:r w:rsidR="00663175" w:rsidRPr="002C3FF5">
        <w:rPr>
          <w:rFonts w:ascii="Times New Roman" w:hAnsi="Times New Roman" w:cs="Times New Roman"/>
          <w:bCs/>
        </w:rPr>
        <w:t xml:space="preserve"> on 1 July 2024</w:t>
      </w:r>
      <w:r w:rsidR="00CF565F" w:rsidRPr="002C3FF5">
        <w:rPr>
          <w:rFonts w:ascii="Times New Roman" w:hAnsi="Times New Roman" w:cs="Times New Roman"/>
          <w:bCs/>
        </w:rPr>
        <w:t xml:space="preserve">. </w:t>
      </w:r>
      <w:r w:rsidR="00B35518">
        <w:rPr>
          <w:rFonts w:ascii="Times New Roman" w:hAnsi="Times New Roman" w:cs="Times New Roman"/>
          <w:bCs/>
        </w:rPr>
        <w:t>The majority of</w:t>
      </w:r>
      <w:r w:rsidR="00B71FB3" w:rsidRPr="002C3FF5">
        <w:rPr>
          <w:rFonts w:ascii="Times New Roman" w:hAnsi="Times New Roman" w:cs="Times New Roman"/>
          <w:bCs/>
        </w:rPr>
        <w:t xml:space="preserve"> submission</w:t>
      </w:r>
      <w:r w:rsidR="002C3FF5" w:rsidRPr="002C3FF5">
        <w:rPr>
          <w:rFonts w:ascii="Times New Roman" w:hAnsi="Times New Roman" w:cs="Times New Roman"/>
          <w:bCs/>
        </w:rPr>
        <w:t>s</w:t>
      </w:r>
      <w:r w:rsidR="00CF565F" w:rsidRPr="002C3FF5">
        <w:rPr>
          <w:rFonts w:ascii="Times New Roman" w:hAnsi="Times New Roman" w:cs="Times New Roman"/>
          <w:bCs/>
        </w:rPr>
        <w:t xml:space="preserve"> </w:t>
      </w:r>
      <w:r w:rsidR="002C3FF5" w:rsidRPr="002C3FF5">
        <w:rPr>
          <w:rFonts w:ascii="Times New Roman" w:hAnsi="Times New Roman" w:cs="Times New Roman"/>
          <w:bCs/>
        </w:rPr>
        <w:t xml:space="preserve">on licence term </w:t>
      </w:r>
      <w:r w:rsidR="00CF565F" w:rsidRPr="002C3FF5">
        <w:rPr>
          <w:rFonts w:ascii="Times New Roman" w:hAnsi="Times New Roman" w:cs="Times New Roman"/>
          <w:bCs/>
        </w:rPr>
        <w:t xml:space="preserve">supported </w:t>
      </w:r>
      <w:r w:rsidR="007B26D1">
        <w:rPr>
          <w:rFonts w:ascii="Times New Roman" w:hAnsi="Times New Roman" w:cs="Times New Roman"/>
          <w:bCs/>
        </w:rPr>
        <w:t>the ACMA’s proposal for spectrum licences, except those issued for the downshift spectrum</w:t>
      </w:r>
      <w:r w:rsidR="005A144B">
        <w:rPr>
          <w:rFonts w:ascii="Times New Roman" w:hAnsi="Times New Roman" w:cs="Times New Roman"/>
          <w:bCs/>
        </w:rPr>
        <w:t>,</w:t>
      </w:r>
      <w:r w:rsidR="007B26D1">
        <w:rPr>
          <w:rFonts w:ascii="Times New Roman" w:hAnsi="Times New Roman" w:cs="Times New Roman"/>
          <w:bCs/>
        </w:rPr>
        <w:t xml:space="preserve"> to be issued with </w:t>
      </w:r>
      <w:r w:rsidR="00CF565F" w:rsidRPr="002C3FF5">
        <w:rPr>
          <w:rFonts w:ascii="Times New Roman" w:hAnsi="Times New Roman" w:cs="Times New Roman"/>
          <w:bCs/>
        </w:rPr>
        <w:t xml:space="preserve">a </w:t>
      </w:r>
      <w:r w:rsidR="00E22102" w:rsidRPr="002C3FF5">
        <w:rPr>
          <w:rFonts w:ascii="Times New Roman" w:hAnsi="Times New Roman" w:cs="Times New Roman"/>
          <w:bCs/>
        </w:rPr>
        <w:t>20</w:t>
      </w:r>
      <w:r w:rsidRPr="002C3FF5">
        <w:rPr>
          <w:rFonts w:ascii="Times New Roman" w:hAnsi="Times New Roman" w:cs="Times New Roman"/>
          <w:bCs/>
        </w:rPr>
        <w:t>-year licence term (the maximum permitted under the Act)</w:t>
      </w:r>
      <w:r w:rsidR="00E22102" w:rsidRPr="002C3FF5">
        <w:rPr>
          <w:rFonts w:ascii="Times New Roman" w:hAnsi="Times New Roman" w:cs="Times New Roman"/>
          <w:bCs/>
        </w:rPr>
        <w:t>.</w:t>
      </w:r>
      <w:r w:rsidR="002C3FF5">
        <w:rPr>
          <w:rFonts w:ascii="Times New Roman" w:hAnsi="Times New Roman" w:cs="Times New Roman"/>
          <w:bCs/>
        </w:rPr>
        <w:t xml:space="preserve"> All</w:t>
      </w:r>
      <w:r w:rsidR="00E22102" w:rsidRPr="002C3FF5">
        <w:rPr>
          <w:rFonts w:ascii="Times New Roman" w:hAnsi="Times New Roman" w:cs="Times New Roman"/>
          <w:bCs/>
        </w:rPr>
        <w:t xml:space="preserve"> </w:t>
      </w:r>
      <w:r w:rsidR="002C3FF5" w:rsidRPr="002C3FF5">
        <w:rPr>
          <w:rFonts w:ascii="Times New Roman" w:hAnsi="Times New Roman" w:cs="Times New Roman"/>
          <w:bCs/>
        </w:rPr>
        <w:t>s</w:t>
      </w:r>
      <w:r w:rsidR="00E22102" w:rsidRPr="002C3FF5">
        <w:rPr>
          <w:rFonts w:ascii="Times New Roman" w:hAnsi="Times New Roman" w:cs="Times New Roman"/>
          <w:bCs/>
        </w:rPr>
        <w:t xml:space="preserve">ubmissions </w:t>
      </w:r>
      <w:r w:rsidR="002C3FF5" w:rsidRPr="002C3FF5">
        <w:rPr>
          <w:rFonts w:ascii="Times New Roman" w:hAnsi="Times New Roman" w:cs="Times New Roman"/>
          <w:bCs/>
        </w:rPr>
        <w:t>on licence term for the downshift s</w:t>
      </w:r>
      <w:r w:rsidR="00AA52B3">
        <w:rPr>
          <w:rFonts w:ascii="Times New Roman" w:hAnsi="Times New Roman" w:cs="Times New Roman"/>
          <w:bCs/>
        </w:rPr>
        <w:t>p</w:t>
      </w:r>
      <w:r w:rsidR="002C3FF5" w:rsidRPr="002C3FF5">
        <w:rPr>
          <w:rFonts w:ascii="Times New Roman" w:hAnsi="Times New Roman" w:cs="Times New Roman"/>
          <w:bCs/>
        </w:rPr>
        <w:t>ectrum</w:t>
      </w:r>
      <w:r w:rsidR="002C3FF5">
        <w:rPr>
          <w:rFonts w:ascii="Times New Roman" w:hAnsi="Times New Roman" w:cs="Times New Roman"/>
          <w:bCs/>
        </w:rPr>
        <w:t xml:space="preserve"> </w:t>
      </w:r>
      <w:r w:rsidR="00E22102" w:rsidRPr="002C3FF5">
        <w:rPr>
          <w:rFonts w:ascii="Times New Roman" w:hAnsi="Times New Roman" w:cs="Times New Roman"/>
          <w:bCs/>
        </w:rPr>
        <w:t xml:space="preserve">supported </w:t>
      </w:r>
      <w:r w:rsidR="007B26D1">
        <w:rPr>
          <w:rFonts w:ascii="Times New Roman" w:hAnsi="Times New Roman" w:cs="Times New Roman"/>
          <w:bCs/>
        </w:rPr>
        <w:t xml:space="preserve">the ACMA’s proposal that downshift spectrum licences are issued with </w:t>
      </w:r>
      <w:r w:rsidR="00E22102" w:rsidRPr="002C3FF5">
        <w:rPr>
          <w:rFonts w:ascii="Times New Roman" w:hAnsi="Times New Roman" w:cs="Times New Roman"/>
          <w:bCs/>
        </w:rPr>
        <w:t xml:space="preserve">a licence expiry of </w:t>
      </w:r>
      <w:r w:rsidR="007B26D1" w:rsidRPr="002C3FF5">
        <w:rPr>
          <w:rFonts w:ascii="Times New Roman" w:hAnsi="Times New Roman" w:cs="Times New Roman"/>
          <w:bCs/>
        </w:rPr>
        <w:t>1</w:t>
      </w:r>
      <w:r w:rsidR="007B26D1">
        <w:rPr>
          <w:rFonts w:ascii="Times New Roman" w:hAnsi="Times New Roman" w:cs="Times New Roman"/>
          <w:bCs/>
        </w:rPr>
        <w:t>7</w:t>
      </w:r>
      <w:r w:rsidR="007B26D1" w:rsidRPr="002C3FF5">
        <w:rPr>
          <w:rFonts w:ascii="Times New Roman" w:hAnsi="Times New Roman" w:cs="Times New Roman"/>
          <w:bCs/>
        </w:rPr>
        <w:t xml:space="preserve"> </w:t>
      </w:r>
      <w:r w:rsidR="00E22102" w:rsidRPr="002C3FF5">
        <w:rPr>
          <w:rFonts w:ascii="Times New Roman" w:hAnsi="Times New Roman" w:cs="Times New Roman"/>
          <w:bCs/>
        </w:rPr>
        <w:t>June 202</w:t>
      </w:r>
      <w:r w:rsidR="00A1222E" w:rsidRPr="002C3FF5">
        <w:rPr>
          <w:rFonts w:ascii="Times New Roman" w:hAnsi="Times New Roman" w:cs="Times New Roman"/>
          <w:bCs/>
        </w:rPr>
        <w:t>8</w:t>
      </w:r>
      <w:r w:rsidR="002C3FF5" w:rsidRPr="002C3FF5">
        <w:rPr>
          <w:rFonts w:ascii="Times New Roman" w:hAnsi="Times New Roman" w:cs="Times New Roman"/>
          <w:bCs/>
        </w:rPr>
        <w:t>.</w:t>
      </w:r>
      <w:r w:rsidRPr="002C3FF5">
        <w:rPr>
          <w:rFonts w:ascii="Times New Roman" w:hAnsi="Times New Roman" w:cs="Times New Roman"/>
          <w:bCs/>
        </w:rPr>
        <w:t xml:space="preserve"> </w:t>
      </w:r>
    </w:p>
    <w:p w14:paraId="7D28BE94" w14:textId="3A86538E" w:rsidR="00267DCF" w:rsidRPr="007B26D1" w:rsidRDefault="00B35518" w:rsidP="00267DCF">
      <w:pPr>
        <w:rPr>
          <w:rFonts w:ascii="Times New Roman" w:hAnsi="Times New Roman" w:cs="Times New Roman"/>
          <w:bCs/>
        </w:rPr>
      </w:pPr>
      <w:r>
        <w:rPr>
          <w:rFonts w:ascii="Times New Roman" w:hAnsi="Times New Roman" w:cs="Times New Roman"/>
          <w:bCs/>
        </w:rPr>
        <w:t>Having considered the submissions</w:t>
      </w:r>
      <w:r w:rsidR="00267DCF" w:rsidRPr="007B26D1">
        <w:rPr>
          <w:rFonts w:ascii="Times New Roman" w:hAnsi="Times New Roman" w:cs="Times New Roman"/>
          <w:bCs/>
        </w:rPr>
        <w:t xml:space="preserve">, the </w:t>
      </w:r>
      <w:r>
        <w:rPr>
          <w:rFonts w:ascii="Times New Roman" w:hAnsi="Times New Roman" w:cs="Times New Roman"/>
          <w:bCs/>
        </w:rPr>
        <w:t xml:space="preserve">ACMA decided </w:t>
      </w:r>
      <w:r w:rsidR="00C9419A" w:rsidRPr="007B26D1">
        <w:rPr>
          <w:rFonts w:ascii="Times New Roman" w:hAnsi="Times New Roman" w:cs="Times New Roman"/>
          <w:bCs/>
        </w:rPr>
        <w:t>that</w:t>
      </w:r>
      <w:r w:rsidR="00267DCF" w:rsidRPr="007B26D1">
        <w:rPr>
          <w:rFonts w:ascii="Times New Roman" w:hAnsi="Times New Roman" w:cs="Times New Roman"/>
          <w:bCs/>
        </w:rPr>
        <w:t>:</w:t>
      </w:r>
    </w:p>
    <w:p w14:paraId="7C5DD9B4" w14:textId="432E0572" w:rsidR="00B55AF5" w:rsidRPr="007B26D1" w:rsidRDefault="00B55AF5" w:rsidP="00CF565F">
      <w:pPr>
        <w:pStyle w:val="ListParagraph"/>
        <w:numPr>
          <w:ilvl w:val="0"/>
          <w:numId w:val="34"/>
        </w:numPr>
        <w:rPr>
          <w:rFonts w:ascii="Times New Roman" w:hAnsi="Times New Roman" w:cs="Times New Roman"/>
          <w:bCs/>
        </w:rPr>
      </w:pPr>
      <w:r w:rsidRPr="007B26D1">
        <w:rPr>
          <w:rFonts w:ascii="Times New Roman" w:hAnsi="Times New Roman" w:cs="Times New Roman"/>
          <w:bCs/>
        </w:rPr>
        <w:t xml:space="preserve">all </w:t>
      </w:r>
      <w:r w:rsidR="0004084C" w:rsidRPr="007B26D1">
        <w:rPr>
          <w:rFonts w:ascii="Times New Roman" w:hAnsi="Times New Roman" w:cs="Times New Roman"/>
          <w:bCs/>
        </w:rPr>
        <w:t xml:space="preserve">spectrum </w:t>
      </w:r>
      <w:r w:rsidRPr="007B26D1">
        <w:rPr>
          <w:rFonts w:ascii="Times New Roman" w:hAnsi="Times New Roman" w:cs="Times New Roman"/>
          <w:bCs/>
        </w:rPr>
        <w:t>licences will commence on 1</w:t>
      </w:r>
      <w:r w:rsidR="004325D6" w:rsidRPr="007B26D1">
        <w:rPr>
          <w:rFonts w:ascii="Times New Roman" w:hAnsi="Times New Roman" w:cs="Times New Roman"/>
          <w:bCs/>
        </w:rPr>
        <w:t xml:space="preserve"> July </w:t>
      </w:r>
      <w:proofErr w:type="gramStart"/>
      <w:r w:rsidR="004325D6" w:rsidRPr="007B26D1">
        <w:rPr>
          <w:rFonts w:ascii="Times New Roman" w:hAnsi="Times New Roman" w:cs="Times New Roman"/>
          <w:bCs/>
        </w:rPr>
        <w:t>2024</w:t>
      </w:r>
      <w:r w:rsidRPr="007B26D1">
        <w:rPr>
          <w:rFonts w:ascii="Times New Roman" w:hAnsi="Times New Roman" w:cs="Times New Roman"/>
          <w:bCs/>
        </w:rPr>
        <w:t>;</w:t>
      </w:r>
      <w:proofErr w:type="gramEnd"/>
    </w:p>
    <w:p w14:paraId="6C1CA269" w14:textId="042E151B" w:rsidR="004325D6" w:rsidRPr="007B26D1" w:rsidRDefault="0004084C" w:rsidP="00CF565F">
      <w:pPr>
        <w:pStyle w:val="ListParagraph"/>
        <w:numPr>
          <w:ilvl w:val="0"/>
          <w:numId w:val="34"/>
        </w:numPr>
        <w:rPr>
          <w:rFonts w:ascii="Times New Roman" w:hAnsi="Times New Roman" w:cs="Times New Roman"/>
          <w:bCs/>
        </w:rPr>
      </w:pPr>
      <w:r w:rsidRPr="007B26D1">
        <w:rPr>
          <w:rFonts w:ascii="Times New Roman" w:hAnsi="Times New Roman" w:cs="Times New Roman"/>
          <w:bCs/>
        </w:rPr>
        <w:t>the spectrum licence</w:t>
      </w:r>
      <w:r w:rsidR="00663175" w:rsidRPr="007B26D1">
        <w:rPr>
          <w:rFonts w:ascii="Times New Roman" w:hAnsi="Times New Roman" w:cs="Times New Roman"/>
          <w:bCs/>
        </w:rPr>
        <w:t>s</w:t>
      </w:r>
      <w:r w:rsidRPr="007B26D1">
        <w:rPr>
          <w:rFonts w:ascii="Times New Roman" w:hAnsi="Times New Roman" w:cs="Times New Roman"/>
          <w:bCs/>
        </w:rPr>
        <w:t xml:space="preserve"> issued for the downshift </w:t>
      </w:r>
      <w:r w:rsidR="007B26D1" w:rsidRPr="007B26D1">
        <w:rPr>
          <w:rFonts w:ascii="Times New Roman" w:hAnsi="Times New Roman" w:cs="Times New Roman"/>
          <w:bCs/>
        </w:rPr>
        <w:t xml:space="preserve">spectrum </w:t>
      </w:r>
      <w:r w:rsidRPr="007B26D1">
        <w:rPr>
          <w:rFonts w:ascii="Times New Roman" w:hAnsi="Times New Roman" w:cs="Times New Roman"/>
          <w:bCs/>
        </w:rPr>
        <w:t>will</w:t>
      </w:r>
      <w:r w:rsidR="004325D6" w:rsidRPr="007B26D1">
        <w:rPr>
          <w:rFonts w:ascii="Times New Roman" w:hAnsi="Times New Roman" w:cs="Times New Roman"/>
          <w:bCs/>
        </w:rPr>
        <w:t xml:space="preserve"> expire on 1</w:t>
      </w:r>
      <w:r w:rsidR="007B26D1">
        <w:rPr>
          <w:rFonts w:ascii="Times New Roman" w:hAnsi="Times New Roman" w:cs="Times New Roman"/>
          <w:bCs/>
        </w:rPr>
        <w:t>7</w:t>
      </w:r>
      <w:r w:rsidR="004325D6" w:rsidRPr="007B26D1">
        <w:rPr>
          <w:rFonts w:ascii="Times New Roman" w:hAnsi="Times New Roman" w:cs="Times New Roman"/>
          <w:bCs/>
        </w:rPr>
        <w:t xml:space="preserve"> June </w:t>
      </w:r>
      <w:proofErr w:type="gramStart"/>
      <w:r w:rsidR="004325D6" w:rsidRPr="007B26D1">
        <w:rPr>
          <w:rFonts w:ascii="Times New Roman" w:hAnsi="Times New Roman" w:cs="Times New Roman"/>
          <w:bCs/>
        </w:rPr>
        <w:t>2028;</w:t>
      </w:r>
      <w:proofErr w:type="gramEnd"/>
    </w:p>
    <w:p w14:paraId="604BE60D" w14:textId="375623ED" w:rsidR="00267DCF" w:rsidRPr="007B26D1" w:rsidRDefault="00B55AF5" w:rsidP="00705801">
      <w:pPr>
        <w:pStyle w:val="ListParagraph"/>
        <w:numPr>
          <w:ilvl w:val="0"/>
          <w:numId w:val="34"/>
        </w:numPr>
        <w:rPr>
          <w:rFonts w:ascii="Times New Roman" w:hAnsi="Times New Roman" w:cs="Times New Roman"/>
          <w:bCs/>
        </w:rPr>
      </w:pPr>
      <w:r w:rsidRPr="007B26D1">
        <w:rPr>
          <w:rFonts w:ascii="Times New Roman" w:hAnsi="Times New Roman" w:cs="Times New Roman"/>
          <w:bCs/>
        </w:rPr>
        <w:t xml:space="preserve">all other spectrum licences will </w:t>
      </w:r>
      <w:r w:rsidR="00867C3E" w:rsidRPr="007B26D1">
        <w:rPr>
          <w:rFonts w:ascii="Times New Roman" w:hAnsi="Times New Roman" w:cs="Times New Roman"/>
          <w:bCs/>
        </w:rPr>
        <w:t xml:space="preserve">be </w:t>
      </w:r>
      <w:r w:rsidR="003058E1" w:rsidRPr="007B26D1">
        <w:rPr>
          <w:rFonts w:ascii="Times New Roman" w:hAnsi="Times New Roman" w:cs="Times New Roman"/>
          <w:bCs/>
        </w:rPr>
        <w:t>issued for a 20-year period, expiring on 30 June 2044</w:t>
      </w:r>
      <w:r w:rsidR="00267DCF" w:rsidRPr="007B26D1">
        <w:rPr>
          <w:rFonts w:ascii="Times New Roman" w:hAnsi="Times New Roman" w:cs="Times New Roman"/>
          <w:bCs/>
        </w:rPr>
        <w:t>.</w:t>
      </w:r>
    </w:p>
    <w:p w14:paraId="26D44EEC" w14:textId="72755811" w:rsidR="00143917" w:rsidRDefault="00267DCF" w:rsidP="00267DCF">
      <w:pPr>
        <w:rPr>
          <w:rFonts w:ascii="Times New Roman" w:hAnsi="Times New Roman" w:cs="Times New Roman"/>
          <w:bCs/>
        </w:rPr>
      </w:pPr>
      <w:r w:rsidRPr="00143917">
        <w:rPr>
          <w:rFonts w:ascii="Times New Roman" w:hAnsi="Times New Roman" w:cs="Times New Roman"/>
          <w:bCs/>
        </w:rPr>
        <w:t xml:space="preserve">On the issue of </w:t>
      </w:r>
      <w:r w:rsidR="00143917">
        <w:rPr>
          <w:rFonts w:ascii="Times New Roman" w:hAnsi="Times New Roman" w:cs="Times New Roman"/>
          <w:bCs/>
        </w:rPr>
        <w:t xml:space="preserve">frequency </w:t>
      </w:r>
      <w:r w:rsidRPr="00143917">
        <w:rPr>
          <w:rFonts w:ascii="Times New Roman" w:hAnsi="Times New Roman" w:cs="Times New Roman"/>
          <w:bCs/>
        </w:rPr>
        <w:t xml:space="preserve">lot configuration, </w:t>
      </w:r>
      <w:r w:rsidR="000B2841">
        <w:rPr>
          <w:rFonts w:ascii="Times New Roman" w:hAnsi="Times New Roman" w:cs="Times New Roman"/>
          <w:bCs/>
        </w:rPr>
        <w:t xml:space="preserve">all submissions supported the ACMA’s proposal </w:t>
      </w:r>
      <w:r w:rsidR="000B2841" w:rsidRPr="00143917">
        <w:rPr>
          <w:rFonts w:ascii="Times New Roman" w:hAnsi="Times New Roman" w:cs="Times New Roman"/>
          <w:bCs/>
        </w:rPr>
        <w:t>to allocate all spectrum in 2 x 5 MHz lots (10 MHz lot bandwidths)</w:t>
      </w:r>
      <w:r w:rsidR="0094641A">
        <w:rPr>
          <w:rFonts w:ascii="Times New Roman" w:hAnsi="Times New Roman" w:cs="Times New Roman"/>
          <w:bCs/>
        </w:rPr>
        <w:t>, except the downshift spectrum, which would be allocated as 2 x 1 MHz band lots (2 MHz lot bandwidths)</w:t>
      </w:r>
      <w:r w:rsidR="000B2841">
        <w:rPr>
          <w:rFonts w:ascii="Times New Roman" w:hAnsi="Times New Roman" w:cs="Times New Roman"/>
          <w:bCs/>
        </w:rPr>
        <w:t>.</w:t>
      </w:r>
      <w:r w:rsidR="000B2841" w:rsidRPr="000B2841">
        <w:rPr>
          <w:rFonts w:ascii="Times New Roman" w:hAnsi="Times New Roman" w:cs="Times New Roman"/>
          <w:bCs/>
        </w:rPr>
        <w:t xml:space="preserve"> </w:t>
      </w:r>
    </w:p>
    <w:p w14:paraId="51A3E65F" w14:textId="4B0DC074" w:rsidR="00E6614C" w:rsidRDefault="00B35518" w:rsidP="00267DCF">
      <w:pPr>
        <w:rPr>
          <w:rFonts w:ascii="Times New Roman" w:hAnsi="Times New Roman" w:cs="Times New Roman"/>
          <w:bCs/>
        </w:rPr>
      </w:pPr>
      <w:r>
        <w:rPr>
          <w:rFonts w:ascii="Times New Roman" w:hAnsi="Times New Roman" w:cs="Times New Roman"/>
          <w:bCs/>
        </w:rPr>
        <w:t>On the issue of geographic lot configuration, t</w:t>
      </w:r>
      <w:r w:rsidR="00C762C8" w:rsidRPr="00143917">
        <w:rPr>
          <w:rFonts w:ascii="Times New Roman" w:hAnsi="Times New Roman" w:cs="Times New Roman"/>
          <w:bCs/>
        </w:rPr>
        <w:t xml:space="preserve">he ACMA proposed to </w:t>
      </w:r>
      <w:r w:rsidR="00143917" w:rsidRPr="00143917">
        <w:rPr>
          <w:rFonts w:ascii="Times New Roman" w:hAnsi="Times New Roman" w:cs="Times New Roman"/>
          <w:bCs/>
        </w:rPr>
        <w:t xml:space="preserve">offer </w:t>
      </w:r>
      <w:r w:rsidR="00C762C8" w:rsidRPr="00143917">
        <w:rPr>
          <w:rFonts w:ascii="Times New Roman" w:hAnsi="Times New Roman" w:cs="Times New Roman"/>
          <w:bCs/>
        </w:rPr>
        <w:t>the</w:t>
      </w:r>
      <w:r w:rsidR="00E6614C">
        <w:rPr>
          <w:rFonts w:ascii="Times New Roman" w:hAnsi="Times New Roman" w:cs="Times New Roman"/>
          <w:bCs/>
        </w:rPr>
        <w:t xml:space="preserve"> parts of the spectrum from 890 MHz to 915 MHz and </w:t>
      </w:r>
      <w:r w:rsidR="00A9671B">
        <w:rPr>
          <w:rFonts w:ascii="Times New Roman" w:hAnsi="Times New Roman" w:cs="Times New Roman"/>
          <w:bCs/>
        </w:rPr>
        <w:t>9</w:t>
      </w:r>
      <w:r w:rsidR="0095642E">
        <w:rPr>
          <w:rFonts w:ascii="Times New Roman" w:hAnsi="Times New Roman" w:cs="Times New Roman"/>
          <w:bCs/>
        </w:rPr>
        <w:t>3</w:t>
      </w:r>
      <w:r w:rsidR="00A9671B">
        <w:rPr>
          <w:rFonts w:ascii="Times New Roman" w:hAnsi="Times New Roman" w:cs="Times New Roman"/>
          <w:bCs/>
        </w:rPr>
        <w:t>5 MHz to 960 MHz (</w:t>
      </w:r>
      <w:r w:rsidR="00C762C8" w:rsidRPr="009E25C7">
        <w:rPr>
          <w:rFonts w:ascii="Times New Roman" w:hAnsi="Times New Roman" w:cs="Times New Roman"/>
          <w:b/>
        </w:rPr>
        <w:t>900 MHz band</w:t>
      </w:r>
      <w:r w:rsidR="00A9671B">
        <w:rPr>
          <w:rFonts w:ascii="Times New Roman" w:hAnsi="Times New Roman" w:cs="Times New Roman"/>
          <w:bCs/>
        </w:rPr>
        <w:t>)</w:t>
      </w:r>
      <w:r w:rsidR="00C762C8" w:rsidRPr="00143917">
        <w:rPr>
          <w:rFonts w:ascii="Times New Roman" w:hAnsi="Times New Roman" w:cs="Times New Roman"/>
          <w:bCs/>
        </w:rPr>
        <w:t xml:space="preserve"> </w:t>
      </w:r>
      <w:r w:rsidR="00E30C32" w:rsidRPr="00143917">
        <w:rPr>
          <w:rFonts w:ascii="Times New Roman" w:hAnsi="Times New Roman" w:cs="Times New Roman"/>
          <w:bCs/>
        </w:rPr>
        <w:t xml:space="preserve">and the downshift </w:t>
      </w:r>
      <w:r w:rsidR="00A9671B">
        <w:rPr>
          <w:rFonts w:ascii="Times New Roman" w:hAnsi="Times New Roman" w:cs="Times New Roman"/>
          <w:bCs/>
        </w:rPr>
        <w:t>spectrum</w:t>
      </w:r>
      <w:r w:rsidR="00D011D9" w:rsidRPr="00143917">
        <w:rPr>
          <w:rFonts w:ascii="Times New Roman" w:hAnsi="Times New Roman" w:cs="Times New Roman"/>
          <w:bCs/>
        </w:rPr>
        <w:t xml:space="preserve"> in a single </w:t>
      </w:r>
      <w:r w:rsidR="003329C7" w:rsidRPr="00143917">
        <w:rPr>
          <w:rFonts w:ascii="Times New Roman" w:hAnsi="Times New Roman" w:cs="Times New Roman"/>
          <w:bCs/>
        </w:rPr>
        <w:t>national area</w:t>
      </w:r>
      <w:r w:rsidR="00D011D9" w:rsidRPr="00143917">
        <w:rPr>
          <w:rFonts w:ascii="Times New Roman" w:hAnsi="Times New Roman" w:cs="Times New Roman"/>
          <w:bCs/>
        </w:rPr>
        <w:t xml:space="preserve">. The </w:t>
      </w:r>
      <w:r w:rsidR="001D2F03" w:rsidRPr="00143917">
        <w:rPr>
          <w:rFonts w:ascii="Times New Roman" w:hAnsi="Times New Roman" w:cs="Times New Roman"/>
          <w:bCs/>
        </w:rPr>
        <w:t xml:space="preserve">ACMA further proposed </w:t>
      </w:r>
      <w:r w:rsidR="000C6803" w:rsidRPr="00143917">
        <w:rPr>
          <w:rFonts w:ascii="Times New Roman" w:hAnsi="Times New Roman" w:cs="Times New Roman"/>
          <w:bCs/>
        </w:rPr>
        <w:t xml:space="preserve">to allocate </w:t>
      </w:r>
      <w:r w:rsidR="001D2F03" w:rsidRPr="00143917">
        <w:rPr>
          <w:rFonts w:ascii="Times New Roman" w:hAnsi="Times New Roman" w:cs="Times New Roman"/>
          <w:bCs/>
        </w:rPr>
        <w:t xml:space="preserve">the </w:t>
      </w:r>
      <w:r w:rsidR="00994C2F">
        <w:rPr>
          <w:rFonts w:ascii="Times New Roman" w:hAnsi="Times New Roman" w:cs="Times New Roman"/>
          <w:bCs/>
        </w:rPr>
        <w:t>parts of the spectrum</w:t>
      </w:r>
      <w:r w:rsidR="00D13EA8" w:rsidRPr="00143917">
        <w:rPr>
          <w:rFonts w:ascii="Times New Roman" w:hAnsi="Times New Roman" w:cs="Times New Roman"/>
          <w:bCs/>
        </w:rPr>
        <w:t xml:space="preserve"> </w:t>
      </w:r>
      <w:r w:rsidR="00994C2F">
        <w:rPr>
          <w:rFonts w:ascii="Times New Roman" w:hAnsi="Times New Roman" w:cs="Times New Roman"/>
          <w:bCs/>
        </w:rPr>
        <w:t xml:space="preserve">from </w:t>
      </w:r>
      <w:r w:rsidR="00BD0851" w:rsidRPr="00143917">
        <w:rPr>
          <w:rFonts w:ascii="Times New Roman" w:hAnsi="Times New Roman" w:cs="Times New Roman"/>
          <w:bCs/>
        </w:rPr>
        <w:t>814</w:t>
      </w:r>
      <w:r w:rsidR="00BD0851">
        <w:rPr>
          <w:rFonts w:ascii="Times New Roman" w:hAnsi="Times New Roman" w:cs="Times New Roman"/>
          <w:bCs/>
        </w:rPr>
        <w:t> </w:t>
      </w:r>
      <w:r w:rsidR="00994C2F">
        <w:rPr>
          <w:rFonts w:ascii="Times New Roman" w:hAnsi="Times New Roman" w:cs="Times New Roman"/>
          <w:bCs/>
        </w:rPr>
        <w:t xml:space="preserve">MHz to </w:t>
      </w:r>
      <w:r w:rsidR="00E30C32" w:rsidRPr="00143917">
        <w:rPr>
          <w:rFonts w:ascii="Times New Roman" w:hAnsi="Times New Roman" w:cs="Times New Roman"/>
          <w:bCs/>
        </w:rPr>
        <w:t>824 MHz and 859</w:t>
      </w:r>
      <w:r w:rsidR="00994C2F">
        <w:rPr>
          <w:rFonts w:ascii="Times New Roman" w:hAnsi="Times New Roman" w:cs="Times New Roman"/>
          <w:bCs/>
        </w:rPr>
        <w:t xml:space="preserve"> MHz to </w:t>
      </w:r>
      <w:r w:rsidR="00E30C32" w:rsidRPr="00143917">
        <w:rPr>
          <w:rFonts w:ascii="Times New Roman" w:hAnsi="Times New Roman" w:cs="Times New Roman"/>
          <w:bCs/>
        </w:rPr>
        <w:t>869 MHz</w:t>
      </w:r>
      <w:r w:rsidR="00994C2F">
        <w:rPr>
          <w:rFonts w:ascii="Times New Roman" w:hAnsi="Times New Roman" w:cs="Times New Roman"/>
          <w:bCs/>
        </w:rPr>
        <w:t xml:space="preserve"> </w:t>
      </w:r>
      <w:r w:rsidR="000C6803" w:rsidRPr="00143917">
        <w:rPr>
          <w:rFonts w:ascii="Times New Roman" w:hAnsi="Times New Roman" w:cs="Times New Roman"/>
          <w:bCs/>
        </w:rPr>
        <w:t xml:space="preserve">in </w:t>
      </w:r>
      <w:proofErr w:type="gramStart"/>
      <w:r w:rsidR="000C6803" w:rsidRPr="00143917">
        <w:rPr>
          <w:rFonts w:ascii="Times New Roman" w:hAnsi="Times New Roman" w:cs="Times New Roman"/>
          <w:bCs/>
        </w:rPr>
        <w:t xml:space="preserve">a </w:t>
      </w:r>
      <w:r w:rsidR="00994C2F">
        <w:rPr>
          <w:rFonts w:ascii="Times New Roman" w:hAnsi="Times New Roman" w:cs="Times New Roman"/>
          <w:bCs/>
        </w:rPr>
        <w:t>two areas</w:t>
      </w:r>
      <w:proofErr w:type="gramEnd"/>
      <w:r w:rsidR="00994C2F">
        <w:rPr>
          <w:rFonts w:ascii="Times New Roman" w:hAnsi="Times New Roman" w:cs="Times New Roman"/>
          <w:bCs/>
        </w:rPr>
        <w:t xml:space="preserve">: one covering </w:t>
      </w:r>
      <w:r w:rsidR="000C6803" w:rsidRPr="00B35518">
        <w:rPr>
          <w:rFonts w:ascii="Times New Roman" w:hAnsi="Times New Roman" w:cs="Times New Roman"/>
          <w:bCs/>
        </w:rPr>
        <w:t xml:space="preserve">metropolitan </w:t>
      </w:r>
      <w:r w:rsidR="00994C2F">
        <w:rPr>
          <w:rFonts w:ascii="Times New Roman" w:hAnsi="Times New Roman" w:cs="Times New Roman"/>
          <w:bCs/>
        </w:rPr>
        <w:t>locations,</w:t>
      </w:r>
      <w:r w:rsidR="000C6803" w:rsidRPr="00B35518">
        <w:rPr>
          <w:rFonts w:ascii="Times New Roman" w:hAnsi="Times New Roman" w:cs="Times New Roman"/>
          <w:bCs/>
        </w:rPr>
        <w:t xml:space="preserve"> and </w:t>
      </w:r>
      <w:r w:rsidR="00994C2F">
        <w:rPr>
          <w:rFonts w:ascii="Times New Roman" w:hAnsi="Times New Roman" w:cs="Times New Roman"/>
          <w:bCs/>
        </w:rPr>
        <w:t xml:space="preserve">one covering </w:t>
      </w:r>
      <w:r w:rsidR="000C6803" w:rsidRPr="00B35518">
        <w:rPr>
          <w:rFonts w:ascii="Times New Roman" w:hAnsi="Times New Roman" w:cs="Times New Roman"/>
          <w:bCs/>
        </w:rPr>
        <w:t xml:space="preserve">regional </w:t>
      </w:r>
      <w:r w:rsidR="00994C2F">
        <w:rPr>
          <w:rFonts w:ascii="Times New Roman" w:hAnsi="Times New Roman" w:cs="Times New Roman"/>
          <w:bCs/>
        </w:rPr>
        <w:t>locations</w:t>
      </w:r>
      <w:r w:rsidR="000C6803" w:rsidRPr="00B35518">
        <w:rPr>
          <w:rFonts w:ascii="Times New Roman" w:hAnsi="Times New Roman" w:cs="Times New Roman"/>
          <w:bCs/>
        </w:rPr>
        <w:t>.</w:t>
      </w:r>
    </w:p>
    <w:p w14:paraId="298322E7" w14:textId="321B7995" w:rsidR="00B35518" w:rsidRDefault="000B2841" w:rsidP="00267DCF">
      <w:pPr>
        <w:rPr>
          <w:rFonts w:ascii="Times New Roman" w:hAnsi="Times New Roman" w:cs="Times New Roman"/>
          <w:bCs/>
        </w:rPr>
      </w:pPr>
      <w:r w:rsidRPr="00B35518">
        <w:rPr>
          <w:rFonts w:ascii="Times New Roman" w:hAnsi="Times New Roman" w:cs="Times New Roman"/>
          <w:bCs/>
        </w:rPr>
        <w:t>S</w:t>
      </w:r>
      <w:r w:rsidR="003D71C6" w:rsidRPr="00B35518">
        <w:rPr>
          <w:rFonts w:ascii="Times New Roman" w:hAnsi="Times New Roman" w:cs="Times New Roman"/>
          <w:bCs/>
        </w:rPr>
        <w:t>takehol</w:t>
      </w:r>
      <w:r w:rsidR="00F76BC4" w:rsidRPr="00B35518">
        <w:rPr>
          <w:rFonts w:ascii="Times New Roman" w:hAnsi="Times New Roman" w:cs="Times New Roman"/>
          <w:bCs/>
        </w:rPr>
        <w:t>d</w:t>
      </w:r>
      <w:r w:rsidR="003D71C6" w:rsidRPr="00B35518">
        <w:rPr>
          <w:rFonts w:ascii="Times New Roman" w:hAnsi="Times New Roman" w:cs="Times New Roman"/>
          <w:bCs/>
        </w:rPr>
        <w:t xml:space="preserve">ers </w:t>
      </w:r>
      <w:r w:rsidR="00267DCF" w:rsidRPr="00B35518">
        <w:rPr>
          <w:rFonts w:ascii="Times New Roman" w:hAnsi="Times New Roman" w:cs="Times New Roman"/>
          <w:bCs/>
        </w:rPr>
        <w:t xml:space="preserve">expressed a diverse range of views about the most appropriate geographic configuration of spectrum for the </w:t>
      </w:r>
      <w:r w:rsidR="00F76BC4" w:rsidRPr="00B35518">
        <w:rPr>
          <w:rFonts w:ascii="Times New Roman" w:hAnsi="Times New Roman" w:cs="Times New Roman"/>
          <w:bCs/>
        </w:rPr>
        <w:t>850/900 M</w:t>
      </w:r>
      <w:r w:rsidR="00267DCF" w:rsidRPr="00B35518">
        <w:rPr>
          <w:rFonts w:ascii="Times New Roman" w:hAnsi="Times New Roman" w:cs="Times New Roman"/>
          <w:bCs/>
        </w:rPr>
        <w:t>Hz band spectrum auction</w:t>
      </w:r>
      <w:r w:rsidR="000D064D">
        <w:rPr>
          <w:rFonts w:ascii="Times New Roman" w:hAnsi="Times New Roman" w:cs="Times New Roman"/>
          <w:bCs/>
        </w:rPr>
        <w:t xml:space="preserve"> ranging from a national geographic lot configuration to </w:t>
      </w:r>
      <w:r w:rsidR="002C2991" w:rsidRPr="00B35518">
        <w:rPr>
          <w:rFonts w:ascii="Times New Roman" w:hAnsi="Times New Roman" w:cs="Times New Roman"/>
          <w:bCs/>
        </w:rPr>
        <w:t xml:space="preserve">alternative </w:t>
      </w:r>
      <w:r w:rsidR="00663175" w:rsidRPr="00B35518">
        <w:rPr>
          <w:rFonts w:ascii="Times New Roman" w:hAnsi="Times New Roman" w:cs="Times New Roman"/>
          <w:bCs/>
        </w:rPr>
        <w:t xml:space="preserve">geographic </w:t>
      </w:r>
      <w:r w:rsidR="003F198B" w:rsidRPr="00B35518">
        <w:rPr>
          <w:rFonts w:ascii="Times New Roman" w:hAnsi="Times New Roman" w:cs="Times New Roman"/>
          <w:bCs/>
        </w:rPr>
        <w:t>boundaries</w:t>
      </w:r>
      <w:r w:rsidR="00663175" w:rsidRPr="00B35518">
        <w:rPr>
          <w:rFonts w:ascii="Times New Roman" w:hAnsi="Times New Roman" w:cs="Times New Roman"/>
          <w:bCs/>
        </w:rPr>
        <w:t xml:space="preserve"> </w:t>
      </w:r>
      <w:r w:rsidR="002C2991" w:rsidRPr="00B35518">
        <w:rPr>
          <w:rFonts w:ascii="Times New Roman" w:hAnsi="Times New Roman" w:cs="Times New Roman"/>
          <w:bCs/>
        </w:rPr>
        <w:t>featuring metropolitan and regional areas</w:t>
      </w:r>
      <w:r w:rsidR="006C5F65" w:rsidRPr="00B35518">
        <w:rPr>
          <w:rFonts w:ascii="Times New Roman" w:hAnsi="Times New Roman" w:cs="Times New Roman"/>
          <w:bCs/>
        </w:rPr>
        <w:t>.</w:t>
      </w:r>
      <w:r w:rsidR="00E20D02">
        <w:rPr>
          <w:rFonts w:ascii="Times New Roman" w:hAnsi="Times New Roman" w:cs="Times New Roman"/>
          <w:bCs/>
        </w:rPr>
        <w:t xml:space="preserve"> </w:t>
      </w:r>
    </w:p>
    <w:p w14:paraId="5BA79974" w14:textId="5AC3990C" w:rsidR="001519D9" w:rsidRPr="00B35518" w:rsidRDefault="00267DCF" w:rsidP="00267DCF">
      <w:pPr>
        <w:rPr>
          <w:rFonts w:ascii="Times New Roman" w:hAnsi="Times New Roman" w:cs="Times New Roman"/>
          <w:bCs/>
        </w:rPr>
      </w:pPr>
      <w:r w:rsidRPr="00B35518">
        <w:rPr>
          <w:rFonts w:ascii="Times New Roman" w:hAnsi="Times New Roman" w:cs="Times New Roman"/>
          <w:bCs/>
        </w:rPr>
        <w:t xml:space="preserve">Having considered these submissions, the ACMA </w:t>
      </w:r>
      <w:r w:rsidR="002C2991" w:rsidRPr="00B35518">
        <w:rPr>
          <w:rFonts w:ascii="Times New Roman" w:hAnsi="Times New Roman" w:cs="Times New Roman"/>
          <w:bCs/>
        </w:rPr>
        <w:t>held a</w:t>
      </w:r>
      <w:r w:rsidR="00336662" w:rsidRPr="00B35518">
        <w:rPr>
          <w:rFonts w:ascii="Times New Roman" w:hAnsi="Times New Roman" w:cs="Times New Roman"/>
          <w:bCs/>
        </w:rPr>
        <w:t xml:space="preserve"> product design </w:t>
      </w:r>
      <w:r w:rsidR="002C2991" w:rsidRPr="00B35518">
        <w:rPr>
          <w:rFonts w:ascii="Times New Roman" w:hAnsi="Times New Roman" w:cs="Times New Roman"/>
          <w:bCs/>
        </w:rPr>
        <w:t xml:space="preserve">industry meeting </w:t>
      </w:r>
      <w:r w:rsidR="001519D9" w:rsidRPr="00B35518">
        <w:rPr>
          <w:rFonts w:ascii="Times New Roman" w:hAnsi="Times New Roman" w:cs="Times New Roman"/>
          <w:bCs/>
        </w:rPr>
        <w:t>(</w:t>
      </w:r>
      <w:r w:rsidR="001519D9" w:rsidRPr="007A49D4">
        <w:rPr>
          <w:rFonts w:ascii="Times New Roman" w:hAnsi="Times New Roman" w:cs="Times New Roman"/>
          <w:b/>
        </w:rPr>
        <w:t>tune-up</w:t>
      </w:r>
      <w:r w:rsidR="001519D9" w:rsidRPr="00B35518">
        <w:rPr>
          <w:rFonts w:ascii="Times New Roman" w:hAnsi="Times New Roman" w:cs="Times New Roman"/>
          <w:bCs/>
        </w:rPr>
        <w:t xml:space="preserve">) </w:t>
      </w:r>
      <w:r w:rsidR="00336662" w:rsidRPr="00B35518">
        <w:rPr>
          <w:rFonts w:ascii="Times New Roman" w:hAnsi="Times New Roman" w:cs="Times New Roman"/>
          <w:bCs/>
        </w:rPr>
        <w:t>on 11 June 2021</w:t>
      </w:r>
      <w:r w:rsidR="00543CBC">
        <w:rPr>
          <w:rFonts w:ascii="Times New Roman" w:hAnsi="Times New Roman" w:cs="Times New Roman"/>
          <w:bCs/>
        </w:rPr>
        <w:t>,</w:t>
      </w:r>
      <w:r w:rsidR="00336662" w:rsidRPr="00B35518">
        <w:rPr>
          <w:rFonts w:ascii="Times New Roman" w:hAnsi="Times New Roman" w:cs="Times New Roman"/>
          <w:bCs/>
        </w:rPr>
        <w:t xml:space="preserve"> </w:t>
      </w:r>
      <w:r w:rsidR="002C2991" w:rsidRPr="00B35518">
        <w:rPr>
          <w:rFonts w:ascii="Times New Roman" w:hAnsi="Times New Roman" w:cs="Times New Roman"/>
          <w:bCs/>
        </w:rPr>
        <w:t>with</w:t>
      </w:r>
      <w:r w:rsidR="00336662" w:rsidRPr="00B35518">
        <w:rPr>
          <w:rFonts w:ascii="Times New Roman" w:hAnsi="Times New Roman" w:cs="Times New Roman"/>
          <w:bCs/>
        </w:rPr>
        <w:t xml:space="preserve"> those who made </w:t>
      </w:r>
      <w:r w:rsidR="00336662" w:rsidRPr="000701ED">
        <w:rPr>
          <w:rFonts w:ascii="Times New Roman" w:hAnsi="Times New Roman" w:cs="Times New Roman"/>
          <w:bCs/>
        </w:rPr>
        <w:t>submissions to the draft allocation instruments consultation</w:t>
      </w:r>
      <w:r w:rsidR="00543CBC">
        <w:rPr>
          <w:rFonts w:ascii="Times New Roman" w:hAnsi="Times New Roman" w:cs="Times New Roman"/>
          <w:bCs/>
        </w:rPr>
        <w:t xml:space="preserve"> invited to attend</w:t>
      </w:r>
      <w:r w:rsidR="00D37948" w:rsidRPr="000701ED">
        <w:rPr>
          <w:rFonts w:ascii="Times New Roman" w:hAnsi="Times New Roman" w:cs="Times New Roman"/>
          <w:bCs/>
        </w:rPr>
        <w:t xml:space="preserve">. </w:t>
      </w:r>
      <w:r w:rsidR="000D064D" w:rsidRPr="000D064D">
        <w:rPr>
          <w:rFonts w:ascii="Times New Roman" w:hAnsi="Times New Roman" w:cs="Times New Roman"/>
          <w:bCs/>
        </w:rPr>
        <w:t>The issues raised at the tune-up relevant to the Marketing Plan were geographic lot configuration</w:t>
      </w:r>
      <w:r w:rsidR="004B25CE">
        <w:rPr>
          <w:rFonts w:ascii="Times New Roman" w:hAnsi="Times New Roman" w:cs="Times New Roman"/>
          <w:bCs/>
        </w:rPr>
        <w:t xml:space="preserve">, </w:t>
      </w:r>
      <w:r w:rsidR="000D064D" w:rsidRPr="000D064D">
        <w:rPr>
          <w:rFonts w:ascii="Times New Roman" w:hAnsi="Times New Roman" w:cs="Times New Roman"/>
          <w:bCs/>
        </w:rPr>
        <w:t>a separate product(s) for the lower 900 MHz band spectrum</w:t>
      </w:r>
      <w:r w:rsidR="000D064D">
        <w:rPr>
          <w:rFonts w:ascii="Times New Roman" w:hAnsi="Times New Roman" w:cs="Times New Roman"/>
          <w:bCs/>
        </w:rPr>
        <w:t xml:space="preserve"> (890 MHz to 895 MHz and </w:t>
      </w:r>
      <w:r w:rsidR="000D064D">
        <w:rPr>
          <w:rFonts w:ascii="Times New Roman" w:hAnsi="Times New Roman" w:cs="Times New Roman"/>
          <w:bCs/>
        </w:rPr>
        <w:lastRenderedPageBreak/>
        <w:t>935  MHz to 940 MHz)</w:t>
      </w:r>
      <w:r w:rsidR="004B25CE">
        <w:rPr>
          <w:rFonts w:ascii="Times New Roman" w:hAnsi="Times New Roman" w:cs="Times New Roman"/>
          <w:bCs/>
        </w:rPr>
        <w:t xml:space="preserve">, the allocation of the downshift spectrum with the lower 900 MHz band spectrum, and </w:t>
      </w:r>
      <w:r w:rsidR="009448A9">
        <w:rPr>
          <w:rFonts w:ascii="Times New Roman" w:hAnsi="Times New Roman" w:cs="Times New Roman"/>
          <w:bCs/>
        </w:rPr>
        <w:t xml:space="preserve">the </w:t>
      </w:r>
      <w:r w:rsidR="004B25CE">
        <w:rPr>
          <w:rFonts w:ascii="Times New Roman" w:hAnsi="Times New Roman" w:cs="Times New Roman"/>
          <w:bCs/>
        </w:rPr>
        <w:t xml:space="preserve">technical </w:t>
      </w:r>
      <w:r w:rsidR="009448A9">
        <w:rPr>
          <w:rFonts w:ascii="Times New Roman" w:hAnsi="Times New Roman" w:cs="Times New Roman"/>
          <w:bCs/>
        </w:rPr>
        <w:t>framework</w:t>
      </w:r>
      <w:r w:rsidR="000D064D" w:rsidRPr="000D064D">
        <w:rPr>
          <w:rFonts w:ascii="Times New Roman" w:hAnsi="Times New Roman" w:cs="Times New Roman"/>
          <w:bCs/>
        </w:rPr>
        <w:t xml:space="preserve">. </w:t>
      </w:r>
      <w:r w:rsidR="001519D9" w:rsidRPr="000701ED">
        <w:rPr>
          <w:rFonts w:ascii="Times New Roman" w:hAnsi="Times New Roman" w:cs="Times New Roman"/>
          <w:bCs/>
        </w:rPr>
        <w:t xml:space="preserve">The ACMA received </w:t>
      </w:r>
      <w:r w:rsidR="001E4E98" w:rsidRPr="000701ED">
        <w:rPr>
          <w:rFonts w:ascii="Times New Roman" w:hAnsi="Times New Roman" w:cs="Times New Roman"/>
          <w:bCs/>
        </w:rPr>
        <w:t xml:space="preserve">8 </w:t>
      </w:r>
      <w:r w:rsidR="001519D9" w:rsidRPr="000701ED">
        <w:rPr>
          <w:rFonts w:ascii="Times New Roman" w:hAnsi="Times New Roman" w:cs="Times New Roman"/>
          <w:bCs/>
        </w:rPr>
        <w:t>submissions in response to the issues raised</w:t>
      </w:r>
      <w:r w:rsidR="006442BD">
        <w:rPr>
          <w:rFonts w:ascii="Times New Roman" w:hAnsi="Times New Roman" w:cs="Times New Roman"/>
          <w:bCs/>
        </w:rPr>
        <w:t xml:space="preserve"> at the tune-up</w:t>
      </w:r>
      <w:r w:rsidR="001519D9" w:rsidRPr="000701ED">
        <w:rPr>
          <w:rFonts w:ascii="Times New Roman" w:hAnsi="Times New Roman" w:cs="Times New Roman"/>
          <w:bCs/>
        </w:rPr>
        <w:t>.</w:t>
      </w:r>
    </w:p>
    <w:p w14:paraId="5D3102B5" w14:textId="4153F813" w:rsidR="002C2991" w:rsidRPr="00B35518" w:rsidRDefault="001519D9" w:rsidP="00267DCF">
      <w:pPr>
        <w:rPr>
          <w:rFonts w:ascii="Times New Roman" w:hAnsi="Times New Roman" w:cs="Times New Roman"/>
          <w:bCs/>
        </w:rPr>
      </w:pPr>
      <w:r w:rsidRPr="00B35518">
        <w:rPr>
          <w:rFonts w:ascii="Times New Roman" w:hAnsi="Times New Roman" w:cs="Times New Roman"/>
          <w:bCs/>
        </w:rPr>
        <w:t>At the tune-up, t</w:t>
      </w:r>
      <w:r w:rsidR="00D37948" w:rsidRPr="00B35518">
        <w:rPr>
          <w:rFonts w:ascii="Times New Roman" w:hAnsi="Times New Roman" w:cs="Times New Roman"/>
          <w:bCs/>
        </w:rPr>
        <w:t xml:space="preserve">he ACMA proposed 4 alternative geographic lot configuration options </w:t>
      </w:r>
      <w:r w:rsidR="00B862A0" w:rsidRPr="00B35518">
        <w:rPr>
          <w:rFonts w:ascii="Times New Roman" w:hAnsi="Times New Roman" w:cs="Times New Roman"/>
          <w:bCs/>
        </w:rPr>
        <w:t>reflecting</w:t>
      </w:r>
      <w:r w:rsidR="00D37948" w:rsidRPr="00B35518">
        <w:rPr>
          <w:rFonts w:ascii="Times New Roman" w:hAnsi="Times New Roman" w:cs="Times New Roman"/>
          <w:bCs/>
        </w:rPr>
        <w:t xml:space="preserve"> the proposals made in submissions:</w:t>
      </w:r>
    </w:p>
    <w:p w14:paraId="7B81C81F" w14:textId="134F81D7" w:rsidR="00D37948" w:rsidRPr="00B35518" w:rsidRDefault="00D37948" w:rsidP="00B05602">
      <w:pPr>
        <w:pStyle w:val="ListParagraph"/>
        <w:numPr>
          <w:ilvl w:val="0"/>
          <w:numId w:val="44"/>
        </w:numPr>
        <w:rPr>
          <w:rFonts w:ascii="Times New Roman" w:hAnsi="Times New Roman" w:cs="Times New Roman"/>
          <w:bCs/>
        </w:rPr>
      </w:pPr>
      <w:r w:rsidRPr="00B35518">
        <w:rPr>
          <w:rFonts w:ascii="Times New Roman" w:hAnsi="Times New Roman" w:cs="Times New Roman"/>
          <w:bCs/>
        </w:rPr>
        <w:t xml:space="preserve">Single Australia-wide area. </w:t>
      </w:r>
    </w:p>
    <w:p w14:paraId="3CE74E70" w14:textId="27A352D9" w:rsidR="00D37948" w:rsidRPr="00B35518" w:rsidRDefault="00D37948" w:rsidP="00B05602">
      <w:pPr>
        <w:pStyle w:val="ListParagraph"/>
        <w:numPr>
          <w:ilvl w:val="0"/>
          <w:numId w:val="44"/>
        </w:numPr>
        <w:rPr>
          <w:rFonts w:ascii="Times New Roman" w:hAnsi="Times New Roman" w:cs="Times New Roman"/>
          <w:bCs/>
        </w:rPr>
      </w:pPr>
      <w:r w:rsidRPr="00B35518">
        <w:rPr>
          <w:rFonts w:ascii="Times New Roman" w:hAnsi="Times New Roman" w:cs="Times New Roman"/>
          <w:bCs/>
        </w:rPr>
        <w:t xml:space="preserve">Two-way geographic split based on </w:t>
      </w:r>
      <w:r w:rsidR="004C726E">
        <w:rPr>
          <w:rFonts w:ascii="Times New Roman" w:hAnsi="Times New Roman" w:cs="Times New Roman"/>
          <w:bCs/>
        </w:rPr>
        <w:t xml:space="preserve">existing </w:t>
      </w:r>
      <w:r w:rsidRPr="00B35518">
        <w:rPr>
          <w:rFonts w:ascii="Times New Roman" w:hAnsi="Times New Roman" w:cs="Times New Roman"/>
          <w:bCs/>
        </w:rPr>
        <w:t>850 MHz</w:t>
      </w:r>
      <w:r w:rsidR="001C006B">
        <w:rPr>
          <w:rFonts w:ascii="Times New Roman" w:hAnsi="Times New Roman" w:cs="Times New Roman"/>
          <w:bCs/>
        </w:rPr>
        <w:t xml:space="preserve"> </w:t>
      </w:r>
      <w:r w:rsidR="000D064D">
        <w:rPr>
          <w:rFonts w:ascii="Times New Roman" w:hAnsi="Times New Roman" w:cs="Times New Roman"/>
          <w:bCs/>
        </w:rPr>
        <w:t xml:space="preserve">original </w:t>
      </w:r>
      <w:r w:rsidRPr="00B35518">
        <w:rPr>
          <w:rFonts w:ascii="Times New Roman" w:hAnsi="Times New Roman" w:cs="Times New Roman"/>
          <w:bCs/>
        </w:rPr>
        <w:t xml:space="preserve">band </w:t>
      </w:r>
      <w:r w:rsidR="00435353">
        <w:rPr>
          <w:rFonts w:ascii="Times New Roman" w:hAnsi="Times New Roman" w:cs="Times New Roman"/>
          <w:bCs/>
        </w:rPr>
        <w:t xml:space="preserve">spectrum licence </w:t>
      </w:r>
      <w:r w:rsidRPr="00B35518">
        <w:rPr>
          <w:rFonts w:ascii="Times New Roman" w:hAnsi="Times New Roman" w:cs="Times New Roman"/>
          <w:bCs/>
        </w:rPr>
        <w:t xml:space="preserve">boundaries. </w:t>
      </w:r>
    </w:p>
    <w:p w14:paraId="10B8FE39" w14:textId="75F0A6A7" w:rsidR="00D37948" w:rsidRPr="00B35518" w:rsidRDefault="00D37948" w:rsidP="00B05602">
      <w:pPr>
        <w:pStyle w:val="ListParagraph"/>
        <w:numPr>
          <w:ilvl w:val="0"/>
          <w:numId w:val="44"/>
        </w:numPr>
        <w:rPr>
          <w:rFonts w:ascii="Times New Roman" w:hAnsi="Times New Roman" w:cs="Times New Roman"/>
          <w:bCs/>
        </w:rPr>
      </w:pPr>
      <w:r w:rsidRPr="00B35518">
        <w:rPr>
          <w:rFonts w:ascii="Times New Roman" w:hAnsi="Times New Roman" w:cs="Times New Roman"/>
          <w:bCs/>
        </w:rPr>
        <w:t xml:space="preserve">Three-way split (metro/regional/high country) based on agricultural areas. </w:t>
      </w:r>
    </w:p>
    <w:p w14:paraId="23FD9AE3" w14:textId="2388B99C" w:rsidR="00D37948" w:rsidRPr="00B35518" w:rsidRDefault="00D37948" w:rsidP="00B05602">
      <w:pPr>
        <w:pStyle w:val="ListParagraph"/>
        <w:numPr>
          <w:ilvl w:val="0"/>
          <w:numId w:val="44"/>
        </w:numPr>
        <w:rPr>
          <w:rFonts w:ascii="Times New Roman" w:hAnsi="Times New Roman" w:cs="Times New Roman"/>
          <w:bCs/>
        </w:rPr>
      </w:pPr>
      <w:r w:rsidRPr="00B35518">
        <w:rPr>
          <w:rFonts w:ascii="Times New Roman" w:hAnsi="Times New Roman" w:cs="Times New Roman"/>
          <w:bCs/>
        </w:rPr>
        <w:t xml:space="preserve">Two-way split (metro/regional) based on agricultural areas. </w:t>
      </w:r>
    </w:p>
    <w:p w14:paraId="38DC92C4" w14:textId="2F200112" w:rsidR="00D37948" w:rsidRPr="00FE2AED" w:rsidRDefault="001C006B" w:rsidP="00267DCF">
      <w:pPr>
        <w:rPr>
          <w:rFonts w:ascii="Times New Roman" w:hAnsi="Times New Roman" w:cs="Times New Roman"/>
          <w:bCs/>
        </w:rPr>
      </w:pPr>
      <w:r>
        <w:rPr>
          <w:rFonts w:ascii="Times New Roman" w:hAnsi="Times New Roman" w:cs="Times New Roman"/>
          <w:bCs/>
        </w:rPr>
        <w:t>All options exclude</w:t>
      </w:r>
      <w:r w:rsidR="00D33378">
        <w:rPr>
          <w:rFonts w:ascii="Times New Roman" w:hAnsi="Times New Roman" w:cs="Times New Roman"/>
          <w:bCs/>
        </w:rPr>
        <w:t>d</w:t>
      </w:r>
      <w:r>
        <w:rPr>
          <w:rFonts w:ascii="Times New Roman" w:hAnsi="Times New Roman" w:cs="Times New Roman"/>
          <w:bCs/>
        </w:rPr>
        <w:t xml:space="preserve"> the Mid-West Radio Quiet Zone. </w:t>
      </w:r>
      <w:r w:rsidR="00D37948" w:rsidRPr="00437EA2">
        <w:rPr>
          <w:rFonts w:ascii="Times New Roman" w:hAnsi="Times New Roman" w:cs="Times New Roman"/>
          <w:bCs/>
        </w:rPr>
        <w:t xml:space="preserve">Submissions to the </w:t>
      </w:r>
      <w:r w:rsidR="00336662" w:rsidRPr="00437EA2">
        <w:rPr>
          <w:rFonts w:ascii="Times New Roman" w:hAnsi="Times New Roman" w:cs="Times New Roman"/>
          <w:bCs/>
        </w:rPr>
        <w:t>geographic lot configuration options</w:t>
      </w:r>
      <w:r w:rsidR="00D37948" w:rsidRPr="00437EA2">
        <w:rPr>
          <w:rFonts w:ascii="Times New Roman" w:hAnsi="Times New Roman" w:cs="Times New Roman"/>
          <w:bCs/>
        </w:rPr>
        <w:t xml:space="preserve"> </w:t>
      </w:r>
      <w:r w:rsidR="00437EA2" w:rsidRPr="00437EA2">
        <w:rPr>
          <w:rFonts w:ascii="Times New Roman" w:hAnsi="Times New Roman" w:cs="Times New Roman"/>
          <w:bCs/>
        </w:rPr>
        <w:t xml:space="preserve">presented at the tune-up </w:t>
      </w:r>
      <w:r w:rsidR="00D37948" w:rsidRPr="00437EA2">
        <w:rPr>
          <w:rFonts w:ascii="Times New Roman" w:hAnsi="Times New Roman" w:cs="Times New Roman"/>
          <w:bCs/>
        </w:rPr>
        <w:t>varied. While some stakeholders</w:t>
      </w:r>
      <w:r w:rsidR="00437EA2" w:rsidRPr="00437EA2">
        <w:rPr>
          <w:rFonts w:ascii="Times New Roman" w:hAnsi="Times New Roman" w:cs="Times New Roman"/>
          <w:bCs/>
        </w:rPr>
        <w:t xml:space="preserve"> continued to</w:t>
      </w:r>
      <w:r w:rsidR="00D37948" w:rsidRPr="00437EA2">
        <w:rPr>
          <w:rFonts w:ascii="Times New Roman" w:hAnsi="Times New Roman" w:cs="Times New Roman"/>
          <w:bCs/>
        </w:rPr>
        <w:t xml:space="preserve"> support a single Australia-wide area, other stakeholders supported a </w:t>
      </w:r>
      <w:r w:rsidR="0071270E" w:rsidRPr="00437EA2">
        <w:rPr>
          <w:rFonts w:ascii="Times New Roman" w:hAnsi="Times New Roman" w:cs="Times New Roman"/>
          <w:bCs/>
        </w:rPr>
        <w:t xml:space="preserve">modified version </w:t>
      </w:r>
      <w:r w:rsidR="00EF265B" w:rsidRPr="00437EA2">
        <w:rPr>
          <w:rFonts w:ascii="Times New Roman" w:hAnsi="Times New Roman" w:cs="Times New Roman"/>
          <w:bCs/>
        </w:rPr>
        <w:t>of a</w:t>
      </w:r>
      <w:r w:rsidR="00B05602" w:rsidRPr="00FE2AED">
        <w:rPr>
          <w:rFonts w:ascii="Times New Roman" w:hAnsi="Times New Roman" w:cs="Times New Roman"/>
          <w:bCs/>
        </w:rPr>
        <w:t xml:space="preserve"> </w:t>
      </w:r>
      <w:r w:rsidR="00D37948" w:rsidRPr="00FE2AED">
        <w:rPr>
          <w:rFonts w:ascii="Times New Roman" w:hAnsi="Times New Roman" w:cs="Times New Roman"/>
          <w:bCs/>
        </w:rPr>
        <w:t>metropolitan/regional geographic split</w:t>
      </w:r>
      <w:r w:rsidR="00EF265B" w:rsidRPr="00FE2AED">
        <w:rPr>
          <w:rFonts w:ascii="Times New Roman" w:hAnsi="Times New Roman" w:cs="Times New Roman"/>
          <w:bCs/>
        </w:rPr>
        <w:t xml:space="preserve"> similar to options 3 and 4 above</w:t>
      </w:r>
      <w:r w:rsidR="00D37948" w:rsidRPr="00FE2AED">
        <w:rPr>
          <w:rFonts w:ascii="Times New Roman" w:hAnsi="Times New Roman" w:cs="Times New Roman"/>
          <w:bCs/>
        </w:rPr>
        <w:t>.</w:t>
      </w:r>
      <w:r w:rsidR="002C5DF3">
        <w:rPr>
          <w:rFonts w:ascii="Times New Roman" w:hAnsi="Times New Roman" w:cs="Times New Roman"/>
          <w:bCs/>
        </w:rPr>
        <w:t xml:space="preserve"> </w:t>
      </w:r>
    </w:p>
    <w:p w14:paraId="3E5F3049" w14:textId="3CF5B7EB" w:rsidR="00267DCF" w:rsidRPr="00437EA2" w:rsidRDefault="002C2991" w:rsidP="00267DCF">
      <w:pPr>
        <w:rPr>
          <w:rFonts w:ascii="Times New Roman" w:hAnsi="Times New Roman" w:cs="Times New Roman"/>
          <w:bCs/>
        </w:rPr>
      </w:pPr>
      <w:r w:rsidRPr="00437EA2">
        <w:rPr>
          <w:rFonts w:ascii="Times New Roman" w:hAnsi="Times New Roman" w:cs="Times New Roman"/>
          <w:bCs/>
        </w:rPr>
        <w:t xml:space="preserve">Having considered submissions to the </w:t>
      </w:r>
      <w:r w:rsidR="001519D9" w:rsidRPr="00437EA2">
        <w:rPr>
          <w:rFonts w:ascii="Times New Roman" w:hAnsi="Times New Roman" w:cs="Times New Roman"/>
          <w:bCs/>
        </w:rPr>
        <w:t>tune-up</w:t>
      </w:r>
      <w:r w:rsidRPr="00437EA2">
        <w:rPr>
          <w:rFonts w:ascii="Times New Roman" w:hAnsi="Times New Roman" w:cs="Times New Roman"/>
          <w:bCs/>
        </w:rPr>
        <w:t>,</w:t>
      </w:r>
      <w:r w:rsidR="00D37948" w:rsidRPr="00437EA2">
        <w:rPr>
          <w:rFonts w:ascii="Times New Roman" w:hAnsi="Times New Roman" w:cs="Times New Roman"/>
          <w:bCs/>
        </w:rPr>
        <w:t xml:space="preserve"> and </w:t>
      </w:r>
      <w:r w:rsidR="0071270E" w:rsidRPr="00437EA2">
        <w:rPr>
          <w:rFonts w:ascii="Times New Roman" w:hAnsi="Times New Roman" w:cs="Times New Roman"/>
          <w:bCs/>
        </w:rPr>
        <w:t xml:space="preserve">modifications </w:t>
      </w:r>
      <w:r w:rsidR="00D37948" w:rsidRPr="00437EA2">
        <w:rPr>
          <w:rFonts w:ascii="Times New Roman" w:hAnsi="Times New Roman" w:cs="Times New Roman"/>
          <w:bCs/>
        </w:rPr>
        <w:t xml:space="preserve">to the geographic areas proposed by stakeholders, </w:t>
      </w:r>
      <w:r w:rsidRPr="00437EA2">
        <w:rPr>
          <w:rFonts w:ascii="Times New Roman" w:hAnsi="Times New Roman" w:cs="Times New Roman"/>
          <w:bCs/>
        </w:rPr>
        <w:t xml:space="preserve">the ACMA </w:t>
      </w:r>
      <w:r w:rsidR="00267DCF" w:rsidRPr="00437EA2">
        <w:rPr>
          <w:rFonts w:ascii="Times New Roman" w:hAnsi="Times New Roman" w:cs="Times New Roman"/>
          <w:bCs/>
        </w:rPr>
        <w:t xml:space="preserve">decided to divide the </w:t>
      </w:r>
      <w:r w:rsidR="009E4F6E" w:rsidRPr="00437EA2">
        <w:rPr>
          <w:rFonts w:ascii="Times New Roman" w:hAnsi="Times New Roman" w:cs="Times New Roman"/>
          <w:bCs/>
        </w:rPr>
        <w:t>850/900 M</w:t>
      </w:r>
      <w:r w:rsidR="00267DCF" w:rsidRPr="00437EA2">
        <w:rPr>
          <w:rFonts w:ascii="Times New Roman" w:hAnsi="Times New Roman" w:cs="Times New Roman"/>
          <w:bCs/>
        </w:rPr>
        <w:t xml:space="preserve">Hz band in the manner explained in Attachment A, in order to allow bidders to express their demand for spectrum </w:t>
      </w:r>
      <w:r w:rsidRPr="00437EA2">
        <w:rPr>
          <w:rFonts w:ascii="Times New Roman" w:hAnsi="Times New Roman" w:cs="Times New Roman"/>
          <w:bCs/>
        </w:rPr>
        <w:t xml:space="preserve">in </w:t>
      </w:r>
      <w:r w:rsidR="0071270E" w:rsidRPr="00437EA2">
        <w:rPr>
          <w:rFonts w:ascii="Times New Roman" w:hAnsi="Times New Roman" w:cs="Times New Roman"/>
          <w:bCs/>
        </w:rPr>
        <w:t>major population</w:t>
      </w:r>
      <w:r w:rsidRPr="00437EA2">
        <w:rPr>
          <w:rFonts w:ascii="Times New Roman" w:hAnsi="Times New Roman" w:cs="Times New Roman"/>
          <w:bCs/>
        </w:rPr>
        <w:t xml:space="preserve"> </w:t>
      </w:r>
      <w:r w:rsidR="00AD6922">
        <w:rPr>
          <w:rFonts w:ascii="Times New Roman" w:hAnsi="Times New Roman" w:cs="Times New Roman"/>
          <w:bCs/>
        </w:rPr>
        <w:t xml:space="preserve">areas </w:t>
      </w:r>
      <w:r w:rsidR="004C726E">
        <w:rPr>
          <w:rFonts w:ascii="Times New Roman" w:hAnsi="Times New Roman" w:cs="Times New Roman"/>
          <w:bCs/>
        </w:rPr>
        <w:t>separately from their demand for spectrum in</w:t>
      </w:r>
      <w:r w:rsidRPr="00437EA2">
        <w:rPr>
          <w:rFonts w:ascii="Times New Roman" w:hAnsi="Times New Roman" w:cs="Times New Roman"/>
          <w:bCs/>
        </w:rPr>
        <w:t xml:space="preserve"> regional areas</w:t>
      </w:r>
      <w:r w:rsidR="00C61EBA" w:rsidRPr="00437EA2">
        <w:rPr>
          <w:rFonts w:ascii="Times New Roman" w:hAnsi="Times New Roman" w:cs="Times New Roman"/>
          <w:bCs/>
        </w:rPr>
        <w:t>.</w:t>
      </w:r>
      <w:r w:rsidR="00D37948" w:rsidRPr="00E20D02">
        <w:rPr>
          <w:rFonts w:ascii="Times New Roman" w:hAnsi="Times New Roman" w:cs="Times New Roman"/>
          <w:bCs/>
        </w:rPr>
        <w:t xml:space="preserve"> </w:t>
      </w:r>
      <w:r w:rsidR="00E20D02" w:rsidRPr="00E20D02">
        <w:rPr>
          <w:rFonts w:ascii="Times New Roman" w:hAnsi="Times New Roman" w:cs="Times New Roman"/>
          <w:bCs/>
        </w:rPr>
        <w:t xml:space="preserve">The ACMA considers disaggregating the downshift spectrum into a metropolitan/regional split based on existing 850 MHz </w:t>
      </w:r>
      <w:r w:rsidR="000D064D">
        <w:rPr>
          <w:rFonts w:ascii="Times New Roman" w:hAnsi="Times New Roman" w:cs="Times New Roman"/>
          <w:bCs/>
        </w:rPr>
        <w:t xml:space="preserve">original </w:t>
      </w:r>
      <w:r w:rsidR="00E20D02" w:rsidRPr="00E20D02">
        <w:rPr>
          <w:rFonts w:ascii="Times New Roman" w:hAnsi="Times New Roman" w:cs="Times New Roman"/>
          <w:bCs/>
        </w:rPr>
        <w:t xml:space="preserve">band </w:t>
      </w:r>
      <w:r w:rsidR="00950644">
        <w:rPr>
          <w:rFonts w:ascii="Times New Roman" w:hAnsi="Times New Roman" w:cs="Times New Roman"/>
          <w:bCs/>
        </w:rPr>
        <w:t xml:space="preserve">spectrum licence </w:t>
      </w:r>
      <w:r w:rsidR="00E20D02" w:rsidRPr="00E20D02">
        <w:rPr>
          <w:rFonts w:ascii="Times New Roman" w:hAnsi="Times New Roman" w:cs="Times New Roman"/>
          <w:bCs/>
        </w:rPr>
        <w:t xml:space="preserve">boundaries will </w:t>
      </w:r>
      <w:r w:rsidR="00E20D02">
        <w:rPr>
          <w:rFonts w:ascii="Times New Roman" w:hAnsi="Times New Roman" w:cs="Times New Roman"/>
          <w:bCs/>
        </w:rPr>
        <w:t>best</w:t>
      </w:r>
      <w:r w:rsidR="00E20D02" w:rsidRPr="00E20D02">
        <w:rPr>
          <w:rFonts w:ascii="Times New Roman" w:hAnsi="Times New Roman" w:cs="Times New Roman"/>
          <w:bCs/>
        </w:rPr>
        <w:t xml:space="preserve"> facilitate a future downshift of spectrum licences.</w:t>
      </w:r>
    </w:p>
    <w:p w14:paraId="2F6DC5A7" w14:textId="38FE4C3C" w:rsidR="002C2991" w:rsidRDefault="002C2991" w:rsidP="002C2991">
      <w:pPr>
        <w:rPr>
          <w:rFonts w:ascii="Times New Roman" w:hAnsi="Times New Roman" w:cs="Times New Roman"/>
          <w:bCs/>
        </w:rPr>
      </w:pPr>
      <w:r w:rsidRPr="00FE2AED">
        <w:rPr>
          <w:rFonts w:ascii="Times New Roman" w:hAnsi="Times New Roman" w:cs="Times New Roman"/>
          <w:bCs/>
        </w:rPr>
        <w:t>On the issue of</w:t>
      </w:r>
      <w:r w:rsidR="003F32EA" w:rsidRPr="00FE2AED">
        <w:rPr>
          <w:rFonts w:ascii="Times New Roman" w:hAnsi="Times New Roman" w:cs="Times New Roman"/>
          <w:bCs/>
        </w:rPr>
        <w:t xml:space="preserve"> whether the 900 MHz</w:t>
      </w:r>
      <w:r w:rsidR="002D1761">
        <w:rPr>
          <w:rFonts w:ascii="Times New Roman" w:hAnsi="Times New Roman" w:cs="Times New Roman"/>
          <w:bCs/>
        </w:rPr>
        <w:t xml:space="preserve"> lower</w:t>
      </w:r>
      <w:r w:rsidR="003F32EA" w:rsidRPr="00FE2AED">
        <w:rPr>
          <w:rFonts w:ascii="Times New Roman" w:hAnsi="Times New Roman" w:cs="Times New Roman"/>
          <w:bCs/>
        </w:rPr>
        <w:t xml:space="preserve"> band should be a separate </w:t>
      </w:r>
      <w:r w:rsidR="00FE2AED" w:rsidRPr="00FE2AED">
        <w:rPr>
          <w:rFonts w:ascii="Times New Roman" w:hAnsi="Times New Roman" w:cs="Times New Roman"/>
          <w:bCs/>
        </w:rPr>
        <w:t>category</w:t>
      </w:r>
      <w:r w:rsidRPr="00FE2AED">
        <w:rPr>
          <w:rFonts w:ascii="Times New Roman" w:hAnsi="Times New Roman" w:cs="Times New Roman"/>
          <w:bCs/>
        </w:rPr>
        <w:t xml:space="preserve">, all </w:t>
      </w:r>
      <w:r w:rsidR="003F32EA" w:rsidRPr="00FE2AED">
        <w:rPr>
          <w:rFonts w:ascii="Times New Roman" w:hAnsi="Times New Roman" w:cs="Times New Roman"/>
          <w:bCs/>
        </w:rPr>
        <w:t>submissions</w:t>
      </w:r>
      <w:r w:rsidRPr="00FE2AED">
        <w:rPr>
          <w:rFonts w:ascii="Times New Roman" w:hAnsi="Times New Roman" w:cs="Times New Roman"/>
          <w:bCs/>
        </w:rPr>
        <w:t xml:space="preserve"> </w:t>
      </w:r>
      <w:r w:rsidR="003F32EA" w:rsidRPr="00FE2AED">
        <w:rPr>
          <w:rFonts w:ascii="Times New Roman" w:hAnsi="Times New Roman" w:cs="Times New Roman"/>
          <w:bCs/>
        </w:rPr>
        <w:t xml:space="preserve">in response to the </w:t>
      </w:r>
      <w:r w:rsidR="00BF115E">
        <w:rPr>
          <w:rFonts w:ascii="Times New Roman" w:hAnsi="Times New Roman" w:cs="Times New Roman"/>
          <w:bCs/>
        </w:rPr>
        <w:t>draft allocation instruments consultation</w:t>
      </w:r>
      <w:r w:rsidR="003F32EA" w:rsidRPr="00E20D02">
        <w:rPr>
          <w:rFonts w:ascii="Times New Roman" w:hAnsi="Times New Roman" w:cs="Times New Roman"/>
          <w:bCs/>
        </w:rPr>
        <w:t xml:space="preserve"> </w:t>
      </w:r>
      <w:r w:rsidRPr="00E20D02">
        <w:rPr>
          <w:rFonts w:ascii="Times New Roman" w:hAnsi="Times New Roman" w:cs="Times New Roman"/>
          <w:bCs/>
        </w:rPr>
        <w:t>proposed a separate product</w:t>
      </w:r>
      <w:r w:rsidR="00BF115E">
        <w:rPr>
          <w:rFonts w:ascii="Times New Roman" w:hAnsi="Times New Roman" w:cs="Times New Roman"/>
          <w:bCs/>
        </w:rPr>
        <w:t xml:space="preserve"> </w:t>
      </w:r>
      <w:r w:rsidRPr="00E20D02">
        <w:rPr>
          <w:rFonts w:ascii="Times New Roman" w:hAnsi="Times New Roman" w:cs="Times New Roman"/>
          <w:bCs/>
        </w:rPr>
        <w:t xml:space="preserve">or category for the 900 MHz </w:t>
      </w:r>
      <w:r w:rsidR="00BF115E">
        <w:rPr>
          <w:rFonts w:ascii="Times New Roman" w:hAnsi="Times New Roman" w:cs="Times New Roman"/>
          <w:bCs/>
        </w:rPr>
        <w:t>lower band</w:t>
      </w:r>
      <w:r w:rsidRPr="00E20D02">
        <w:rPr>
          <w:rFonts w:ascii="Times New Roman" w:hAnsi="Times New Roman" w:cs="Times New Roman"/>
          <w:bCs/>
        </w:rPr>
        <w:t xml:space="preserve">. </w:t>
      </w:r>
      <w:r w:rsidR="00E9548E" w:rsidRPr="00E20D02">
        <w:rPr>
          <w:rFonts w:ascii="Times New Roman" w:hAnsi="Times New Roman" w:cs="Times New Roman"/>
          <w:bCs/>
        </w:rPr>
        <w:t>This issue was raised again at the tune-up. All submitters supported a separate product</w:t>
      </w:r>
      <w:r w:rsidR="00360886">
        <w:rPr>
          <w:rFonts w:ascii="Times New Roman" w:hAnsi="Times New Roman" w:cs="Times New Roman"/>
          <w:bCs/>
        </w:rPr>
        <w:t xml:space="preserve"> or products</w:t>
      </w:r>
      <w:r w:rsidR="00E9548E" w:rsidRPr="00E20D02">
        <w:rPr>
          <w:rFonts w:ascii="Times New Roman" w:hAnsi="Times New Roman" w:cs="Times New Roman"/>
          <w:bCs/>
        </w:rPr>
        <w:t xml:space="preserve"> for the 900 MHz </w:t>
      </w:r>
      <w:r w:rsidR="00360886">
        <w:rPr>
          <w:rFonts w:ascii="Times New Roman" w:hAnsi="Times New Roman" w:cs="Times New Roman"/>
          <w:bCs/>
        </w:rPr>
        <w:t>lower band</w:t>
      </w:r>
      <w:r w:rsidR="00E9548E" w:rsidRPr="00E20D02">
        <w:rPr>
          <w:rFonts w:ascii="Times New Roman" w:hAnsi="Times New Roman" w:cs="Times New Roman"/>
          <w:bCs/>
        </w:rPr>
        <w:t xml:space="preserve">. </w:t>
      </w:r>
      <w:r w:rsidRPr="00E20D02">
        <w:rPr>
          <w:rFonts w:ascii="Times New Roman" w:hAnsi="Times New Roman" w:cs="Times New Roman"/>
          <w:bCs/>
        </w:rPr>
        <w:t>Noting</w:t>
      </w:r>
      <w:r w:rsidRPr="00FE2AED">
        <w:rPr>
          <w:rFonts w:ascii="Times New Roman" w:hAnsi="Times New Roman" w:cs="Times New Roman"/>
          <w:bCs/>
        </w:rPr>
        <w:t xml:space="preserve"> the geographic lot configuration</w:t>
      </w:r>
      <w:r w:rsidR="00AD6922">
        <w:rPr>
          <w:rFonts w:ascii="Times New Roman" w:hAnsi="Times New Roman" w:cs="Times New Roman"/>
          <w:bCs/>
        </w:rPr>
        <w:t xml:space="preserve"> reflects separate products for major population areas and regional areas</w:t>
      </w:r>
      <w:r w:rsidRPr="00FE2AED">
        <w:rPr>
          <w:rFonts w:ascii="Times New Roman" w:hAnsi="Times New Roman" w:cs="Times New Roman"/>
          <w:bCs/>
        </w:rPr>
        <w:t xml:space="preserve">, the </w:t>
      </w:r>
      <w:r w:rsidR="00FE2AED" w:rsidRPr="00FE2AED">
        <w:rPr>
          <w:rFonts w:ascii="Times New Roman" w:hAnsi="Times New Roman" w:cs="Times New Roman"/>
          <w:bCs/>
        </w:rPr>
        <w:t xml:space="preserve">ACMA has decided that the 900 MHz </w:t>
      </w:r>
      <w:r w:rsidR="00360886">
        <w:rPr>
          <w:rFonts w:ascii="Times New Roman" w:hAnsi="Times New Roman" w:cs="Times New Roman"/>
          <w:bCs/>
        </w:rPr>
        <w:t xml:space="preserve">lower </w:t>
      </w:r>
      <w:r w:rsidR="00FE2AED" w:rsidRPr="00FE2AED">
        <w:rPr>
          <w:rFonts w:ascii="Times New Roman" w:hAnsi="Times New Roman" w:cs="Times New Roman"/>
          <w:bCs/>
        </w:rPr>
        <w:t xml:space="preserve">band be offered as separate products </w:t>
      </w:r>
      <w:r w:rsidR="004C726E">
        <w:rPr>
          <w:rFonts w:ascii="Times New Roman" w:hAnsi="Times New Roman" w:cs="Times New Roman"/>
          <w:bCs/>
        </w:rPr>
        <w:t>–</w:t>
      </w:r>
      <w:r w:rsidR="00FE2AED" w:rsidRPr="00FE2AED">
        <w:rPr>
          <w:rFonts w:ascii="Times New Roman" w:hAnsi="Times New Roman" w:cs="Times New Roman"/>
          <w:bCs/>
        </w:rPr>
        <w:t xml:space="preserve"> </w:t>
      </w:r>
      <w:r w:rsidR="00360886">
        <w:rPr>
          <w:rFonts w:ascii="Times New Roman" w:hAnsi="Times New Roman" w:cs="Times New Roman"/>
          <w:bCs/>
        </w:rPr>
        <w:t xml:space="preserve">the </w:t>
      </w:r>
      <w:r w:rsidR="00FE2AED" w:rsidRPr="00FE2AED">
        <w:rPr>
          <w:rFonts w:ascii="Times New Roman" w:hAnsi="Times New Roman" w:cs="Times New Roman"/>
          <w:bCs/>
        </w:rPr>
        <w:t xml:space="preserve">900 lower major population product and 900 lower regional </w:t>
      </w:r>
      <w:proofErr w:type="gramStart"/>
      <w:r w:rsidR="00FE2AED" w:rsidRPr="00FE2AED">
        <w:rPr>
          <w:rFonts w:ascii="Times New Roman" w:hAnsi="Times New Roman" w:cs="Times New Roman"/>
          <w:bCs/>
        </w:rPr>
        <w:t>product</w:t>
      </w:r>
      <w:proofErr w:type="gramEnd"/>
      <w:r w:rsidRPr="00FE2AED">
        <w:rPr>
          <w:rFonts w:ascii="Times New Roman" w:hAnsi="Times New Roman" w:cs="Times New Roman"/>
          <w:bCs/>
        </w:rPr>
        <w:t>.</w:t>
      </w:r>
      <w:r>
        <w:rPr>
          <w:rFonts w:ascii="Times New Roman" w:hAnsi="Times New Roman" w:cs="Times New Roman"/>
          <w:bCs/>
        </w:rPr>
        <w:t xml:space="preserve"> </w:t>
      </w:r>
    </w:p>
    <w:p w14:paraId="36B2854D" w14:textId="4DF70BF2" w:rsidR="00B35518" w:rsidRPr="000701ED" w:rsidRDefault="000D5E0F" w:rsidP="00B35518">
      <w:pPr>
        <w:rPr>
          <w:rFonts w:ascii="Times New Roman" w:hAnsi="Times New Roman" w:cs="Times New Roman"/>
          <w:bCs/>
        </w:rPr>
      </w:pPr>
      <w:r>
        <w:rPr>
          <w:rFonts w:ascii="Times New Roman" w:hAnsi="Times New Roman" w:cs="Times New Roman"/>
          <w:bCs/>
        </w:rPr>
        <w:t>In the draft allocation instrument consultation, t</w:t>
      </w:r>
      <w:r w:rsidR="00B35518" w:rsidRPr="00143917">
        <w:rPr>
          <w:rFonts w:ascii="Times New Roman" w:hAnsi="Times New Roman" w:cs="Times New Roman"/>
          <w:bCs/>
        </w:rPr>
        <w:t>he ACMA proposed to allocate the downshift spectrum</w:t>
      </w:r>
      <w:r>
        <w:rPr>
          <w:rFonts w:ascii="Times New Roman" w:hAnsi="Times New Roman" w:cs="Times New Roman"/>
          <w:bCs/>
        </w:rPr>
        <w:t xml:space="preserve"> </w:t>
      </w:r>
      <w:r w:rsidR="00B35518" w:rsidRPr="00143917">
        <w:rPr>
          <w:rFonts w:ascii="Times New Roman" w:hAnsi="Times New Roman" w:cs="Times New Roman"/>
          <w:bCs/>
        </w:rPr>
        <w:t xml:space="preserve">to the winner of the lowest lot of the 900 MHz band. </w:t>
      </w:r>
      <w:r>
        <w:rPr>
          <w:rFonts w:ascii="Times New Roman" w:hAnsi="Times New Roman" w:cs="Times New Roman"/>
          <w:bCs/>
        </w:rPr>
        <w:t xml:space="preserve">Two </w:t>
      </w:r>
      <w:r w:rsidR="00B35518">
        <w:rPr>
          <w:rFonts w:ascii="Times New Roman" w:hAnsi="Times New Roman" w:cs="Times New Roman"/>
          <w:bCs/>
        </w:rPr>
        <w:t xml:space="preserve">of the 3 submissions </w:t>
      </w:r>
      <w:r w:rsidR="003F57FE">
        <w:rPr>
          <w:rFonts w:ascii="Times New Roman" w:hAnsi="Times New Roman" w:cs="Times New Roman"/>
          <w:bCs/>
        </w:rPr>
        <w:t xml:space="preserve">in response to the consultation paper </w:t>
      </w:r>
      <w:r w:rsidR="00B35518">
        <w:rPr>
          <w:rFonts w:ascii="Times New Roman" w:hAnsi="Times New Roman" w:cs="Times New Roman"/>
          <w:bCs/>
        </w:rPr>
        <w:t xml:space="preserve">supported the ACMA’s proposal. The stakeholder that did not agree with the ACMA proposed the </w:t>
      </w:r>
      <w:r w:rsidR="00B35518" w:rsidRPr="000B2841">
        <w:rPr>
          <w:rFonts w:ascii="Times New Roman" w:hAnsi="Times New Roman" w:cs="Times New Roman"/>
          <w:bCs/>
        </w:rPr>
        <w:t xml:space="preserve">downshift spectrum be allocated administratively prior to the </w:t>
      </w:r>
      <w:r w:rsidR="00B35518" w:rsidRPr="00B33BFE">
        <w:rPr>
          <w:rFonts w:ascii="Times New Roman" w:hAnsi="Times New Roman" w:cs="Times New Roman"/>
          <w:bCs/>
        </w:rPr>
        <w:t xml:space="preserve">auction. </w:t>
      </w:r>
      <w:r w:rsidR="00B33BFE">
        <w:rPr>
          <w:rFonts w:ascii="Times New Roman" w:hAnsi="Times New Roman" w:cs="Times New Roman"/>
          <w:bCs/>
        </w:rPr>
        <w:t xml:space="preserve">Submissions in response to the tune-up on this issue </w:t>
      </w:r>
      <w:r w:rsidR="00950644">
        <w:rPr>
          <w:rFonts w:ascii="Times New Roman" w:hAnsi="Times New Roman" w:cs="Times New Roman"/>
          <w:bCs/>
        </w:rPr>
        <w:t xml:space="preserve">remained </w:t>
      </w:r>
      <w:r w:rsidR="00B33BFE">
        <w:rPr>
          <w:rFonts w:ascii="Times New Roman" w:hAnsi="Times New Roman" w:cs="Times New Roman"/>
          <w:bCs/>
        </w:rPr>
        <w:t>split</w:t>
      </w:r>
      <w:r w:rsidR="00B33BFE" w:rsidRPr="00B33BFE">
        <w:rPr>
          <w:rFonts w:ascii="Times New Roman" w:hAnsi="Times New Roman" w:cs="Times New Roman"/>
          <w:bCs/>
        </w:rPr>
        <w:t xml:space="preserve">. </w:t>
      </w:r>
      <w:r w:rsidR="00B35518" w:rsidRPr="00B33BFE">
        <w:rPr>
          <w:rFonts w:ascii="Times New Roman" w:hAnsi="Times New Roman" w:cs="Times New Roman"/>
          <w:bCs/>
        </w:rPr>
        <w:t>Having considered these submissions, the ACMA</w:t>
      </w:r>
      <w:r w:rsidR="00B35518">
        <w:rPr>
          <w:rFonts w:ascii="Times New Roman" w:hAnsi="Times New Roman" w:cs="Times New Roman"/>
          <w:bCs/>
        </w:rPr>
        <w:t xml:space="preserve"> remain</w:t>
      </w:r>
      <w:r w:rsidR="000D064D">
        <w:rPr>
          <w:rFonts w:ascii="Times New Roman" w:hAnsi="Times New Roman" w:cs="Times New Roman"/>
          <w:bCs/>
        </w:rPr>
        <w:t>ed</w:t>
      </w:r>
      <w:r w:rsidR="00B35518">
        <w:rPr>
          <w:rFonts w:ascii="Times New Roman" w:hAnsi="Times New Roman" w:cs="Times New Roman"/>
          <w:bCs/>
        </w:rPr>
        <w:t xml:space="preserve"> of the view that the </w:t>
      </w:r>
      <w:r w:rsidR="00B35518" w:rsidRPr="00B35518">
        <w:rPr>
          <w:rFonts w:ascii="Times New Roman" w:hAnsi="Times New Roman" w:cs="Times New Roman"/>
          <w:bCs/>
        </w:rPr>
        <w:t xml:space="preserve">incentive for undertaking the downshift will be strongest for whoever acquires the </w:t>
      </w:r>
      <w:r w:rsidR="00AD6922" w:rsidRPr="00AD6922">
        <w:rPr>
          <w:rFonts w:ascii="Times New Roman" w:hAnsi="Times New Roman" w:cs="Times New Roman"/>
          <w:bCs/>
        </w:rPr>
        <w:t xml:space="preserve">900 lower major population product and </w:t>
      </w:r>
      <w:r w:rsidR="00BD0851" w:rsidRPr="00AD6922">
        <w:rPr>
          <w:rFonts w:ascii="Times New Roman" w:hAnsi="Times New Roman" w:cs="Times New Roman"/>
          <w:bCs/>
        </w:rPr>
        <w:t>900</w:t>
      </w:r>
      <w:r w:rsidR="00BD0851">
        <w:rPr>
          <w:rFonts w:ascii="Times New Roman" w:hAnsi="Times New Roman" w:cs="Times New Roman"/>
          <w:bCs/>
        </w:rPr>
        <w:t> </w:t>
      </w:r>
      <w:r w:rsidR="00AD6922" w:rsidRPr="00AD6922">
        <w:rPr>
          <w:rFonts w:ascii="Times New Roman" w:hAnsi="Times New Roman" w:cs="Times New Roman"/>
          <w:bCs/>
        </w:rPr>
        <w:t xml:space="preserve">lower regional </w:t>
      </w:r>
      <w:proofErr w:type="gramStart"/>
      <w:r w:rsidR="00AD6922" w:rsidRPr="00AD6922">
        <w:rPr>
          <w:rFonts w:ascii="Times New Roman" w:hAnsi="Times New Roman" w:cs="Times New Roman"/>
          <w:bCs/>
        </w:rPr>
        <w:t>product</w:t>
      </w:r>
      <w:proofErr w:type="gramEnd"/>
      <w:r w:rsidR="00B35518">
        <w:rPr>
          <w:rFonts w:ascii="Times New Roman" w:hAnsi="Times New Roman" w:cs="Times New Roman"/>
          <w:bCs/>
        </w:rPr>
        <w:t>. Therefore,</w:t>
      </w:r>
      <w:r w:rsidR="00AD6922">
        <w:rPr>
          <w:rFonts w:ascii="Times New Roman" w:hAnsi="Times New Roman" w:cs="Times New Roman"/>
          <w:bCs/>
        </w:rPr>
        <w:t xml:space="preserve"> the downshift metropolitan lot and the downshift regional lot </w:t>
      </w:r>
      <w:r w:rsidR="007735AB">
        <w:rPr>
          <w:rFonts w:ascii="Times New Roman" w:hAnsi="Times New Roman" w:cs="Times New Roman"/>
          <w:bCs/>
        </w:rPr>
        <w:t xml:space="preserve">will </w:t>
      </w:r>
      <w:r w:rsidR="00B35518">
        <w:rPr>
          <w:rFonts w:ascii="Times New Roman" w:hAnsi="Times New Roman" w:cs="Times New Roman"/>
          <w:bCs/>
        </w:rPr>
        <w:t>be automatically allocated to the winner</w:t>
      </w:r>
      <w:r w:rsidR="00AD6922">
        <w:rPr>
          <w:rFonts w:ascii="Times New Roman" w:hAnsi="Times New Roman" w:cs="Times New Roman"/>
          <w:bCs/>
        </w:rPr>
        <w:t>s</w:t>
      </w:r>
      <w:r w:rsidR="00B35518">
        <w:rPr>
          <w:rFonts w:ascii="Times New Roman" w:hAnsi="Times New Roman" w:cs="Times New Roman"/>
          <w:bCs/>
        </w:rPr>
        <w:t xml:space="preserve"> of </w:t>
      </w:r>
      <w:r w:rsidR="00AD6922" w:rsidRPr="00AD6922">
        <w:rPr>
          <w:rFonts w:ascii="Times New Roman" w:hAnsi="Times New Roman" w:cs="Times New Roman"/>
          <w:bCs/>
        </w:rPr>
        <w:t xml:space="preserve">the </w:t>
      </w:r>
      <w:r w:rsidR="005442E7">
        <w:rPr>
          <w:rFonts w:ascii="Times New Roman" w:hAnsi="Times New Roman" w:cs="Times New Roman"/>
          <w:bCs/>
        </w:rPr>
        <w:t xml:space="preserve">sole lot of the </w:t>
      </w:r>
      <w:r w:rsidR="00AD6922" w:rsidRPr="00AD6922">
        <w:rPr>
          <w:rFonts w:ascii="Times New Roman" w:hAnsi="Times New Roman" w:cs="Times New Roman"/>
          <w:bCs/>
        </w:rPr>
        <w:t xml:space="preserve">900 lower major </w:t>
      </w:r>
      <w:r w:rsidR="00AD6922" w:rsidRPr="000701ED">
        <w:rPr>
          <w:rFonts w:ascii="Times New Roman" w:hAnsi="Times New Roman" w:cs="Times New Roman"/>
          <w:bCs/>
        </w:rPr>
        <w:t>population product and</w:t>
      </w:r>
      <w:r w:rsidR="005442E7">
        <w:rPr>
          <w:rFonts w:ascii="Times New Roman" w:hAnsi="Times New Roman" w:cs="Times New Roman"/>
          <w:bCs/>
        </w:rPr>
        <w:t xml:space="preserve"> the sole lot of the</w:t>
      </w:r>
      <w:r w:rsidR="00AD6922" w:rsidRPr="000701ED">
        <w:rPr>
          <w:rFonts w:ascii="Times New Roman" w:hAnsi="Times New Roman" w:cs="Times New Roman"/>
          <w:bCs/>
        </w:rPr>
        <w:t xml:space="preserve"> 900 lower regional </w:t>
      </w:r>
      <w:proofErr w:type="gramStart"/>
      <w:r w:rsidR="00AD6922" w:rsidRPr="000701ED">
        <w:rPr>
          <w:rFonts w:ascii="Times New Roman" w:hAnsi="Times New Roman" w:cs="Times New Roman"/>
          <w:bCs/>
        </w:rPr>
        <w:t>product</w:t>
      </w:r>
      <w:proofErr w:type="gramEnd"/>
      <w:r w:rsidR="00AD6922" w:rsidRPr="000701ED">
        <w:rPr>
          <w:rFonts w:ascii="Times New Roman" w:hAnsi="Times New Roman" w:cs="Times New Roman"/>
          <w:bCs/>
        </w:rPr>
        <w:t>, respectively.</w:t>
      </w:r>
      <w:r w:rsidR="005442E7">
        <w:rPr>
          <w:rFonts w:ascii="Times New Roman" w:hAnsi="Times New Roman" w:cs="Times New Roman"/>
          <w:bCs/>
        </w:rPr>
        <w:t xml:space="preserve"> However, to facilitate the downshift, the geographic areas for the downshift metropolitan lot and the downshift regional lot are the same as for the existing spectrum licences in the 850 MHz </w:t>
      </w:r>
      <w:r w:rsidR="00C200E5">
        <w:rPr>
          <w:rFonts w:ascii="Times New Roman" w:hAnsi="Times New Roman" w:cs="Times New Roman"/>
          <w:bCs/>
        </w:rPr>
        <w:t xml:space="preserve">original </w:t>
      </w:r>
      <w:r w:rsidR="005442E7">
        <w:rPr>
          <w:rFonts w:ascii="Times New Roman" w:hAnsi="Times New Roman" w:cs="Times New Roman"/>
          <w:bCs/>
        </w:rPr>
        <w:t>band</w:t>
      </w:r>
      <w:r w:rsidR="00BE2698">
        <w:rPr>
          <w:rFonts w:ascii="Times New Roman" w:hAnsi="Times New Roman" w:cs="Times New Roman"/>
          <w:bCs/>
        </w:rPr>
        <w:t>, and not the remainder of the 850/900 MHz band.</w:t>
      </w:r>
    </w:p>
    <w:p w14:paraId="20CAAE33" w14:textId="2DD39CF9" w:rsidR="004C58B9" w:rsidRPr="000701ED" w:rsidRDefault="00267DCF" w:rsidP="00267DCF">
      <w:pPr>
        <w:rPr>
          <w:rFonts w:ascii="Times New Roman" w:hAnsi="Times New Roman" w:cs="Times New Roman"/>
          <w:bCs/>
        </w:rPr>
      </w:pPr>
      <w:r w:rsidRPr="000701ED">
        <w:rPr>
          <w:rFonts w:ascii="Times New Roman" w:hAnsi="Times New Roman" w:cs="Times New Roman"/>
          <w:bCs/>
        </w:rPr>
        <w:t xml:space="preserve">The majority of submitters expressed general support for the proposed technical conditions, although a range of amendments were proposed, mostly to provide additional protection to incumbent services or to increase deployment flexibility for new </w:t>
      </w:r>
      <w:r w:rsidR="00E2524E" w:rsidRPr="000701ED">
        <w:rPr>
          <w:rFonts w:ascii="Times New Roman" w:hAnsi="Times New Roman" w:cs="Times New Roman"/>
          <w:bCs/>
        </w:rPr>
        <w:t xml:space="preserve">wireless </w:t>
      </w:r>
      <w:r w:rsidRPr="000701ED">
        <w:rPr>
          <w:rFonts w:ascii="Times New Roman" w:hAnsi="Times New Roman" w:cs="Times New Roman"/>
          <w:bCs/>
        </w:rPr>
        <w:t xml:space="preserve">broadband services. The ACMA considered this </w:t>
      </w:r>
      <w:r w:rsidRPr="000701ED">
        <w:rPr>
          <w:rFonts w:ascii="Times New Roman" w:hAnsi="Times New Roman" w:cs="Times New Roman"/>
          <w:bCs/>
        </w:rPr>
        <w:lastRenderedPageBreak/>
        <w:t xml:space="preserve">feedback and made a number of changes to </w:t>
      </w:r>
      <w:r w:rsidR="00BE2698">
        <w:rPr>
          <w:rFonts w:ascii="Times New Roman" w:hAnsi="Times New Roman" w:cs="Times New Roman"/>
          <w:bCs/>
        </w:rPr>
        <w:t xml:space="preserve">the emission limit conditions, and other proposed licence conditions, in </w:t>
      </w:r>
      <w:r w:rsidRPr="000701ED">
        <w:rPr>
          <w:rFonts w:ascii="Times New Roman" w:hAnsi="Times New Roman" w:cs="Times New Roman"/>
          <w:bCs/>
        </w:rPr>
        <w:t>the Marketing Plan in response.</w:t>
      </w:r>
    </w:p>
    <w:p w14:paraId="2E01E108" w14:textId="77777777" w:rsidR="004C58B9" w:rsidRPr="00491C04" w:rsidRDefault="004C58B9" w:rsidP="009E25C7">
      <w:pPr>
        <w:keepNext/>
        <w:spacing w:line="257" w:lineRule="auto"/>
        <w:rPr>
          <w:rFonts w:ascii="Times New Roman" w:hAnsi="Times New Roman" w:cs="Times New Roman"/>
          <w:b/>
        </w:rPr>
      </w:pPr>
      <w:r w:rsidRPr="00491C04">
        <w:rPr>
          <w:rFonts w:ascii="Times New Roman" w:hAnsi="Times New Roman" w:cs="Times New Roman"/>
          <w:b/>
        </w:rPr>
        <w:t>Regulatory impact assessment</w:t>
      </w:r>
    </w:p>
    <w:p w14:paraId="1922BA9D" w14:textId="21CE6D68" w:rsidR="004C58B9" w:rsidRPr="00D41186" w:rsidRDefault="006345ED" w:rsidP="004C58B9">
      <w:pPr>
        <w:rPr>
          <w:rFonts w:ascii="Times New Roman" w:hAnsi="Times New Roman" w:cs="Times New Roman"/>
          <w:highlight w:val="cyan"/>
        </w:rPr>
      </w:pPr>
      <w:r w:rsidRPr="006345ED">
        <w:rPr>
          <w:rFonts w:ascii="Times New Roman" w:hAnsi="Times New Roman" w:cs="Times New Roman"/>
        </w:rPr>
        <w:t xml:space="preserve">A preliminary assessment of the proposal to make the </w:t>
      </w:r>
      <w:r w:rsidR="006E60B9">
        <w:rPr>
          <w:rFonts w:ascii="Times New Roman" w:hAnsi="Times New Roman" w:cs="Times New Roman"/>
        </w:rPr>
        <w:t>allocation instruments</w:t>
      </w:r>
      <w:r w:rsidRPr="006345ED">
        <w:rPr>
          <w:rFonts w:ascii="Times New Roman" w:hAnsi="Times New Roman" w:cs="Times New Roman"/>
        </w:rPr>
        <w:t xml:space="preserve"> was conducted by the Office of Best Practice Regulation (</w:t>
      </w:r>
      <w:r w:rsidRPr="007A49D4">
        <w:rPr>
          <w:rFonts w:ascii="Times New Roman" w:hAnsi="Times New Roman" w:cs="Times New Roman"/>
          <w:b/>
          <w:bCs/>
        </w:rPr>
        <w:t>OBPR</w:t>
      </w:r>
      <w:r w:rsidRPr="006345ED">
        <w:rPr>
          <w:rFonts w:ascii="Times New Roman" w:hAnsi="Times New Roman" w:cs="Times New Roman"/>
        </w:rPr>
        <w:t>), based on information provided by the ACMA, for the purposes of determining whether a Regulation Impact Statement (</w:t>
      </w:r>
      <w:r w:rsidRPr="007A49D4">
        <w:rPr>
          <w:rFonts w:ascii="Times New Roman" w:hAnsi="Times New Roman" w:cs="Times New Roman"/>
          <w:b/>
          <w:bCs/>
        </w:rPr>
        <w:t>RIS</w:t>
      </w:r>
      <w:r w:rsidRPr="006345ED">
        <w:rPr>
          <w:rFonts w:ascii="Times New Roman" w:hAnsi="Times New Roman" w:cs="Times New Roman"/>
        </w:rPr>
        <w:t xml:space="preserve">) would be required. OBPR advised that a RIS would not be required because the proposed regulatory change is minor or machinery in nature – </w:t>
      </w:r>
      <w:r w:rsidRPr="0056702D">
        <w:rPr>
          <w:rFonts w:ascii="Times New Roman" w:hAnsi="Times New Roman" w:cs="Times New Roman"/>
        </w:rPr>
        <w:t xml:space="preserve">OBPR reference number </w:t>
      </w:r>
      <w:r w:rsidR="002E1925" w:rsidRPr="00766153">
        <w:rPr>
          <w:rFonts w:ascii="Times New Roman" w:hAnsi="Times New Roman" w:cs="Times New Roman"/>
        </w:rPr>
        <w:t>43548</w:t>
      </w:r>
      <w:r w:rsidRPr="00B05602">
        <w:rPr>
          <w:rFonts w:ascii="Times New Roman" w:hAnsi="Times New Roman" w:cs="Times New Roman"/>
        </w:rPr>
        <w:t xml:space="preserve">. </w:t>
      </w:r>
    </w:p>
    <w:p w14:paraId="645DD02E" w14:textId="77777777" w:rsidR="004C58B9" w:rsidRPr="00A414E1" w:rsidRDefault="004C58B9" w:rsidP="004C58B9">
      <w:pPr>
        <w:rPr>
          <w:rFonts w:ascii="Times New Roman" w:hAnsi="Times New Roman" w:cs="Times New Roman"/>
          <w:b/>
        </w:rPr>
      </w:pPr>
      <w:r w:rsidRPr="00A414E1">
        <w:rPr>
          <w:rFonts w:ascii="Times New Roman" w:hAnsi="Times New Roman" w:cs="Times New Roman"/>
          <w:b/>
        </w:rPr>
        <w:t>Statement of compatibility with human rights</w:t>
      </w:r>
    </w:p>
    <w:p w14:paraId="7E0868EC" w14:textId="0F2D2313" w:rsidR="004C58B9" w:rsidRPr="00A414E1" w:rsidRDefault="004C58B9" w:rsidP="004C58B9">
      <w:pPr>
        <w:rPr>
          <w:rFonts w:ascii="Times New Roman" w:hAnsi="Times New Roman" w:cs="Times New Roman"/>
        </w:rPr>
      </w:pPr>
      <w:r w:rsidRPr="00A414E1">
        <w:rPr>
          <w:rFonts w:ascii="Times New Roman" w:hAnsi="Times New Roman" w:cs="Times New Roman"/>
        </w:rPr>
        <w:t xml:space="preserve">Subsection 9(1) of the </w:t>
      </w:r>
      <w:r w:rsidRPr="00A414E1">
        <w:rPr>
          <w:rFonts w:ascii="Times New Roman" w:hAnsi="Times New Roman" w:cs="Times New Roman"/>
          <w:i/>
        </w:rPr>
        <w:t>Human Rights (Parliamentary Scrutiny) Act 2011</w:t>
      </w:r>
      <w:r w:rsidRPr="00A414E1">
        <w:rPr>
          <w:rFonts w:ascii="Times New Roman" w:hAnsi="Times New Roman" w:cs="Times New Roman"/>
        </w:rPr>
        <w:t xml:space="preserve"> requires the rule-maker in relation to a legislative instrument to which section 42 (disallowance) of the LA applies to cause a statement of compatibility</w:t>
      </w:r>
      <w:r w:rsidR="00BE2698">
        <w:rPr>
          <w:rFonts w:ascii="Times New Roman" w:hAnsi="Times New Roman" w:cs="Times New Roman"/>
        </w:rPr>
        <w:t xml:space="preserve"> with human rights</w:t>
      </w:r>
      <w:r w:rsidRPr="00A414E1">
        <w:rPr>
          <w:rFonts w:ascii="Times New Roman" w:hAnsi="Times New Roman" w:cs="Times New Roman"/>
        </w:rPr>
        <w:t xml:space="preserve"> to be prepared in respect of that legislative instrument.  </w:t>
      </w:r>
    </w:p>
    <w:p w14:paraId="23AE1B60" w14:textId="1307ACF5" w:rsidR="004C58B9" w:rsidRPr="00C6072B" w:rsidRDefault="004C58B9" w:rsidP="004C58B9">
      <w:pPr>
        <w:rPr>
          <w:rFonts w:ascii="Times New Roman" w:hAnsi="Times New Roman" w:cs="Times New Roman"/>
        </w:rPr>
      </w:pPr>
      <w:r w:rsidRPr="00C6072B">
        <w:rPr>
          <w:rFonts w:ascii="Times New Roman" w:hAnsi="Times New Roman" w:cs="Times New Roman"/>
        </w:rPr>
        <w:t>The statement of compatibility set out below has been prepared to meet that requirement.</w:t>
      </w:r>
    </w:p>
    <w:p w14:paraId="695CEC3E" w14:textId="77777777" w:rsidR="004C58B9" w:rsidRPr="00C6072B" w:rsidRDefault="004C58B9" w:rsidP="004C58B9">
      <w:pPr>
        <w:rPr>
          <w:rFonts w:ascii="Times New Roman" w:hAnsi="Times New Roman" w:cs="Times New Roman"/>
          <w:b/>
          <w:i/>
        </w:rPr>
      </w:pPr>
      <w:r w:rsidRPr="00C6072B">
        <w:rPr>
          <w:rFonts w:ascii="Times New Roman" w:hAnsi="Times New Roman" w:cs="Times New Roman"/>
          <w:b/>
          <w:i/>
        </w:rPr>
        <w:t>Overview of the instrument</w:t>
      </w:r>
    </w:p>
    <w:p w14:paraId="4B64833D" w14:textId="5C485950" w:rsidR="00A54B51" w:rsidRPr="00886D9A" w:rsidRDefault="00A54B51" w:rsidP="00A54B51">
      <w:pPr>
        <w:rPr>
          <w:rFonts w:ascii="Times New Roman" w:hAnsi="Times New Roman" w:cs="Times New Roman"/>
        </w:rPr>
      </w:pPr>
      <w:r w:rsidRPr="00886D9A">
        <w:rPr>
          <w:rFonts w:ascii="Times New Roman" w:hAnsi="Times New Roman" w:cs="Times New Roman"/>
        </w:rPr>
        <w:t xml:space="preserve">On 27 October 2020, the </w:t>
      </w:r>
      <w:r w:rsidR="00595B65">
        <w:rPr>
          <w:rFonts w:ascii="Times New Roman" w:hAnsi="Times New Roman" w:cs="Times New Roman"/>
        </w:rPr>
        <w:t xml:space="preserve">then </w:t>
      </w:r>
      <w:r w:rsidRPr="00886D9A">
        <w:rPr>
          <w:rFonts w:ascii="Times New Roman" w:hAnsi="Times New Roman" w:cs="Times New Roman"/>
        </w:rPr>
        <w:t xml:space="preserve">Minister made the </w:t>
      </w:r>
      <w:r w:rsidR="001F679A">
        <w:rPr>
          <w:rFonts w:ascii="Times New Roman" w:hAnsi="Times New Roman" w:cs="Times New Roman"/>
          <w:i/>
          <w:iCs/>
        </w:rPr>
        <w:t>Radiocommunications (Spectrum Re</w:t>
      </w:r>
      <w:r w:rsidR="001F679A">
        <w:rPr>
          <w:rFonts w:ascii="Times New Roman" w:hAnsi="Times New Roman" w:cs="Times New Roman"/>
          <w:i/>
          <w:iCs/>
        </w:rPr>
        <w:noBreakHyphen/>
        <w:t xml:space="preserve">allocation—850/900 MHz Band) Declaration 2020 </w:t>
      </w:r>
      <w:r w:rsidR="001F679A">
        <w:rPr>
          <w:rFonts w:ascii="Times New Roman" w:hAnsi="Times New Roman" w:cs="Times New Roman"/>
        </w:rPr>
        <w:t>(</w:t>
      </w:r>
      <w:r w:rsidRPr="007A49D4">
        <w:rPr>
          <w:rFonts w:ascii="Times New Roman" w:hAnsi="Times New Roman" w:cs="Times New Roman"/>
          <w:b/>
          <w:bCs/>
        </w:rPr>
        <w:t>Re-allocation Declaration</w:t>
      </w:r>
      <w:r w:rsidR="001F679A">
        <w:rPr>
          <w:rFonts w:ascii="Times New Roman" w:hAnsi="Times New Roman" w:cs="Times New Roman"/>
        </w:rPr>
        <w:t>)</w:t>
      </w:r>
      <w:r w:rsidR="0019580E">
        <w:rPr>
          <w:rFonts w:ascii="Times New Roman" w:hAnsi="Times New Roman" w:cs="Times New Roman"/>
        </w:rPr>
        <w:t xml:space="preserve"> under the </w:t>
      </w:r>
      <w:r w:rsidR="0019580E">
        <w:rPr>
          <w:rFonts w:ascii="Times New Roman" w:hAnsi="Times New Roman" w:cs="Times New Roman"/>
          <w:i/>
          <w:iCs/>
        </w:rPr>
        <w:t xml:space="preserve">Radiocommunications Act 1992 </w:t>
      </w:r>
      <w:r w:rsidR="0019580E">
        <w:rPr>
          <w:rFonts w:ascii="Times New Roman" w:hAnsi="Times New Roman" w:cs="Times New Roman"/>
        </w:rPr>
        <w:t>(</w:t>
      </w:r>
      <w:r w:rsidR="0019580E" w:rsidRPr="007A49D4">
        <w:rPr>
          <w:rFonts w:ascii="Times New Roman" w:hAnsi="Times New Roman" w:cs="Times New Roman"/>
          <w:b/>
          <w:bCs/>
        </w:rPr>
        <w:t>Act</w:t>
      </w:r>
      <w:r w:rsidR="0019580E">
        <w:rPr>
          <w:rFonts w:ascii="Times New Roman" w:hAnsi="Times New Roman" w:cs="Times New Roman"/>
        </w:rPr>
        <w:t>)</w:t>
      </w:r>
      <w:r w:rsidRPr="00886D9A">
        <w:rPr>
          <w:rFonts w:ascii="Times New Roman" w:hAnsi="Times New Roman" w:cs="Times New Roman"/>
        </w:rPr>
        <w:t xml:space="preserve">. </w:t>
      </w:r>
      <w:r w:rsidR="0071270E" w:rsidRPr="0071270E">
        <w:rPr>
          <w:rFonts w:ascii="Times New Roman" w:hAnsi="Times New Roman" w:cs="Times New Roman"/>
        </w:rPr>
        <w:t>The Re-allocation Declaration provides that the 850/900 MHz band across the majority of Australia</w:t>
      </w:r>
      <w:r w:rsidR="00692F58">
        <w:rPr>
          <w:rFonts w:ascii="Times New Roman" w:hAnsi="Times New Roman" w:cs="Times New Roman"/>
        </w:rPr>
        <w:t>,</w:t>
      </w:r>
      <w:r w:rsidR="0071270E" w:rsidRPr="0071270E">
        <w:rPr>
          <w:rFonts w:ascii="Times New Roman" w:hAnsi="Times New Roman" w:cs="Times New Roman"/>
        </w:rPr>
        <w:t xml:space="preserve"> with the exception of the </w:t>
      </w:r>
      <w:r w:rsidR="00692F58">
        <w:rPr>
          <w:rFonts w:ascii="Times New Roman" w:hAnsi="Times New Roman" w:cs="Times New Roman"/>
        </w:rPr>
        <w:t xml:space="preserve">area known as the </w:t>
      </w:r>
      <w:r w:rsidR="00692F58" w:rsidRPr="0071270E">
        <w:rPr>
          <w:rFonts w:ascii="Times New Roman" w:hAnsi="Times New Roman" w:cs="Times New Roman"/>
        </w:rPr>
        <w:t>Mid</w:t>
      </w:r>
      <w:r w:rsidR="00692F58">
        <w:rPr>
          <w:rFonts w:ascii="Times New Roman" w:hAnsi="Times New Roman" w:cs="Times New Roman"/>
        </w:rPr>
        <w:t>-</w:t>
      </w:r>
      <w:r w:rsidR="0071270E" w:rsidRPr="0071270E">
        <w:rPr>
          <w:rFonts w:ascii="Times New Roman" w:hAnsi="Times New Roman" w:cs="Times New Roman"/>
        </w:rPr>
        <w:t>West Radio Quiet Zone</w:t>
      </w:r>
      <w:r w:rsidR="00692F58">
        <w:rPr>
          <w:rFonts w:ascii="Times New Roman" w:hAnsi="Times New Roman" w:cs="Times New Roman"/>
        </w:rPr>
        <w:t>,</w:t>
      </w:r>
      <w:r w:rsidR="0071270E" w:rsidRPr="0071270E">
        <w:rPr>
          <w:rFonts w:ascii="Times New Roman" w:hAnsi="Times New Roman" w:cs="Times New Roman"/>
        </w:rPr>
        <w:t xml:space="preserve"> is subject to re‑allocation by issuing spectrum licences.</w:t>
      </w:r>
    </w:p>
    <w:p w14:paraId="45558F0A" w14:textId="715D4220" w:rsidR="0071270E" w:rsidRPr="00E2435A" w:rsidRDefault="0066472A" w:rsidP="0071270E">
      <w:pPr>
        <w:rPr>
          <w:rFonts w:ascii="Times New Roman" w:hAnsi="Times New Roman" w:cs="Times New Roman"/>
        </w:rPr>
      </w:pPr>
      <w:r w:rsidRPr="00E2435A">
        <w:rPr>
          <w:rFonts w:ascii="Times New Roman" w:hAnsi="Times New Roman" w:cs="Times New Roman"/>
        </w:rPr>
        <w:t xml:space="preserve">Subsection 39A(2) of the Act provides that the ACMA must, by legislative instrument, prepare a marketing plan for issuing spectrum licences that authorise the operation of radiocommunications devices at frequencies within a part or parts of spectrum specified in a re-allocation declaration made under section 153B of the Act, and within the area or areas specified in that declaration with respect to that part or those parts. </w:t>
      </w:r>
      <w:r w:rsidR="0071270E" w:rsidRPr="00E2435A">
        <w:rPr>
          <w:rFonts w:ascii="Times New Roman" w:hAnsi="Times New Roman" w:cs="Times New Roman"/>
        </w:rPr>
        <w:t>Subsection 39A(5) provides that a marketing plan may indicate:</w:t>
      </w:r>
    </w:p>
    <w:p w14:paraId="7E5D474C" w14:textId="77777777" w:rsidR="0071270E" w:rsidRPr="00E2435A" w:rsidRDefault="0071270E" w:rsidP="0071270E">
      <w:pPr>
        <w:spacing w:after="0"/>
        <w:ind w:left="851" w:hanging="425"/>
        <w:rPr>
          <w:rFonts w:ascii="Times New Roman" w:hAnsi="Times New Roman" w:cs="Times New Roman"/>
        </w:rPr>
      </w:pPr>
      <w:r w:rsidRPr="00E2435A">
        <w:rPr>
          <w:rFonts w:ascii="Times New Roman" w:hAnsi="Times New Roman" w:cs="Times New Roman"/>
        </w:rPr>
        <w:t>(a)</w:t>
      </w:r>
      <w:r>
        <w:rPr>
          <w:rFonts w:ascii="Times New Roman" w:hAnsi="Times New Roman" w:cs="Times New Roman"/>
        </w:rPr>
        <w:tab/>
      </w:r>
      <w:r w:rsidRPr="00E2435A">
        <w:rPr>
          <w:rFonts w:ascii="Times New Roman" w:hAnsi="Times New Roman" w:cs="Times New Roman"/>
        </w:rPr>
        <w:t xml:space="preserve">the procedures to be followed for issuing spectrum licences in accordance with the </w:t>
      </w:r>
      <w:proofErr w:type="gramStart"/>
      <w:r w:rsidRPr="00E2435A">
        <w:rPr>
          <w:rFonts w:ascii="Times New Roman" w:hAnsi="Times New Roman" w:cs="Times New Roman"/>
        </w:rPr>
        <w:t>plan;</w:t>
      </w:r>
      <w:proofErr w:type="gramEnd"/>
    </w:p>
    <w:p w14:paraId="5B85388D" w14:textId="77777777" w:rsidR="0071270E" w:rsidRPr="00E2435A" w:rsidRDefault="0071270E" w:rsidP="0071270E">
      <w:pPr>
        <w:spacing w:after="0"/>
        <w:ind w:left="851" w:hanging="425"/>
        <w:rPr>
          <w:rFonts w:ascii="Times New Roman" w:hAnsi="Times New Roman" w:cs="Times New Roman"/>
        </w:rPr>
      </w:pPr>
      <w:r w:rsidRPr="00E2435A">
        <w:rPr>
          <w:rFonts w:ascii="Times New Roman" w:hAnsi="Times New Roman" w:cs="Times New Roman"/>
        </w:rPr>
        <w:t>(b)</w:t>
      </w:r>
      <w:r>
        <w:rPr>
          <w:rFonts w:ascii="Times New Roman" w:hAnsi="Times New Roman" w:cs="Times New Roman"/>
        </w:rPr>
        <w:tab/>
      </w:r>
      <w:r w:rsidRPr="00E2435A">
        <w:rPr>
          <w:rFonts w:ascii="Times New Roman" w:hAnsi="Times New Roman" w:cs="Times New Roman"/>
        </w:rPr>
        <w:t xml:space="preserve">the timetable for issuing spectrum licences in accordance with the </w:t>
      </w:r>
      <w:proofErr w:type="gramStart"/>
      <w:r w:rsidRPr="00E2435A">
        <w:rPr>
          <w:rFonts w:ascii="Times New Roman" w:hAnsi="Times New Roman" w:cs="Times New Roman"/>
        </w:rPr>
        <w:t>plan;</w:t>
      </w:r>
      <w:proofErr w:type="gramEnd"/>
    </w:p>
    <w:p w14:paraId="20D76280" w14:textId="77777777" w:rsidR="0071270E" w:rsidRPr="00E2435A" w:rsidRDefault="0071270E" w:rsidP="0071270E">
      <w:pPr>
        <w:spacing w:after="0"/>
        <w:ind w:left="851" w:hanging="425"/>
        <w:rPr>
          <w:rFonts w:ascii="Times New Roman" w:hAnsi="Times New Roman" w:cs="Times New Roman"/>
        </w:rPr>
      </w:pPr>
      <w:r w:rsidRPr="00E2435A">
        <w:rPr>
          <w:rFonts w:ascii="Times New Roman" w:hAnsi="Times New Roman" w:cs="Times New Roman"/>
        </w:rPr>
        <w:t>(c)</w:t>
      </w:r>
      <w:r>
        <w:rPr>
          <w:rFonts w:ascii="Times New Roman" w:hAnsi="Times New Roman" w:cs="Times New Roman"/>
        </w:rPr>
        <w:tab/>
      </w:r>
      <w:r w:rsidRPr="00E2435A">
        <w:rPr>
          <w:rFonts w:ascii="Times New Roman" w:hAnsi="Times New Roman" w:cs="Times New Roman"/>
        </w:rPr>
        <w:t xml:space="preserve">how the spectrum dealt with under the plan is to be apportioned among the spectrum licences to be </w:t>
      </w:r>
      <w:proofErr w:type="gramStart"/>
      <w:r w:rsidRPr="00E2435A">
        <w:rPr>
          <w:rFonts w:ascii="Times New Roman" w:hAnsi="Times New Roman" w:cs="Times New Roman"/>
        </w:rPr>
        <w:t>issued;</w:t>
      </w:r>
      <w:proofErr w:type="gramEnd"/>
    </w:p>
    <w:p w14:paraId="01EA83D9" w14:textId="77777777" w:rsidR="0071270E" w:rsidRPr="00E2435A" w:rsidRDefault="0071270E" w:rsidP="0071270E">
      <w:pPr>
        <w:spacing w:after="0"/>
        <w:ind w:left="851" w:hanging="425"/>
        <w:rPr>
          <w:rFonts w:ascii="Times New Roman" w:hAnsi="Times New Roman" w:cs="Times New Roman"/>
        </w:rPr>
      </w:pPr>
      <w:r w:rsidRPr="00E2435A">
        <w:rPr>
          <w:rFonts w:ascii="Times New Roman" w:hAnsi="Times New Roman" w:cs="Times New Roman"/>
        </w:rPr>
        <w:t>(d)</w:t>
      </w:r>
      <w:r>
        <w:rPr>
          <w:rFonts w:ascii="Times New Roman" w:hAnsi="Times New Roman" w:cs="Times New Roman"/>
        </w:rPr>
        <w:tab/>
      </w:r>
      <w:r w:rsidRPr="00E2435A">
        <w:rPr>
          <w:rFonts w:ascii="Times New Roman" w:hAnsi="Times New Roman" w:cs="Times New Roman"/>
        </w:rPr>
        <w:t xml:space="preserve">how much of the spectrum dealt with under the plan is to be reserved for public or community </w:t>
      </w:r>
      <w:proofErr w:type="gramStart"/>
      <w:r w:rsidRPr="00E2435A">
        <w:rPr>
          <w:rFonts w:ascii="Times New Roman" w:hAnsi="Times New Roman" w:cs="Times New Roman"/>
        </w:rPr>
        <w:t>services;</w:t>
      </w:r>
      <w:proofErr w:type="gramEnd"/>
    </w:p>
    <w:p w14:paraId="1CD0C9EA" w14:textId="77777777" w:rsidR="0071270E" w:rsidRDefault="0071270E" w:rsidP="0071270E">
      <w:pPr>
        <w:ind w:left="851" w:hanging="425"/>
        <w:rPr>
          <w:rFonts w:ascii="Times New Roman" w:hAnsi="Times New Roman" w:cs="Times New Roman"/>
        </w:rPr>
      </w:pPr>
      <w:r w:rsidRPr="00E2435A">
        <w:rPr>
          <w:rFonts w:ascii="Times New Roman" w:hAnsi="Times New Roman" w:cs="Times New Roman"/>
        </w:rPr>
        <w:t>(e)</w:t>
      </w:r>
      <w:r>
        <w:rPr>
          <w:rFonts w:ascii="Times New Roman" w:hAnsi="Times New Roman" w:cs="Times New Roman"/>
        </w:rPr>
        <w:tab/>
      </w:r>
      <w:r w:rsidRPr="00E2435A">
        <w:rPr>
          <w:rFonts w:ascii="Times New Roman" w:hAnsi="Times New Roman" w:cs="Times New Roman"/>
        </w:rPr>
        <w:t>the conditions, or types of conditions, that may be included in spectrum licences to be issued.</w:t>
      </w:r>
    </w:p>
    <w:p w14:paraId="70EA4BF4" w14:textId="3CBA711D" w:rsidR="00C6072B" w:rsidRPr="009F1A51" w:rsidRDefault="00C6072B" w:rsidP="00C6072B">
      <w:pPr>
        <w:rPr>
          <w:rFonts w:ascii="Times New Roman" w:hAnsi="Times New Roman" w:cs="Times New Roman"/>
          <w:color w:val="000000"/>
        </w:rPr>
      </w:pPr>
      <w:r w:rsidRPr="009F1A51">
        <w:rPr>
          <w:rFonts w:ascii="Times New Roman" w:hAnsi="Times New Roman" w:cs="Times New Roman"/>
          <w:color w:val="000000"/>
        </w:rPr>
        <w:t xml:space="preserve">The ACMA has made the </w:t>
      </w:r>
      <w:r w:rsidR="006167E3">
        <w:rPr>
          <w:rFonts w:ascii="Times New Roman" w:hAnsi="Times New Roman" w:cs="Times New Roman"/>
          <w:i/>
          <w:iCs/>
          <w:color w:val="000000"/>
        </w:rPr>
        <w:t xml:space="preserve">Radiocommunications Spectrum Marketing Plan (850/900 MHz Band) 2021 </w:t>
      </w:r>
      <w:r w:rsidR="006167E3">
        <w:rPr>
          <w:rFonts w:ascii="Times New Roman" w:hAnsi="Times New Roman" w:cs="Times New Roman"/>
          <w:color w:val="000000"/>
        </w:rPr>
        <w:t>(</w:t>
      </w:r>
      <w:r w:rsidRPr="007A49D4">
        <w:rPr>
          <w:rFonts w:ascii="Times New Roman" w:hAnsi="Times New Roman" w:cs="Times New Roman"/>
          <w:b/>
          <w:bCs/>
          <w:color w:val="000000"/>
        </w:rPr>
        <w:t>Marketing Plan</w:t>
      </w:r>
      <w:r w:rsidR="006167E3">
        <w:rPr>
          <w:rFonts w:ascii="Times New Roman" w:hAnsi="Times New Roman" w:cs="Times New Roman"/>
          <w:color w:val="000000"/>
        </w:rPr>
        <w:t>)</w:t>
      </w:r>
      <w:r w:rsidRPr="009F1A51">
        <w:rPr>
          <w:rFonts w:ascii="Times New Roman" w:hAnsi="Times New Roman" w:cs="Times New Roman"/>
          <w:color w:val="000000"/>
        </w:rPr>
        <w:t xml:space="preserve"> under section 39A. Subject to the operation of </w:t>
      </w:r>
      <w:r w:rsidR="0071270E">
        <w:rPr>
          <w:rFonts w:ascii="Times New Roman" w:hAnsi="Times New Roman" w:cs="Times New Roman"/>
          <w:color w:val="000000"/>
        </w:rPr>
        <w:t>the</w:t>
      </w:r>
      <w:r w:rsidR="0071270E" w:rsidRPr="009F1A51">
        <w:rPr>
          <w:rFonts w:ascii="Times New Roman" w:hAnsi="Times New Roman" w:cs="Times New Roman"/>
          <w:color w:val="000000"/>
        </w:rPr>
        <w:t xml:space="preserve"> </w:t>
      </w:r>
      <w:r w:rsidRPr="009F1A51">
        <w:rPr>
          <w:rFonts w:ascii="Times New Roman" w:hAnsi="Times New Roman" w:cs="Times New Roman"/>
          <w:color w:val="000000"/>
        </w:rPr>
        <w:t>allocation limits</w:t>
      </w:r>
      <w:r w:rsidR="0071270E">
        <w:rPr>
          <w:rFonts w:ascii="Times New Roman" w:hAnsi="Times New Roman" w:cs="Times New Roman"/>
          <w:color w:val="000000"/>
        </w:rPr>
        <w:t xml:space="preserve"> set out in the</w:t>
      </w:r>
      <w:r w:rsidR="0071270E" w:rsidRPr="0071270E">
        <w:t xml:space="preserve"> </w:t>
      </w:r>
      <w:r w:rsidR="0071270E" w:rsidRPr="0071270E">
        <w:rPr>
          <w:rFonts w:ascii="Times New Roman" w:hAnsi="Times New Roman" w:cs="Times New Roman"/>
          <w:i/>
          <w:iCs/>
          <w:color w:val="000000"/>
        </w:rPr>
        <w:t>Radiocommunications (Spectrum Licence Limits – 850/900 MHz Band) Direction 2021</w:t>
      </w:r>
      <w:r w:rsidRPr="009F1A51">
        <w:rPr>
          <w:rFonts w:ascii="Times New Roman" w:hAnsi="Times New Roman" w:cs="Times New Roman"/>
          <w:color w:val="000000"/>
        </w:rPr>
        <w:t>, any person may apply to be allocated a spectrum licence in accordance with the Marketing Plan.</w:t>
      </w:r>
    </w:p>
    <w:p w14:paraId="62B66CB7" w14:textId="333E1CF9" w:rsidR="004C58B9" w:rsidRPr="009F1A51" w:rsidRDefault="004C58B9" w:rsidP="00B05602">
      <w:pPr>
        <w:keepNext/>
        <w:spacing w:line="257" w:lineRule="auto"/>
        <w:rPr>
          <w:rFonts w:ascii="Times New Roman" w:hAnsi="Times New Roman" w:cs="Times New Roman"/>
          <w:b/>
          <w:i/>
        </w:rPr>
      </w:pPr>
      <w:r w:rsidRPr="009F1A51">
        <w:rPr>
          <w:rFonts w:ascii="Times New Roman" w:hAnsi="Times New Roman" w:cs="Times New Roman"/>
          <w:b/>
          <w:i/>
        </w:rPr>
        <w:t>Human rights implications</w:t>
      </w:r>
    </w:p>
    <w:p w14:paraId="0B759C40" w14:textId="77777777" w:rsidR="004C58B9" w:rsidRPr="009F1A51" w:rsidRDefault="004C58B9" w:rsidP="004C58B9">
      <w:pPr>
        <w:rPr>
          <w:rFonts w:ascii="Times New Roman" w:hAnsi="Times New Roman" w:cs="Times New Roman"/>
        </w:rPr>
      </w:pPr>
      <w:r w:rsidRPr="009F1A51">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sidRPr="009F1A51">
        <w:rPr>
          <w:rFonts w:ascii="Times New Roman" w:hAnsi="Times New Roman" w:cs="Times New Roman"/>
          <w:i/>
        </w:rPr>
        <w:t xml:space="preserve"> Human Rights (Parliamentary Scrutiny) Act 2011 </w:t>
      </w:r>
      <w:r w:rsidRPr="009F1A51">
        <w:rPr>
          <w:rFonts w:ascii="Times New Roman" w:hAnsi="Times New Roman" w:cs="Times New Roman"/>
        </w:rPr>
        <w:t xml:space="preserve">as they apply to Australia. </w:t>
      </w:r>
    </w:p>
    <w:p w14:paraId="39F7E8B7" w14:textId="77777777" w:rsidR="004C58B9" w:rsidRPr="009F1A51" w:rsidRDefault="004C58B9" w:rsidP="004C58B9">
      <w:pPr>
        <w:rPr>
          <w:rFonts w:ascii="Times New Roman" w:hAnsi="Times New Roman" w:cs="Times New Roman"/>
        </w:rPr>
      </w:pPr>
      <w:r w:rsidRPr="009F1A51">
        <w:rPr>
          <w:rFonts w:ascii="Times New Roman" w:hAnsi="Times New Roman" w:cs="Times New Roman"/>
        </w:rPr>
        <w:lastRenderedPageBreak/>
        <w:t xml:space="preserve">Having considered the likely impact of the instrument and the nature of the applicable rights and freedoms, the ACMA has formed the view that the instrument does not engage any of those rights or freedoms.  </w:t>
      </w:r>
    </w:p>
    <w:p w14:paraId="76A7876C" w14:textId="77777777" w:rsidR="004C58B9" w:rsidRPr="009F1A51" w:rsidRDefault="004C58B9" w:rsidP="004C58B9">
      <w:pPr>
        <w:rPr>
          <w:rFonts w:ascii="Times New Roman" w:hAnsi="Times New Roman" w:cs="Times New Roman"/>
          <w:b/>
          <w:i/>
        </w:rPr>
      </w:pPr>
      <w:r w:rsidRPr="009F1A51">
        <w:rPr>
          <w:rFonts w:ascii="Times New Roman" w:hAnsi="Times New Roman" w:cs="Times New Roman"/>
          <w:b/>
          <w:i/>
        </w:rPr>
        <w:t>Conclusion</w:t>
      </w:r>
    </w:p>
    <w:p w14:paraId="529383EE" w14:textId="2AC9866F" w:rsidR="004C58B9" w:rsidRPr="00D41186" w:rsidRDefault="004C58B9" w:rsidP="004C58B9">
      <w:pPr>
        <w:rPr>
          <w:rFonts w:ascii="Times New Roman" w:hAnsi="Times New Roman" w:cs="Times New Roman"/>
          <w:b/>
          <w:highlight w:val="cyan"/>
        </w:rPr>
      </w:pPr>
      <w:r w:rsidRPr="009F1A51">
        <w:rPr>
          <w:rFonts w:ascii="Times New Roman" w:hAnsi="Times New Roman" w:cs="Times New Roman"/>
        </w:rPr>
        <w:t>The instrument is compatible with human rights as it does not raise any human rights issues.</w:t>
      </w:r>
      <w:r w:rsidRPr="00D41186">
        <w:rPr>
          <w:rFonts w:ascii="Times New Roman" w:hAnsi="Times New Roman" w:cs="Times New Roman"/>
          <w:b/>
          <w:highlight w:val="cyan"/>
        </w:rPr>
        <w:br w:type="page"/>
      </w:r>
    </w:p>
    <w:p w14:paraId="00392EC9" w14:textId="77777777" w:rsidR="004C58B9" w:rsidRPr="00165E16" w:rsidRDefault="004C58B9" w:rsidP="004C58B9">
      <w:pPr>
        <w:jc w:val="right"/>
        <w:rPr>
          <w:rFonts w:ascii="Times New Roman" w:hAnsi="Times New Roman" w:cs="Times New Roman"/>
          <w:b/>
          <w:sz w:val="28"/>
          <w:szCs w:val="28"/>
        </w:rPr>
      </w:pPr>
      <w:r w:rsidRPr="00165E16">
        <w:rPr>
          <w:rFonts w:ascii="Times New Roman" w:hAnsi="Times New Roman" w:cs="Times New Roman"/>
          <w:b/>
          <w:sz w:val="28"/>
          <w:szCs w:val="28"/>
        </w:rPr>
        <w:lastRenderedPageBreak/>
        <w:t>Attachment A</w:t>
      </w:r>
    </w:p>
    <w:p w14:paraId="2CC48905" w14:textId="2042E475" w:rsidR="004C58B9" w:rsidRPr="00165E16" w:rsidRDefault="004C58B9" w:rsidP="004C58B9">
      <w:pPr>
        <w:jc w:val="center"/>
        <w:rPr>
          <w:rFonts w:ascii="Times New Roman" w:hAnsi="Times New Roman" w:cs="Times New Roman"/>
          <w:b/>
          <w:sz w:val="28"/>
          <w:szCs w:val="28"/>
        </w:rPr>
      </w:pPr>
      <w:r w:rsidRPr="00165E16">
        <w:rPr>
          <w:rFonts w:ascii="Times New Roman" w:hAnsi="Times New Roman" w:cs="Times New Roman"/>
          <w:b/>
          <w:sz w:val="28"/>
          <w:szCs w:val="28"/>
        </w:rPr>
        <w:t xml:space="preserve">Notes to the </w:t>
      </w:r>
      <w:r w:rsidR="00165E16" w:rsidRPr="00165E16">
        <w:rPr>
          <w:rFonts w:ascii="Times New Roman" w:hAnsi="Times New Roman" w:cs="Times New Roman"/>
          <w:b/>
          <w:i/>
          <w:iCs/>
          <w:sz w:val="28"/>
          <w:szCs w:val="28"/>
        </w:rPr>
        <w:t>Radiocommunications Spectrum Marketing Plan (850/900 MHz Band) 2021</w:t>
      </w:r>
    </w:p>
    <w:p w14:paraId="0AC960E9" w14:textId="77777777" w:rsidR="004C58B9" w:rsidRPr="004E3F63" w:rsidRDefault="004C58B9" w:rsidP="004C58B9">
      <w:pPr>
        <w:spacing w:before="280"/>
        <w:rPr>
          <w:rFonts w:ascii="Times New Roman" w:hAnsi="Times New Roman" w:cs="Times New Roman"/>
          <w:b/>
        </w:rPr>
      </w:pPr>
      <w:r w:rsidRPr="004E3F63">
        <w:rPr>
          <w:rFonts w:ascii="Times New Roman" w:hAnsi="Times New Roman" w:cs="Times New Roman"/>
          <w:b/>
        </w:rPr>
        <w:t>Part 1–Preliminary</w:t>
      </w:r>
    </w:p>
    <w:p w14:paraId="6A976F35" w14:textId="77777777" w:rsidR="004C58B9" w:rsidRPr="004E3F63" w:rsidRDefault="004C58B9" w:rsidP="004C58B9">
      <w:pPr>
        <w:rPr>
          <w:rFonts w:ascii="Times New Roman" w:hAnsi="Times New Roman" w:cs="Times New Roman"/>
          <w:b/>
        </w:rPr>
      </w:pPr>
      <w:r w:rsidRPr="004E3F63">
        <w:rPr>
          <w:rFonts w:ascii="Times New Roman" w:hAnsi="Times New Roman" w:cs="Times New Roman"/>
          <w:b/>
        </w:rPr>
        <w:t>Section 1</w:t>
      </w:r>
      <w:r w:rsidRPr="004E3F63">
        <w:rPr>
          <w:rFonts w:ascii="Times New Roman" w:hAnsi="Times New Roman" w:cs="Times New Roman"/>
          <w:b/>
        </w:rPr>
        <w:tab/>
        <w:t>Name</w:t>
      </w:r>
    </w:p>
    <w:p w14:paraId="4E9236AB" w14:textId="39002324" w:rsidR="004C58B9" w:rsidRPr="004E3F63" w:rsidRDefault="004C58B9" w:rsidP="004C58B9">
      <w:pPr>
        <w:rPr>
          <w:rFonts w:ascii="Times New Roman" w:hAnsi="Times New Roman" w:cs="Times New Roman"/>
        </w:rPr>
      </w:pPr>
      <w:r w:rsidRPr="004E3F63">
        <w:rPr>
          <w:rFonts w:ascii="Times New Roman" w:hAnsi="Times New Roman" w:cs="Times New Roman"/>
        </w:rPr>
        <w:t xml:space="preserve">This section provides for the </w:t>
      </w:r>
      <w:r w:rsidR="00422EA5">
        <w:rPr>
          <w:rFonts w:ascii="Times New Roman" w:hAnsi="Times New Roman" w:cs="Times New Roman"/>
        </w:rPr>
        <w:t>Marketing Plan</w:t>
      </w:r>
      <w:r w:rsidR="00422EA5" w:rsidRPr="004E3F63">
        <w:rPr>
          <w:rFonts w:ascii="Times New Roman" w:hAnsi="Times New Roman" w:cs="Times New Roman"/>
        </w:rPr>
        <w:t xml:space="preserve"> </w:t>
      </w:r>
      <w:r w:rsidRPr="004E3F63">
        <w:rPr>
          <w:rFonts w:ascii="Times New Roman" w:hAnsi="Times New Roman" w:cs="Times New Roman"/>
        </w:rPr>
        <w:t xml:space="preserve">to be cited as the </w:t>
      </w:r>
      <w:r w:rsidR="004E3F63" w:rsidRPr="004E3F63">
        <w:rPr>
          <w:rFonts w:ascii="Times New Roman" w:hAnsi="Times New Roman" w:cs="Times New Roman"/>
          <w:i/>
        </w:rPr>
        <w:t>Radiocommunications Spectrum Marketing Plan (850/900 MHz Band) 2021.</w:t>
      </w:r>
    </w:p>
    <w:p w14:paraId="5A4825F8" w14:textId="77777777" w:rsidR="004C58B9" w:rsidRPr="004E3F63" w:rsidRDefault="004C58B9" w:rsidP="004C58B9">
      <w:pPr>
        <w:rPr>
          <w:rFonts w:ascii="Times New Roman" w:hAnsi="Times New Roman" w:cs="Times New Roman"/>
          <w:b/>
        </w:rPr>
      </w:pPr>
      <w:r w:rsidRPr="004E3F63">
        <w:rPr>
          <w:rFonts w:ascii="Times New Roman" w:hAnsi="Times New Roman" w:cs="Times New Roman"/>
          <w:b/>
        </w:rPr>
        <w:t>Section 2</w:t>
      </w:r>
      <w:r w:rsidRPr="004E3F63">
        <w:rPr>
          <w:rFonts w:ascii="Times New Roman" w:hAnsi="Times New Roman" w:cs="Times New Roman"/>
          <w:b/>
        </w:rPr>
        <w:tab/>
        <w:t>Commencement</w:t>
      </w:r>
    </w:p>
    <w:p w14:paraId="1CE591DC" w14:textId="5550DF70" w:rsidR="004C58B9" w:rsidRPr="004E3F63" w:rsidRDefault="004C58B9" w:rsidP="004C58B9">
      <w:pPr>
        <w:rPr>
          <w:rFonts w:ascii="Times New Roman" w:hAnsi="Times New Roman" w:cs="Times New Roman"/>
        </w:rPr>
      </w:pPr>
      <w:r w:rsidRPr="004E3F63">
        <w:rPr>
          <w:rFonts w:ascii="Times New Roman" w:hAnsi="Times New Roman" w:cs="Times New Roman"/>
        </w:rPr>
        <w:t xml:space="preserve">This section provides for the </w:t>
      </w:r>
      <w:r w:rsidR="00C743A6">
        <w:rPr>
          <w:rFonts w:ascii="Times New Roman" w:hAnsi="Times New Roman" w:cs="Times New Roman"/>
        </w:rPr>
        <w:t>Marketing Plan</w:t>
      </w:r>
      <w:r w:rsidR="00C743A6" w:rsidRPr="004E3F63">
        <w:rPr>
          <w:rFonts w:ascii="Times New Roman" w:hAnsi="Times New Roman" w:cs="Times New Roman"/>
        </w:rPr>
        <w:t xml:space="preserve"> </w:t>
      </w:r>
      <w:r w:rsidRPr="004E3F63">
        <w:rPr>
          <w:rFonts w:ascii="Times New Roman" w:hAnsi="Times New Roman" w:cs="Times New Roman"/>
        </w:rPr>
        <w:t xml:space="preserve">to commence </w:t>
      </w:r>
      <w:r w:rsidR="007351FD">
        <w:rPr>
          <w:rFonts w:ascii="Times New Roman" w:hAnsi="Times New Roman" w:cs="Times New Roman"/>
        </w:rPr>
        <w:t>on the day after</w:t>
      </w:r>
      <w:r w:rsidRPr="004E3F63">
        <w:rPr>
          <w:rFonts w:ascii="Times New Roman" w:hAnsi="Times New Roman" w:cs="Times New Roman"/>
        </w:rPr>
        <w:t xml:space="preserve"> the day it is registered on the Federal Register of Legislation.  </w:t>
      </w:r>
    </w:p>
    <w:p w14:paraId="2E195494" w14:textId="77777777" w:rsidR="004C58B9" w:rsidRPr="004E3F63" w:rsidRDefault="004C58B9" w:rsidP="004C58B9">
      <w:pPr>
        <w:rPr>
          <w:rFonts w:ascii="Times New Roman" w:hAnsi="Times New Roman" w:cs="Times New Roman"/>
        </w:rPr>
      </w:pPr>
      <w:r w:rsidRPr="004E3F63">
        <w:rPr>
          <w:rFonts w:ascii="Times New Roman" w:hAnsi="Times New Roman" w:cs="Times New Roman"/>
        </w:rPr>
        <w:t xml:space="preserve">The Federal Register of Legislation may be accessed free of charge at </w:t>
      </w:r>
      <w:hyperlink r:id="rId17" w:history="1">
        <w:r w:rsidRPr="004E3F63">
          <w:rPr>
            <w:rStyle w:val="Hyperlink"/>
            <w:rFonts w:ascii="Times New Roman" w:hAnsi="Times New Roman" w:cs="Times New Roman"/>
          </w:rPr>
          <w:t>www.legislation.gov.au</w:t>
        </w:r>
      </w:hyperlink>
      <w:r w:rsidRPr="004E3F63">
        <w:rPr>
          <w:rFonts w:ascii="Times New Roman" w:hAnsi="Times New Roman" w:cs="Times New Roman"/>
        </w:rPr>
        <w:t>.</w:t>
      </w:r>
    </w:p>
    <w:p w14:paraId="1CCE7953" w14:textId="77777777" w:rsidR="004C58B9" w:rsidRPr="004E3F63" w:rsidRDefault="004C58B9" w:rsidP="004C58B9">
      <w:pPr>
        <w:rPr>
          <w:rFonts w:ascii="Times New Roman" w:hAnsi="Times New Roman" w:cs="Times New Roman"/>
          <w:b/>
        </w:rPr>
      </w:pPr>
      <w:r w:rsidRPr="004E3F63">
        <w:rPr>
          <w:rFonts w:ascii="Times New Roman" w:hAnsi="Times New Roman" w:cs="Times New Roman"/>
          <w:b/>
        </w:rPr>
        <w:t>Section 3</w:t>
      </w:r>
      <w:r w:rsidRPr="004E3F63">
        <w:rPr>
          <w:rFonts w:ascii="Times New Roman" w:hAnsi="Times New Roman" w:cs="Times New Roman"/>
          <w:b/>
        </w:rPr>
        <w:tab/>
        <w:t>Authority</w:t>
      </w:r>
    </w:p>
    <w:p w14:paraId="38112A89" w14:textId="46CBCBA2" w:rsidR="004C58B9" w:rsidRPr="004E3F63" w:rsidRDefault="004C58B9" w:rsidP="004C58B9">
      <w:pPr>
        <w:rPr>
          <w:rFonts w:ascii="Times New Roman" w:hAnsi="Times New Roman" w:cs="Times New Roman"/>
        </w:rPr>
      </w:pPr>
      <w:r w:rsidRPr="004E3F63">
        <w:rPr>
          <w:rFonts w:ascii="Times New Roman" w:hAnsi="Times New Roman" w:cs="Times New Roman"/>
        </w:rPr>
        <w:t xml:space="preserve">This section identifies the provision of the Act that authorises the making of the </w:t>
      </w:r>
      <w:r w:rsidR="00EA1D41">
        <w:rPr>
          <w:rFonts w:ascii="Times New Roman" w:hAnsi="Times New Roman" w:cs="Times New Roman"/>
        </w:rPr>
        <w:t>Marketing Plan</w:t>
      </w:r>
      <w:r w:rsidRPr="004E3F63">
        <w:rPr>
          <w:rFonts w:ascii="Times New Roman" w:hAnsi="Times New Roman" w:cs="Times New Roman"/>
        </w:rPr>
        <w:t xml:space="preserve">, namely </w:t>
      </w:r>
      <w:r w:rsidR="004E3F63" w:rsidRPr="004E3F63">
        <w:rPr>
          <w:rFonts w:ascii="Times New Roman" w:hAnsi="Times New Roman" w:cs="Times New Roman"/>
        </w:rPr>
        <w:t>section 39A</w:t>
      </w:r>
      <w:r w:rsidRPr="004E3F63">
        <w:rPr>
          <w:rFonts w:ascii="Times New Roman" w:hAnsi="Times New Roman" w:cs="Times New Roman"/>
        </w:rPr>
        <w:t xml:space="preserve"> of the</w:t>
      </w:r>
      <w:r w:rsidR="00037510">
        <w:rPr>
          <w:rFonts w:ascii="Times New Roman" w:hAnsi="Times New Roman" w:cs="Times New Roman"/>
        </w:rPr>
        <w:t xml:space="preserve"> Act</w:t>
      </w:r>
      <w:r w:rsidRPr="004E3F63">
        <w:rPr>
          <w:rFonts w:ascii="Times New Roman" w:hAnsi="Times New Roman" w:cs="Times New Roman"/>
        </w:rPr>
        <w:t>.</w:t>
      </w:r>
    </w:p>
    <w:p w14:paraId="030E1199" w14:textId="72E5B867" w:rsidR="004E3F63" w:rsidRPr="004E3F63" w:rsidRDefault="004E3F63" w:rsidP="004E3F63">
      <w:pPr>
        <w:rPr>
          <w:rFonts w:ascii="Times New Roman" w:hAnsi="Times New Roman" w:cs="Times New Roman"/>
          <w:b/>
        </w:rPr>
      </w:pPr>
      <w:r w:rsidRPr="004E3F63">
        <w:rPr>
          <w:rFonts w:ascii="Times New Roman" w:hAnsi="Times New Roman" w:cs="Times New Roman"/>
          <w:b/>
        </w:rPr>
        <w:t>Section 4</w:t>
      </w:r>
      <w:r w:rsidRPr="004E3F63">
        <w:rPr>
          <w:rFonts w:ascii="Times New Roman" w:hAnsi="Times New Roman" w:cs="Times New Roman"/>
          <w:b/>
        </w:rPr>
        <w:tab/>
        <w:t>Purpose of the instrument</w:t>
      </w:r>
    </w:p>
    <w:p w14:paraId="48A9E83E" w14:textId="6F63F1C3" w:rsidR="005D052B" w:rsidRDefault="005D052B" w:rsidP="004E3F63">
      <w:pPr>
        <w:rPr>
          <w:rFonts w:ascii="Times New Roman" w:hAnsi="Times New Roman" w:cs="Times New Roman"/>
          <w:highlight w:val="cyan"/>
        </w:rPr>
      </w:pPr>
      <w:r w:rsidRPr="005D052B">
        <w:rPr>
          <w:rFonts w:ascii="Times New Roman" w:hAnsi="Times New Roman" w:cs="Times New Roman"/>
        </w:rPr>
        <w:t>This section lists the main matters described by the Marketing Plan. For a more complete understanding of allocation procedures, the Marketing Plan should be read in conjunction with the Allocation Determination</w:t>
      </w:r>
      <w:r w:rsidR="005F4B4F">
        <w:rPr>
          <w:rFonts w:ascii="Times New Roman" w:hAnsi="Times New Roman" w:cs="Times New Roman"/>
        </w:rPr>
        <w:t>.</w:t>
      </w:r>
    </w:p>
    <w:p w14:paraId="092F5492" w14:textId="393F7F18" w:rsidR="004C58B9" w:rsidRPr="00EC6D6F" w:rsidRDefault="004C58B9" w:rsidP="004E3F63">
      <w:pPr>
        <w:rPr>
          <w:rFonts w:ascii="Times New Roman" w:hAnsi="Times New Roman" w:cs="Times New Roman"/>
          <w:b/>
        </w:rPr>
      </w:pPr>
      <w:r w:rsidRPr="00EC6D6F">
        <w:rPr>
          <w:rFonts w:ascii="Times New Roman" w:hAnsi="Times New Roman" w:cs="Times New Roman"/>
          <w:b/>
        </w:rPr>
        <w:t xml:space="preserve">Section </w:t>
      </w:r>
      <w:r w:rsidR="004E3F63" w:rsidRPr="00EC6D6F">
        <w:rPr>
          <w:rFonts w:ascii="Times New Roman" w:hAnsi="Times New Roman" w:cs="Times New Roman"/>
          <w:b/>
        </w:rPr>
        <w:t>5</w:t>
      </w:r>
      <w:r w:rsidRPr="00EC6D6F">
        <w:rPr>
          <w:rFonts w:ascii="Times New Roman" w:hAnsi="Times New Roman" w:cs="Times New Roman"/>
          <w:b/>
        </w:rPr>
        <w:tab/>
      </w:r>
      <w:r w:rsidR="004E3F63" w:rsidRPr="00EC6D6F">
        <w:rPr>
          <w:rFonts w:ascii="Times New Roman" w:hAnsi="Times New Roman" w:cs="Times New Roman"/>
          <w:b/>
        </w:rPr>
        <w:t>In</w:t>
      </w:r>
      <w:r w:rsidR="005D052B" w:rsidRPr="00EC6D6F">
        <w:rPr>
          <w:rFonts w:ascii="Times New Roman" w:hAnsi="Times New Roman" w:cs="Times New Roman"/>
          <w:b/>
        </w:rPr>
        <w:t>t</w:t>
      </w:r>
      <w:r w:rsidR="004E3F63" w:rsidRPr="00EC6D6F">
        <w:rPr>
          <w:rFonts w:ascii="Times New Roman" w:hAnsi="Times New Roman" w:cs="Times New Roman"/>
          <w:b/>
        </w:rPr>
        <w:t>erpretation</w:t>
      </w:r>
    </w:p>
    <w:p w14:paraId="6A65622D" w14:textId="376F51E0" w:rsidR="004C58B9" w:rsidRDefault="004C58B9" w:rsidP="004C58B9">
      <w:pPr>
        <w:rPr>
          <w:rFonts w:ascii="Times New Roman" w:hAnsi="Times New Roman" w:cs="Times New Roman"/>
        </w:rPr>
      </w:pPr>
      <w:r w:rsidRPr="00EC6D6F">
        <w:rPr>
          <w:rFonts w:ascii="Times New Roman" w:hAnsi="Times New Roman" w:cs="Times New Roman"/>
        </w:rPr>
        <w:t xml:space="preserve">This section defines a number of key terms used throughout the </w:t>
      </w:r>
      <w:r w:rsidR="00EA1D41">
        <w:rPr>
          <w:rFonts w:ascii="Times New Roman" w:hAnsi="Times New Roman" w:cs="Times New Roman"/>
        </w:rPr>
        <w:t>Marketing Plan</w:t>
      </w:r>
      <w:r w:rsidRPr="00EC6D6F">
        <w:rPr>
          <w:rFonts w:ascii="Times New Roman" w:hAnsi="Times New Roman" w:cs="Times New Roman"/>
        </w:rPr>
        <w:t xml:space="preserve">. A number of other expressions used in the </w:t>
      </w:r>
      <w:r w:rsidR="00EA1D41">
        <w:rPr>
          <w:rFonts w:ascii="Times New Roman" w:hAnsi="Times New Roman" w:cs="Times New Roman"/>
        </w:rPr>
        <w:t>Marketing Plan</w:t>
      </w:r>
      <w:r w:rsidRPr="00EC6D6F">
        <w:rPr>
          <w:rFonts w:ascii="Times New Roman" w:hAnsi="Times New Roman" w:cs="Times New Roman"/>
        </w:rPr>
        <w:t xml:space="preserve"> are defined in the Act.</w:t>
      </w:r>
      <w:r w:rsidR="006508AA">
        <w:rPr>
          <w:rFonts w:ascii="Times New Roman" w:hAnsi="Times New Roman" w:cs="Times New Roman"/>
        </w:rPr>
        <w:t xml:space="preserve"> </w:t>
      </w:r>
    </w:p>
    <w:p w14:paraId="5C28DBB7" w14:textId="2FA3D61B" w:rsidR="002C7DD9" w:rsidRPr="00EC6D6F" w:rsidRDefault="002C7DD9" w:rsidP="004C58B9">
      <w:pPr>
        <w:rPr>
          <w:rFonts w:ascii="Times New Roman" w:hAnsi="Times New Roman" w:cs="Times New Roman"/>
        </w:rPr>
      </w:pPr>
      <w:r>
        <w:rPr>
          <w:rFonts w:ascii="Times New Roman" w:hAnsi="Times New Roman" w:cs="Times New Roman"/>
        </w:rPr>
        <w:t>This section also provides that, in the Marketing Plan, a reference to a part of the spectrum, a frequency band or a frequency range includes all frequencies that are greater than but not including the lower frequency, up to and including the higher frequency.</w:t>
      </w:r>
    </w:p>
    <w:p w14:paraId="4E744EA9" w14:textId="388F61EB" w:rsidR="004C58B9" w:rsidRPr="00EA1D41" w:rsidRDefault="004C58B9" w:rsidP="004C58B9">
      <w:pPr>
        <w:rPr>
          <w:rFonts w:ascii="Times New Roman" w:hAnsi="Times New Roman" w:cs="Times New Roman"/>
          <w:b/>
        </w:rPr>
      </w:pPr>
      <w:r w:rsidRPr="00EA1D41">
        <w:rPr>
          <w:rFonts w:ascii="Times New Roman" w:hAnsi="Times New Roman" w:cs="Times New Roman"/>
          <w:b/>
        </w:rPr>
        <w:t xml:space="preserve">Section </w:t>
      </w:r>
      <w:r w:rsidR="00EC6D6F" w:rsidRPr="00EA1D41">
        <w:rPr>
          <w:rFonts w:ascii="Times New Roman" w:hAnsi="Times New Roman" w:cs="Times New Roman"/>
          <w:b/>
        </w:rPr>
        <w:t>6</w:t>
      </w:r>
      <w:r w:rsidRPr="00EA1D41">
        <w:rPr>
          <w:rFonts w:ascii="Times New Roman" w:hAnsi="Times New Roman" w:cs="Times New Roman"/>
          <w:b/>
        </w:rPr>
        <w:tab/>
        <w:t>References to other instruments</w:t>
      </w:r>
    </w:p>
    <w:p w14:paraId="5EFA7BF7" w14:textId="44A4CB40" w:rsidR="004C58B9" w:rsidRPr="003052BB" w:rsidRDefault="004C58B9" w:rsidP="004C58B9">
      <w:pPr>
        <w:spacing w:after="40"/>
        <w:rPr>
          <w:rFonts w:ascii="Times New Roman" w:hAnsi="Times New Roman" w:cs="Times New Roman"/>
        </w:rPr>
      </w:pPr>
      <w:r w:rsidRPr="003052BB">
        <w:rPr>
          <w:rFonts w:ascii="Times New Roman" w:hAnsi="Times New Roman" w:cs="Times New Roman"/>
        </w:rPr>
        <w:t xml:space="preserve">This section provides that in the </w:t>
      </w:r>
      <w:r w:rsidR="006508AA">
        <w:rPr>
          <w:rFonts w:ascii="Times New Roman" w:hAnsi="Times New Roman" w:cs="Times New Roman"/>
        </w:rPr>
        <w:t>Marketing Plan</w:t>
      </w:r>
      <w:r w:rsidRPr="003052BB">
        <w:rPr>
          <w:rFonts w:ascii="Times New Roman" w:hAnsi="Times New Roman" w:cs="Times New Roman"/>
        </w:rPr>
        <w:t>, unless the contrary intention appears:</w:t>
      </w:r>
    </w:p>
    <w:p w14:paraId="4A729303" w14:textId="4BD332DE" w:rsidR="004C58B9" w:rsidRPr="003052BB" w:rsidRDefault="004C58B9" w:rsidP="004C58B9">
      <w:pPr>
        <w:pStyle w:val="ListParagraph"/>
        <w:numPr>
          <w:ilvl w:val="0"/>
          <w:numId w:val="15"/>
        </w:numPr>
        <w:rPr>
          <w:rFonts w:ascii="Times New Roman" w:hAnsi="Times New Roman" w:cs="Times New Roman"/>
        </w:rPr>
      </w:pPr>
      <w:r w:rsidRPr="003052BB">
        <w:rPr>
          <w:rFonts w:ascii="Times New Roman" w:hAnsi="Times New Roman" w:cs="Times New Roman"/>
        </w:rPr>
        <w:t>a reference to another legislative instrument is a reference to that other legislative instrument as in force from time to time; and</w:t>
      </w:r>
    </w:p>
    <w:p w14:paraId="287EC397" w14:textId="3FA60B83" w:rsidR="004C58B9" w:rsidRPr="003052BB" w:rsidRDefault="004C58B9" w:rsidP="004C58B9">
      <w:pPr>
        <w:pStyle w:val="ListParagraph"/>
        <w:numPr>
          <w:ilvl w:val="0"/>
          <w:numId w:val="15"/>
        </w:numPr>
        <w:rPr>
          <w:rFonts w:ascii="Times New Roman" w:hAnsi="Times New Roman" w:cs="Times New Roman"/>
        </w:rPr>
      </w:pPr>
      <w:r w:rsidRPr="003052BB">
        <w:rPr>
          <w:rFonts w:ascii="Times New Roman" w:hAnsi="Times New Roman" w:cs="Times New Roman"/>
        </w:rPr>
        <w:t>a reference to any other kind of instrument</w:t>
      </w:r>
      <w:r w:rsidR="003052BB" w:rsidRPr="003052BB">
        <w:rPr>
          <w:rFonts w:ascii="Times New Roman" w:hAnsi="Times New Roman" w:cs="Times New Roman"/>
        </w:rPr>
        <w:t xml:space="preserve"> or writing</w:t>
      </w:r>
      <w:r w:rsidRPr="003052BB">
        <w:rPr>
          <w:rFonts w:ascii="Times New Roman" w:hAnsi="Times New Roman" w:cs="Times New Roman"/>
        </w:rPr>
        <w:t xml:space="preserve"> is a reference to that other instrument </w:t>
      </w:r>
      <w:r w:rsidR="003052BB" w:rsidRPr="003052BB">
        <w:rPr>
          <w:rFonts w:ascii="Times New Roman" w:hAnsi="Times New Roman" w:cs="Times New Roman"/>
        </w:rPr>
        <w:t xml:space="preserve">or writing </w:t>
      </w:r>
      <w:r w:rsidRPr="003052BB">
        <w:rPr>
          <w:rFonts w:ascii="Times New Roman" w:hAnsi="Times New Roman" w:cs="Times New Roman"/>
        </w:rPr>
        <w:t xml:space="preserve">as in force </w:t>
      </w:r>
      <w:r w:rsidR="003052BB" w:rsidRPr="003052BB">
        <w:rPr>
          <w:rFonts w:ascii="Times New Roman" w:hAnsi="Times New Roman" w:cs="Times New Roman"/>
        </w:rPr>
        <w:t xml:space="preserve">or existing </w:t>
      </w:r>
      <w:r w:rsidRPr="003052BB">
        <w:rPr>
          <w:rFonts w:ascii="Times New Roman" w:hAnsi="Times New Roman" w:cs="Times New Roman"/>
        </w:rPr>
        <w:t>from time to time</w:t>
      </w:r>
      <w:r w:rsidR="003052BB" w:rsidRPr="003052BB">
        <w:rPr>
          <w:rFonts w:ascii="Times New Roman" w:hAnsi="Times New Roman" w:cs="Times New Roman"/>
        </w:rPr>
        <w:t>.</w:t>
      </w:r>
    </w:p>
    <w:p w14:paraId="2222481B" w14:textId="01163E08" w:rsidR="004C58B9" w:rsidRPr="00DF0BA9" w:rsidRDefault="004C58B9" w:rsidP="004C58B9">
      <w:pPr>
        <w:rPr>
          <w:rFonts w:ascii="Times New Roman" w:hAnsi="Times New Roman" w:cs="Times New Roman"/>
          <w:b/>
        </w:rPr>
      </w:pPr>
      <w:r w:rsidRPr="00DF0BA9">
        <w:rPr>
          <w:rFonts w:ascii="Times New Roman" w:hAnsi="Times New Roman" w:cs="Times New Roman"/>
          <w:b/>
        </w:rPr>
        <w:t>Part 2–</w:t>
      </w:r>
      <w:r w:rsidR="00DF0BA9" w:rsidRPr="00DF0BA9">
        <w:rPr>
          <w:rFonts w:ascii="Times New Roman" w:hAnsi="Times New Roman" w:cs="Times New Roman"/>
          <w:b/>
        </w:rPr>
        <w:t>Allocation of spectrum licences</w:t>
      </w:r>
    </w:p>
    <w:p w14:paraId="4058C6C5" w14:textId="723A85C4" w:rsidR="00DF0BA9" w:rsidRPr="00D41186" w:rsidRDefault="00DF0BA9" w:rsidP="00DF0BA9">
      <w:pPr>
        <w:rPr>
          <w:rFonts w:ascii="Times New Roman" w:hAnsi="Times New Roman" w:cs="Times New Roman"/>
          <w:b/>
          <w:highlight w:val="cyan"/>
        </w:rPr>
      </w:pPr>
      <w:r w:rsidRPr="00507F8C">
        <w:rPr>
          <w:rFonts w:ascii="Times New Roman" w:hAnsi="Times New Roman" w:cs="Times New Roman"/>
          <w:b/>
        </w:rPr>
        <w:t>Section 7</w:t>
      </w:r>
      <w:r w:rsidRPr="00507F8C">
        <w:rPr>
          <w:rFonts w:ascii="Times New Roman" w:hAnsi="Times New Roman" w:cs="Times New Roman"/>
          <w:b/>
        </w:rPr>
        <w:tab/>
      </w:r>
      <w:r w:rsidR="00507F8C" w:rsidRPr="00507F8C">
        <w:rPr>
          <w:rFonts w:ascii="Times New Roman" w:hAnsi="Times New Roman" w:cs="Times New Roman"/>
          <w:b/>
        </w:rPr>
        <w:t>Simplified outline of this Part</w:t>
      </w:r>
    </w:p>
    <w:p w14:paraId="6555E8B2" w14:textId="77777777" w:rsidR="00C33BB5" w:rsidRDefault="00C33BB5" w:rsidP="004C58B9">
      <w:pPr>
        <w:rPr>
          <w:rFonts w:ascii="Times New Roman" w:hAnsi="Times New Roman" w:cs="Times New Roman"/>
        </w:rPr>
      </w:pPr>
      <w:r w:rsidRPr="00937807">
        <w:rPr>
          <w:rFonts w:ascii="Times New Roman" w:hAnsi="Times New Roman" w:cs="Times New Roman"/>
        </w:rPr>
        <w:t>This section sets out a simplified outline of Part 2.</w:t>
      </w:r>
    </w:p>
    <w:p w14:paraId="1834FBE4" w14:textId="6016CA25" w:rsidR="004C58B9" w:rsidRPr="007C2AE6" w:rsidRDefault="004C58B9" w:rsidP="007A49D4">
      <w:pPr>
        <w:keepNext/>
        <w:spacing w:line="257" w:lineRule="auto"/>
        <w:rPr>
          <w:rFonts w:ascii="Times New Roman" w:hAnsi="Times New Roman" w:cs="Times New Roman"/>
          <w:b/>
        </w:rPr>
      </w:pPr>
      <w:r w:rsidRPr="007C2AE6">
        <w:rPr>
          <w:rFonts w:ascii="Times New Roman" w:hAnsi="Times New Roman" w:cs="Times New Roman"/>
          <w:b/>
        </w:rPr>
        <w:lastRenderedPageBreak/>
        <w:t>Section 8</w:t>
      </w:r>
      <w:r w:rsidRPr="007C2AE6">
        <w:rPr>
          <w:rFonts w:ascii="Times New Roman" w:hAnsi="Times New Roman" w:cs="Times New Roman"/>
          <w:b/>
        </w:rPr>
        <w:tab/>
      </w:r>
      <w:r w:rsidR="00740E4E" w:rsidRPr="007C2AE6">
        <w:rPr>
          <w:rFonts w:ascii="Times New Roman" w:hAnsi="Times New Roman" w:cs="Times New Roman"/>
          <w:b/>
        </w:rPr>
        <w:t>Parts of the spectrum</w:t>
      </w:r>
    </w:p>
    <w:p w14:paraId="512D1FF6" w14:textId="1817D182" w:rsidR="009C5E39" w:rsidRDefault="009C5E39" w:rsidP="004C58B9">
      <w:pPr>
        <w:rPr>
          <w:rFonts w:ascii="Times New Roman" w:hAnsi="Times New Roman" w:cs="Times New Roman"/>
        </w:rPr>
      </w:pPr>
      <w:r w:rsidRPr="0046090A">
        <w:rPr>
          <w:rFonts w:ascii="Times New Roman" w:hAnsi="Times New Roman" w:cs="Times New Roman"/>
        </w:rPr>
        <w:t>This section provides that spectrum licences in the 850/900 MHz band will be allocated and issued in the manner described in the Marketing Plan and the Allocation Determination.</w:t>
      </w:r>
    </w:p>
    <w:p w14:paraId="5839CA1F" w14:textId="1BC778FE" w:rsidR="004C58B9" w:rsidRPr="007C2AE6" w:rsidRDefault="004C58B9" w:rsidP="002F4DF4">
      <w:pPr>
        <w:keepNext/>
        <w:spacing w:line="257" w:lineRule="auto"/>
        <w:rPr>
          <w:rFonts w:ascii="Times New Roman" w:hAnsi="Times New Roman" w:cs="Times New Roman"/>
          <w:b/>
        </w:rPr>
      </w:pPr>
      <w:r w:rsidRPr="007C2AE6">
        <w:rPr>
          <w:rFonts w:ascii="Times New Roman" w:hAnsi="Times New Roman" w:cs="Times New Roman"/>
          <w:b/>
        </w:rPr>
        <w:t>Section 9</w:t>
      </w:r>
      <w:r w:rsidRPr="007C2AE6">
        <w:rPr>
          <w:rFonts w:ascii="Times New Roman" w:hAnsi="Times New Roman" w:cs="Times New Roman"/>
          <w:b/>
        </w:rPr>
        <w:tab/>
      </w:r>
      <w:r w:rsidR="007C2AE6" w:rsidRPr="007C2AE6">
        <w:rPr>
          <w:rFonts w:ascii="Times New Roman" w:hAnsi="Times New Roman" w:cs="Times New Roman"/>
          <w:b/>
        </w:rPr>
        <w:t xml:space="preserve">How </w:t>
      </w:r>
      <w:r w:rsidR="00CC4F15">
        <w:rPr>
          <w:rFonts w:ascii="Times New Roman" w:hAnsi="Times New Roman" w:cs="Times New Roman"/>
          <w:b/>
        </w:rPr>
        <w:t xml:space="preserve">spectrum </w:t>
      </w:r>
      <w:r w:rsidR="007C2AE6" w:rsidRPr="007C2AE6">
        <w:rPr>
          <w:rFonts w:ascii="Times New Roman" w:hAnsi="Times New Roman" w:cs="Times New Roman"/>
          <w:b/>
        </w:rPr>
        <w:t>licences will be allocated</w:t>
      </w:r>
    </w:p>
    <w:p w14:paraId="13E45130" w14:textId="6722A20F" w:rsidR="008B0171" w:rsidRPr="00103A04" w:rsidRDefault="001608E6" w:rsidP="001F3C47">
      <w:pPr>
        <w:rPr>
          <w:rFonts w:ascii="Times New Roman" w:hAnsi="Times New Roman" w:cs="Times New Roman"/>
        </w:rPr>
      </w:pPr>
      <w:r w:rsidRPr="00103A04">
        <w:rPr>
          <w:rFonts w:ascii="Times New Roman" w:hAnsi="Times New Roman" w:cs="Times New Roman"/>
        </w:rPr>
        <w:t>This section provides that spectrum licences in the 850/900 MHz band will be allocated</w:t>
      </w:r>
      <w:r w:rsidR="001F3C47" w:rsidRPr="00103A04">
        <w:rPr>
          <w:rFonts w:ascii="Times New Roman" w:hAnsi="Times New Roman" w:cs="Times New Roman"/>
        </w:rPr>
        <w:t xml:space="preserve"> </w:t>
      </w:r>
      <w:r w:rsidRPr="00103A04">
        <w:rPr>
          <w:rFonts w:ascii="Times New Roman" w:hAnsi="Times New Roman" w:cs="Times New Roman"/>
        </w:rPr>
        <w:t>in accordance with procedures set out in the Allocation Determination</w:t>
      </w:r>
      <w:r w:rsidR="001F3C47" w:rsidRPr="00103A04">
        <w:rPr>
          <w:rFonts w:ascii="Times New Roman" w:hAnsi="Times New Roman" w:cs="Times New Roman"/>
        </w:rPr>
        <w:t>, including:</w:t>
      </w:r>
    </w:p>
    <w:p w14:paraId="39883BDB" w14:textId="71AF322B" w:rsidR="001608E6" w:rsidRPr="00103A04" w:rsidRDefault="001F3C47" w:rsidP="008B0171">
      <w:pPr>
        <w:pStyle w:val="ListParagraph"/>
        <w:numPr>
          <w:ilvl w:val="0"/>
          <w:numId w:val="39"/>
        </w:numPr>
        <w:rPr>
          <w:rFonts w:ascii="Times New Roman" w:hAnsi="Times New Roman" w:cs="Times New Roman"/>
        </w:rPr>
      </w:pPr>
      <w:r w:rsidRPr="00103A04">
        <w:rPr>
          <w:rFonts w:ascii="Times New Roman" w:hAnsi="Times New Roman" w:cs="Times New Roman"/>
        </w:rPr>
        <w:t>by auction</w:t>
      </w:r>
      <w:r w:rsidR="00872AFF">
        <w:rPr>
          <w:rFonts w:ascii="Times New Roman" w:hAnsi="Times New Roman" w:cs="Times New Roman"/>
        </w:rPr>
        <w:t xml:space="preserve"> of generic lots and frequency range </w:t>
      </w:r>
      <w:proofErr w:type="gramStart"/>
      <w:r w:rsidR="00872AFF">
        <w:rPr>
          <w:rFonts w:ascii="Times New Roman" w:hAnsi="Times New Roman" w:cs="Times New Roman"/>
        </w:rPr>
        <w:t>options</w:t>
      </w:r>
      <w:r w:rsidR="00103A04" w:rsidRPr="00103A04">
        <w:rPr>
          <w:rFonts w:ascii="Times New Roman" w:hAnsi="Times New Roman" w:cs="Times New Roman"/>
        </w:rPr>
        <w:t>;</w:t>
      </w:r>
      <w:proofErr w:type="gramEnd"/>
    </w:p>
    <w:p w14:paraId="645FFBE0" w14:textId="3D74C7DD" w:rsidR="001F3C47" w:rsidRDefault="002D7074" w:rsidP="008B0171">
      <w:pPr>
        <w:pStyle w:val="ListParagraph"/>
        <w:numPr>
          <w:ilvl w:val="0"/>
          <w:numId w:val="39"/>
        </w:numPr>
        <w:rPr>
          <w:rFonts w:ascii="Times New Roman" w:hAnsi="Times New Roman" w:cs="Times New Roman"/>
        </w:rPr>
      </w:pPr>
      <w:r>
        <w:rPr>
          <w:rFonts w:ascii="Times New Roman" w:hAnsi="Times New Roman" w:cs="Times New Roman"/>
        </w:rPr>
        <w:t>by</w:t>
      </w:r>
      <w:r w:rsidR="003832FF" w:rsidRPr="003832FF">
        <w:rPr>
          <w:rFonts w:ascii="Times New Roman" w:hAnsi="Times New Roman" w:cs="Times New Roman"/>
        </w:rPr>
        <w:t xml:space="preserve"> </w:t>
      </w:r>
      <w:r w:rsidR="00996EFE">
        <w:rPr>
          <w:rFonts w:ascii="Times New Roman" w:hAnsi="Times New Roman" w:cs="Times New Roman"/>
        </w:rPr>
        <w:t>direct allocation</w:t>
      </w:r>
      <w:r>
        <w:rPr>
          <w:rFonts w:ascii="Times New Roman" w:hAnsi="Times New Roman" w:cs="Times New Roman"/>
        </w:rPr>
        <w:t xml:space="preserve"> of the </w:t>
      </w:r>
      <w:r w:rsidRPr="003832FF">
        <w:rPr>
          <w:rFonts w:ascii="Times New Roman" w:hAnsi="Times New Roman" w:cs="Times New Roman"/>
        </w:rPr>
        <w:t>downshift</w:t>
      </w:r>
      <w:r>
        <w:rPr>
          <w:rFonts w:ascii="Times New Roman" w:hAnsi="Times New Roman" w:cs="Times New Roman"/>
        </w:rPr>
        <w:t xml:space="preserve"> metropolitan licence and the downshift regional</w:t>
      </w:r>
      <w:r w:rsidRPr="003832FF">
        <w:rPr>
          <w:rFonts w:ascii="Times New Roman" w:hAnsi="Times New Roman" w:cs="Times New Roman"/>
        </w:rPr>
        <w:t xml:space="preserve"> licence</w:t>
      </w:r>
      <w:r w:rsidR="00996EFE">
        <w:rPr>
          <w:rFonts w:ascii="Times New Roman" w:hAnsi="Times New Roman" w:cs="Times New Roman"/>
        </w:rPr>
        <w:t xml:space="preserve"> to </w:t>
      </w:r>
      <w:r w:rsidR="003832FF" w:rsidRPr="003832FF">
        <w:rPr>
          <w:rFonts w:ascii="Times New Roman" w:hAnsi="Times New Roman" w:cs="Times New Roman"/>
        </w:rPr>
        <w:t>a particular bidder</w:t>
      </w:r>
      <w:r>
        <w:rPr>
          <w:rFonts w:ascii="Times New Roman" w:hAnsi="Times New Roman" w:cs="Times New Roman"/>
        </w:rPr>
        <w:t xml:space="preserve"> in the auction</w:t>
      </w:r>
      <w:r w:rsidR="008E4805">
        <w:rPr>
          <w:rFonts w:ascii="Times New Roman" w:hAnsi="Times New Roman" w:cs="Times New Roman"/>
        </w:rPr>
        <w:t>;</w:t>
      </w:r>
      <w:r w:rsidR="00996EFE">
        <w:rPr>
          <w:rFonts w:ascii="Times New Roman" w:hAnsi="Times New Roman" w:cs="Times New Roman"/>
        </w:rPr>
        <w:t xml:space="preserve"> and</w:t>
      </w:r>
    </w:p>
    <w:p w14:paraId="1B2401B7" w14:textId="54F4E8AD" w:rsidR="003832FF" w:rsidRDefault="002D7074" w:rsidP="008B0171">
      <w:pPr>
        <w:pStyle w:val="ListParagraph"/>
        <w:numPr>
          <w:ilvl w:val="0"/>
          <w:numId w:val="39"/>
        </w:numPr>
        <w:rPr>
          <w:rFonts w:ascii="Times New Roman" w:hAnsi="Times New Roman" w:cs="Times New Roman"/>
        </w:rPr>
      </w:pPr>
      <w:r>
        <w:rPr>
          <w:rFonts w:ascii="Times New Roman" w:hAnsi="Times New Roman" w:cs="Times New Roman"/>
        </w:rPr>
        <w:t>by pre-determine</w:t>
      </w:r>
      <w:r w:rsidR="00793560">
        <w:rPr>
          <w:rFonts w:ascii="Times New Roman" w:hAnsi="Times New Roman" w:cs="Times New Roman"/>
        </w:rPr>
        <w:t>d</w:t>
      </w:r>
      <w:r>
        <w:rPr>
          <w:rFonts w:ascii="Times New Roman" w:hAnsi="Times New Roman" w:cs="Times New Roman"/>
        </w:rPr>
        <w:t xml:space="preserve"> price </w:t>
      </w:r>
      <w:r w:rsidR="00F7523F">
        <w:rPr>
          <w:rFonts w:ascii="Times New Roman" w:hAnsi="Times New Roman" w:cs="Times New Roman"/>
        </w:rPr>
        <w:t>for the</w:t>
      </w:r>
      <w:r w:rsidR="004C37BC">
        <w:rPr>
          <w:rFonts w:ascii="Times New Roman" w:hAnsi="Times New Roman" w:cs="Times New Roman"/>
        </w:rPr>
        <w:t xml:space="preserve"> set-aside lots.</w:t>
      </w:r>
    </w:p>
    <w:p w14:paraId="11AC8EF5" w14:textId="37199B01" w:rsidR="00DE0A35" w:rsidRPr="007A49D4" w:rsidRDefault="00DE0A35" w:rsidP="007A49D4">
      <w:pPr>
        <w:rPr>
          <w:rFonts w:ascii="Times New Roman" w:hAnsi="Times New Roman" w:cs="Times New Roman"/>
        </w:rPr>
      </w:pPr>
      <w:r>
        <w:rPr>
          <w:rFonts w:ascii="Times New Roman" w:hAnsi="Times New Roman" w:cs="Times New Roman"/>
        </w:rPr>
        <w:t>This section includes a note to the effect that neither the ACMA nor the Commonwealth accepts any liability for any loss or damage suffered by any person in the auction of spectrum licences.</w:t>
      </w:r>
      <w:r w:rsidR="00A83482">
        <w:rPr>
          <w:rFonts w:ascii="Times New Roman" w:hAnsi="Times New Roman" w:cs="Times New Roman"/>
        </w:rPr>
        <w:t xml:space="preserve"> The note is advisory, rather than having any substantive effect, and </w:t>
      </w:r>
      <w:r w:rsidR="001165F4">
        <w:rPr>
          <w:rFonts w:ascii="Times New Roman" w:hAnsi="Times New Roman" w:cs="Times New Roman"/>
        </w:rPr>
        <w:t xml:space="preserve">recommends that persons </w:t>
      </w:r>
      <w:r w:rsidR="005C3DA6">
        <w:rPr>
          <w:rFonts w:ascii="Times New Roman" w:hAnsi="Times New Roman" w:cs="Times New Roman"/>
        </w:rPr>
        <w:t xml:space="preserve">intending to participate in the allocation of spectrum licences should obtain </w:t>
      </w:r>
      <w:r w:rsidR="000249C6">
        <w:rPr>
          <w:rFonts w:ascii="Times New Roman" w:hAnsi="Times New Roman" w:cs="Times New Roman"/>
        </w:rPr>
        <w:t xml:space="preserve">independent legal, </w:t>
      </w:r>
      <w:proofErr w:type="gramStart"/>
      <w:r w:rsidR="000249C6">
        <w:rPr>
          <w:rFonts w:ascii="Times New Roman" w:hAnsi="Times New Roman" w:cs="Times New Roman"/>
        </w:rPr>
        <w:t>technical</w:t>
      </w:r>
      <w:proofErr w:type="gramEnd"/>
      <w:r w:rsidR="000249C6">
        <w:rPr>
          <w:rFonts w:ascii="Times New Roman" w:hAnsi="Times New Roman" w:cs="Times New Roman"/>
        </w:rPr>
        <w:t xml:space="preserve"> and financial advice before applying to participate.</w:t>
      </w:r>
    </w:p>
    <w:p w14:paraId="22A78EDC" w14:textId="1FF29D46" w:rsidR="004C58B9" w:rsidRPr="00AC34D3" w:rsidRDefault="004C58B9" w:rsidP="004C58B9">
      <w:pPr>
        <w:rPr>
          <w:rFonts w:ascii="Times New Roman" w:hAnsi="Times New Roman" w:cs="Times New Roman"/>
          <w:b/>
        </w:rPr>
      </w:pPr>
      <w:r w:rsidRPr="00AC34D3">
        <w:rPr>
          <w:rFonts w:ascii="Times New Roman" w:hAnsi="Times New Roman" w:cs="Times New Roman"/>
          <w:b/>
        </w:rPr>
        <w:t>Section 10</w:t>
      </w:r>
      <w:r w:rsidRPr="00AC34D3">
        <w:rPr>
          <w:rFonts w:ascii="Times New Roman" w:hAnsi="Times New Roman" w:cs="Times New Roman"/>
          <w:b/>
        </w:rPr>
        <w:tab/>
      </w:r>
      <w:r w:rsidR="00AC34D3" w:rsidRPr="00AC34D3">
        <w:rPr>
          <w:rFonts w:ascii="Times New Roman" w:hAnsi="Times New Roman" w:cs="Times New Roman"/>
          <w:b/>
        </w:rPr>
        <w:t>The allocation process</w:t>
      </w:r>
    </w:p>
    <w:p w14:paraId="1D39B3C7" w14:textId="471D7C1F" w:rsidR="007F7049" w:rsidRDefault="001608E6" w:rsidP="00511E23">
      <w:pPr>
        <w:rPr>
          <w:rFonts w:ascii="Times New Roman" w:hAnsi="Times New Roman" w:cs="Times New Roman"/>
        </w:rPr>
      </w:pPr>
      <w:r w:rsidRPr="00BA1B84">
        <w:rPr>
          <w:rFonts w:ascii="Times New Roman" w:hAnsi="Times New Roman" w:cs="Times New Roman"/>
        </w:rPr>
        <w:t xml:space="preserve">This section describes how the </w:t>
      </w:r>
      <w:r w:rsidR="00BA1B84" w:rsidRPr="00BA1B84">
        <w:rPr>
          <w:rFonts w:ascii="Times New Roman" w:hAnsi="Times New Roman" w:cs="Times New Roman"/>
        </w:rPr>
        <w:t>850/900 M</w:t>
      </w:r>
      <w:r w:rsidRPr="00BA1B84">
        <w:rPr>
          <w:rFonts w:ascii="Times New Roman" w:hAnsi="Times New Roman" w:cs="Times New Roman"/>
        </w:rPr>
        <w:t xml:space="preserve">Hz band has been divided by the ACMA into </w:t>
      </w:r>
      <w:r w:rsidRPr="005906E7">
        <w:rPr>
          <w:rFonts w:ascii="Times New Roman" w:hAnsi="Times New Roman" w:cs="Times New Roman"/>
        </w:rPr>
        <w:t>products</w:t>
      </w:r>
      <w:r w:rsidR="00A2746D">
        <w:rPr>
          <w:rFonts w:ascii="Times New Roman" w:hAnsi="Times New Roman" w:cs="Times New Roman"/>
        </w:rPr>
        <w:t>,</w:t>
      </w:r>
      <w:r w:rsidRPr="005906E7">
        <w:rPr>
          <w:rFonts w:ascii="Times New Roman" w:hAnsi="Times New Roman" w:cs="Times New Roman"/>
        </w:rPr>
        <w:t xml:space="preserve"> as described in Schedule </w:t>
      </w:r>
      <w:r w:rsidR="00BA1B84" w:rsidRPr="005906E7">
        <w:rPr>
          <w:rFonts w:ascii="Times New Roman" w:hAnsi="Times New Roman" w:cs="Times New Roman"/>
        </w:rPr>
        <w:t>1</w:t>
      </w:r>
      <w:r w:rsidRPr="005906E7">
        <w:rPr>
          <w:rFonts w:ascii="Times New Roman" w:hAnsi="Times New Roman" w:cs="Times New Roman"/>
        </w:rPr>
        <w:t xml:space="preserve"> to the Marketing Plan. There are </w:t>
      </w:r>
      <w:r w:rsidR="002F4DF4">
        <w:rPr>
          <w:rFonts w:ascii="Times New Roman" w:hAnsi="Times New Roman" w:cs="Times New Roman"/>
        </w:rPr>
        <w:t>6</w:t>
      </w:r>
      <w:r w:rsidR="002F4DF4" w:rsidRPr="005906E7">
        <w:rPr>
          <w:rFonts w:ascii="Times New Roman" w:hAnsi="Times New Roman" w:cs="Times New Roman"/>
        </w:rPr>
        <w:t xml:space="preserve"> </w:t>
      </w:r>
      <w:r w:rsidRPr="005906E7">
        <w:rPr>
          <w:rFonts w:ascii="Times New Roman" w:hAnsi="Times New Roman" w:cs="Times New Roman"/>
        </w:rPr>
        <w:t>products in total. Each product is described by its region and frequency range</w:t>
      </w:r>
      <w:r w:rsidR="00C0517F">
        <w:rPr>
          <w:rFonts w:ascii="Times New Roman" w:hAnsi="Times New Roman" w:cs="Times New Roman"/>
        </w:rPr>
        <w:t>s</w:t>
      </w:r>
      <w:r w:rsidRPr="005906E7">
        <w:rPr>
          <w:rFonts w:ascii="Times New Roman" w:hAnsi="Times New Roman" w:cs="Times New Roman"/>
        </w:rPr>
        <w:t xml:space="preserve">. </w:t>
      </w:r>
    </w:p>
    <w:p w14:paraId="62C9A3BA" w14:textId="71F08BB5" w:rsidR="002A0338" w:rsidRDefault="00A2746D" w:rsidP="002A0338">
      <w:pPr>
        <w:rPr>
          <w:rFonts w:ascii="Times New Roman" w:hAnsi="Times New Roman" w:cs="Times New Roman"/>
        </w:rPr>
      </w:pPr>
      <w:r>
        <w:rPr>
          <w:rFonts w:ascii="Times New Roman" w:hAnsi="Times New Roman" w:cs="Times New Roman"/>
        </w:rPr>
        <w:t xml:space="preserve">Each of the products is, in turn, divided into lots. </w:t>
      </w:r>
      <w:r w:rsidR="00465B8C" w:rsidRPr="00BA1B84">
        <w:rPr>
          <w:rFonts w:ascii="Times New Roman" w:hAnsi="Times New Roman" w:cs="Times New Roman"/>
        </w:rPr>
        <w:t xml:space="preserve">Each lot is defined by </w:t>
      </w:r>
      <w:r w:rsidR="00465B8C">
        <w:rPr>
          <w:rFonts w:ascii="Times New Roman" w:hAnsi="Times New Roman" w:cs="Times New Roman"/>
        </w:rPr>
        <w:t>two</w:t>
      </w:r>
      <w:r w:rsidR="00465B8C" w:rsidRPr="00BA1B84">
        <w:rPr>
          <w:rFonts w:ascii="Times New Roman" w:hAnsi="Times New Roman" w:cs="Times New Roman"/>
        </w:rPr>
        <w:t xml:space="preserve"> frequency range</w:t>
      </w:r>
      <w:r w:rsidR="00465B8C">
        <w:rPr>
          <w:rFonts w:ascii="Times New Roman" w:hAnsi="Times New Roman" w:cs="Times New Roman"/>
        </w:rPr>
        <w:t>s</w:t>
      </w:r>
      <w:r w:rsidR="00465B8C" w:rsidRPr="00BA1B84">
        <w:rPr>
          <w:rFonts w:ascii="Times New Roman" w:hAnsi="Times New Roman" w:cs="Times New Roman"/>
        </w:rPr>
        <w:t xml:space="preserve"> (</w:t>
      </w:r>
      <w:r w:rsidR="00465B8C" w:rsidRPr="007A49D4">
        <w:rPr>
          <w:rFonts w:ascii="Times New Roman" w:hAnsi="Times New Roman" w:cs="Times New Roman"/>
          <w:b/>
          <w:bCs/>
        </w:rPr>
        <w:t>bandwidth</w:t>
      </w:r>
      <w:r w:rsidR="00465B8C" w:rsidRPr="00BA1B84">
        <w:rPr>
          <w:rFonts w:ascii="Times New Roman" w:hAnsi="Times New Roman" w:cs="Times New Roman"/>
        </w:rPr>
        <w:t xml:space="preserve">) and a </w:t>
      </w:r>
      <w:r w:rsidR="00465B8C" w:rsidRPr="000670A8">
        <w:rPr>
          <w:rFonts w:ascii="Times New Roman" w:hAnsi="Times New Roman" w:cs="Times New Roman"/>
        </w:rPr>
        <w:t>specific geographic area (</w:t>
      </w:r>
      <w:r w:rsidR="00465B8C" w:rsidRPr="007A49D4">
        <w:rPr>
          <w:rFonts w:ascii="Times New Roman" w:hAnsi="Times New Roman" w:cs="Times New Roman"/>
          <w:b/>
          <w:bCs/>
        </w:rPr>
        <w:t>region</w:t>
      </w:r>
      <w:r w:rsidR="00465B8C" w:rsidRPr="000670A8">
        <w:rPr>
          <w:rFonts w:ascii="Times New Roman" w:hAnsi="Times New Roman" w:cs="Times New Roman"/>
        </w:rPr>
        <w:t xml:space="preserve">). </w:t>
      </w:r>
      <w:r w:rsidR="002A0338" w:rsidRPr="00B936F5">
        <w:rPr>
          <w:rFonts w:ascii="Times New Roman" w:hAnsi="Times New Roman" w:cs="Times New Roman"/>
        </w:rPr>
        <w:t>The number of lots of each product that are available at auction is set out in column 6 of Table 1 in Schedule 1 to the Marketing Plan. Not all products have the same number of lots available. In total, there are 14 lots on offer in the 850/</w:t>
      </w:r>
      <w:r w:rsidR="00BD0851" w:rsidRPr="00B936F5">
        <w:rPr>
          <w:rFonts w:ascii="Times New Roman" w:hAnsi="Times New Roman" w:cs="Times New Roman"/>
        </w:rPr>
        <w:t>900</w:t>
      </w:r>
      <w:r w:rsidR="00BD0851">
        <w:rPr>
          <w:rFonts w:ascii="Times New Roman" w:hAnsi="Times New Roman" w:cs="Times New Roman"/>
        </w:rPr>
        <w:t> </w:t>
      </w:r>
      <w:r w:rsidR="002A0338" w:rsidRPr="00B936F5">
        <w:rPr>
          <w:rFonts w:ascii="Times New Roman" w:hAnsi="Times New Roman" w:cs="Times New Roman"/>
        </w:rPr>
        <w:t xml:space="preserve">MHz band </w:t>
      </w:r>
      <w:r w:rsidR="008C6299">
        <w:rPr>
          <w:rFonts w:ascii="Times New Roman" w:hAnsi="Times New Roman" w:cs="Times New Roman"/>
        </w:rPr>
        <w:t xml:space="preserve">spectrum </w:t>
      </w:r>
      <w:r w:rsidR="002A0338" w:rsidRPr="00B936F5">
        <w:rPr>
          <w:rFonts w:ascii="Times New Roman" w:hAnsi="Times New Roman" w:cs="Times New Roman"/>
        </w:rPr>
        <w:t>auction</w:t>
      </w:r>
      <w:r>
        <w:rPr>
          <w:rFonts w:ascii="Times New Roman" w:hAnsi="Times New Roman" w:cs="Times New Roman"/>
        </w:rPr>
        <w:t>, each representing 2 x 5 MHz paired bandwidth in a particular region</w:t>
      </w:r>
      <w:r w:rsidR="002A0338" w:rsidRPr="00B936F5">
        <w:rPr>
          <w:rFonts w:ascii="Times New Roman" w:hAnsi="Times New Roman" w:cs="Times New Roman"/>
        </w:rPr>
        <w:t xml:space="preserve">. </w:t>
      </w:r>
    </w:p>
    <w:p w14:paraId="316A9B62" w14:textId="1211A984" w:rsidR="006B7CF2" w:rsidRDefault="006B7CF2" w:rsidP="002A0338">
      <w:pPr>
        <w:rPr>
          <w:rFonts w:ascii="Times New Roman" w:hAnsi="Times New Roman" w:cs="Times New Roman"/>
        </w:rPr>
      </w:pPr>
      <w:r>
        <w:rPr>
          <w:rFonts w:ascii="Times New Roman" w:hAnsi="Times New Roman" w:cs="Times New Roman"/>
        </w:rPr>
        <w:t>The 6 products are:</w:t>
      </w:r>
    </w:p>
    <w:tbl>
      <w:tblPr>
        <w:tblStyle w:val="TableGrid"/>
        <w:tblW w:w="0" w:type="auto"/>
        <w:tblLook w:val="04A0" w:firstRow="1" w:lastRow="0" w:firstColumn="1" w:lastColumn="0" w:noHBand="0" w:noVBand="1"/>
      </w:tblPr>
      <w:tblGrid>
        <w:gridCol w:w="2326"/>
        <w:gridCol w:w="2914"/>
        <w:gridCol w:w="2126"/>
        <w:gridCol w:w="1650"/>
      </w:tblGrid>
      <w:tr w:rsidR="006B7CF2" w:rsidRPr="00C50B88" w14:paraId="3F2812BD" w14:textId="05AB43E8" w:rsidTr="007A49D4">
        <w:tc>
          <w:tcPr>
            <w:tcW w:w="2326" w:type="dxa"/>
          </w:tcPr>
          <w:p w14:paraId="7EB8F676" w14:textId="77777777" w:rsidR="006B7CF2" w:rsidRPr="00C50B88" w:rsidRDefault="006B7CF2" w:rsidP="00054B2C">
            <w:pPr>
              <w:rPr>
                <w:rFonts w:ascii="Times New Roman" w:hAnsi="Times New Roman" w:cs="Times New Roman"/>
                <w:b/>
                <w:bCs/>
              </w:rPr>
            </w:pPr>
            <w:r>
              <w:rPr>
                <w:rFonts w:ascii="Times New Roman" w:hAnsi="Times New Roman" w:cs="Times New Roman"/>
                <w:b/>
                <w:bCs/>
              </w:rPr>
              <w:t>Name</w:t>
            </w:r>
          </w:p>
        </w:tc>
        <w:tc>
          <w:tcPr>
            <w:tcW w:w="2914" w:type="dxa"/>
          </w:tcPr>
          <w:p w14:paraId="18D415FD" w14:textId="77777777" w:rsidR="006B7CF2" w:rsidRPr="00C50B88" w:rsidRDefault="006B7CF2" w:rsidP="00054B2C">
            <w:pPr>
              <w:rPr>
                <w:rFonts w:ascii="Times New Roman" w:hAnsi="Times New Roman" w:cs="Times New Roman"/>
                <w:b/>
                <w:bCs/>
              </w:rPr>
            </w:pPr>
            <w:r w:rsidRPr="00C50B88">
              <w:rPr>
                <w:rFonts w:ascii="Times New Roman" w:hAnsi="Times New Roman" w:cs="Times New Roman"/>
                <w:b/>
                <w:bCs/>
              </w:rPr>
              <w:t>Part of the spectrum</w:t>
            </w:r>
          </w:p>
        </w:tc>
        <w:tc>
          <w:tcPr>
            <w:tcW w:w="2126" w:type="dxa"/>
          </w:tcPr>
          <w:p w14:paraId="1B5C4DF9" w14:textId="77777777" w:rsidR="006B7CF2" w:rsidRPr="00C50B88" w:rsidRDefault="006B7CF2" w:rsidP="00054B2C">
            <w:pPr>
              <w:rPr>
                <w:rFonts w:ascii="Times New Roman" w:hAnsi="Times New Roman" w:cs="Times New Roman"/>
                <w:b/>
                <w:bCs/>
              </w:rPr>
            </w:pPr>
            <w:r w:rsidRPr="00C50B88">
              <w:rPr>
                <w:rFonts w:ascii="Times New Roman" w:hAnsi="Times New Roman" w:cs="Times New Roman"/>
                <w:b/>
                <w:bCs/>
              </w:rPr>
              <w:t>Region</w:t>
            </w:r>
          </w:p>
        </w:tc>
        <w:tc>
          <w:tcPr>
            <w:tcW w:w="1650" w:type="dxa"/>
          </w:tcPr>
          <w:p w14:paraId="1658CC10" w14:textId="2F184667" w:rsidR="006B7CF2" w:rsidRPr="00C50B88" w:rsidRDefault="006B7CF2" w:rsidP="00054B2C">
            <w:pPr>
              <w:rPr>
                <w:rFonts w:ascii="Times New Roman" w:hAnsi="Times New Roman" w:cs="Times New Roman"/>
                <w:b/>
                <w:bCs/>
              </w:rPr>
            </w:pPr>
            <w:r>
              <w:rPr>
                <w:rFonts w:ascii="Times New Roman" w:hAnsi="Times New Roman" w:cs="Times New Roman"/>
                <w:b/>
                <w:bCs/>
              </w:rPr>
              <w:t>Number of lots</w:t>
            </w:r>
          </w:p>
        </w:tc>
      </w:tr>
      <w:tr w:rsidR="006B7CF2" w:rsidRPr="00C50B88" w14:paraId="4CF2C732" w14:textId="329B8E17" w:rsidTr="007A49D4">
        <w:tc>
          <w:tcPr>
            <w:tcW w:w="2326" w:type="dxa"/>
          </w:tcPr>
          <w:p w14:paraId="7F63A8DC" w14:textId="77777777" w:rsidR="006B7CF2" w:rsidRPr="00E90985" w:rsidRDefault="006B7CF2" w:rsidP="00054B2C">
            <w:pPr>
              <w:rPr>
                <w:rFonts w:ascii="Times New Roman" w:hAnsi="Times New Roman" w:cs="Times New Roman"/>
              </w:rPr>
            </w:pPr>
            <w:r w:rsidRPr="00C50B88">
              <w:rPr>
                <w:rFonts w:ascii="Times New Roman" w:hAnsi="Times New Roman" w:cs="Times New Roman"/>
                <w:sz w:val="20"/>
              </w:rPr>
              <w:t xml:space="preserve">850 major population </w:t>
            </w:r>
            <w:proofErr w:type="gramStart"/>
            <w:r w:rsidRPr="00C50B88">
              <w:rPr>
                <w:rFonts w:ascii="Times New Roman" w:hAnsi="Times New Roman" w:cs="Times New Roman"/>
                <w:sz w:val="20"/>
              </w:rPr>
              <w:t>product</w:t>
            </w:r>
            <w:proofErr w:type="gramEnd"/>
          </w:p>
        </w:tc>
        <w:tc>
          <w:tcPr>
            <w:tcW w:w="2914" w:type="dxa"/>
          </w:tcPr>
          <w:p w14:paraId="2D51F5B6" w14:textId="77777777" w:rsidR="006B7CF2" w:rsidRPr="00C50B88" w:rsidRDefault="006B7CF2" w:rsidP="00054B2C">
            <w:pPr>
              <w:rPr>
                <w:rFonts w:ascii="Times New Roman" w:hAnsi="Times New Roman" w:cs="Times New Roman"/>
                <w:sz w:val="20"/>
                <w:szCs w:val="20"/>
              </w:rPr>
            </w:pPr>
            <w:r w:rsidRPr="00C50B88">
              <w:rPr>
                <w:rFonts w:ascii="Times New Roman" w:hAnsi="Times New Roman" w:cs="Times New Roman"/>
                <w:sz w:val="20"/>
                <w:szCs w:val="20"/>
              </w:rPr>
              <w:t>814-824 MHz and 859-869 MHz</w:t>
            </w:r>
          </w:p>
        </w:tc>
        <w:tc>
          <w:tcPr>
            <w:tcW w:w="2126" w:type="dxa"/>
          </w:tcPr>
          <w:p w14:paraId="3C4C0F46" w14:textId="77777777" w:rsidR="006B7CF2" w:rsidRPr="00C50B88" w:rsidRDefault="006B7CF2" w:rsidP="00054B2C">
            <w:pPr>
              <w:rPr>
                <w:rFonts w:ascii="Times New Roman" w:hAnsi="Times New Roman" w:cs="Times New Roman"/>
                <w:sz w:val="20"/>
                <w:szCs w:val="20"/>
              </w:rPr>
            </w:pPr>
            <w:r w:rsidRPr="00C50B88">
              <w:rPr>
                <w:rFonts w:ascii="Times New Roman" w:hAnsi="Times New Roman" w:cs="Times New Roman"/>
                <w:sz w:val="20"/>
                <w:szCs w:val="20"/>
              </w:rPr>
              <w:t>Major population area</w:t>
            </w:r>
          </w:p>
        </w:tc>
        <w:tc>
          <w:tcPr>
            <w:tcW w:w="1650" w:type="dxa"/>
          </w:tcPr>
          <w:p w14:paraId="14A6DFCD" w14:textId="5151AD37" w:rsidR="006B7CF2" w:rsidRPr="00C50B88" w:rsidRDefault="006B7CF2" w:rsidP="00054B2C">
            <w:pPr>
              <w:rPr>
                <w:rFonts w:ascii="Times New Roman" w:hAnsi="Times New Roman" w:cs="Times New Roman"/>
                <w:sz w:val="20"/>
                <w:szCs w:val="20"/>
              </w:rPr>
            </w:pPr>
            <w:r>
              <w:rPr>
                <w:rFonts w:ascii="Times New Roman" w:hAnsi="Times New Roman" w:cs="Times New Roman"/>
                <w:sz w:val="20"/>
                <w:szCs w:val="20"/>
              </w:rPr>
              <w:t>2</w:t>
            </w:r>
          </w:p>
        </w:tc>
      </w:tr>
      <w:tr w:rsidR="006B7CF2" w:rsidRPr="00C50B88" w14:paraId="754AB5E6" w14:textId="7BD2B016" w:rsidTr="007A49D4">
        <w:tc>
          <w:tcPr>
            <w:tcW w:w="2326" w:type="dxa"/>
          </w:tcPr>
          <w:p w14:paraId="18D0B00B" w14:textId="77777777" w:rsidR="006B7CF2" w:rsidRPr="00E90985" w:rsidRDefault="006B7CF2" w:rsidP="00054B2C">
            <w:pPr>
              <w:rPr>
                <w:rFonts w:ascii="Times New Roman" w:hAnsi="Times New Roman" w:cs="Times New Roman"/>
              </w:rPr>
            </w:pPr>
            <w:r w:rsidRPr="00C50B88">
              <w:rPr>
                <w:rFonts w:ascii="Times New Roman" w:hAnsi="Times New Roman" w:cs="Times New Roman"/>
                <w:sz w:val="20"/>
              </w:rPr>
              <w:t xml:space="preserve">850 regional </w:t>
            </w:r>
            <w:proofErr w:type="gramStart"/>
            <w:r w:rsidRPr="00C50B88">
              <w:rPr>
                <w:rFonts w:ascii="Times New Roman" w:hAnsi="Times New Roman" w:cs="Times New Roman"/>
                <w:sz w:val="20"/>
              </w:rPr>
              <w:t>product</w:t>
            </w:r>
            <w:proofErr w:type="gramEnd"/>
          </w:p>
        </w:tc>
        <w:tc>
          <w:tcPr>
            <w:tcW w:w="2914" w:type="dxa"/>
          </w:tcPr>
          <w:p w14:paraId="18FE5889" w14:textId="77777777" w:rsidR="006B7CF2" w:rsidRPr="00C50B88" w:rsidRDefault="006B7CF2" w:rsidP="00054B2C">
            <w:pPr>
              <w:rPr>
                <w:rFonts w:ascii="Times New Roman" w:hAnsi="Times New Roman" w:cs="Times New Roman"/>
                <w:sz w:val="20"/>
                <w:szCs w:val="20"/>
              </w:rPr>
            </w:pPr>
            <w:r w:rsidRPr="00054B2C">
              <w:rPr>
                <w:rFonts w:ascii="Times New Roman" w:hAnsi="Times New Roman" w:cs="Times New Roman"/>
                <w:sz w:val="20"/>
                <w:szCs w:val="20"/>
              </w:rPr>
              <w:t>814-824 MHz and 859-869 MHz</w:t>
            </w:r>
          </w:p>
        </w:tc>
        <w:tc>
          <w:tcPr>
            <w:tcW w:w="2126" w:type="dxa"/>
          </w:tcPr>
          <w:p w14:paraId="70973EA2" w14:textId="77777777" w:rsidR="006B7CF2" w:rsidRPr="00C50B88" w:rsidRDefault="006B7CF2" w:rsidP="00054B2C">
            <w:pPr>
              <w:rPr>
                <w:rFonts w:ascii="Times New Roman" w:hAnsi="Times New Roman" w:cs="Times New Roman"/>
                <w:sz w:val="20"/>
                <w:szCs w:val="20"/>
              </w:rPr>
            </w:pPr>
            <w:r>
              <w:rPr>
                <w:rFonts w:ascii="Times New Roman" w:hAnsi="Times New Roman" w:cs="Times New Roman"/>
                <w:sz w:val="20"/>
                <w:szCs w:val="20"/>
              </w:rPr>
              <w:t>Regional area</w:t>
            </w:r>
          </w:p>
        </w:tc>
        <w:tc>
          <w:tcPr>
            <w:tcW w:w="1650" w:type="dxa"/>
          </w:tcPr>
          <w:p w14:paraId="5CBA2BB5" w14:textId="456F01FA" w:rsidR="006B7CF2" w:rsidRDefault="006B7CF2" w:rsidP="00054B2C">
            <w:pPr>
              <w:rPr>
                <w:rFonts w:ascii="Times New Roman" w:hAnsi="Times New Roman" w:cs="Times New Roman"/>
                <w:sz w:val="20"/>
                <w:szCs w:val="20"/>
              </w:rPr>
            </w:pPr>
            <w:r>
              <w:rPr>
                <w:rFonts w:ascii="Times New Roman" w:hAnsi="Times New Roman" w:cs="Times New Roman"/>
                <w:sz w:val="20"/>
                <w:szCs w:val="20"/>
              </w:rPr>
              <w:t>2</w:t>
            </w:r>
          </w:p>
        </w:tc>
      </w:tr>
      <w:tr w:rsidR="006B7CF2" w:rsidRPr="00C50B88" w14:paraId="68616E67" w14:textId="32BEF602" w:rsidTr="007A49D4">
        <w:tc>
          <w:tcPr>
            <w:tcW w:w="2326" w:type="dxa"/>
          </w:tcPr>
          <w:p w14:paraId="4E312BDE" w14:textId="77777777" w:rsidR="006B7CF2" w:rsidRPr="00E90985" w:rsidRDefault="006B7CF2" w:rsidP="00054B2C">
            <w:pPr>
              <w:rPr>
                <w:rFonts w:ascii="Times New Roman" w:hAnsi="Times New Roman" w:cs="Times New Roman"/>
              </w:rPr>
            </w:pPr>
            <w:r w:rsidRPr="00C50B88">
              <w:rPr>
                <w:rFonts w:ascii="Times New Roman" w:hAnsi="Times New Roman" w:cs="Times New Roman"/>
                <w:sz w:val="20"/>
              </w:rPr>
              <w:t xml:space="preserve">900 lower major population </w:t>
            </w:r>
            <w:proofErr w:type="gramStart"/>
            <w:r w:rsidRPr="00C50B88">
              <w:rPr>
                <w:rFonts w:ascii="Times New Roman" w:hAnsi="Times New Roman" w:cs="Times New Roman"/>
                <w:sz w:val="20"/>
              </w:rPr>
              <w:t>product</w:t>
            </w:r>
            <w:proofErr w:type="gramEnd"/>
          </w:p>
        </w:tc>
        <w:tc>
          <w:tcPr>
            <w:tcW w:w="2914" w:type="dxa"/>
          </w:tcPr>
          <w:p w14:paraId="4F6CD277" w14:textId="77777777" w:rsidR="006B7CF2" w:rsidRPr="00C50B88" w:rsidRDefault="006B7CF2" w:rsidP="00054B2C">
            <w:pPr>
              <w:rPr>
                <w:rFonts w:ascii="Times New Roman" w:hAnsi="Times New Roman" w:cs="Times New Roman"/>
                <w:sz w:val="20"/>
                <w:szCs w:val="20"/>
              </w:rPr>
            </w:pPr>
            <w:r w:rsidRPr="00A64DC8">
              <w:rPr>
                <w:rFonts w:ascii="Times New Roman" w:hAnsi="Times New Roman" w:cs="Times New Roman"/>
                <w:sz w:val="20"/>
                <w:szCs w:val="20"/>
              </w:rPr>
              <w:t>890-895 MHz and 9</w:t>
            </w:r>
            <w:r>
              <w:rPr>
                <w:rFonts w:ascii="Times New Roman" w:hAnsi="Times New Roman" w:cs="Times New Roman"/>
                <w:sz w:val="20"/>
                <w:szCs w:val="20"/>
              </w:rPr>
              <w:t>3</w:t>
            </w:r>
            <w:r w:rsidRPr="00A64DC8">
              <w:rPr>
                <w:rFonts w:ascii="Times New Roman" w:hAnsi="Times New Roman" w:cs="Times New Roman"/>
                <w:sz w:val="20"/>
                <w:szCs w:val="20"/>
              </w:rPr>
              <w:t>5-940 MHz</w:t>
            </w:r>
          </w:p>
        </w:tc>
        <w:tc>
          <w:tcPr>
            <w:tcW w:w="2126" w:type="dxa"/>
          </w:tcPr>
          <w:p w14:paraId="1CD311E0" w14:textId="77777777" w:rsidR="006B7CF2" w:rsidRPr="00C50B88" w:rsidRDefault="006B7CF2" w:rsidP="00054B2C">
            <w:pPr>
              <w:rPr>
                <w:rFonts w:ascii="Times New Roman" w:hAnsi="Times New Roman" w:cs="Times New Roman"/>
                <w:sz w:val="20"/>
                <w:szCs w:val="20"/>
              </w:rPr>
            </w:pPr>
            <w:r w:rsidRPr="00054B2C">
              <w:rPr>
                <w:rFonts w:ascii="Times New Roman" w:hAnsi="Times New Roman" w:cs="Times New Roman"/>
                <w:sz w:val="20"/>
                <w:szCs w:val="20"/>
              </w:rPr>
              <w:t>Major population area</w:t>
            </w:r>
          </w:p>
        </w:tc>
        <w:tc>
          <w:tcPr>
            <w:tcW w:w="1650" w:type="dxa"/>
          </w:tcPr>
          <w:p w14:paraId="62F08C48" w14:textId="4EABBC58" w:rsidR="006B7CF2" w:rsidRPr="00054B2C" w:rsidRDefault="006B7CF2" w:rsidP="00054B2C">
            <w:pPr>
              <w:rPr>
                <w:rFonts w:ascii="Times New Roman" w:hAnsi="Times New Roman" w:cs="Times New Roman"/>
                <w:sz w:val="20"/>
                <w:szCs w:val="20"/>
              </w:rPr>
            </w:pPr>
            <w:r>
              <w:rPr>
                <w:rFonts w:ascii="Times New Roman" w:hAnsi="Times New Roman" w:cs="Times New Roman"/>
                <w:sz w:val="20"/>
                <w:szCs w:val="20"/>
              </w:rPr>
              <w:t>1</w:t>
            </w:r>
          </w:p>
        </w:tc>
      </w:tr>
      <w:tr w:rsidR="006B7CF2" w14:paraId="740D2492" w14:textId="0FA85F52" w:rsidTr="007A49D4">
        <w:tc>
          <w:tcPr>
            <w:tcW w:w="2326" w:type="dxa"/>
          </w:tcPr>
          <w:p w14:paraId="7CD54FD0" w14:textId="77777777" w:rsidR="006B7CF2" w:rsidRPr="00E90985" w:rsidRDefault="006B7CF2" w:rsidP="00054B2C">
            <w:pPr>
              <w:rPr>
                <w:rFonts w:ascii="Times New Roman" w:hAnsi="Times New Roman" w:cs="Times New Roman"/>
              </w:rPr>
            </w:pPr>
            <w:r w:rsidRPr="00C50B88">
              <w:rPr>
                <w:rFonts w:ascii="Times New Roman" w:hAnsi="Times New Roman" w:cs="Times New Roman"/>
                <w:sz w:val="20"/>
              </w:rPr>
              <w:t xml:space="preserve">900 lower regional </w:t>
            </w:r>
            <w:proofErr w:type="gramStart"/>
            <w:r w:rsidRPr="00C50B88">
              <w:rPr>
                <w:rFonts w:ascii="Times New Roman" w:hAnsi="Times New Roman" w:cs="Times New Roman"/>
                <w:sz w:val="20"/>
              </w:rPr>
              <w:t>product</w:t>
            </w:r>
            <w:proofErr w:type="gramEnd"/>
          </w:p>
        </w:tc>
        <w:tc>
          <w:tcPr>
            <w:tcW w:w="2914" w:type="dxa"/>
          </w:tcPr>
          <w:p w14:paraId="1E63DC12" w14:textId="77777777" w:rsidR="006B7CF2" w:rsidRPr="00C50B88" w:rsidRDefault="006B7CF2" w:rsidP="00054B2C">
            <w:pPr>
              <w:rPr>
                <w:rFonts w:ascii="Times New Roman" w:hAnsi="Times New Roman" w:cs="Times New Roman"/>
                <w:sz w:val="20"/>
                <w:szCs w:val="20"/>
              </w:rPr>
            </w:pPr>
            <w:r w:rsidRPr="00A64DC8">
              <w:rPr>
                <w:rFonts w:ascii="Times New Roman" w:hAnsi="Times New Roman" w:cs="Times New Roman"/>
                <w:sz w:val="20"/>
                <w:szCs w:val="20"/>
              </w:rPr>
              <w:t>890-895 MHz and 9</w:t>
            </w:r>
            <w:r>
              <w:rPr>
                <w:rFonts w:ascii="Times New Roman" w:hAnsi="Times New Roman" w:cs="Times New Roman"/>
                <w:sz w:val="20"/>
                <w:szCs w:val="20"/>
              </w:rPr>
              <w:t>3</w:t>
            </w:r>
            <w:r w:rsidRPr="00A64DC8">
              <w:rPr>
                <w:rFonts w:ascii="Times New Roman" w:hAnsi="Times New Roman" w:cs="Times New Roman"/>
                <w:sz w:val="20"/>
                <w:szCs w:val="20"/>
              </w:rPr>
              <w:t>5-940 MHz</w:t>
            </w:r>
          </w:p>
        </w:tc>
        <w:tc>
          <w:tcPr>
            <w:tcW w:w="2126" w:type="dxa"/>
          </w:tcPr>
          <w:p w14:paraId="77FE5B9A" w14:textId="77777777" w:rsidR="006B7CF2" w:rsidRDefault="006B7CF2" w:rsidP="00054B2C">
            <w:pPr>
              <w:rPr>
                <w:rFonts w:ascii="Times New Roman" w:hAnsi="Times New Roman" w:cs="Times New Roman"/>
              </w:rPr>
            </w:pPr>
            <w:r>
              <w:rPr>
                <w:rFonts w:ascii="Times New Roman" w:hAnsi="Times New Roman" w:cs="Times New Roman"/>
                <w:sz w:val="20"/>
                <w:szCs w:val="20"/>
              </w:rPr>
              <w:t>Regional area</w:t>
            </w:r>
          </w:p>
        </w:tc>
        <w:tc>
          <w:tcPr>
            <w:tcW w:w="1650" w:type="dxa"/>
          </w:tcPr>
          <w:p w14:paraId="495D8715" w14:textId="2D6564B8" w:rsidR="006B7CF2" w:rsidRDefault="006B7CF2" w:rsidP="00054B2C">
            <w:pPr>
              <w:rPr>
                <w:rFonts w:ascii="Times New Roman" w:hAnsi="Times New Roman" w:cs="Times New Roman"/>
                <w:sz w:val="20"/>
                <w:szCs w:val="20"/>
              </w:rPr>
            </w:pPr>
            <w:r>
              <w:rPr>
                <w:rFonts w:ascii="Times New Roman" w:hAnsi="Times New Roman" w:cs="Times New Roman"/>
                <w:sz w:val="20"/>
                <w:szCs w:val="20"/>
              </w:rPr>
              <w:t>1</w:t>
            </w:r>
          </w:p>
        </w:tc>
      </w:tr>
      <w:tr w:rsidR="006B7CF2" w14:paraId="22C15108" w14:textId="65625F61" w:rsidTr="007A49D4">
        <w:tc>
          <w:tcPr>
            <w:tcW w:w="2326" w:type="dxa"/>
          </w:tcPr>
          <w:p w14:paraId="3740D82C" w14:textId="77777777" w:rsidR="006B7CF2" w:rsidRPr="00E90985" w:rsidRDefault="006B7CF2" w:rsidP="00054B2C">
            <w:pPr>
              <w:rPr>
                <w:rFonts w:ascii="Times New Roman" w:hAnsi="Times New Roman" w:cs="Times New Roman"/>
              </w:rPr>
            </w:pPr>
            <w:r w:rsidRPr="00C50B88">
              <w:rPr>
                <w:rFonts w:ascii="Times New Roman" w:hAnsi="Times New Roman" w:cs="Times New Roman"/>
                <w:sz w:val="20"/>
              </w:rPr>
              <w:t xml:space="preserve">900 upper major population </w:t>
            </w:r>
            <w:proofErr w:type="gramStart"/>
            <w:r w:rsidRPr="00C50B88">
              <w:rPr>
                <w:rFonts w:ascii="Times New Roman" w:hAnsi="Times New Roman" w:cs="Times New Roman"/>
                <w:sz w:val="20"/>
              </w:rPr>
              <w:t>product</w:t>
            </w:r>
            <w:proofErr w:type="gramEnd"/>
          </w:p>
        </w:tc>
        <w:tc>
          <w:tcPr>
            <w:tcW w:w="2914" w:type="dxa"/>
          </w:tcPr>
          <w:p w14:paraId="4DB1CF73" w14:textId="77777777" w:rsidR="006B7CF2" w:rsidRPr="00C50B88" w:rsidRDefault="006B7CF2" w:rsidP="00054B2C">
            <w:pPr>
              <w:rPr>
                <w:rFonts w:ascii="Times New Roman" w:hAnsi="Times New Roman" w:cs="Times New Roman"/>
                <w:sz w:val="20"/>
                <w:szCs w:val="20"/>
              </w:rPr>
            </w:pPr>
            <w:r w:rsidRPr="00C50B88">
              <w:rPr>
                <w:rFonts w:ascii="Times New Roman" w:hAnsi="Times New Roman" w:cs="Times New Roman"/>
                <w:sz w:val="20"/>
                <w:szCs w:val="20"/>
              </w:rPr>
              <w:t>895-915 M</w:t>
            </w:r>
            <w:r>
              <w:rPr>
                <w:rFonts w:ascii="Times New Roman" w:hAnsi="Times New Roman" w:cs="Times New Roman"/>
                <w:sz w:val="20"/>
                <w:szCs w:val="20"/>
              </w:rPr>
              <w:t>H</w:t>
            </w:r>
            <w:r w:rsidRPr="00C50B88">
              <w:rPr>
                <w:rFonts w:ascii="Times New Roman" w:hAnsi="Times New Roman" w:cs="Times New Roman"/>
                <w:sz w:val="20"/>
                <w:szCs w:val="20"/>
              </w:rPr>
              <w:t>z and 940-960 MHz</w:t>
            </w:r>
          </w:p>
        </w:tc>
        <w:tc>
          <w:tcPr>
            <w:tcW w:w="2126" w:type="dxa"/>
          </w:tcPr>
          <w:p w14:paraId="397042D9" w14:textId="77777777" w:rsidR="006B7CF2" w:rsidRDefault="006B7CF2" w:rsidP="00054B2C">
            <w:pPr>
              <w:rPr>
                <w:rFonts w:ascii="Times New Roman" w:hAnsi="Times New Roman" w:cs="Times New Roman"/>
              </w:rPr>
            </w:pPr>
            <w:r w:rsidRPr="00054B2C">
              <w:rPr>
                <w:rFonts w:ascii="Times New Roman" w:hAnsi="Times New Roman" w:cs="Times New Roman"/>
                <w:sz w:val="20"/>
                <w:szCs w:val="20"/>
              </w:rPr>
              <w:t>Major population area</w:t>
            </w:r>
          </w:p>
        </w:tc>
        <w:tc>
          <w:tcPr>
            <w:tcW w:w="1650" w:type="dxa"/>
          </w:tcPr>
          <w:p w14:paraId="09F1F0CC" w14:textId="1C82685D" w:rsidR="006B7CF2" w:rsidRPr="00054B2C" w:rsidRDefault="006B7CF2" w:rsidP="00054B2C">
            <w:pPr>
              <w:rPr>
                <w:rFonts w:ascii="Times New Roman" w:hAnsi="Times New Roman" w:cs="Times New Roman"/>
                <w:sz w:val="20"/>
                <w:szCs w:val="20"/>
              </w:rPr>
            </w:pPr>
            <w:r>
              <w:rPr>
                <w:rFonts w:ascii="Times New Roman" w:hAnsi="Times New Roman" w:cs="Times New Roman"/>
                <w:sz w:val="20"/>
                <w:szCs w:val="20"/>
              </w:rPr>
              <w:t>4</w:t>
            </w:r>
          </w:p>
        </w:tc>
      </w:tr>
      <w:tr w:rsidR="006B7CF2" w14:paraId="3247F76E" w14:textId="6DC326FC" w:rsidTr="007A49D4">
        <w:tc>
          <w:tcPr>
            <w:tcW w:w="2326" w:type="dxa"/>
          </w:tcPr>
          <w:p w14:paraId="6D4E5D58" w14:textId="77777777" w:rsidR="006B7CF2" w:rsidRDefault="006B7CF2" w:rsidP="00054B2C">
            <w:pPr>
              <w:rPr>
                <w:rFonts w:ascii="Times New Roman" w:hAnsi="Times New Roman" w:cs="Times New Roman"/>
              </w:rPr>
            </w:pPr>
            <w:r w:rsidRPr="00054B2C">
              <w:rPr>
                <w:rFonts w:ascii="Times New Roman" w:hAnsi="Times New Roman" w:cs="Times New Roman"/>
                <w:sz w:val="20"/>
              </w:rPr>
              <w:t xml:space="preserve">900 upper </w:t>
            </w:r>
            <w:r>
              <w:rPr>
                <w:rFonts w:ascii="Times New Roman" w:hAnsi="Times New Roman" w:cs="Times New Roman"/>
                <w:sz w:val="20"/>
              </w:rPr>
              <w:t>regional</w:t>
            </w:r>
            <w:r w:rsidRPr="00054B2C">
              <w:rPr>
                <w:rFonts w:ascii="Times New Roman" w:hAnsi="Times New Roman" w:cs="Times New Roman"/>
                <w:sz w:val="20"/>
              </w:rPr>
              <w:t xml:space="preserve"> </w:t>
            </w:r>
            <w:proofErr w:type="gramStart"/>
            <w:r w:rsidRPr="00054B2C">
              <w:rPr>
                <w:rFonts w:ascii="Times New Roman" w:hAnsi="Times New Roman" w:cs="Times New Roman"/>
                <w:sz w:val="20"/>
              </w:rPr>
              <w:t>product</w:t>
            </w:r>
            <w:proofErr w:type="gramEnd"/>
          </w:p>
        </w:tc>
        <w:tc>
          <w:tcPr>
            <w:tcW w:w="2914" w:type="dxa"/>
          </w:tcPr>
          <w:p w14:paraId="725FF712" w14:textId="77777777" w:rsidR="006B7CF2" w:rsidRPr="00C50B88" w:rsidRDefault="006B7CF2" w:rsidP="00054B2C">
            <w:pPr>
              <w:rPr>
                <w:rFonts w:ascii="Times New Roman" w:hAnsi="Times New Roman" w:cs="Times New Roman"/>
                <w:sz w:val="20"/>
                <w:szCs w:val="20"/>
              </w:rPr>
            </w:pPr>
            <w:r w:rsidRPr="00054B2C">
              <w:rPr>
                <w:rFonts w:ascii="Times New Roman" w:hAnsi="Times New Roman" w:cs="Times New Roman"/>
                <w:sz w:val="20"/>
                <w:szCs w:val="20"/>
              </w:rPr>
              <w:t>895-915 M</w:t>
            </w:r>
            <w:r>
              <w:rPr>
                <w:rFonts w:ascii="Times New Roman" w:hAnsi="Times New Roman" w:cs="Times New Roman"/>
                <w:sz w:val="20"/>
                <w:szCs w:val="20"/>
              </w:rPr>
              <w:t>H</w:t>
            </w:r>
            <w:r w:rsidRPr="00054B2C">
              <w:rPr>
                <w:rFonts w:ascii="Times New Roman" w:hAnsi="Times New Roman" w:cs="Times New Roman"/>
                <w:sz w:val="20"/>
                <w:szCs w:val="20"/>
              </w:rPr>
              <w:t>z and 940-960 MHz</w:t>
            </w:r>
          </w:p>
        </w:tc>
        <w:tc>
          <w:tcPr>
            <w:tcW w:w="2126" w:type="dxa"/>
          </w:tcPr>
          <w:p w14:paraId="6696625A" w14:textId="77777777" w:rsidR="006B7CF2" w:rsidRDefault="006B7CF2" w:rsidP="00054B2C">
            <w:pPr>
              <w:rPr>
                <w:rFonts w:ascii="Times New Roman" w:hAnsi="Times New Roman" w:cs="Times New Roman"/>
              </w:rPr>
            </w:pPr>
            <w:r>
              <w:rPr>
                <w:rFonts w:ascii="Times New Roman" w:hAnsi="Times New Roman" w:cs="Times New Roman"/>
                <w:sz w:val="20"/>
                <w:szCs w:val="20"/>
              </w:rPr>
              <w:t>Regional area</w:t>
            </w:r>
          </w:p>
        </w:tc>
        <w:tc>
          <w:tcPr>
            <w:tcW w:w="1650" w:type="dxa"/>
          </w:tcPr>
          <w:p w14:paraId="72BB7ECA" w14:textId="51EA89C2" w:rsidR="006B7CF2" w:rsidRDefault="006B7CF2" w:rsidP="00054B2C">
            <w:pPr>
              <w:rPr>
                <w:rFonts w:ascii="Times New Roman" w:hAnsi="Times New Roman" w:cs="Times New Roman"/>
                <w:sz w:val="20"/>
                <w:szCs w:val="20"/>
              </w:rPr>
            </w:pPr>
            <w:r>
              <w:rPr>
                <w:rFonts w:ascii="Times New Roman" w:hAnsi="Times New Roman" w:cs="Times New Roman"/>
                <w:sz w:val="20"/>
                <w:szCs w:val="20"/>
              </w:rPr>
              <w:t>4</w:t>
            </w:r>
          </w:p>
        </w:tc>
      </w:tr>
    </w:tbl>
    <w:p w14:paraId="73A3FAAF" w14:textId="0311B27C" w:rsidR="008E48AA" w:rsidRDefault="008E48AA" w:rsidP="00B27FF4">
      <w:pPr>
        <w:spacing w:before="240" w:line="257" w:lineRule="auto"/>
        <w:rPr>
          <w:rFonts w:ascii="Times New Roman" w:hAnsi="Times New Roman" w:cs="Times New Roman"/>
        </w:rPr>
      </w:pPr>
      <w:r>
        <w:rPr>
          <w:rFonts w:ascii="Times New Roman" w:hAnsi="Times New Roman" w:cs="Times New Roman"/>
        </w:rPr>
        <w:t>Th</w:t>
      </w:r>
      <w:r w:rsidR="00F33FB3">
        <w:rPr>
          <w:rFonts w:ascii="Times New Roman" w:hAnsi="Times New Roman" w:cs="Times New Roman"/>
        </w:rPr>
        <w:t>ere are two further lots (</w:t>
      </w:r>
      <w:r w:rsidR="00F33FB3" w:rsidRPr="007A49D4">
        <w:rPr>
          <w:rFonts w:ascii="Times New Roman" w:hAnsi="Times New Roman" w:cs="Times New Roman"/>
          <w:b/>
          <w:bCs/>
        </w:rPr>
        <w:t>downshift lots</w:t>
      </w:r>
      <w:r w:rsidR="00F33FB3">
        <w:rPr>
          <w:rFonts w:ascii="Times New Roman" w:hAnsi="Times New Roman" w:cs="Times New Roman"/>
        </w:rPr>
        <w:t>), which are not lots of a product, for the part of the 850/900</w:t>
      </w:r>
      <w:r w:rsidR="007735AB">
        <w:rPr>
          <w:rFonts w:ascii="Times New Roman" w:hAnsi="Times New Roman" w:cs="Times New Roman"/>
        </w:rPr>
        <w:t> </w:t>
      </w:r>
      <w:r w:rsidR="00F33FB3">
        <w:rPr>
          <w:rFonts w:ascii="Times New Roman" w:hAnsi="Times New Roman" w:cs="Times New Roman"/>
        </w:rPr>
        <w:t xml:space="preserve">MHz band known as the downshift spectrum (see below). </w:t>
      </w:r>
    </w:p>
    <w:p w14:paraId="72FCF325" w14:textId="77777777" w:rsidR="002A0338" w:rsidRPr="005B786F" w:rsidRDefault="002A0338" w:rsidP="007A49D4">
      <w:pPr>
        <w:spacing w:before="240" w:line="257" w:lineRule="auto"/>
        <w:rPr>
          <w:rFonts w:ascii="Times New Roman" w:hAnsi="Times New Roman" w:cs="Times New Roman"/>
        </w:rPr>
      </w:pPr>
      <w:r w:rsidRPr="005B786F">
        <w:rPr>
          <w:rFonts w:ascii="Times New Roman" w:hAnsi="Times New Roman" w:cs="Times New Roman"/>
        </w:rPr>
        <w:lastRenderedPageBreak/>
        <w:t xml:space="preserve">This section states that the ACMA will set a lot rating for the lots of each product in accordance with the Allocation Determination. </w:t>
      </w:r>
      <w:r>
        <w:rPr>
          <w:rFonts w:ascii="Times New Roman" w:hAnsi="Times New Roman" w:cs="Times New Roman"/>
        </w:rPr>
        <w:t>However, t</w:t>
      </w:r>
      <w:r w:rsidRPr="005B786F">
        <w:rPr>
          <w:rFonts w:ascii="Times New Roman" w:hAnsi="Times New Roman" w:cs="Times New Roman"/>
        </w:rPr>
        <w:t>here will be no lot rating</w:t>
      </w:r>
      <w:r>
        <w:rPr>
          <w:rFonts w:ascii="Times New Roman" w:hAnsi="Times New Roman" w:cs="Times New Roman"/>
        </w:rPr>
        <w:t>s</w:t>
      </w:r>
      <w:r w:rsidRPr="005B786F">
        <w:rPr>
          <w:rFonts w:ascii="Times New Roman" w:hAnsi="Times New Roman" w:cs="Times New Roman"/>
        </w:rPr>
        <w:t xml:space="preserve"> for the downshift lot</w:t>
      </w:r>
      <w:r>
        <w:rPr>
          <w:rFonts w:ascii="Times New Roman" w:hAnsi="Times New Roman" w:cs="Times New Roman"/>
        </w:rPr>
        <w:t xml:space="preserve">s. </w:t>
      </w:r>
    </w:p>
    <w:p w14:paraId="0DB495EB" w14:textId="059E690F" w:rsidR="00914458" w:rsidRDefault="00914458" w:rsidP="004A7B00">
      <w:pPr>
        <w:rPr>
          <w:rFonts w:ascii="Times New Roman" w:hAnsi="Times New Roman" w:cs="Times New Roman"/>
        </w:rPr>
      </w:pPr>
      <w:r>
        <w:rPr>
          <w:rFonts w:ascii="Times New Roman" w:hAnsi="Times New Roman" w:cs="Times New Roman"/>
        </w:rPr>
        <w:t xml:space="preserve">The Allocation Determination provides for the EMSRA auction format to be used, which involves a primary stage and a secondary stage (each for bidding on the </w:t>
      </w:r>
      <w:r w:rsidR="006D4F64">
        <w:rPr>
          <w:rFonts w:ascii="Times New Roman" w:hAnsi="Times New Roman" w:cs="Times New Roman"/>
        </w:rPr>
        <w:t>number of lots of each product a person wishes to acquire), and an assignment stage (for bidding on a frequency range to be assigned to the lots won by a person during the primary and secondary stages).</w:t>
      </w:r>
    </w:p>
    <w:p w14:paraId="02ECDAC1" w14:textId="7BE46E24" w:rsidR="00165B44" w:rsidRDefault="00586250" w:rsidP="004A7B00">
      <w:pPr>
        <w:rPr>
          <w:rFonts w:ascii="Times New Roman" w:hAnsi="Times New Roman" w:cs="Times New Roman"/>
        </w:rPr>
      </w:pPr>
      <w:r>
        <w:rPr>
          <w:rFonts w:ascii="Times New Roman" w:hAnsi="Times New Roman" w:cs="Times New Roman"/>
        </w:rPr>
        <w:t>T</w:t>
      </w:r>
      <w:r w:rsidR="009A030B">
        <w:rPr>
          <w:rFonts w:ascii="Times New Roman" w:hAnsi="Times New Roman" w:cs="Times New Roman"/>
        </w:rPr>
        <w:t xml:space="preserve">he Marketing Plan </w:t>
      </w:r>
      <w:r w:rsidR="00F33FB3">
        <w:rPr>
          <w:rFonts w:ascii="Times New Roman" w:hAnsi="Times New Roman" w:cs="Times New Roman"/>
        </w:rPr>
        <w:t xml:space="preserve">provides </w:t>
      </w:r>
      <w:r w:rsidR="009A030B">
        <w:rPr>
          <w:rFonts w:ascii="Times New Roman" w:hAnsi="Times New Roman" w:cs="Times New Roman"/>
        </w:rPr>
        <w:t xml:space="preserve">that </w:t>
      </w:r>
      <w:r w:rsidR="007B47A3" w:rsidRPr="007B47A3">
        <w:rPr>
          <w:rFonts w:ascii="Times New Roman" w:hAnsi="Times New Roman" w:cs="Times New Roman"/>
        </w:rPr>
        <w:t xml:space="preserve">there may be fewer than </w:t>
      </w:r>
      <w:r>
        <w:rPr>
          <w:rFonts w:ascii="Times New Roman" w:hAnsi="Times New Roman" w:cs="Times New Roman"/>
        </w:rPr>
        <w:t>4</w:t>
      </w:r>
      <w:r w:rsidR="002F4DF4" w:rsidRPr="007B47A3">
        <w:rPr>
          <w:rFonts w:ascii="Times New Roman" w:hAnsi="Times New Roman" w:cs="Times New Roman"/>
        </w:rPr>
        <w:t xml:space="preserve"> </w:t>
      </w:r>
      <w:r w:rsidR="007B47A3" w:rsidRPr="007B47A3">
        <w:rPr>
          <w:rFonts w:ascii="Times New Roman" w:hAnsi="Times New Roman" w:cs="Times New Roman"/>
        </w:rPr>
        <w:t>lots available to bid on during the primary stage of the auction</w:t>
      </w:r>
      <w:r>
        <w:rPr>
          <w:rFonts w:ascii="Times New Roman" w:hAnsi="Times New Roman" w:cs="Times New Roman"/>
        </w:rPr>
        <w:t xml:space="preserve"> </w:t>
      </w:r>
      <w:r w:rsidR="001A6849">
        <w:rPr>
          <w:rFonts w:ascii="Times New Roman" w:hAnsi="Times New Roman" w:cs="Times New Roman"/>
        </w:rPr>
        <w:t>for</w:t>
      </w:r>
      <w:r>
        <w:rPr>
          <w:rFonts w:ascii="Times New Roman" w:hAnsi="Times New Roman" w:cs="Times New Roman"/>
        </w:rPr>
        <w:t xml:space="preserve"> each of </w:t>
      </w:r>
      <w:r w:rsidRPr="00E76EF1">
        <w:rPr>
          <w:rFonts w:ascii="Times New Roman" w:hAnsi="Times New Roman" w:cs="Times New Roman"/>
        </w:rPr>
        <w:t>the</w:t>
      </w:r>
      <w:r w:rsidRPr="007B47A3">
        <w:rPr>
          <w:rFonts w:ascii="Times New Roman" w:hAnsi="Times New Roman" w:cs="Times New Roman"/>
        </w:rPr>
        <w:t xml:space="preserve"> 900</w:t>
      </w:r>
      <w:r>
        <w:rPr>
          <w:rFonts w:ascii="Times New Roman" w:hAnsi="Times New Roman" w:cs="Times New Roman"/>
        </w:rPr>
        <w:t xml:space="preserve"> </w:t>
      </w:r>
      <w:r w:rsidR="00B936F5">
        <w:rPr>
          <w:rFonts w:ascii="Times New Roman" w:hAnsi="Times New Roman" w:cs="Times New Roman"/>
        </w:rPr>
        <w:t xml:space="preserve">upper </w:t>
      </w:r>
      <w:r w:rsidR="00D96BC0">
        <w:rPr>
          <w:rFonts w:ascii="Times New Roman" w:hAnsi="Times New Roman" w:cs="Times New Roman"/>
        </w:rPr>
        <w:t>major population</w:t>
      </w:r>
      <w:r w:rsidRPr="007B47A3">
        <w:rPr>
          <w:rFonts w:ascii="Times New Roman" w:hAnsi="Times New Roman" w:cs="Times New Roman"/>
        </w:rPr>
        <w:t xml:space="preserve"> product</w:t>
      </w:r>
      <w:r>
        <w:rPr>
          <w:rFonts w:ascii="Times New Roman" w:hAnsi="Times New Roman" w:cs="Times New Roman"/>
        </w:rPr>
        <w:t xml:space="preserve"> and the 900 </w:t>
      </w:r>
      <w:r w:rsidR="00B936F5">
        <w:rPr>
          <w:rFonts w:ascii="Times New Roman" w:hAnsi="Times New Roman" w:cs="Times New Roman"/>
        </w:rPr>
        <w:t>upper r</w:t>
      </w:r>
      <w:r>
        <w:rPr>
          <w:rFonts w:ascii="Times New Roman" w:hAnsi="Times New Roman" w:cs="Times New Roman"/>
        </w:rPr>
        <w:t xml:space="preserve">egional </w:t>
      </w:r>
      <w:proofErr w:type="gramStart"/>
      <w:r>
        <w:rPr>
          <w:rFonts w:ascii="Times New Roman" w:hAnsi="Times New Roman" w:cs="Times New Roman"/>
        </w:rPr>
        <w:t>product</w:t>
      </w:r>
      <w:proofErr w:type="gramEnd"/>
      <w:r w:rsidR="007B47A3" w:rsidRPr="007B47A3">
        <w:rPr>
          <w:rFonts w:ascii="Times New Roman" w:hAnsi="Times New Roman" w:cs="Times New Roman"/>
        </w:rPr>
        <w:t xml:space="preserve">. </w:t>
      </w:r>
      <w:r w:rsidR="0056574D" w:rsidRPr="00452100">
        <w:rPr>
          <w:rFonts w:ascii="Times New Roman" w:hAnsi="Times New Roman" w:cs="Times New Roman"/>
        </w:rPr>
        <w:t xml:space="preserve">The </w:t>
      </w:r>
      <w:r w:rsidR="001A6849">
        <w:rPr>
          <w:rFonts w:ascii="Times New Roman" w:hAnsi="Times New Roman" w:cs="Times New Roman"/>
        </w:rPr>
        <w:t>S</w:t>
      </w:r>
      <w:r w:rsidR="001A6849" w:rsidRPr="00452100">
        <w:rPr>
          <w:rFonts w:ascii="Times New Roman" w:hAnsi="Times New Roman" w:cs="Times New Roman"/>
        </w:rPr>
        <w:t xml:space="preserve">pectrum </w:t>
      </w:r>
      <w:r w:rsidR="001A6849">
        <w:rPr>
          <w:rFonts w:ascii="Times New Roman" w:hAnsi="Times New Roman" w:cs="Times New Roman"/>
        </w:rPr>
        <w:t>L</w:t>
      </w:r>
      <w:r w:rsidR="001A6849" w:rsidRPr="00452100">
        <w:rPr>
          <w:rFonts w:ascii="Times New Roman" w:hAnsi="Times New Roman" w:cs="Times New Roman"/>
        </w:rPr>
        <w:t xml:space="preserve">icence </w:t>
      </w:r>
      <w:r w:rsidR="001A6849">
        <w:rPr>
          <w:rFonts w:ascii="Times New Roman" w:hAnsi="Times New Roman" w:cs="Times New Roman"/>
        </w:rPr>
        <w:t>L</w:t>
      </w:r>
      <w:r w:rsidR="001A6849" w:rsidRPr="00452100">
        <w:rPr>
          <w:rFonts w:ascii="Times New Roman" w:hAnsi="Times New Roman" w:cs="Times New Roman"/>
        </w:rPr>
        <w:t xml:space="preserve">imits </w:t>
      </w:r>
      <w:r w:rsidR="001A6849">
        <w:rPr>
          <w:rFonts w:ascii="Times New Roman" w:hAnsi="Times New Roman" w:cs="Times New Roman"/>
        </w:rPr>
        <w:t>D</w:t>
      </w:r>
      <w:r w:rsidR="001A6849" w:rsidRPr="00452100">
        <w:rPr>
          <w:rFonts w:ascii="Times New Roman" w:hAnsi="Times New Roman" w:cs="Times New Roman"/>
        </w:rPr>
        <w:t>irection</w:t>
      </w:r>
      <w:r w:rsidR="001A6849">
        <w:rPr>
          <w:rFonts w:ascii="Times New Roman" w:hAnsi="Times New Roman" w:cs="Times New Roman"/>
        </w:rPr>
        <w:t xml:space="preserve"> </w:t>
      </w:r>
      <w:r w:rsidR="00D33890">
        <w:rPr>
          <w:rFonts w:ascii="Times New Roman" w:hAnsi="Times New Roman" w:cs="Times New Roman"/>
        </w:rPr>
        <w:t xml:space="preserve">provides </w:t>
      </w:r>
      <w:r w:rsidR="00235F97">
        <w:rPr>
          <w:rFonts w:ascii="Times New Roman" w:hAnsi="Times New Roman" w:cs="Times New Roman"/>
        </w:rPr>
        <w:t>that</w:t>
      </w:r>
      <w:r w:rsidR="00D33890">
        <w:rPr>
          <w:rFonts w:ascii="Times New Roman" w:hAnsi="Times New Roman" w:cs="Times New Roman"/>
        </w:rPr>
        <w:t xml:space="preserve"> each </w:t>
      </w:r>
      <w:r w:rsidR="007419BA">
        <w:rPr>
          <w:rFonts w:ascii="Times New Roman" w:hAnsi="Times New Roman" w:cs="Times New Roman"/>
        </w:rPr>
        <w:t>eligible</w:t>
      </w:r>
      <w:r w:rsidR="000701ED">
        <w:rPr>
          <w:rFonts w:ascii="Times New Roman" w:hAnsi="Times New Roman" w:cs="Times New Roman"/>
        </w:rPr>
        <w:t xml:space="preserve"> set-aside</w:t>
      </w:r>
      <w:r w:rsidR="007419BA">
        <w:rPr>
          <w:rFonts w:ascii="Times New Roman" w:hAnsi="Times New Roman" w:cs="Times New Roman"/>
        </w:rPr>
        <w:t xml:space="preserve"> </w:t>
      </w:r>
      <w:r w:rsidR="007419BA" w:rsidRPr="003E5AC8">
        <w:rPr>
          <w:rFonts w:ascii="Times New Roman" w:hAnsi="Times New Roman" w:cs="Times New Roman"/>
        </w:rPr>
        <w:t xml:space="preserve">applicant </w:t>
      </w:r>
      <w:r w:rsidR="001A6849">
        <w:rPr>
          <w:rFonts w:ascii="Times New Roman" w:hAnsi="Times New Roman" w:cs="Times New Roman"/>
        </w:rPr>
        <w:t>–</w:t>
      </w:r>
      <w:r w:rsidR="007419BA" w:rsidRPr="006442BD">
        <w:rPr>
          <w:rFonts w:ascii="Times New Roman" w:hAnsi="Times New Roman" w:cs="Times New Roman"/>
        </w:rPr>
        <w:t xml:space="preserve"> </w:t>
      </w:r>
      <w:r w:rsidR="00D33890" w:rsidRPr="006442BD">
        <w:rPr>
          <w:rFonts w:ascii="Times New Roman" w:hAnsi="Times New Roman" w:cs="Times New Roman"/>
        </w:rPr>
        <w:t>Optus and TPG</w:t>
      </w:r>
      <w:r w:rsidR="001A6849">
        <w:rPr>
          <w:rFonts w:ascii="Times New Roman" w:hAnsi="Times New Roman" w:cs="Times New Roman"/>
        </w:rPr>
        <w:t>, or a relevant associate of each</w:t>
      </w:r>
      <w:r w:rsidR="00D33890" w:rsidRPr="006442BD">
        <w:rPr>
          <w:rFonts w:ascii="Times New Roman" w:hAnsi="Times New Roman" w:cs="Times New Roman"/>
        </w:rPr>
        <w:t xml:space="preserve"> </w:t>
      </w:r>
      <w:r w:rsidR="00235F97" w:rsidRPr="006442BD">
        <w:rPr>
          <w:rFonts w:ascii="Times New Roman" w:hAnsi="Times New Roman" w:cs="Times New Roman"/>
        </w:rPr>
        <w:t>–</w:t>
      </w:r>
      <w:r w:rsidR="007419BA" w:rsidRPr="006442BD">
        <w:rPr>
          <w:rFonts w:ascii="Times New Roman" w:hAnsi="Times New Roman" w:cs="Times New Roman"/>
        </w:rPr>
        <w:t xml:space="preserve"> </w:t>
      </w:r>
      <w:r w:rsidR="00235F97" w:rsidRPr="006442BD">
        <w:rPr>
          <w:rFonts w:ascii="Times New Roman" w:hAnsi="Times New Roman" w:cs="Times New Roman"/>
        </w:rPr>
        <w:t xml:space="preserve">may </w:t>
      </w:r>
      <w:r w:rsidR="00CE3B53" w:rsidRPr="006442BD">
        <w:rPr>
          <w:rFonts w:ascii="Times New Roman" w:hAnsi="Times New Roman" w:cs="Times New Roman"/>
        </w:rPr>
        <w:t xml:space="preserve">elect to take up </w:t>
      </w:r>
      <w:r w:rsidR="00D33890" w:rsidRPr="006442BD">
        <w:rPr>
          <w:rFonts w:ascii="Times New Roman" w:hAnsi="Times New Roman" w:cs="Times New Roman"/>
        </w:rPr>
        <w:t xml:space="preserve">a </w:t>
      </w:r>
      <w:r w:rsidR="00C76220">
        <w:rPr>
          <w:rFonts w:ascii="Times New Roman" w:hAnsi="Times New Roman" w:cs="Times New Roman"/>
        </w:rPr>
        <w:t>single</w:t>
      </w:r>
      <w:r w:rsidR="0056574D" w:rsidRPr="006442BD">
        <w:rPr>
          <w:rFonts w:ascii="Times New Roman" w:hAnsi="Times New Roman" w:cs="Times New Roman"/>
        </w:rPr>
        <w:t xml:space="preserve"> </w:t>
      </w:r>
      <w:r w:rsidR="008040E4" w:rsidRPr="006442BD">
        <w:rPr>
          <w:rFonts w:ascii="Times New Roman" w:hAnsi="Times New Roman" w:cs="Times New Roman"/>
        </w:rPr>
        <w:t>lot (</w:t>
      </w:r>
      <w:r w:rsidR="009E25C7" w:rsidRPr="006442BD">
        <w:rPr>
          <w:rFonts w:ascii="Times New Roman" w:hAnsi="Times New Roman" w:cs="Times New Roman"/>
        </w:rPr>
        <w:t>2</w:t>
      </w:r>
      <w:r w:rsidR="009E25C7">
        <w:rPr>
          <w:rFonts w:ascii="Times New Roman" w:hAnsi="Times New Roman" w:cs="Times New Roman"/>
        </w:rPr>
        <w:t> </w:t>
      </w:r>
      <w:r w:rsidR="009E25C7" w:rsidRPr="006442BD">
        <w:rPr>
          <w:rFonts w:ascii="Times New Roman" w:hAnsi="Times New Roman" w:cs="Times New Roman"/>
        </w:rPr>
        <w:t>x</w:t>
      </w:r>
      <w:r w:rsidR="009E25C7">
        <w:rPr>
          <w:rFonts w:ascii="Times New Roman" w:hAnsi="Times New Roman" w:cs="Times New Roman"/>
        </w:rPr>
        <w:t> </w:t>
      </w:r>
      <w:r w:rsidR="009E25C7" w:rsidRPr="006442BD">
        <w:rPr>
          <w:rFonts w:ascii="Times New Roman" w:hAnsi="Times New Roman" w:cs="Times New Roman"/>
        </w:rPr>
        <w:t>5</w:t>
      </w:r>
      <w:r w:rsidR="009E25C7">
        <w:rPr>
          <w:rFonts w:ascii="Times New Roman" w:hAnsi="Times New Roman" w:cs="Times New Roman"/>
        </w:rPr>
        <w:t> </w:t>
      </w:r>
      <w:r w:rsidR="008040E4" w:rsidRPr="006442BD">
        <w:rPr>
          <w:rFonts w:ascii="Times New Roman" w:hAnsi="Times New Roman" w:cs="Times New Roman"/>
        </w:rPr>
        <w:t>MHz)</w:t>
      </w:r>
      <w:r w:rsidR="00D96BC0" w:rsidRPr="006442BD">
        <w:rPr>
          <w:rFonts w:ascii="Times New Roman" w:hAnsi="Times New Roman" w:cs="Times New Roman"/>
        </w:rPr>
        <w:t xml:space="preserve"> in the 900 upper major population</w:t>
      </w:r>
      <w:r w:rsidR="00D96BC0">
        <w:rPr>
          <w:rFonts w:ascii="Times New Roman" w:hAnsi="Times New Roman" w:cs="Times New Roman"/>
        </w:rPr>
        <w:t xml:space="preserve"> product and in the 900 upper regional </w:t>
      </w:r>
      <w:proofErr w:type="gramStart"/>
      <w:r w:rsidR="00D96BC0">
        <w:rPr>
          <w:rFonts w:ascii="Times New Roman" w:hAnsi="Times New Roman" w:cs="Times New Roman"/>
        </w:rPr>
        <w:t>product</w:t>
      </w:r>
      <w:proofErr w:type="gramEnd"/>
      <w:r w:rsidR="00D96BC0">
        <w:rPr>
          <w:rFonts w:ascii="Times New Roman" w:hAnsi="Times New Roman" w:cs="Times New Roman"/>
        </w:rPr>
        <w:t xml:space="preserve">. </w:t>
      </w:r>
      <w:r w:rsidR="00C76220">
        <w:rPr>
          <w:rFonts w:ascii="Times New Roman" w:hAnsi="Times New Roman" w:cs="Times New Roman"/>
        </w:rPr>
        <w:t xml:space="preserve">If so, the Spectrum Licence Limits Direction imposes limits on the allocation of spectrum that would prevent any other person from being allocated that lot. </w:t>
      </w:r>
      <w:r w:rsidR="00165B44">
        <w:rPr>
          <w:rFonts w:ascii="Times New Roman" w:hAnsi="Times New Roman" w:cs="Times New Roman"/>
        </w:rPr>
        <w:t xml:space="preserve">This has the effect of reserving, or ‘setting aside’, 1 lot of each of the 900 upper major population product and </w:t>
      </w:r>
      <w:r w:rsidR="00F7523F">
        <w:rPr>
          <w:rFonts w:ascii="Times New Roman" w:hAnsi="Times New Roman" w:cs="Times New Roman"/>
        </w:rPr>
        <w:t xml:space="preserve">the </w:t>
      </w:r>
      <w:r w:rsidR="00165B44">
        <w:rPr>
          <w:rFonts w:ascii="Times New Roman" w:hAnsi="Times New Roman" w:cs="Times New Roman"/>
        </w:rPr>
        <w:t xml:space="preserve">900 upper regional </w:t>
      </w:r>
      <w:proofErr w:type="gramStart"/>
      <w:r w:rsidR="00165B44">
        <w:rPr>
          <w:rFonts w:ascii="Times New Roman" w:hAnsi="Times New Roman" w:cs="Times New Roman"/>
        </w:rPr>
        <w:t>product</w:t>
      </w:r>
      <w:proofErr w:type="gramEnd"/>
      <w:r w:rsidR="00165B44">
        <w:rPr>
          <w:rFonts w:ascii="Times New Roman" w:hAnsi="Times New Roman" w:cs="Times New Roman"/>
        </w:rPr>
        <w:t xml:space="preserve"> for each of Optus and TPG, if they elect to take it up. More information about the Spectrum Licence Limits Direction is included in its explanatory statement, available on the Federal Register of Legislation.</w:t>
      </w:r>
    </w:p>
    <w:p w14:paraId="739680B2" w14:textId="46B8AEB6" w:rsidR="001608E6" w:rsidRPr="001608E6" w:rsidRDefault="004A7B00" w:rsidP="004A7B00">
      <w:pPr>
        <w:rPr>
          <w:rFonts w:ascii="Times New Roman" w:hAnsi="Times New Roman" w:cs="Times New Roman"/>
          <w:highlight w:val="cyan"/>
        </w:rPr>
      </w:pPr>
      <w:r>
        <w:rPr>
          <w:rFonts w:ascii="Times New Roman" w:hAnsi="Times New Roman" w:cs="Times New Roman"/>
        </w:rPr>
        <w:t xml:space="preserve">The </w:t>
      </w:r>
      <w:r w:rsidR="00165B44">
        <w:rPr>
          <w:rFonts w:ascii="Times New Roman" w:hAnsi="Times New Roman" w:cs="Times New Roman"/>
        </w:rPr>
        <w:t xml:space="preserve">Allocation Determination provides </w:t>
      </w:r>
      <w:r>
        <w:rPr>
          <w:rFonts w:ascii="Times New Roman" w:hAnsi="Times New Roman" w:cs="Times New Roman"/>
        </w:rPr>
        <w:t xml:space="preserve">that a </w:t>
      </w:r>
      <w:r w:rsidR="00D96BC0">
        <w:rPr>
          <w:rFonts w:ascii="Times New Roman" w:hAnsi="Times New Roman" w:cs="Times New Roman"/>
        </w:rPr>
        <w:t xml:space="preserve">set-aside </w:t>
      </w:r>
      <w:r>
        <w:rPr>
          <w:rFonts w:ascii="Times New Roman" w:hAnsi="Times New Roman" w:cs="Times New Roman"/>
        </w:rPr>
        <w:t xml:space="preserve">applicant may only elect to </w:t>
      </w:r>
      <w:r w:rsidR="007419BA">
        <w:rPr>
          <w:rFonts w:ascii="Times New Roman" w:hAnsi="Times New Roman" w:cs="Times New Roman"/>
        </w:rPr>
        <w:t>take up set-aside lot</w:t>
      </w:r>
      <w:r w:rsidR="00D96BC0">
        <w:rPr>
          <w:rFonts w:ascii="Times New Roman" w:hAnsi="Times New Roman" w:cs="Times New Roman"/>
        </w:rPr>
        <w:t>s</w:t>
      </w:r>
      <w:r>
        <w:rPr>
          <w:rFonts w:ascii="Times New Roman" w:hAnsi="Times New Roman" w:cs="Times New Roman"/>
        </w:rPr>
        <w:t xml:space="preserve"> in both</w:t>
      </w:r>
      <w:r w:rsidR="00165B44">
        <w:rPr>
          <w:rFonts w:ascii="Times New Roman" w:hAnsi="Times New Roman" w:cs="Times New Roman"/>
        </w:rPr>
        <w:t xml:space="preserve">, </w:t>
      </w:r>
      <w:proofErr w:type="gramStart"/>
      <w:r w:rsidR="00165B44">
        <w:rPr>
          <w:rFonts w:ascii="Times New Roman" w:hAnsi="Times New Roman" w:cs="Times New Roman"/>
        </w:rPr>
        <w:t>or</w:t>
      </w:r>
      <w:proofErr w:type="gramEnd"/>
      <w:r w:rsidR="00165B44">
        <w:rPr>
          <w:rFonts w:ascii="Times New Roman" w:hAnsi="Times New Roman" w:cs="Times New Roman"/>
        </w:rPr>
        <w:t xml:space="preserve"> neither,</w:t>
      </w:r>
      <w:r>
        <w:rPr>
          <w:rFonts w:ascii="Times New Roman" w:hAnsi="Times New Roman" w:cs="Times New Roman"/>
        </w:rPr>
        <w:t xml:space="preserve"> of these products. </w:t>
      </w:r>
      <w:r w:rsidR="0082452C">
        <w:rPr>
          <w:rFonts w:ascii="Times New Roman" w:hAnsi="Times New Roman" w:cs="Times New Roman"/>
        </w:rPr>
        <w:t>If a set-aside applicant elects to take up lots in both products, they become a</w:t>
      </w:r>
      <w:r w:rsidRPr="004A7B00">
        <w:rPr>
          <w:rFonts w:ascii="Times New Roman" w:hAnsi="Times New Roman" w:cs="Times New Roman"/>
        </w:rPr>
        <w:t xml:space="preserve"> </w:t>
      </w:r>
      <w:r w:rsidR="0082452C">
        <w:rPr>
          <w:rFonts w:ascii="Times New Roman" w:hAnsi="Times New Roman" w:cs="Times New Roman"/>
        </w:rPr>
        <w:t>‘</w:t>
      </w:r>
      <w:r w:rsidRPr="004A7B00">
        <w:rPr>
          <w:rFonts w:ascii="Times New Roman" w:hAnsi="Times New Roman" w:cs="Times New Roman"/>
        </w:rPr>
        <w:t>set-aside participant</w:t>
      </w:r>
      <w:r w:rsidR="0082452C">
        <w:rPr>
          <w:rFonts w:ascii="Times New Roman" w:hAnsi="Times New Roman" w:cs="Times New Roman"/>
        </w:rPr>
        <w:t>’ and</w:t>
      </w:r>
      <w:r w:rsidRPr="004A7B00">
        <w:rPr>
          <w:rFonts w:ascii="Times New Roman" w:hAnsi="Times New Roman" w:cs="Times New Roman"/>
        </w:rPr>
        <w:t xml:space="preserve"> the number of lots </w:t>
      </w:r>
      <w:r>
        <w:rPr>
          <w:rFonts w:ascii="Times New Roman" w:hAnsi="Times New Roman" w:cs="Times New Roman"/>
        </w:rPr>
        <w:t>in</w:t>
      </w:r>
      <w:r w:rsidRPr="004A7B00">
        <w:rPr>
          <w:rFonts w:ascii="Times New Roman" w:hAnsi="Times New Roman" w:cs="Times New Roman"/>
        </w:rPr>
        <w:t xml:space="preserve"> the </w:t>
      </w:r>
      <w:r>
        <w:rPr>
          <w:rFonts w:ascii="Times New Roman" w:hAnsi="Times New Roman" w:cs="Times New Roman"/>
        </w:rPr>
        <w:t xml:space="preserve">900 upper major population product and the </w:t>
      </w:r>
      <w:r w:rsidRPr="004A7B00">
        <w:rPr>
          <w:rFonts w:ascii="Times New Roman" w:hAnsi="Times New Roman" w:cs="Times New Roman"/>
        </w:rPr>
        <w:t xml:space="preserve">900 upper regional </w:t>
      </w:r>
      <w:proofErr w:type="gramStart"/>
      <w:r w:rsidRPr="004A7B00">
        <w:rPr>
          <w:rFonts w:ascii="Times New Roman" w:hAnsi="Times New Roman" w:cs="Times New Roman"/>
        </w:rPr>
        <w:t>product</w:t>
      </w:r>
      <w:proofErr w:type="gramEnd"/>
      <w:r w:rsidRPr="004A7B00">
        <w:rPr>
          <w:rFonts w:ascii="Times New Roman" w:hAnsi="Times New Roman" w:cs="Times New Roman"/>
        </w:rPr>
        <w:t xml:space="preserve"> available to all bidders in the primary stage is reduced by one</w:t>
      </w:r>
      <w:r w:rsidR="0082452C">
        <w:rPr>
          <w:rFonts w:ascii="Times New Roman" w:hAnsi="Times New Roman" w:cs="Times New Roman"/>
        </w:rPr>
        <w:t>.</w:t>
      </w:r>
      <w:r w:rsidRPr="004A7B00">
        <w:rPr>
          <w:rFonts w:ascii="Times New Roman" w:hAnsi="Times New Roman" w:cs="Times New Roman"/>
        </w:rPr>
        <w:t xml:space="preserve"> </w:t>
      </w:r>
    </w:p>
    <w:p w14:paraId="4AE7C084" w14:textId="4821B380" w:rsidR="001A6849" w:rsidRDefault="001A6849" w:rsidP="0008259E">
      <w:pPr>
        <w:rPr>
          <w:rFonts w:ascii="Times New Roman" w:hAnsi="Times New Roman" w:cs="Times New Roman"/>
        </w:rPr>
      </w:pPr>
      <w:r>
        <w:rPr>
          <w:rFonts w:ascii="Times New Roman" w:hAnsi="Times New Roman" w:cs="Times New Roman"/>
        </w:rPr>
        <w:t>Any such ‘set-aside lots’ will be allocated to the set-aside participants at a pre-determined price, the ‘set-aside price’ for the lot, which is set by the ACMA under the Allocation Determination. However, the frequencies assigned to the set-aside lots will be determined by the assignment stage, and the set-aside participants may choose to bid on particular frequency range options in that stage, in accordance with the Allocation Determination.</w:t>
      </w:r>
      <w:r w:rsidR="004763A3" w:rsidRPr="004763A3">
        <w:rPr>
          <w:rFonts w:ascii="Times New Roman" w:hAnsi="Times New Roman" w:cs="Times New Roman"/>
        </w:rPr>
        <w:t xml:space="preserve"> </w:t>
      </w:r>
    </w:p>
    <w:p w14:paraId="5F54D9E8" w14:textId="12EDFA87" w:rsidR="0008259E" w:rsidRDefault="0008259E" w:rsidP="0008259E">
      <w:pPr>
        <w:rPr>
          <w:rFonts w:ascii="Times New Roman" w:hAnsi="Times New Roman" w:cs="Times New Roman"/>
        </w:rPr>
      </w:pPr>
      <w:r w:rsidRPr="0008259E">
        <w:rPr>
          <w:rFonts w:ascii="Times New Roman" w:hAnsi="Times New Roman" w:cs="Times New Roman"/>
        </w:rPr>
        <w:t xml:space="preserve">The downshift spectrum </w:t>
      </w:r>
      <w:r w:rsidR="00586250">
        <w:rPr>
          <w:rFonts w:ascii="Times New Roman" w:hAnsi="Times New Roman" w:cs="Times New Roman"/>
        </w:rPr>
        <w:t xml:space="preserve">in the metropolitan area </w:t>
      </w:r>
      <w:r w:rsidRPr="0008259E">
        <w:rPr>
          <w:rFonts w:ascii="Times New Roman" w:hAnsi="Times New Roman" w:cs="Times New Roman"/>
        </w:rPr>
        <w:t>is also a lot,</w:t>
      </w:r>
      <w:r w:rsidR="00586250">
        <w:rPr>
          <w:rFonts w:ascii="Times New Roman" w:hAnsi="Times New Roman" w:cs="Times New Roman"/>
        </w:rPr>
        <w:t xml:space="preserve"> and the </w:t>
      </w:r>
      <w:r w:rsidR="00586250" w:rsidRPr="0008259E">
        <w:rPr>
          <w:rFonts w:ascii="Times New Roman" w:hAnsi="Times New Roman" w:cs="Times New Roman"/>
        </w:rPr>
        <w:t xml:space="preserve">downshift spectrum </w:t>
      </w:r>
      <w:r w:rsidR="00586250">
        <w:rPr>
          <w:rFonts w:ascii="Times New Roman" w:hAnsi="Times New Roman" w:cs="Times New Roman"/>
        </w:rPr>
        <w:t xml:space="preserve">in the regional area </w:t>
      </w:r>
      <w:r w:rsidR="00586250" w:rsidRPr="0008259E">
        <w:rPr>
          <w:rFonts w:ascii="Times New Roman" w:hAnsi="Times New Roman" w:cs="Times New Roman"/>
        </w:rPr>
        <w:t>is also a lot</w:t>
      </w:r>
      <w:r w:rsidR="00586250">
        <w:rPr>
          <w:rFonts w:ascii="Times New Roman" w:hAnsi="Times New Roman" w:cs="Times New Roman"/>
        </w:rPr>
        <w:t>. Both of these lots are</w:t>
      </w:r>
      <w:r w:rsidRPr="0008259E">
        <w:rPr>
          <w:rFonts w:ascii="Times New Roman" w:hAnsi="Times New Roman" w:cs="Times New Roman"/>
        </w:rPr>
        <w:t xml:space="preserve"> in frequency ranges 824 MHz to 825 MHz</w:t>
      </w:r>
      <w:r w:rsidR="00604CCB">
        <w:rPr>
          <w:rFonts w:ascii="Times New Roman" w:hAnsi="Times New Roman" w:cs="Times New Roman"/>
        </w:rPr>
        <w:t>,</w:t>
      </w:r>
      <w:r w:rsidRPr="0008259E">
        <w:rPr>
          <w:rFonts w:ascii="Times New Roman" w:hAnsi="Times New Roman" w:cs="Times New Roman"/>
        </w:rPr>
        <w:t xml:space="preserve"> and </w:t>
      </w:r>
      <w:r w:rsidR="004A7B00" w:rsidRPr="0008259E">
        <w:rPr>
          <w:rFonts w:ascii="Times New Roman" w:hAnsi="Times New Roman" w:cs="Times New Roman"/>
        </w:rPr>
        <w:t>869</w:t>
      </w:r>
      <w:r w:rsidR="004A7B00">
        <w:rPr>
          <w:rFonts w:ascii="Times New Roman" w:hAnsi="Times New Roman" w:cs="Times New Roman"/>
        </w:rPr>
        <w:t> </w:t>
      </w:r>
      <w:r w:rsidRPr="0008259E">
        <w:rPr>
          <w:rFonts w:ascii="Times New Roman" w:hAnsi="Times New Roman" w:cs="Times New Roman"/>
        </w:rPr>
        <w:t>MHz to 870</w:t>
      </w:r>
      <w:r w:rsidR="003C77DF">
        <w:rPr>
          <w:rFonts w:ascii="Times New Roman" w:hAnsi="Times New Roman" w:cs="Times New Roman"/>
        </w:rPr>
        <w:t> </w:t>
      </w:r>
      <w:proofErr w:type="spellStart"/>
      <w:r w:rsidRPr="0008259E">
        <w:rPr>
          <w:rFonts w:ascii="Times New Roman" w:hAnsi="Times New Roman" w:cs="Times New Roman"/>
        </w:rPr>
        <w:t>MHz.</w:t>
      </w:r>
      <w:proofErr w:type="spellEnd"/>
      <w:r w:rsidRPr="0008259E">
        <w:rPr>
          <w:rFonts w:ascii="Times New Roman" w:hAnsi="Times New Roman" w:cs="Times New Roman"/>
        </w:rPr>
        <w:t xml:space="preserve"> </w:t>
      </w:r>
      <w:r>
        <w:rPr>
          <w:rFonts w:ascii="Times New Roman" w:hAnsi="Times New Roman" w:cs="Times New Roman"/>
        </w:rPr>
        <w:t xml:space="preserve">However, </w:t>
      </w:r>
      <w:r w:rsidR="00586250">
        <w:rPr>
          <w:rFonts w:ascii="Times New Roman" w:hAnsi="Times New Roman" w:cs="Times New Roman"/>
        </w:rPr>
        <w:t xml:space="preserve">these lots </w:t>
      </w:r>
      <w:r>
        <w:rPr>
          <w:rFonts w:ascii="Times New Roman" w:hAnsi="Times New Roman" w:cs="Times New Roman"/>
        </w:rPr>
        <w:t>will not be available for bidding in the</w:t>
      </w:r>
      <w:r w:rsidR="008C6299">
        <w:rPr>
          <w:rFonts w:ascii="Times New Roman" w:hAnsi="Times New Roman" w:cs="Times New Roman"/>
        </w:rPr>
        <w:t xml:space="preserve"> </w:t>
      </w:r>
      <w:r w:rsidR="008C6299" w:rsidRPr="007168ED">
        <w:rPr>
          <w:rFonts w:ascii="Times New Roman" w:hAnsi="Times New Roman" w:cs="Times New Roman"/>
        </w:rPr>
        <w:t xml:space="preserve">850/900 MHz band spectrum </w:t>
      </w:r>
      <w:r w:rsidR="008C6299">
        <w:rPr>
          <w:rFonts w:ascii="Times New Roman" w:hAnsi="Times New Roman" w:cs="Times New Roman"/>
        </w:rPr>
        <w:t>auction</w:t>
      </w:r>
      <w:r>
        <w:rPr>
          <w:rFonts w:ascii="Times New Roman" w:hAnsi="Times New Roman" w:cs="Times New Roman"/>
        </w:rPr>
        <w:t>.</w:t>
      </w:r>
      <w:r w:rsidR="008E176F">
        <w:rPr>
          <w:rFonts w:ascii="Times New Roman" w:hAnsi="Times New Roman" w:cs="Times New Roman"/>
        </w:rPr>
        <w:t xml:space="preserve"> </w:t>
      </w:r>
      <w:r>
        <w:rPr>
          <w:rFonts w:ascii="Times New Roman" w:hAnsi="Times New Roman" w:cs="Times New Roman"/>
        </w:rPr>
        <w:t xml:space="preserve">This section describes that the downshift </w:t>
      </w:r>
      <w:r w:rsidR="00586250">
        <w:rPr>
          <w:rFonts w:ascii="Times New Roman" w:hAnsi="Times New Roman" w:cs="Times New Roman"/>
        </w:rPr>
        <w:t xml:space="preserve">metropolitan </w:t>
      </w:r>
      <w:r w:rsidR="004A7B00">
        <w:rPr>
          <w:rFonts w:ascii="Times New Roman" w:hAnsi="Times New Roman" w:cs="Times New Roman"/>
        </w:rPr>
        <w:t>lot</w:t>
      </w:r>
      <w:r w:rsidR="00586250">
        <w:rPr>
          <w:rFonts w:ascii="Times New Roman" w:hAnsi="Times New Roman" w:cs="Times New Roman"/>
        </w:rPr>
        <w:t xml:space="preserve"> </w:t>
      </w:r>
      <w:r>
        <w:rPr>
          <w:rFonts w:ascii="Times New Roman" w:hAnsi="Times New Roman" w:cs="Times New Roman"/>
        </w:rPr>
        <w:t xml:space="preserve">will be allocated to the person who is </w:t>
      </w:r>
      <w:r w:rsidR="004A7B00">
        <w:rPr>
          <w:rFonts w:ascii="Times New Roman" w:hAnsi="Times New Roman" w:cs="Times New Roman"/>
        </w:rPr>
        <w:t xml:space="preserve">allocated </w:t>
      </w:r>
      <w:r w:rsidR="00A910ED">
        <w:rPr>
          <w:rFonts w:ascii="Times New Roman" w:hAnsi="Times New Roman" w:cs="Times New Roman"/>
        </w:rPr>
        <w:t>the</w:t>
      </w:r>
      <w:r w:rsidR="00604CCB">
        <w:rPr>
          <w:rFonts w:ascii="Times New Roman" w:hAnsi="Times New Roman" w:cs="Times New Roman"/>
        </w:rPr>
        <w:t xml:space="preserve"> sole lot of the</w:t>
      </w:r>
      <w:r w:rsidR="00A910ED">
        <w:rPr>
          <w:rFonts w:ascii="Times New Roman" w:hAnsi="Times New Roman" w:cs="Times New Roman"/>
        </w:rPr>
        <w:t xml:space="preserve"> </w:t>
      </w:r>
      <w:r w:rsidR="004A7B00">
        <w:rPr>
          <w:rFonts w:ascii="Times New Roman" w:hAnsi="Times New Roman" w:cs="Times New Roman"/>
        </w:rPr>
        <w:t xml:space="preserve">900 lower major population </w:t>
      </w:r>
      <w:proofErr w:type="gramStart"/>
      <w:r w:rsidR="00604CCB">
        <w:rPr>
          <w:rFonts w:ascii="Times New Roman" w:hAnsi="Times New Roman" w:cs="Times New Roman"/>
        </w:rPr>
        <w:t>product</w:t>
      </w:r>
      <w:proofErr w:type="gramEnd"/>
      <w:r w:rsidR="00586250">
        <w:rPr>
          <w:rFonts w:ascii="Times New Roman" w:hAnsi="Times New Roman" w:cs="Times New Roman"/>
        </w:rPr>
        <w:t xml:space="preserve">, and the downshift regional </w:t>
      </w:r>
      <w:r w:rsidR="004A7B00">
        <w:rPr>
          <w:rFonts w:ascii="Times New Roman" w:hAnsi="Times New Roman" w:cs="Times New Roman"/>
        </w:rPr>
        <w:t>lot</w:t>
      </w:r>
      <w:r w:rsidR="00586250">
        <w:rPr>
          <w:rFonts w:ascii="Times New Roman" w:hAnsi="Times New Roman" w:cs="Times New Roman"/>
        </w:rPr>
        <w:t xml:space="preserve"> will be allocated to the person who is </w:t>
      </w:r>
      <w:r w:rsidR="004A7B00">
        <w:rPr>
          <w:rFonts w:ascii="Times New Roman" w:hAnsi="Times New Roman" w:cs="Times New Roman"/>
        </w:rPr>
        <w:t xml:space="preserve">allocated </w:t>
      </w:r>
      <w:r w:rsidR="00586250">
        <w:rPr>
          <w:rFonts w:ascii="Times New Roman" w:hAnsi="Times New Roman" w:cs="Times New Roman"/>
        </w:rPr>
        <w:t xml:space="preserve">the </w:t>
      </w:r>
      <w:r w:rsidR="00604CCB">
        <w:rPr>
          <w:rFonts w:ascii="Times New Roman" w:hAnsi="Times New Roman" w:cs="Times New Roman"/>
        </w:rPr>
        <w:t xml:space="preserve">sole lot of the </w:t>
      </w:r>
      <w:r w:rsidR="00586250">
        <w:rPr>
          <w:rFonts w:ascii="Times New Roman" w:hAnsi="Times New Roman" w:cs="Times New Roman"/>
        </w:rPr>
        <w:t xml:space="preserve">900 </w:t>
      </w:r>
      <w:r w:rsidR="004A7B00">
        <w:rPr>
          <w:rFonts w:ascii="Times New Roman" w:hAnsi="Times New Roman" w:cs="Times New Roman"/>
        </w:rPr>
        <w:t xml:space="preserve">lower </w:t>
      </w:r>
      <w:r w:rsidR="00586250">
        <w:rPr>
          <w:rFonts w:ascii="Times New Roman" w:hAnsi="Times New Roman" w:cs="Times New Roman"/>
        </w:rPr>
        <w:t xml:space="preserve">regional </w:t>
      </w:r>
      <w:r w:rsidR="00604CCB">
        <w:rPr>
          <w:rFonts w:ascii="Times New Roman" w:hAnsi="Times New Roman" w:cs="Times New Roman"/>
        </w:rPr>
        <w:t>product</w:t>
      </w:r>
      <w:r w:rsidR="00586250">
        <w:rPr>
          <w:rFonts w:ascii="Times New Roman" w:hAnsi="Times New Roman" w:cs="Times New Roman"/>
        </w:rPr>
        <w:t xml:space="preserve">. The metropolitan area and the regional area for the downshift spectrum </w:t>
      </w:r>
      <w:r w:rsidR="00604CCB">
        <w:rPr>
          <w:rFonts w:ascii="Times New Roman" w:hAnsi="Times New Roman" w:cs="Times New Roman"/>
        </w:rPr>
        <w:t>are</w:t>
      </w:r>
      <w:r w:rsidR="00586250">
        <w:rPr>
          <w:rFonts w:ascii="Times New Roman" w:hAnsi="Times New Roman" w:cs="Times New Roman"/>
        </w:rPr>
        <w:t xml:space="preserve"> described in </w:t>
      </w:r>
      <w:r w:rsidR="00586250" w:rsidRPr="002A0338">
        <w:rPr>
          <w:rFonts w:ascii="Times New Roman" w:hAnsi="Times New Roman" w:cs="Times New Roman"/>
        </w:rPr>
        <w:t xml:space="preserve">Schedule </w:t>
      </w:r>
      <w:r w:rsidR="002A0338" w:rsidRPr="002A0338">
        <w:rPr>
          <w:rFonts w:ascii="Times New Roman" w:hAnsi="Times New Roman" w:cs="Times New Roman"/>
        </w:rPr>
        <w:t>2</w:t>
      </w:r>
      <w:r w:rsidR="00586250" w:rsidRPr="002A0338">
        <w:rPr>
          <w:rFonts w:ascii="Times New Roman" w:hAnsi="Times New Roman" w:cs="Times New Roman"/>
        </w:rPr>
        <w:t>.</w:t>
      </w:r>
    </w:p>
    <w:p w14:paraId="59ACD704" w14:textId="4EB0D1D4" w:rsidR="000D5349" w:rsidRDefault="001608E6" w:rsidP="001608E6">
      <w:pPr>
        <w:rPr>
          <w:rFonts w:ascii="Times New Roman" w:hAnsi="Times New Roman" w:cs="Times New Roman"/>
        </w:rPr>
      </w:pPr>
      <w:r w:rsidRPr="00EA25B6">
        <w:rPr>
          <w:rFonts w:ascii="Times New Roman" w:hAnsi="Times New Roman" w:cs="Times New Roman"/>
        </w:rPr>
        <w:t xml:space="preserve">This section also gives a brief description of </w:t>
      </w:r>
      <w:r w:rsidR="000D064D">
        <w:rPr>
          <w:rFonts w:ascii="Times New Roman" w:hAnsi="Times New Roman" w:cs="Times New Roman"/>
        </w:rPr>
        <w:t xml:space="preserve">how </w:t>
      </w:r>
      <w:r w:rsidRPr="00EA25B6">
        <w:rPr>
          <w:rFonts w:ascii="Times New Roman" w:hAnsi="Times New Roman" w:cs="Times New Roman"/>
        </w:rPr>
        <w:t xml:space="preserve">the auction will be </w:t>
      </w:r>
      <w:proofErr w:type="gramStart"/>
      <w:r w:rsidRPr="00EA25B6">
        <w:rPr>
          <w:rFonts w:ascii="Times New Roman" w:hAnsi="Times New Roman" w:cs="Times New Roman"/>
        </w:rPr>
        <w:t>conducted, and</w:t>
      </w:r>
      <w:proofErr w:type="gramEnd"/>
      <w:r w:rsidRPr="00EA25B6">
        <w:rPr>
          <w:rFonts w:ascii="Times New Roman" w:hAnsi="Times New Roman" w:cs="Times New Roman"/>
        </w:rPr>
        <w:t xml:space="preserve"> provides that the auction will be held in accordance with the procedures set out in the Allocation Determination. </w:t>
      </w:r>
    </w:p>
    <w:p w14:paraId="74EB637D" w14:textId="59844509" w:rsidR="001608E6" w:rsidRDefault="00897806" w:rsidP="001608E6">
      <w:pPr>
        <w:rPr>
          <w:rFonts w:ascii="Times New Roman" w:hAnsi="Times New Roman" w:cs="Times New Roman"/>
        </w:rPr>
      </w:pPr>
      <w:r>
        <w:rPr>
          <w:rFonts w:ascii="Times New Roman" w:hAnsi="Times New Roman" w:cs="Times New Roman"/>
        </w:rPr>
        <w:t xml:space="preserve">This section </w:t>
      </w:r>
      <w:r w:rsidR="00033ADF">
        <w:rPr>
          <w:rFonts w:ascii="Times New Roman" w:hAnsi="Times New Roman" w:cs="Times New Roman"/>
        </w:rPr>
        <w:t xml:space="preserve">provides </w:t>
      </w:r>
      <w:r>
        <w:rPr>
          <w:rFonts w:ascii="Times New Roman" w:hAnsi="Times New Roman" w:cs="Times New Roman"/>
        </w:rPr>
        <w:t xml:space="preserve">that </w:t>
      </w:r>
      <w:r w:rsidRPr="00897806">
        <w:rPr>
          <w:rFonts w:ascii="Times New Roman" w:hAnsi="Times New Roman" w:cs="Times New Roman"/>
        </w:rPr>
        <w:t>the ACMA will issue a spectrum licence to each winning bidder allocated one or more lots in the auction (including set-aside lot</w:t>
      </w:r>
      <w:r w:rsidR="000D064D">
        <w:rPr>
          <w:rFonts w:ascii="Times New Roman" w:hAnsi="Times New Roman" w:cs="Times New Roman"/>
        </w:rPr>
        <w:t>s, if any</w:t>
      </w:r>
      <w:r w:rsidRPr="00897806">
        <w:rPr>
          <w:rFonts w:ascii="Times New Roman" w:hAnsi="Times New Roman" w:cs="Times New Roman"/>
        </w:rPr>
        <w:t>)</w:t>
      </w:r>
      <w:r w:rsidR="00F7523F">
        <w:rPr>
          <w:rFonts w:ascii="Times New Roman" w:hAnsi="Times New Roman" w:cs="Times New Roman"/>
        </w:rPr>
        <w:t xml:space="preserve"> and that have frequencies assigned to them</w:t>
      </w:r>
      <w:r w:rsidRPr="00897806">
        <w:rPr>
          <w:rFonts w:ascii="Times New Roman" w:hAnsi="Times New Roman" w:cs="Times New Roman"/>
        </w:rPr>
        <w:t xml:space="preserve">. </w:t>
      </w:r>
      <w:r w:rsidR="003B4668">
        <w:rPr>
          <w:rFonts w:ascii="Times New Roman" w:hAnsi="Times New Roman" w:cs="Times New Roman"/>
        </w:rPr>
        <w:t xml:space="preserve">It </w:t>
      </w:r>
      <w:r w:rsidR="00033ADF">
        <w:rPr>
          <w:rFonts w:ascii="Times New Roman" w:hAnsi="Times New Roman" w:cs="Times New Roman"/>
        </w:rPr>
        <w:t xml:space="preserve">provides </w:t>
      </w:r>
      <w:r w:rsidR="003B4668">
        <w:rPr>
          <w:rFonts w:ascii="Times New Roman" w:hAnsi="Times New Roman" w:cs="Times New Roman"/>
        </w:rPr>
        <w:t xml:space="preserve">that a separate licence will be issued for the downshift </w:t>
      </w:r>
      <w:r w:rsidR="002A0338">
        <w:rPr>
          <w:rFonts w:ascii="Times New Roman" w:hAnsi="Times New Roman" w:cs="Times New Roman"/>
        </w:rPr>
        <w:t>metropolitan lot, and a separate licence will be issued for the downshift regional lot</w:t>
      </w:r>
      <w:r w:rsidR="003B4668">
        <w:rPr>
          <w:rFonts w:ascii="Times New Roman" w:hAnsi="Times New Roman" w:cs="Times New Roman"/>
        </w:rPr>
        <w:t xml:space="preserve">. </w:t>
      </w:r>
      <w:r w:rsidR="001608E6" w:rsidRPr="00EA25B6">
        <w:rPr>
          <w:rFonts w:ascii="Times New Roman" w:hAnsi="Times New Roman" w:cs="Times New Roman"/>
        </w:rPr>
        <w:t>Full details of auction procedures are set out in the Allocation Determination</w:t>
      </w:r>
      <w:r w:rsidR="00033ADF">
        <w:rPr>
          <w:rFonts w:ascii="Times New Roman" w:hAnsi="Times New Roman" w:cs="Times New Roman"/>
        </w:rPr>
        <w:t>, which is available from the Federal Register of Legislation</w:t>
      </w:r>
      <w:r w:rsidR="001608E6" w:rsidRPr="00EA25B6">
        <w:rPr>
          <w:rFonts w:ascii="Times New Roman" w:hAnsi="Times New Roman" w:cs="Times New Roman"/>
        </w:rPr>
        <w:t>.</w:t>
      </w:r>
    </w:p>
    <w:p w14:paraId="00FBF5EC" w14:textId="77E70658" w:rsidR="00292561" w:rsidRDefault="00AC34D3" w:rsidP="00B936F5">
      <w:pPr>
        <w:keepNext/>
        <w:spacing w:line="257" w:lineRule="auto"/>
        <w:rPr>
          <w:rFonts w:ascii="Times New Roman" w:hAnsi="Times New Roman" w:cs="Times New Roman"/>
          <w:b/>
          <w:highlight w:val="cyan"/>
        </w:rPr>
      </w:pPr>
      <w:r w:rsidRPr="00507F8C">
        <w:rPr>
          <w:rFonts w:ascii="Times New Roman" w:hAnsi="Times New Roman" w:cs="Times New Roman"/>
          <w:b/>
        </w:rPr>
        <w:lastRenderedPageBreak/>
        <w:t xml:space="preserve">Section </w:t>
      </w:r>
      <w:r>
        <w:rPr>
          <w:rFonts w:ascii="Times New Roman" w:hAnsi="Times New Roman" w:cs="Times New Roman"/>
          <w:b/>
        </w:rPr>
        <w:t>11</w:t>
      </w:r>
      <w:r w:rsidRPr="00507F8C">
        <w:rPr>
          <w:rFonts w:ascii="Times New Roman" w:hAnsi="Times New Roman" w:cs="Times New Roman"/>
          <w:b/>
        </w:rPr>
        <w:tab/>
      </w:r>
      <w:r w:rsidR="00292561" w:rsidRPr="00292561">
        <w:rPr>
          <w:rFonts w:ascii="Times New Roman" w:hAnsi="Times New Roman" w:cs="Times New Roman"/>
          <w:b/>
        </w:rPr>
        <w:t>Advertising the auction</w:t>
      </w:r>
      <w:r w:rsidR="00292561" w:rsidRPr="00292561">
        <w:rPr>
          <w:rFonts w:ascii="Times New Roman" w:hAnsi="Times New Roman" w:cs="Times New Roman"/>
          <w:b/>
          <w:highlight w:val="cyan"/>
        </w:rPr>
        <w:t xml:space="preserve"> </w:t>
      </w:r>
    </w:p>
    <w:p w14:paraId="53C2CDD8" w14:textId="085448EB" w:rsidR="005D5CF2" w:rsidRDefault="005D5CF2" w:rsidP="00AC34D3">
      <w:pPr>
        <w:rPr>
          <w:rFonts w:ascii="Times New Roman" w:hAnsi="Times New Roman" w:cs="Times New Roman"/>
        </w:rPr>
      </w:pPr>
      <w:r w:rsidRPr="005D5CF2">
        <w:rPr>
          <w:rFonts w:ascii="Times New Roman" w:hAnsi="Times New Roman" w:cs="Times New Roman"/>
        </w:rPr>
        <w:t xml:space="preserve">This section provides that the ACMA will advertise the details of the </w:t>
      </w:r>
      <w:r w:rsidR="008C6299" w:rsidRPr="007168ED">
        <w:rPr>
          <w:rFonts w:ascii="Times New Roman" w:hAnsi="Times New Roman" w:cs="Times New Roman"/>
        </w:rPr>
        <w:t xml:space="preserve">850/900 MHz band spectrum </w:t>
      </w:r>
      <w:r w:rsidR="008C6299">
        <w:rPr>
          <w:rFonts w:ascii="Times New Roman" w:hAnsi="Times New Roman" w:cs="Times New Roman"/>
        </w:rPr>
        <w:t>auction</w:t>
      </w:r>
      <w:r w:rsidRPr="005D5CF2">
        <w:rPr>
          <w:rFonts w:ascii="Times New Roman" w:hAnsi="Times New Roman" w:cs="Times New Roman"/>
        </w:rPr>
        <w:t xml:space="preserve"> and invite persons to take part, in accordance with the Allocation Determination. More details of how the auction will be advertised are </w:t>
      </w:r>
      <w:r w:rsidR="00A910ED">
        <w:rPr>
          <w:rFonts w:ascii="Times New Roman" w:hAnsi="Times New Roman" w:cs="Times New Roman"/>
        </w:rPr>
        <w:t xml:space="preserve">available in </w:t>
      </w:r>
      <w:r w:rsidR="00DD7797">
        <w:rPr>
          <w:rFonts w:ascii="Times New Roman" w:hAnsi="Times New Roman" w:cs="Times New Roman"/>
        </w:rPr>
        <w:t>Part 4</w:t>
      </w:r>
      <w:r w:rsidR="00A910ED">
        <w:rPr>
          <w:rFonts w:ascii="Times New Roman" w:hAnsi="Times New Roman" w:cs="Times New Roman"/>
        </w:rPr>
        <w:t xml:space="preserve"> of </w:t>
      </w:r>
      <w:r w:rsidRPr="005D5CF2">
        <w:rPr>
          <w:rFonts w:ascii="Times New Roman" w:hAnsi="Times New Roman" w:cs="Times New Roman"/>
        </w:rPr>
        <w:t>the Allocation Determination.</w:t>
      </w:r>
    </w:p>
    <w:p w14:paraId="1AA5AD34" w14:textId="71BF523C" w:rsidR="00AC34D3" w:rsidRPr="007C2AE6" w:rsidRDefault="00AC34D3" w:rsidP="00AC34D3">
      <w:pPr>
        <w:rPr>
          <w:rFonts w:ascii="Times New Roman" w:hAnsi="Times New Roman" w:cs="Times New Roman"/>
          <w:b/>
        </w:rPr>
      </w:pPr>
      <w:r w:rsidRPr="007C2AE6">
        <w:rPr>
          <w:rFonts w:ascii="Times New Roman" w:hAnsi="Times New Roman" w:cs="Times New Roman"/>
          <w:b/>
        </w:rPr>
        <w:t xml:space="preserve">Section </w:t>
      </w:r>
      <w:r>
        <w:rPr>
          <w:rFonts w:ascii="Times New Roman" w:hAnsi="Times New Roman" w:cs="Times New Roman"/>
          <w:b/>
        </w:rPr>
        <w:t>12</w:t>
      </w:r>
      <w:r w:rsidRPr="007C2AE6">
        <w:rPr>
          <w:rFonts w:ascii="Times New Roman" w:hAnsi="Times New Roman" w:cs="Times New Roman"/>
          <w:b/>
        </w:rPr>
        <w:tab/>
      </w:r>
      <w:r w:rsidR="00184D4D" w:rsidRPr="00184D4D">
        <w:rPr>
          <w:rFonts w:ascii="Times New Roman" w:hAnsi="Times New Roman" w:cs="Times New Roman"/>
          <w:b/>
        </w:rPr>
        <w:t>Taking part in the auction</w:t>
      </w:r>
    </w:p>
    <w:p w14:paraId="0FEB1C0A" w14:textId="2B2DD0CF" w:rsidR="00E02614" w:rsidRPr="00E02614" w:rsidRDefault="00E02614" w:rsidP="00E02614">
      <w:pPr>
        <w:rPr>
          <w:rFonts w:ascii="Times New Roman" w:hAnsi="Times New Roman" w:cs="Times New Roman"/>
        </w:rPr>
      </w:pPr>
      <w:r w:rsidRPr="00E02614">
        <w:rPr>
          <w:rFonts w:ascii="Times New Roman" w:hAnsi="Times New Roman" w:cs="Times New Roman"/>
        </w:rPr>
        <w:t>This section provides that detailed information about the application requirements and the auction process will be made available by the ACMA in an applicant information package (</w:t>
      </w:r>
      <w:r w:rsidRPr="007A49D4">
        <w:rPr>
          <w:rFonts w:ascii="Times New Roman" w:hAnsi="Times New Roman" w:cs="Times New Roman"/>
          <w:b/>
          <w:bCs/>
        </w:rPr>
        <w:t>AIP</w:t>
      </w:r>
      <w:r w:rsidRPr="00E02614">
        <w:rPr>
          <w:rFonts w:ascii="Times New Roman" w:hAnsi="Times New Roman" w:cs="Times New Roman"/>
        </w:rPr>
        <w:t xml:space="preserve">), to be published in accordance with the Allocation Determination. </w:t>
      </w:r>
      <w:r w:rsidRPr="00152BAB">
        <w:rPr>
          <w:rFonts w:ascii="Times New Roman" w:hAnsi="Times New Roman" w:cs="Times New Roman"/>
        </w:rPr>
        <w:t xml:space="preserve">The AIP will be made available when the ACMA advertises the </w:t>
      </w:r>
      <w:r w:rsidR="00DD7797" w:rsidRPr="007168ED">
        <w:rPr>
          <w:rFonts w:ascii="Times New Roman" w:hAnsi="Times New Roman" w:cs="Times New Roman"/>
        </w:rPr>
        <w:t xml:space="preserve">850/900 MHz band spectrum </w:t>
      </w:r>
      <w:r w:rsidR="00DD7797">
        <w:rPr>
          <w:rFonts w:ascii="Times New Roman" w:hAnsi="Times New Roman" w:cs="Times New Roman"/>
        </w:rPr>
        <w:t>auction</w:t>
      </w:r>
      <w:r w:rsidRPr="00152BAB">
        <w:rPr>
          <w:rFonts w:ascii="Times New Roman" w:hAnsi="Times New Roman" w:cs="Times New Roman"/>
        </w:rPr>
        <w:t xml:space="preserve"> </w:t>
      </w:r>
      <w:r w:rsidRPr="0058751E">
        <w:rPr>
          <w:rFonts w:ascii="Times New Roman" w:hAnsi="Times New Roman" w:cs="Times New Roman"/>
        </w:rPr>
        <w:t xml:space="preserve">under </w:t>
      </w:r>
      <w:r w:rsidRPr="007735AB">
        <w:rPr>
          <w:rFonts w:ascii="Times New Roman" w:hAnsi="Times New Roman" w:cs="Times New Roman"/>
        </w:rPr>
        <w:t xml:space="preserve">section </w:t>
      </w:r>
      <w:r w:rsidR="007735AB" w:rsidRPr="007735AB">
        <w:rPr>
          <w:rFonts w:ascii="Times New Roman" w:hAnsi="Times New Roman" w:cs="Times New Roman"/>
        </w:rPr>
        <w:t xml:space="preserve">29 </w:t>
      </w:r>
      <w:r w:rsidRPr="007735AB">
        <w:rPr>
          <w:rFonts w:ascii="Times New Roman" w:hAnsi="Times New Roman" w:cs="Times New Roman"/>
        </w:rPr>
        <w:t xml:space="preserve">of the Allocation Determination. The mandatory contents of the AIP are set out in subsection </w:t>
      </w:r>
      <w:r w:rsidR="008A73D9" w:rsidRPr="009E25C7">
        <w:rPr>
          <w:rFonts w:ascii="Times New Roman" w:hAnsi="Times New Roman" w:cs="Times New Roman"/>
        </w:rPr>
        <w:t>3</w:t>
      </w:r>
      <w:r w:rsidR="007735AB" w:rsidRPr="009E25C7">
        <w:rPr>
          <w:rFonts w:ascii="Times New Roman" w:hAnsi="Times New Roman" w:cs="Times New Roman"/>
        </w:rPr>
        <w:t>0</w:t>
      </w:r>
      <w:r w:rsidRPr="009E25C7">
        <w:rPr>
          <w:rFonts w:ascii="Times New Roman" w:hAnsi="Times New Roman" w:cs="Times New Roman"/>
        </w:rPr>
        <w:t>(1)</w:t>
      </w:r>
      <w:r w:rsidRPr="0058751E">
        <w:rPr>
          <w:rFonts w:ascii="Times New Roman" w:hAnsi="Times New Roman" w:cs="Times New Roman"/>
        </w:rPr>
        <w:t xml:space="preserve"> of</w:t>
      </w:r>
      <w:r w:rsidRPr="00E02614">
        <w:rPr>
          <w:rFonts w:ascii="Times New Roman" w:hAnsi="Times New Roman" w:cs="Times New Roman"/>
        </w:rPr>
        <w:t xml:space="preserve"> the Allocation Determination.</w:t>
      </w:r>
    </w:p>
    <w:p w14:paraId="048EAA23" w14:textId="77777777" w:rsidR="00E02614" w:rsidRPr="00E02614" w:rsidRDefault="00E02614" w:rsidP="00E02614">
      <w:pPr>
        <w:rPr>
          <w:rFonts w:ascii="Times New Roman" w:hAnsi="Times New Roman" w:cs="Times New Roman"/>
        </w:rPr>
      </w:pPr>
      <w:r w:rsidRPr="00E02614">
        <w:rPr>
          <w:rFonts w:ascii="Times New Roman" w:hAnsi="Times New Roman" w:cs="Times New Roman"/>
        </w:rPr>
        <w:t xml:space="preserve">The AIP will contain information about the allocation process for potential participants. It will describe how to apply to participate in the allocation </w:t>
      </w:r>
      <w:proofErr w:type="gramStart"/>
      <w:r w:rsidRPr="00E02614">
        <w:rPr>
          <w:rFonts w:ascii="Times New Roman" w:hAnsi="Times New Roman" w:cs="Times New Roman"/>
        </w:rPr>
        <w:t>process, and</w:t>
      </w:r>
      <w:proofErr w:type="gramEnd"/>
      <w:r w:rsidRPr="00E02614">
        <w:rPr>
          <w:rFonts w:ascii="Times New Roman" w:hAnsi="Times New Roman" w:cs="Times New Roman"/>
        </w:rPr>
        <w:t xml:space="preserve"> will include copies of all necessary documents to participate in the process.</w:t>
      </w:r>
    </w:p>
    <w:p w14:paraId="197B56E6" w14:textId="77777777" w:rsidR="00E02614" w:rsidRDefault="00E02614" w:rsidP="00E02614">
      <w:pPr>
        <w:rPr>
          <w:rFonts w:ascii="Times New Roman" w:hAnsi="Times New Roman" w:cs="Times New Roman"/>
        </w:rPr>
      </w:pPr>
      <w:r w:rsidRPr="00BD02FE">
        <w:rPr>
          <w:rFonts w:ascii="Times New Roman" w:hAnsi="Times New Roman" w:cs="Times New Roman"/>
        </w:rPr>
        <w:t>This section also states that information about how to apply to participate in the auction is included in Part 4 of the Allocation Determination.</w:t>
      </w:r>
    </w:p>
    <w:p w14:paraId="1B3BAA3C" w14:textId="2BAFFCA0" w:rsidR="00BE069A" w:rsidRPr="00DF0BA9" w:rsidRDefault="00BE069A" w:rsidP="00E02614">
      <w:pPr>
        <w:rPr>
          <w:rFonts w:ascii="Times New Roman" w:hAnsi="Times New Roman" w:cs="Times New Roman"/>
          <w:b/>
        </w:rPr>
      </w:pPr>
      <w:r w:rsidRPr="00DF0BA9">
        <w:rPr>
          <w:rFonts w:ascii="Times New Roman" w:hAnsi="Times New Roman" w:cs="Times New Roman"/>
          <w:b/>
        </w:rPr>
        <w:t xml:space="preserve">Part </w:t>
      </w:r>
      <w:r>
        <w:rPr>
          <w:rFonts w:ascii="Times New Roman" w:hAnsi="Times New Roman" w:cs="Times New Roman"/>
          <w:b/>
        </w:rPr>
        <w:t>3</w:t>
      </w:r>
      <w:r w:rsidRPr="00DF0BA9">
        <w:rPr>
          <w:rFonts w:ascii="Times New Roman" w:hAnsi="Times New Roman" w:cs="Times New Roman"/>
          <w:b/>
        </w:rPr>
        <w:t>–</w:t>
      </w:r>
      <w:r w:rsidRPr="00DF0BA9">
        <w:t xml:space="preserve"> </w:t>
      </w:r>
      <w:r w:rsidR="00C727A3" w:rsidRPr="00C727A3">
        <w:rPr>
          <w:rFonts w:ascii="Times New Roman" w:hAnsi="Times New Roman" w:cs="Times New Roman"/>
          <w:b/>
        </w:rPr>
        <w:t>Spectrum licences to be issued</w:t>
      </w:r>
    </w:p>
    <w:p w14:paraId="4BC3C62F" w14:textId="10A69250" w:rsidR="00AC34D3" w:rsidRPr="007C2AE6" w:rsidRDefault="00AC34D3" w:rsidP="00AC34D3">
      <w:pPr>
        <w:rPr>
          <w:rFonts w:ascii="Times New Roman" w:hAnsi="Times New Roman" w:cs="Times New Roman"/>
          <w:b/>
        </w:rPr>
      </w:pPr>
      <w:r w:rsidRPr="007C2AE6">
        <w:rPr>
          <w:rFonts w:ascii="Times New Roman" w:hAnsi="Times New Roman" w:cs="Times New Roman"/>
          <w:b/>
        </w:rPr>
        <w:t xml:space="preserve">Section </w:t>
      </w:r>
      <w:r>
        <w:rPr>
          <w:rFonts w:ascii="Times New Roman" w:hAnsi="Times New Roman" w:cs="Times New Roman"/>
          <w:b/>
        </w:rPr>
        <w:t>13</w:t>
      </w:r>
      <w:r w:rsidRPr="007C2AE6">
        <w:rPr>
          <w:rFonts w:ascii="Times New Roman" w:hAnsi="Times New Roman" w:cs="Times New Roman"/>
          <w:b/>
        </w:rPr>
        <w:tab/>
      </w:r>
      <w:r w:rsidR="00EF1258" w:rsidRPr="00EF1258">
        <w:rPr>
          <w:rFonts w:ascii="Times New Roman" w:hAnsi="Times New Roman" w:cs="Times New Roman"/>
          <w:b/>
        </w:rPr>
        <w:t>Simplified outline of this Part</w:t>
      </w:r>
    </w:p>
    <w:p w14:paraId="42F7366E" w14:textId="77777777" w:rsidR="00D962B4" w:rsidRDefault="00D962B4" w:rsidP="00AC34D3">
      <w:pPr>
        <w:rPr>
          <w:rFonts w:ascii="Times New Roman" w:hAnsi="Times New Roman" w:cs="Times New Roman"/>
        </w:rPr>
      </w:pPr>
      <w:r w:rsidRPr="00D962B4">
        <w:rPr>
          <w:rFonts w:ascii="Times New Roman" w:hAnsi="Times New Roman" w:cs="Times New Roman"/>
        </w:rPr>
        <w:t>This section sets out a simplified outline of Part 3.</w:t>
      </w:r>
    </w:p>
    <w:p w14:paraId="337FF0E4" w14:textId="4BE25B8B" w:rsidR="007946CC" w:rsidRDefault="00AC34D3" w:rsidP="00AC34D3">
      <w:pPr>
        <w:rPr>
          <w:rFonts w:ascii="Times New Roman" w:hAnsi="Times New Roman" w:cs="Times New Roman"/>
          <w:b/>
          <w:highlight w:val="cyan"/>
        </w:rPr>
      </w:pPr>
      <w:r w:rsidRPr="00AC34D3">
        <w:rPr>
          <w:rFonts w:ascii="Times New Roman" w:hAnsi="Times New Roman" w:cs="Times New Roman"/>
          <w:b/>
        </w:rPr>
        <w:t>Section 1</w:t>
      </w:r>
      <w:r>
        <w:rPr>
          <w:rFonts w:ascii="Times New Roman" w:hAnsi="Times New Roman" w:cs="Times New Roman"/>
          <w:b/>
        </w:rPr>
        <w:t>4</w:t>
      </w:r>
      <w:r w:rsidRPr="00AC34D3">
        <w:rPr>
          <w:rFonts w:ascii="Times New Roman" w:hAnsi="Times New Roman" w:cs="Times New Roman"/>
          <w:b/>
        </w:rPr>
        <w:tab/>
      </w:r>
      <w:r w:rsidR="007946CC" w:rsidRPr="007946CC">
        <w:rPr>
          <w:rFonts w:ascii="Times New Roman" w:hAnsi="Times New Roman" w:cs="Times New Roman"/>
          <w:b/>
        </w:rPr>
        <w:t xml:space="preserve">Issue of </w:t>
      </w:r>
      <w:r w:rsidR="003B6489">
        <w:rPr>
          <w:rFonts w:ascii="Times New Roman" w:hAnsi="Times New Roman" w:cs="Times New Roman"/>
          <w:b/>
        </w:rPr>
        <w:t xml:space="preserve">spectrum </w:t>
      </w:r>
      <w:r w:rsidR="007946CC" w:rsidRPr="007946CC">
        <w:rPr>
          <w:rFonts w:ascii="Times New Roman" w:hAnsi="Times New Roman" w:cs="Times New Roman"/>
          <w:b/>
        </w:rPr>
        <w:t>licences and payment of spectrum access charges</w:t>
      </w:r>
      <w:r w:rsidR="007946CC" w:rsidRPr="007946CC">
        <w:rPr>
          <w:rFonts w:ascii="Times New Roman" w:hAnsi="Times New Roman" w:cs="Times New Roman"/>
          <w:b/>
          <w:highlight w:val="cyan"/>
        </w:rPr>
        <w:t xml:space="preserve"> </w:t>
      </w:r>
    </w:p>
    <w:p w14:paraId="40ECD4A8" w14:textId="00515063" w:rsidR="002A09E4" w:rsidRDefault="002A09E4" w:rsidP="00884122">
      <w:pPr>
        <w:rPr>
          <w:rFonts w:ascii="Times New Roman" w:hAnsi="Times New Roman" w:cs="Times New Roman"/>
        </w:rPr>
      </w:pPr>
      <w:r w:rsidRPr="003F722C">
        <w:rPr>
          <w:rFonts w:ascii="Times New Roman" w:hAnsi="Times New Roman" w:cs="Times New Roman"/>
        </w:rPr>
        <w:t xml:space="preserve">This section sets out when the ACMA will issue spectrum licences in the 850/900 MHz band. </w:t>
      </w:r>
      <w:r w:rsidR="00AD40D9" w:rsidRPr="003F722C">
        <w:rPr>
          <w:rFonts w:ascii="Times New Roman" w:hAnsi="Times New Roman" w:cs="Times New Roman"/>
        </w:rPr>
        <w:t xml:space="preserve">The ACMA will issue a spectrum licence to </w:t>
      </w:r>
      <w:r w:rsidR="000701ED">
        <w:rPr>
          <w:rFonts w:ascii="Times New Roman" w:hAnsi="Times New Roman" w:cs="Times New Roman"/>
        </w:rPr>
        <w:t>a winning bidder</w:t>
      </w:r>
      <w:r w:rsidR="00AD40D9" w:rsidRPr="003F722C">
        <w:rPr>
          <w:rFonts w:ascii="Times New Roman" w:hAnsi="Times New Roman" w:cs="Times New Roman"/>
        </w:rPr>
        <w:t xml:space="preserve"> as soon as practicable after the </w:t>
      </w:r>
      <w:r w:rsidR="000701ED">
        <w:rPr>
          <w:rFonts w:ascii="Times New Roman" w:hAnsi="Times New Roman" w:cs="Times New Roman"/>
        </w:rPr>
        <w:t>winning bidder</w:t>
      </w:r>
      <w:r w:rsidR="000701ED" w:rsidRPr="003F722C">
        <w:rPr>
          <w:rFonts w:ascii="Times New Roman" w:hAnsi="Times New Roman" w:cs="Times New Roman"/>
        </w:rPr>
        <w:t xml:space="preserve"> </w:t>
      </w:r>
      <w:r w:rsidR="00AD40D9" w:rsidRPr="003F722C">
        <w:rPr>
          <w:rFonts w:ascii="Times New Roman" w:hAnsi="Times New Roman" w:cs="Times New Roman"/>
        </w:rPr>
        <w:t>pays to the ACMA the balance of the winning price.</w:t>
      </w:r>
    </w:p>
    <w:p w14:paraId="21EDD1B9" w14:textId="24A14BD3" w:rsidR="00D16CBA" w:rsidRDefault="00D16CBA" w:rsidP="00884122">
      <w:pPr>
        <w:rPr>
          <w:rFonts w:ascii="Times New Roman" w:hAnsi="Times New Roman" w:cs="Times New Roman"/>
        </w:rPr>
      </w:pPr>
      <w:r w:rsidRPr="00D16CBA">
        <w:rPr>
          <w:rFonts w:ascii="Times New Roman" w:hAnsi="Times New Roman" w:cs="Times New Roman"/>
        </w:rPr>
        <w:t>The Allocation Determination sets out the relevant procedures for payment of spectrum access charges in more detail.</w:t>
      </w:r>
      <w:r w:rsidR="00F8751A">
        <w:rPr>
          <w:rFonts w:ascii="Times New Roman" w:hAnsi="Times New Roman" w:cs="Times New Roman"/>
        </w:rPr>
        <w:t xml:space="preserve"> However, the ACMA expects that payment will not be required until close to the time the licences are to commence (1 July 2024).</w:t>
      </w:r>
    </w:p>
    <w:p w14:paraId="1681A6C2" w14:textId="66D2C007" w:rsidR="00884122" w:rsidRPr="00AC34D3" w:rsidRDefault="00884122" w:rsidP="00884122">
      <w:pPr>
        <w:rPr>
          <w:rFonts w:ascii="Times New Roman" w:hAnsi="Times New Roman" w:cs="Times New Roman"/>
          <w:b/>
        </w:rPr>
      </w:pPr>
      <w:r w:rsidRPr="00AC34D3">
        <w:rPr>
          <w:rFonts w:ascii="Times New Roman" w:hAnsi="Times New Roman" w:cs="Times New Roman"/>
          <w:b/>
        </w:rPr>
        <w:t>Section 1</w:t>
      </w:r>
      <w:r>
        <w:rPr>
          <w:rFonts w:ascii="Times New Roman" w:hAnsi="Times New Roman" w:cs="Times New Roman"/>
          <w:b/>
        </w:rPr>
        <w:t>5</w:t>
      </w:r>
      <w:r w:rsidRPr="00AC34D3">
        <w:rPr>
          <w:rFonts w:ascii="Times New Roman" w:hAnsi="Times New Roman" w:cs="Times New Roman"/>
          <w:b/>
        </w:rPr>
        <w:tab/>
      </w:r>
      <w:r w:rsidR="004C2653" w:rsidRPr="004C2653">
        <w:rPr>
          <w:rFonts w:ascii="Times New Roman" w:hAnsi="Times New Roman" w:cs="Times New Roman"/>
          <w:b/>
        </w:rPr>
        <w:t xml:space="preserve">Commencement of </w:t>
      </w:r>
      <w:r w:rsidR="006A7249">
        <w:rPr>
          <w:rFonts w:ascii="Times New Roman" w:hAnsi="Times New Roman" w:cs="Times New Roman"/>
          <w:b/>
        </w:rPr>
        <w:t xml:space="preserve">spectrum </w:t>
      </w:r>
      <w:r w:rsidR="004C2653" w:rsidRPr="004C2653">
        <w:rPr>
          <w:rFonts w:ascii="Times New Roman" w:hAnsi="Times New Roman" w:cs="Times New Roman"/>
          <w:b/>
        </w:rPr>
        <w:t>licences</w:t>
      </w:r>
    </w:p>
    <w:p w14:paraId="2311A314" w14:textId="2A37B3A0" w:rsidR="008010AE" w:rsidRDefault="008010AE" w:rsidP="00884122">
      <w:pPr>
        <w:rPr>
          <w:rFonts w:ascii="Times New Roman" w:hAnsi="Times New Roman" w:cs="Times New Roman"/>
        </w:rPr>
      </w:pPr>
      <w:r w:rsidRPr="008010AE">
        <w:rPr>
          <w:rFonts w:ascii="Times New Roman" w:hAnsi="Times New Roman" w:cs="Times New Roman"/>
        </w:rPr>
        <w:t xml:space="preserve">This section provides that </w:t>
      </w:r>
      <w:r w:rsidR="0026148A">
        <w:rPr>
          <w:rFonts w:ascii="Times New Roman" w:hAnsi="Times New Roman" w:cs="Times New Roman"/>
        </w:rPr>
        <w:t xml:space="preserve">a </w:t>
      </w:r>
      <w:r w:rsidR="00FB6459">
        <w:rPr>
          <w:rFonts w:ascii="Times New Roman" w:hAnsi="Times New Roman" w:cs="Times New Roman"/>
        </w:rPr>
        <w:t xml:space="preserve">spectrum </w:t>
      </w:r>
      <w:r w:rsidRPr="008010AE">
        <w:rPr>
          <w:rFonts w:ascii="Times New Roman" w:hAnsi="Times New Roman" w:cs="Times New Roman"/>
        </w:rPr>
        <w:t>licence issued as a result of the</w:t>
      </w:r>
      <w:r w:rsidR="00FC6E11">
        <w:rPr>
          <w:rFonts w:ascii="Times New Roman" w:hAnsi="Times New Roman" w:cs="Times New Roman"/>
        </w:rPr>
        <w:t xml:space="preserve"> 850/900 M</w:t>
      </w:r>
      <w:r w:rsidRPr="008010AE">
        <w:rPr>
          <w:rFonts w:ascii="Times New Roman" w:hAnsi="Times New Roman" w:cs="Times New Roman"/>
        </w:rPr>
        <w:t xml:space="preserve">Hz band </w:t>
      </w:r>
      <w:r w:rsidR="00F8751A">
        <w:rPr>
          <w:rFonts w:ascii="Times New Roman" w:hAnsi="Times New Roman" w:cs="Times New Roman"/>
        </w:rPr>
        <w:t xml:space="preserve">spectrum </w:t>
      </w:r>
      <w:r w:rsidRPr="008010AE">
        <w:rPr>
          <w:rFonts w:ascii="Times New Roman" w:hAnsi="Times New Roman" w:cs="Times New Roman"/>
        </w:rPr>
        <w:t xml:space="preserve">auction will come into force </w:t>
      </w:r>
      <w:r w:rsidR="005F0074">
        <w:rPr>
          <w:rFonts w:ascii="Times New Roman" w:hAnsi="Times New Roman" w:cs="Times New Roman"/>
        </w:rPr>
        <w:t>on 1 July 2024.</w:t>
      </w:r>
    </w:p>
    <w:p w14:paraId="6BC9D43B" w14:textId="59CE5A41" w:rsidR="00884122" w:rsidRDefault="00884122" w:rsidP="00884122">
      <w:pPr>
        <w:rPr>
          <w:rFonts w:ascii="Times New Roman" w:hAnsi="Times New Roman" w:cs="Times New Roman"/>
          <w:b/>
          <w:highlight w:val="cyan"/>
        </w:rPr>
      </w:pPr>
      <w:r w:rsidRPr="00507F8C">
        <w:rPr>
          <w:rFonts w:ascii="Times New Roman" w:hAnsi="Times New Roman" w:cs="Times New Roman"/>
          <w:b/>
        </w:rPr>
        <w:t xml:space="preserve">Section </w:t>
      </w:r>
      <w:r>
        <w:rPr>
          <w:rFonts w:ascii="Times New Roman" w:hAnsi="Times New Roman" w:cs="Times New Roman"/>
          <w:b/>
        </w:rPr>
        <w:t>16</w:t>
      </w:r>
      <w:r w:rsidRPr="00507F8C">
        <w:rPr>
          <w:rFonts w:ascii="Times New Roman" w:hAnsi="Times New Roman" w:cs="Times New Roman"/>
          <w:b/>
        </w:rPr>
        <w:tab/>
      </w:r>
      <w:r w:rsidR="00741E21" w:rsidRPr="00741E21">
        <w:rPr>
          <w:rFonts w:ascii="Times New Roman" w:hAnsi="Times New Roman" w:cs="Times New Roman"/>
          <w:b/>
        </w:rPr>
        <w:t>Duration of</w:t>
      </w:r>
      <w:r w:rsidR="006A7249">
        <w:rPr>
          <w:rFonts w:ascii="Times New Roman" w:hAnsi="Times New Roman" w:cs="Times New Roman"/>
          <w:b/>
        </w:rPr>
        <w:t xml:space="preserve"> spectrum</w:t>
      </w:r>
      <w:r w:rsidR="00741E21" w:rsidRPr="00741E21">
        <w:rPr>
          <w:rFonts w:ascii="Times New Roman" w:hAnsi="Times New Roman" w:cs="Times New Roman"/>
          <w:b/>
        </w:rPr>
        <w:t xml:space="preserve"> licences</w:t>
      </w:r>
    </w:p>
    <w:p w14:paraId="4848132A" w14:textId="147CD4C8" w:rsidR="00F8751A" w:rsidRDefault="005F0074" w:rsidP="00884122">
      <w:pPr>
        <w:rPr>
          <w:rFonts w:ascii="Times New Roman" w:hAnsi="Times New Roman" w:cs="Times New Roman"/>
        </w:rPr>
      </w:pPr>
      <w:r w:rsidRPr="005F0074">
        <w:rPr>
          <w:rFonts w:ascii="Times New Roman" w:hAnsi="Times New Roman" w:cs="Times New Roman"/>
        </w:rPr>
        <w:t xml:space="preserve">This section provides that </w:t>
      </w:r>
      <w:r>
        <w:rPr>
          <w:rFonts w:ascii="Times New Roman" w:hAnsi="Times New Roman" w:cs="Times New Roman"/>
        </w:rPr>
        <w:t>the downshift</w:t>
      </w:r>
      <w:r w:rsidR="006A7249">
        <w:rPr>
          <w:rFonts w:ascii="Times New Roman" w:hAnsi="Times New Roman" w:cs="Times New Roman"/>
        </w:rPr>
        <w:t xml:space="preserve"> metropolitan licence and the downshift regional licence</w:t>
      </w:r>
      <w:r>
        <w:rPr>
          <w:rFonts w:ascii="Times New Roman" w:hAnsi="Times New Roman" w:cs="Times New Roman"/>
        </w:rPr>
        <w:t xml:space="preserve"> </w:t>
      </w:r>
      <w:r w:rsidRPr="005F0074">
        <w:rPr>
          <w:rFonts w:ascii="Times New Roman" w:hAnsi="Times New Roman" w:cs="Times New Roman"/>
        </w:rPr>
        <w:t xml:space="preserve">will remain in force for a period starting on the day the licence comes into force and ending </w:t>
      </w:r>
      <w:r w:rsidR="00D27B91">
        <w:rPr>
          <w:rFonts w:ascii="Times New Roman" w:hAnsi="Times New Roman" w:cs="Times New Roman"/>
        </w:rPr>
        <w:t>at the end of</w:t>
      </w:r>
      <w:r w:rsidR="009D20AC">
        <w:rPr>
          <w:rFonts w:ascii="Times New Roman" w:hAnsi="Times New Roman" w:cs="Times New Roman"/>
        </w:rPr>
        <w:t xml:space="preserve"> 17 June 2028.</w:t>
      </w:r>
      <w:r w:rsidR="00F8751A">
        <w:rPr>
          <w:rFonts w:ascii="Times New Roman" w:hAnsi="Times New Roman" w:cs="Times New Roman"/>
        </w:rPr>
        <w:t xml:space="preserve"> This is the same date that existing spectrum licences in the 850 MHz </w:t>
      </w:r>
      <w:r w:rsidR="00EF5051">
        <w:rPr>
          <w:rFonts w:ascii="Times New Roman" w:hAnsi="Times New Roman" w:cs="Times New Roman"/>
        </w:rPr>
        <w:t xml:space="preserve">original </w:t>
      </w:r>
      <w:r w:rsidR="00F8751A">
        <w:rPr>
          <w:rFonts w:ascii="Times New Roman" w:hAnsi="Times New Roman" w:cs="Times New Roman"/>
        </w:rPr>
        <w:t>band, which adjoin the downshift spectrum, are due to expire.</w:t>
      </w:r>
    </w:p>
    <w:p w14:paraId="5F0F38CA" w14:textId="0C746FAF" w:rsidR="005F0074" w:rsidRDefault="009D20AC" w:rsidP="00884122">
      <w:pPr>
        <w:rPr>
          <w:rFonts w:ascii="Times New Roman" w:hAnsi="Times New Roman" w:cs="Times New Roman"/>
        </w:rPr>
      </w:pPr>
      <w:r>
        <w:rPr>
          <w:rFonts w:ascii="Times New Roman" w:hAnsi="Times New Roman" w:cs="Times New Roman"/>
        </w:rPr>
        <w:t>All other spectrum licences</w:t>
      </w:r>
      <w:r w:rsidR="00F8751A">
        <w:rPr>
          <w:rFonts w:ascii="Times New Roman" w:hAnsi="Times New Roman" w:cs="Times New Roman"/>
        </w:rPr>
        <w:t xml:space="preserve"> issued in the 850/900 MHz band</w:t>
      </w:r>
      <w:r>
        <w:rPr>
          <w:rFonts w:ascii="Times New Roman" w:hAnsi="Times New Roman" w:cs="Times New Roman"/>
        </w:rPr>
        <w:t xml:space="preserve"> will remain in force for a period of </w:t>
      </w:r>
      <w:r w:rsidR="009E25C7">
        <w:rPr>
          <w:rFonts w:ascii="Times New Roman" w:hAnsi="Times New Roman" w:cs="Times New Roman"/>
        </w:rPr>
        <w:t>20 </w:t>
      </w:r>
      <w:r>
        <w:rPr>
          <w:rFonts w:ascii="Times New Roman" w:hAnsi="Times New Roman" w:cs="Times New Roman"/>
        </w:rPr>
        <w:t>years</w:t>
      </w:r>
      <w:r w:rsidR="00BC0DDB">
        <w:rPr>
          <w:rFonts w:ascii="Times New Roman" w:hAnsi="Times New Roman" w:cs="Times New Roman"/>
        </w:rPr>
        <w:t>,</w:t>
      </w:r>
      <w:r w:rsidR="00BC0DDB" w:rsidRPr="00BC0DDB">
        <w:t xml:space="preserve"> </w:t>
      </w:r>
      <w:r w:rsidR="00BC0DDB">
        <w:t>s</w:t>
      </w:r>
      <w:r w:rsidR="00BC0DDB" w:rsidRPr="00BC0DDB">
        <w:rPr>
          <w:rFonts w:ascii="Times New Roman" w:hAnsi="Times New Roman" w:cs="Times New Roman"/>
        </w:rPr>
        <w:t xml:space="preserve">tarting on </w:t>
      </w:r>
      <w:r w:rsidR="005F18AA">
        <w:rPr>
          <w:rFonts w:ascii="Times New Roman" w:hAnsi="Times New Roman" w:cs="Times New Roman"/>
        </w:rPr>
        <w:t>1 July 2024</w:t>
      </w:r>
      <w:r w:rsidR="00BC0DDB" w:rsidRPr="00BC0DDB">
        <w:rPr>
          <w:rFonts w:ascii="Times New Roman" w:hAnsi="Times New Roman" w:cs="Times New Roman"/>
        </w:rPr>
        <w:t>.</w:t>
      </w:r>
      <w:r w:rsidR="006A7249" w:rsidRPr="006A7249">
        <w:t xml:space="preserve"> </w:t>
      </w:r>
      <w:r w:rsidR="006A7249" w:rsidRPr="006A7249">
        <w:rPr>
          <w:rFonts w:ascii="Times New Roman" w:hAnsi="Times New Roman" w:cs="Times New Roman"/>
        </w:rPr>
        <w:t>These licences will cease to be in force at the end of 30 June 2044.</w:t>
      </w:r>
    </w:p>
    <w:p w14:paraId="7BFA506A" w14:textId="38C0FF4F" w:rsidR="00884122" w:rsidRPr="007C2AE6" w:rsidRDefault="00884122" w:rsidP="007A49D4">
      <w:pPr>
        <w:keepNext/>
        <w:spacing w:line="257" w:lineRule="auto"/>
        <w:rPr>
          <w:rFonts w:ascii="Times New Roman" w:hAnsi="Times New Roman" w:cs="Times New Roman"/>
          <w:b/>
        </w:rPr>
      </w:pPr>
      <w:r w:rsidRPr="007C2AE6">
        <w:rPr>
          <w:rFonts w:ascii="Times New Roman" w:hAnsi="Times New Roman" w:cs="Times New Roman"/>
          <w:b/>
        </w:rPr>
        <w:lastRenderedPageBreak/>
        <w:t xml:space="preserve">Section </w:t>
      </w:r>
      <w:r>
        <w:rPr>
          <w:rFonts w:ascii="Times New Roman" w:hAnsi="Times New Roman" w:cs="Times New Roman"/>
          <w:b/>
        </w:rPr>
        <w:t>17</w:t>
      </w:r>
      <w:r w:rsidRPr="007C2AE6">
        <w:rPr>
          <w:rFonts w:ascii="Times New Roman" w:hAnsi="Times New Roman" w:cs="Times New Roman"/>
          <w:b/>
        </w:rPr>
        <w:tab/>
      </w:r>
      <w:r w:rsidR="00496DBD" w:rsidRPr="00496DBD">
        <w:rPr>
          <w:rFonts w:ascii="Times New Roman" w:hAnsi="Times New Roman" w:cs="Times New Roman"/>
          <w:b/>
        </w:rPr>
        <w:t>Statements relating to renewal</w:t>
      </w:r>
    </w:p>
    <w:p w14:paraId="7D09EF43" w14:textId="77777777" w:rsidR="00D170A0" w:rsidRDefault="00E00091" w:rsidP="00884122">
      <w:pPr>
        <w:rPr>
          <w:rFonts w:ascii="Times New Roman" w:hAnsi="Times New Roman" w:cs="Times New Roman"/>
        </w:rPr>
      </w:pPr>
      <w:r>
        <w:rPr>
          <w:rFonts w:ascii="Times New Roman" w:hAnsi="Times New Roman" w:cs="Times New Roman"/>
        </w:rPr>
        <w:t>Under subsection 65A(1) of the Act, each spectrum licence must include a ‘renewal statement’, to the effect that the licence cannot be renewed, may be renewed at the ACMA’s discretion, or may be renewed at the ACMA’s discretion so long as specified circumstances exist. If the renewal statement is to the effect that the licence may be renewed</w:t>
      </w:r>
      <w:r w:rsidR="00D170A0">
        <w:rPr>
          <w:rFonts w:ascii="Times New Roman" w:hAnsi="Times New Roman" w:cs="Times New Roman"/>
        </w:rPr>
        <w:t>:</w:t>
      </w:r>
    </w:p>
    <w:p w14:paraId="19E060BC" w14:textId="6CB52DF7" w:rsidR="00BF7E49" w:rsidRDefault="00981C25" w:rsidP="00D170A0">
      <w:pPr>
        <w:pStyle w:val="ListParagraph"/>
        <w:numPr>
          <w:ilvl w:val="0"/>
          <w:numId w:val="48"/>
        </w:numPr>
        <w:rPr>
          <w:rFonts w:ascii="Times New Roman" w:hAnsi="Times New Roman" w:cs="Times New Roman"/>
        </w:rPr>
      </w:pPr>
      <w:r w:rsidRPr="007A49D4">
        <w:rPr>
          <w:rFonts w:ascii="Times New Roman" w:hAnsi="Times New Roman" w:cs="Times New Roman"/>
        </w:rPr>
        <w:t>subsection 65A(1</w:t>
      </w:r>
      <w:r w:rsidR="00D170A0" w:rsidRPr="007A49D4">
        <w:rPr>
          <w:rFonts w:ascii="Times New Roman" w:hAnsi="Times New Roman" w:cs="Times New Roman"/>
        </w:rPr>
        <w:t>0</w:t>
      </w:r>
      <w:r w:rsidRPr="007A49D4">
        <w:rPr>
          <w:rFonts w:ascii="Times New Roman" w:hAnsi="Times New Roman" w:cs="Times New Roman"/>
        </w:rPr>
        <w:t xml:space="preserve">) requires the licence to include a </w:t>
      </w:r>
      <w:r w:rsidR="00CD1170">
        <w:rPr>
          <w:rFonts w:ascii="Times New Roman" w:hAnsi="Times New Roman" w:cs="Times New Roman"/>
        </w:rPr>
        <w:t xml:space="preserve">‘renewal application period </w:t>
      </w:r>
      <w:r w:rsidRPr="007A49D4">
        <w:rPr>
          <w:rFonts w:ascii="Times New Roman" w:hAnsi="Times New Roman" w:cs="Times New Roman"/>
        </w:rPr>
        <w:t>statement</w:t>
      </w:r>
      <w:r w:rsidR="00CD1170">
        <w:rPr>
          <w:rFonts w:ascii="Times New Roman" w:hAnsi="Times New Roman" w:cs="Times New Roman"/>
        </w:rPr>
        <w:t>’,</w:t>
      </w:r>
      <w:r w:rsidRPr="007A49D4">
        <w:rPr>
          <w:rFonts w:ascii="Times New Roman" w:hAnsi="Times New Roman" w:cs="Times New Roman"/>
        </w:rPr>
        <w:t xml:space="preserve"> to the effect that a specified period of time is the renewal application period for the licence</w:t>
      </w:r>
      <w:r w:rsidR="00D170A0" w:rsidRPr="007A49D4">
        <w:rPr>
          <w:rFonts w:ascii="Times New Roman" w:hAnsi="Times New Roman" w:cs="Times New Roman"/>
        </w:rPr>
        <w:t xml:space="preserve"> (during which the licensee can apply for renewal</w:t>
      </w:r>
      <w:proofErr w:type="gramStart"/>
      <w:r w:rsidR="00D170A0" w:rsidRPr="007A49D4">
        <w:rPr>
          <w:rFonts w:ascii="Times New Roman" w:hAnsi="Times New Roman" w:cs="Times New Roman"/>
        </w:rPr>
        <w:t>)</w:t>
      </w:r>
      <w:r w:rsidR="00D170A0">
        <w:rPr>
          <w:rFonts w:ascii="Times New Roman" w:hAnsi="Times New Roman" w:cs="Times New Roman"/>
        </w:rPr>
        <w:t>;</w:t>
      </w:r>
      <w:proofErr w:type="gramEnd"/>
    </w:p>
    <w:p w14:paraId="5D07AAF6" w14:textId="1F980B99" w:rsidR="00D170A0" w:rsidRDefault="00D170A0" w:rsidP="00D170A0">
      <w:pPr>
        <w:pStyle w:val="ListParagraph"/>
        <w:numPr>
          <w:ilvl w:val="0"/>
          <w:numId w:val="48"/>
        </w:numPr>
        <w:rPr>
          <w:rFonts w:ascii="Times New Roman" w:hAnsi="Times New Roman" w:cs="Times New Roman"/>
        </w:rPr>
      </w:pPr>
      <w:r>
        <w:rPr>
          <w:rFonts w:ascii="Times New Roman" w:hAnsi="Times New Roman" w:cs="Times New Roman"/>
        </w:rPr>
        <w:t xml:space="preserve">subsection 65A(15) </w:t>
      </w:r>
      <w:r w:rsidR="008003E0">
        <w:rPr>
          <w:rFonts w:ascii="Times New Roman" w:hAnsi="Times New Roman" w:cs="Times New Roman"/>
        </w:rPr>
        <w:t xml:space="preserve">permits the licence to include a </w:t>
      </w:r>
      <w:r w:rsidR="004A6675">
        <w:rPr>
          <w:rFonts w:ascii="Times New Roman" w:hAnsi="Times New Roman" w:cs="Times New Roman"/>
        </w:rPr>
        <w:t>‘renewal decision-making period statement’,</w:t>
      </w:r>
      <w:r w:rsidR="008003E0">
        <w:rPr>
          <w:rFonts w:ascii="Times New Roman" w:hAnsi="Times New Roman" w:cs="Times New Roman"/>
        </w:rPr>
        <w:t xml:space="preserve"> to the effect that a specified period of time is the renewal decision-making period for the licence (during which the ACMA can decide, on application by the licensee, whether to renew the licence</w:t>
      </w:r>
      <w:proofErr w:type="gramStart"/>
      <w:r w:rsidR="008003E0">
        <w:rPr>
          <w:rFonts w:ascii="Times New Roman" w:hAnsi="Times New Roman" w:cs="Times New Roman"/>
        </w:rPr>
        <w:t>)</w:t>
      </w:r>
      <w:r w:rsidR="00CD1170">
        <w:rPr>
          <w:rFonts w:ascii="Times New Roman" w:hAnsi="Times New Roman" w:cs="Times New Roman"/>
        </w:rPr>
        <w:t>;</w:t>
      </w:r>
      <w:proofErr w:type="gramEnd"/>
    </w:p>
    <w:p w14:paraId="7F1A3D73" w14:textId="2E5272E2" w:rsidR="00CD1170" w:rsidRPr="007A49D4" w:rsidRDefault="00CD1170" w:rsidP="007A49D4">
      <w:pPr>
        <w:pStyle w:val="ListParagraph"/>
        <w:numPr>
          <w:ilvl w:val="0"/>
          <w:numId w:val="48"/>
        </w:numPr>
        <w:rPr>
          <w:rFonts w:ascii="Times New Roman" w:hAnsi="Times New Roman" w:cs="Times New Roman"/>
        </w:rPr>
      </w:pPr>
      <w:r>
        <w:rPr>
          <w:rFonts w:ascii="Times New Roman" w:hAnsi="Times New Roman" w:cs="Times New Roman"/>
        </w:rPr>
        <w:t xml:space="preserve">subsection </w:t>
      </w:r>
      <w:r w:rsidR="004A6675">
        <w:rPr>
          <w:rFonts w:ascii="Times New Roman" w:hAnsi="Times New Roman" w:cs="Times New Roman"/>
        </w:rPr>
        <w:t>65A(17) permits the licence to include a ‘public interest statement’, to the effect that</w:t>
      </w:r>
      <w:r w:rsidR="00B970E1">
        <w:rPr>
          <w:rFonts w:ascii="Times New Roman" w:hAnsi="Times New Roman" w:cs="Times New Roman"/>
        </w:rPr>
        <w:t xml:space="preserve"> the ACMA will not renew the licence unless the ACMA is satisfied that it is in the public interest to do so.</w:t>
      </w:r>
    </w:p>
    <w:p w14:paraId="707A91CB" w14:textId="2FF6CEB0" w:rsidR="0056702D" w:rsidRDefault="00B970E1" w:rsidP="00D576CE">
      <w:pPr>
        <w:rPr>
          <w:rFonts w:ascii="Times New Roman" w:hAnsi="Times New Roman" w:cs="Times New Roman"/>
        </w:rPr>
      </w:pPr>
      <w:r>
        <w:rPr>
          <w:rFonts w:ascii="Times New Roman" w:hAnsi="Times New Roman" w:cs="Times New Roman"/>
        </w:rPr>
        <w:t xml:space="preserve">Section 17 of the Marketing Plan provides that each </w:t>
      </w:r>
      <w:r w:rsidR="0071767C">
        <w:rPr>
          <w:rFonts w:ascii="Times New Roman" w:hAnsi="Times New Roman" w:cs="Times New Roman"/>
        </w:rPr>
        <w:t xml:space="preserve">spectrum </w:t>
      </w:r>
      <w:r>
        <w:rPr>
          <w:rFonts w:ascii="Times New Roman" w:hAnsi="Times New Roman" w:cs="Times New Roman"/>
        </w:rPr>
        <w:t xml:space="preserve">licence </w:t>
      </w:r>
      <w:r w:rsidR="0071767C">
        <w:rPr>
          <w:rFonts w:ascii="Times New Roman" w:hAnsi="Times New Roman" w:cs="Times New Roman"/>
        </w:rPr>
        <w:t>issued in the 850/900 MHz</w:t>
      </w:r>
      <w:r w:rsidR="00D576CE">
        <w:rPr>
          <w:rFonts w:ascii="Times New Roman" w:hAnsi="Times New Roman" w:cs="Times New Roman"/>
        </w:rPr>
        <w:t xml:space="preserve"> </w:t>
      </w:r>
      <w:r w:rsidR="00F03DB7">
        <w:rPr>
          <w:rFonts w:ascii="Times New Roman" w:hAnsi="Times New Roman" w:cs="Times New Roman"/>
        </w:rPr>
        <w:t xml:space="preserve">band </w:t>
      </w:r>
      <w:r w:rsidR="00D576CE">
        <w:rPr>
          <w:rFonts w:ascii="Times New Roman" w:hAnsi="Times New Roman" w:cs="Times New Roman"/>
        </w:rPr>
        <w:t xml:space="preserve">will include a renewal statement that </w:t>
      </w:r>
      <w:r w:rsidR="0056702D" w:rsidRPr="00AE5D9C">
        <w:rPr>
          <w:rFonts w:ascii="Times New Roman" w:hAnsi="Times New Roman" w:cs="Times New Roman"/>
        </w:rPr>
        <w:t>the licence may be renewed at the discretion of the ACMA</w:t>
      </w:r>
      <w:r w:rsidR="00D576CE">
        <w:rPr>
          <w:rFonts w:ascii="Times New Roman" w:hAnsi="Times New Roman" w:cs="Times New Roman"/>
        </w:rPr>
        <w:t>.</w:t>
      </w:r>
    </w:p>
    <w:p w14:paraId="3D2CF469" w14:textId="7661CB94" w:rsidR="00D576CE" w:rsidRPr="00AE5D9C" w:rsidRDefault="00D576CE" w:rsidP="007A49D4">
      <w:pPr>
        <w:rPr>
          <w:rFonts w:ascii="Times New Roman" w:hAnsi="Times New Roman" w:cs="Times New Roman"/>
        </w:rPr>
      </w:pPr>
      <w:r>
        <w:rPr>
          <w:rFonts w:ascii="Times New Roman" w:hAnsi="Times New Roman" w:cs="Times New Roman"/>
        </w:rPr>
        <w:t>For each such spectrum licence, other than the downshift metropolitan licence and the downshift regional licence, section 17 provides that the licence:</w:t>
      </w:r>
    </w:p>
    <w:p w14:paraId="29380864" w14:textId="3D561A17" w:rsidR="0056702D" w:rsidRPr="00AE5D9C" w:rsidRDefault="00D576CE" w:rsidP="0056702D">
      <w:pPr>
        <w:pStyle w:val="ListParagraph"/>
        <w:numPr>
          <w:ilvl w:val="0"/>
          <w:numId w:val="40"/>
        </w:numPr>
        <w:rPr>
          <w:rFonts w:ascii="Times New Roman" w:hAnsi="Times New Roman" w:cs="Times New Roman"/>
        </w:rPr>
      </w:pPr>
      <w:r>
        <w:rPr>
          <w:rFonts w:ascii="Times New Roman" w:hAnsi="Times New Roman" w:cs="Times New Roman"/>
        </w:rPr>
        <w:t xml:space="preserve">will include a renewal application period statement specifying </w:t>
      </w:r>
      <w:r w:rsidR="0056702D" w:rsidRPr="00AE5D9C">
        <w:rPr>
          <w:rFonts w:ascii="Times New Roman" w:hAnsi="Times New Roman" w:cs="Times New Roman"/>
        </w:rPr>
        <w:t xml:space="preserve">the renewal application period </w:t>
      </w:r>
      <w:r>
        <w:rPr>
          <w:rFonts w:ascii="Times New Roman" w:hAnsi="Times New Roman" w:cs="Times New Roman"/>
        </w:rPr>
        <w:t>to be</w:t>
      </w:r>
      <w:r w:rsidR="00770B3C" w:rsidRPr="00AE5D9C">
        <w:rPr>
          <w:rFonts w:ascii="Times New Roman" w:hAnsi="Times New Roman" w:cs="Times New Roman"/>
        </w:rPr>
        <w:t xml:space="preserve"> </w:t>
      </w:r>
      <w:r w:rsidR="0056702D" w:rsidRPr="00AE5D9C">
        <w:rPr>
          <w:rFonts w:ascii="Times New Roman" w:hAnsi="Times New Roman" w:cs="Times New Roman"/>
        </w:rPr>
        <w:t xml:space="preserve">1 July 2039 </w:t>
      </w:r>
      <w:r>
        <w:rPr>
          <w:rFonts w:ascii="Times New Roman" w:hAnsi="Times New Roman" w:cs="Times New Roman"/>
        </w:rPr>
        <w:t>until</w:t>
      </w:r>
      <w:r w:rsidR="0056702D" w:rsidRPr="00AE5D9C">
        <w:rPr>
          <w:rFonts w:ascii="Times New Roman" w:hAnsi="Times New Roman" w:cs="Times New Roman"/>
        </w:rPr>
        <w:t xml:space="preserve"> 31 December </w:t>
      </w:r>
      <w:proofErr w:type="gramStart"/>
      <w:r w:rsidR="0056702D" w:rsidRPr="00AE5D9C">
        <w:rPr>
          <w:rFonts w:ascii="Times New Roman" w:hAnsi="Times New Roman" w:cs="Times New Roman"/>
        </w:rPr>
        <w:t>2039;</w:t>
      </w:r>
      <w:proofErr w:type="gramEnd"/>
    </w:p>
    <w:p w14:paraId="65A6B0AE" w14:textId="7BB20497" w:rsidR="0056702D" w:rsidRPr="00CC47A9" w:rsidRDefault="00D576CE" w:rsidP="0056702D">
      <w:pPr>
        <w:pStyle w:val="ListParagraph"/>
        <w:numPr>
          <w:ilvl w:val="0"/>
          <w:numId w:val="40"/>
        </w:numPr>
        <w:rPr>
          <w:rFonts w:ascii="Times New Roman" w:hAnsi="Times New Roman" w:cs="Times New Roman"/>
        </w:rPr>
      </w:pPr>
      <w:r>
        <w:rPr>
          <w:rFonts w:ascii="Times New Roman" w:hAnsi="Times New Roman" w:cs="Times New Roman"/>
        </w:rPr>
        <w:t>will include a</w:t>
      </w:r>
      <w:r w:rsidR="00A3309F">
        <w:rPr>
          <w:rFonts w:ascii="Times New Roman" w:hAnsi="Times New Roman" w:cs="Times New Roman"/>
        </w:rPr>
        <w:t xml:space="preserve"> renewal decision-making period statement specifying the</w:t>
      </w:r>
      <w:r w:rsidR="0056702D" w:rsidRPr="00AE5D9C">
        <w:rPr>
          <w:rFonts w:ascii="Times New Roman" w:hAnsi="Times New Roman" w:cs="Times New Roman"/>
        </w:rPr>
        <w:t xml:space="preserve"> renewal</w:t>
      </w:r>
      <w:r w:rsidR="0056702D" w:rsidRPr="00CC47A9">
        <w:rPr>
          <w:rFonts w:ascii="Times New Roman" w:hAnsi="Times New Roman" w:cs="Times New Roman"/>
        </w:rPr>
        <w:t xml:space="preserve"> decision</w:t>
      </w:r>
      <w:r w:rsidR="00A3309F">
        <w:rPr>
          <w:rFonts w:ascii="Times New Roman" w:hAnsi="Times New Roman" w:cs="Times New Roman"/>
        </w:rPr>
        <w:t>-</w:t>
      </w:r>
      <w:r w:rsidR="0056702D" w:rsidRPr="00CC47A9">
        <w:rPr>
          <w:rFonts w:ascii="Times New Roman" w:hAnsi="Times New Roman" w:cs="Times New Roman"/>
        </w:rPr>
        <w:t xml:space="preserve">making period </w:t>
      </w:r>
      <w:r w:rsidR="00A3309F">
        <w:rPr>
          <w:rFonts w:ascii="Times New Roman" w:hAnsi="Times New Roman" w:cs="Times New Roman"/>
        </w:rPr>
        <w:t>to be</w:t>
      </w:r>
      <w:r w:rsidR="00770B3C" w:rsidRPr="00CC47A9">
        <w:rPr>
          <w:rFonts w:ascii="Times New Roman" w:hAnsi="Times New Roman" w:cs="Times New Roman"/>
        </w:rPr>
        <w:t xml:space="preserve"> </w:t>
      </w:r>
      <w:r w:rsidR="0056702D" w:rsidRPr="00CC47A9">
        <w:rPr>
          <w:rFonts w:ascii="Times New Roman" w:hAnsi="Times New Roman" w:cs="Times New Roman"/>
        </w:rPr>
        <w:t xml:space="preserve">1 </w:t>
      </w:r>
      <w:r w:rsidR="0056702D">
        <w:rPr>
          <w:rFonts w:ascii="Times New Roman" w:hAnsi="Times New Roman" w:cs="Times New Roman"/>
        </w:rPr>
        <w:t>January 2040</w:t>
      </w:r>
      <w:r w:rsidR="0056702D" w:rsidRPr="00CC47A9">
        <w:rPr>
          <w:rFonts w:ascii="Times New Roman" w:hAnsi="Times New Roman" w:cs="Times New Roman"/>
        </w:rPr>
        <w:t xml:space="preserve"> </w:t>
      </w:r>
      <w:r w:rsidR="00A3309F">
        <w:rPr>
          <w:rFonts w:ascii="Times New Roman" w:hAnsi="Times New Roman" w:cs="Times New Roman"/>
        </w:rPr>
        <w:t>until</w:t>
      </w:r>
      <w:r w:rsidR="0056702D" w:rsidRPr="00CC47A9">
        <w:rPr>
          <w:rFonts w:ascii="Times New Roman" w:hAnsi="Times New Roman" w:cs="Times New Roman"/>
        </w:rPr>
        <w:t xml:space="preserve"> </w:t>
      </w:r>
      <w:r w:rsidR="0056702D">
        <w:rPr>
          <w:rFonts w:ascii="Times New Roman" w:hAnsi="Times New Roman" w:cs="Times New Roman"/>
        </w:rPr>
        <w:t xml:space="preserve">31 December </w:t>
      </w:r>
      <w:proofErr w:type="gramStart"/>
      <w:r w:rsidR="0056702D">
        <w:rPr>
          <w:rFonts w:ascii="Times New Roman" w:hAnsi="Times New Roman" w:cs="Times New Roman"/>
        </w:rPr>
        <w:t>2041;</w:t>
      </w:r>
      <w:proofErr w:type="gramEnd"/>
    </w:p>
    <w:p w14:paraId="46D4E092" w14:textId="48497613" w:rsidR="0056702D" w:rsidRDefault="00A3309F" w:rsidP="0056702D">
      <w:pPr>
        <w:pStyle w:val="ListParagraph"/>
        <w:numPr>
          <w:ilvl w:val="0"/>
          <w:numId w:val="40"/>
        </w:numPr>
        <w:rPr>
          <w:rFonts w:ascii="Times New Roman" w:hAnsi="Times New Roman" w:cs="Times New Roman"/>
        </w:rPr>
      </w:pPr>
      <w:r>
        <w:rPr>
          <w:rFonts w:ascii="Times New Roman" w:hAnsi="Times New Roman" w:cs="Times New Roman"/>
        </w:rPr>
        <w:t>will not include a</w:t>
      </w:r>
      <w:r w:rsidR="0056702D" w:rsidRPr="00CC47A9">
        <w:rPr>
          <w:rFonts w:ascii="Times New Roman" w:hAnsi="Times New Roman" w:cs="Times New Roman"/>
        </w:rPr>
        <w:t xml:space="preserve"> public interest statement.</w:t>
      </w:r>
    </w:p>
    <w:p w14:paraId="7750BD82" w14:textId="44A293B9" w:rsidR="00137D92" w:rsidRPr="00CC47A9" w:rsidRDefault="00826BA0" w:rsidP="00884122">
      <w:pPr>
        <w:rPr>
          <w:rFonts w:ascii="Times New Roman" w:hAnsi="Times New Roman" w:cs="Times New Roman"/>
        </w:rPr>
      </w:pPr>
      <w:r w:rsidRPr="00CC47A9">
        <w:rPr>
          <w:rFonts w:ascii="Times New Roman" w:hAnsi="Times New Roman" w:cs="Times New Roman"/>
        </w:rPr>
        <w:t xml:space="preserve">For </w:t>
      </w:r>
      <w:r w:rsidR="00770B3C">
        <w:rPr>
          <w:rFonts w:ascii="Times New Roman" w:hAnsi="Times New Roman" w:cs="Times New Roman"/>
        </w:rPr>
        <w:t xml:space="preserve">each of </w:t>
      </w:r>
      <w:r w:rsidRPr="00CC47A9">
        <w:rPr>
          <w:rFonts w:ascii="Times New Roman" w:hAnsi="Times New Roman" w:cs="Times New Roman"/>
        </w:rPr>
        <w:t xml:space="preserve">the </w:t>
      </w:r>
      <w:r w:rsidR="00770B3C" w:rsidRPr="00770B3C">
        <w:rPr>
          <w:rFonts w:ascii="Times New Roman" w:hAnsi="Times New Roman" w:cs="Times New Roman"/>
        </w:rPr>
        <w:t>downshift metropolitan licence and the downshift regional licence</w:t>
      </w:r>
      <w:r w:rsidR="00A3309F">
        <w:rPr>
          <w:rFonts w:ascii="Times New Roman" w:hAnsi="Times New Roman" w:cs="Times New Roman"/>
        </w:rPr>
        <w:t>, section 17 provides that the licence</w:t>
      </w:r>
      <w:r w:rsidRPr="00CC47A9">
        <w:rPr>
          <w:rFonts w:ascii="Times New Roman" w:hAnsi="Times New Roman" w:cs="Times New Roman"/>
        </w:rPr>
        <w:t>:</w:t>
      </w:r>
    </w:p>
    <w:p w14:paraId="7F6E4823" w14:textId="0E1C2A01" w:rsidR="00F33C76" w:rsidRPr="00CC47A9" w:rsidRDefault="00A3309F" w:rsidP="00705801">
      <w:pPr>
        <w:pStyle w:val="ListParagraph"/>
        <w:numPr>
          <w:ilvl w:val="0"/>
          <w:numId w:val="41"/>
        </w:numPr>
        <w:rPr>
          <w:rFonts w:ascii="Times New Roman" w:hAnsi="Times New Roman" w:cs="Times New Roman"/>
        </w:rPr>
      </w:pPr>
      <w:r>
        <w:rPr>
          <w:rFonts w:ascii="Times New Roman" w:hAnsi="Times New Roman" w:cs="Times New Roman"/>
        </w:rPr>
        <w:t xml:space="preserve">will include a renewal application period statement specifying </w:t>
      </w:r>
      <w:r w:rsidR="00F33C76" w:rsidRPr="00CC47A9">
        <w:rPr>
          <w:rFonts w:ascii="Times New Roman" w:hAnsi="Times New Roman" w:cs="Times New Roman"/>
        </w:rPr>
        <w:t xml:space="preserve">the renewal application period </w:t>
      </w:r>
      <w:r>
        <w:rPr>
          <w:rFonts w:ascii="Times New Roman" w:hAnsi="Times New Roman" w:cs="Times New Roman"/>
        </w:rPr>
        <w:t>to be</w:t>
      </w:r>
      <w:r w:rsidR="00770B3C" w:rsidRPr="00CC47A9">
        <w:rPr>
          <w:rFonts w:ascii="Times New Roman" w:hAnsi="Times New Roman" w:cs="Times New Roman"/>
        </w:rPr>
        <w:t xml:space="preserve"> </w:t>
      </w:r>
      <w:r w:rsidR="00D26F82" w:rsidRPr="00CC47A9">
        <w:rPr>
          <w:rFonts w:ascii="Times New Roman" w:hAnsi="Times New Roman" w:cs="Times New Roman"/>
        </w:rPr>
        <w:t xml:space="preserve">18 June 2026 </w:t>
      </w:r>
      <w:r>
        <w:rPr>
          <w:rFonts w:ascii="Times New Roman" w:hAnsi="Times New Roman" w:cs="Times New Roman"/>
        </w:rPr>
        <w:t>until</w:t>
      </w:r>
      <w:r w:rsidR="00D26F82" w:rsidRPr="00CC47A9">
        <w:rPr>
          <w:rFonts w:ascii="Times New Roman" w:hAnsi="Times New Roman" w:cs="Times New Roman"/>
        </w:rPr>
        <w:t xml:space="preserve"> 17 September </w:t>
      </w:r>
      <w:proofErr w:type="gramStart"/>
      <w:r w:rsidR="00D26F82" w:rsidRPr="00CC47A9">
        <w:rPr>
          <w:rFonts w:ascii="Times New Roman" w:hAnsi="Times New Roman" w:cs="Times New Roman"/>
        </w:rPr>
        <w:t>2026;</w:t>
      </w:r>
      <w:proofErr w:type="gramEnd"/>
    </w:p>
    <w:p w14:paraId="02DFDD5D" w14:textId="19123E02" w:rsidR="00D26F82" w:rsidRPr="00CC47A9" w:rsidRDefault="00A3309F" w:rsidP="00705801">
      <w:pPr>
        <w:pStyle w:val="ListParagraph"/>
        <w:numPr>
          <w:ilvl w:val="0"/>
          <w:numId w:val="41"/>
        </w:numPr>
        <w:rPr>
          <w:rFonts w:ascii="Times New Roman" w:hAnsi="Times New Roman" w:cs="Times New Roman"/>
        </w:rPr>
      </w:pPr>
      <w:r>
        <w:rPr>
          <w:rFonts w:ascii="Times New Roman" w:hAnsi="Times New Roman" w:cs="Times New Roman"/>
        </w:rPr>
        <w:t xml:space="preserve">will include a renewal decision-making period statement specifying </w:t>
      </w:r>
      <w:r w:rsidR="000F46FE" w:rsidRPr="00CC47A9">
        <w:rPr>
          <w:rFonts w:ascii="Times New Roman" w:hAnsi="Times New Roman" w:cs="Times New Roman"/>
        </w:rPr>
        <w:t>the renewal decision</w:t>
      </w:r>
      <w:r>
        <w:rPr>
          <w:rFonts w:ascii="Times New Roman" w:hAnsi="Times New Roman" w:cs="Times New Roman"/>
        </w:rPr>
        <w:t>-</w:t>
      </w:r>
      <w:r w:rsidR="000F46FE" w:rsidRPr="00CC47A9">
        <w:rPr>
          <w:rFonts w:ascii="Times New Roman" w:hAnsi="Times New Roman" w:cs="Times New Roman"/>
        </w:rPr>
        <w:t xml:space="preserve">making period </w:t>
      </w:r>
      <w:r>
        <w:rPr>
          <w:rFonts w:ascii="Times New Roman" w:hAnsi="Times New Roman" w:cs="Times New Roman"/>
        </w:rPr>
        <w:t>to be</w:t>
      </w:r>
      <w:r w:rsidR="00770B3C" w:rsidRPr="00CC47A9">
        <w:rPr>
          <w:rFonts w:ascii="Times New Roman" w:hAnsi="Times New Roman" w:cs="Times New Roman"/>
        </w:rPr>
        <w:t xml:space="preserve"> </w:t>
      </w:r>
      <w:r w:rsidR="000F46FE" w:rsidRPr="00CC47A9">
        <w:rPr>
          <w:rFonts w:ascii="Times New Roman" w:hAnsi="Times New Roman" w:cs="Times New Roman"/>
        </w:rPr>
        <w:t xml:space="preserve">18 September 2026 </w:t>
      </w:r>
      <w:r w:rsidR="002C04A4">
        <w:rPr>
          <w:rFonts w:ascii="Times New Roman" w:hAnsi="Times New Roman" w:cs="Times New Roman"/>
        </w:rPr>
        <w:t>until</w:t>
      </w:r>
      <w:r w:rsidR="000F46FE" w:rsidRPr="00CC47A9">
        <w:rPr>
          <w:rFonts w:ascii="Times New Roman" w:hAnsi="Times New Roman" w:cs="Times New Roman"/>
        </w:rPr>
        <w:t xml:space="preserve"> 17 September </w:t>
      </w:r>
      <w:proofErr w:type="gramStart"/>
      <w:r w:rsidR="000F46FE" w:rsidRPr="00CC47A9">
        <w:rPr>
          <w:rFonts w:ascii="Times New Roman" w:hAnsi="Times New Roman" w:cs="Times New Roman"/>
        </w:rPr>
        <w:t>2027;</w:t>
      </w:r>
      <w:proofErr w:type="gramEnd"/>
    </w:p>
    <w:p w14:paraId="0CB15B89" w14:textId="4A3618E7" w:rsidR="000F46FE" w:rsidRPr="00AE5D9C" w:rsidRDefault="002C04A4" w:rsidP="00705801">
      <w:pPr>
        <w:pStyle w:val="ListParagraph"/>
        <w:numPr>
          <w:ilvl w:val="0"/>
          <w:numId w:val="41"/>
        </w:numPr>
        <w:rPr>
          <w:rFonts w:ascii="Times New Roman" w:hAnsi="Times New Roman" w:cs="Times New Roman"/>
        </w:rPr>
      </w:pPr>
      <w:r>
        <w:rPr>
          <w:rFonts w:ascii="Times New Roman" w:hAnsi="Times New Roman" w:cs="Times New Roman"/>
        </w:rPr>
        <w:t xml:space="preserve">will not include a </w:t>
      </w:r>
      <w:r w:rsidR="00CC47A9" w:rsidRPr="00AE5D9C">
        <w:rPr>
          <w:rFonts w:ascii="Times New Roman" w:hAnsi="Times New Roman" w:cs="Times New Roman"/>
        </w:rPr>
        <w:t>public interest statement.</w:t>
      </w:r>
    </w:p>
    <w:p w14:paraId="1C3F2711" w14:textId="186625DF" w:rsidR="008D4788" w:rsidRPr="008D4788" w:rsidRDefault="00DE4571" w:rsidP="00884122">
      <w:pPr>
        <w:rPr>
          <w:rFonts w:ascii="Times New Roman" w:hAnsi="Times New Roman" w:cs="Times New Roman"/>
        </w:rPr>
      </w:pPr>
      <w:r>
        <w:rPr>
          <w:rFonts w:ascii="Times New Roman" w:hAnsi="Times New Roman" w:cs="Times New Roman"/>
        </w:rPr>
        <w:t>Although no public interest statement will be included on spectrum licences issued as a result of the 850/900 MHz band</w:t>
      </w:r>
      <w:r w:rsidR="00E2589C">
        <w:rPr>
          <w:rFonts w:ascii="Times New Roman" w:hAnsi="Times New Roman" w:cs="Times New Roman"/>
        </w:rPr>
        <w:t xml:space="preserve"> spectr</w:t>
      </w:r>
      <w:r w:rsidR="00AA52B3">
        <w:rPr>
          <w:rFonts w:ascii="Times New Roman" w:hAnsi="Times New Roman" w:cs="Times New Roman"/>
        </w:rPr>
        <w:t>u</w:t>
      </w:r>
      <w:r w:rsidR="00E2589C">
        <w:rPr>
          <w:rFonts w:ascii="Times New Roman" w:hAnsi="Times New Roman" w:cs="Times New Roman"/>
        </w:rPr>
        <w:t>m</w:t>
      </w:r>
      <w:r>
        <w:rPr>
          <w:rFonts w:ascii="Times New Roman" w:hAnsi="Times New Roman" w:cs="Times New Roman"/>
        </w:rPr>
        <w:t xml:space="preserve"> auction, t</w:t>
      </w:r>
      <w:r w:rsidR="008D4788" w:rsidRPr="008D4788">
        <w:rPr>
          <w:rFonts w:ascii="Times New Roman" w:hAnsi="Times New Roman" w:cs="Times New Roman"/>
        </w:rPr>
        <w:t>he ACMA must not renew a spectrum licence for a period of 10 years or longer unless satisfied that it is in the public interest to do so, in accordance with subsection 77C(</w:t>
      </w:r>
      <w:r>
        <w:rPr>
          <w:rFonts w:ascii="Times New Roman" w:hAnsi="Times New Roman" w:cs="Times New Roman"/>
        </w:rPr>
        <w:t>5</w:t>
      </w:r>
      <w:r w:rsidR="008D4788" w:rsidRPr="008D4788">
        <w:rPr>
          <w:rFonts w:ascii="Times New Roman" w:hAnsi="Times New Roman" w:cs="Times New Roman"/>
        </w:rPr>
        <w:t>) of the Act.</w:t>
      </w:r>
    </w:p>
    <w:p w14:paraId="10E537CC" w14:textId="6A2EB0BD" w:rsidR="00884122" w:rsidRPr="007C2AE6" w:rsidRDefault="00884122" w:rsidP="00884122">
      <w:pPr>
        <w:rPr>
          <w:rFonts w:ascii="Times New Roman" w:hAnsi="Times New Roman" w:cs="Times New Roman"/>
          <w:b/>
        </w:rPr>
      </w:pPr>
      <w:r w:rsidRPr="007C2AE6">
        <w:rPr>
          <w:rFonts w:ascii="Times New Roman" w:hAnsi="Times New Roman" w:cs="Times New Roman"/>
          <w:b/>
        </w:rPr>
        <w:t xml:space="preserve">Section </w:t>
      </w:r>
      <w:r>
        <w:rPr>
          <w:rFonts w:ascii="Times New Roman" w:hAnsi="Times New Roman" w:cs="Times New Roman"/>
          <w:b/>
        </w:rPr>
        <w:t>18</w:t>
      </w:r>
      <w:r w:rsidRPr="007C2AE6">
        <w:rPr>
          <w:rFonts w:ascii="Times New Roman" w:hAnsi="Times New Roman" w:cs="Times New Roman"/>
          <w:b/>
        </w:rPr>
        <w:tab/>
      </w:r>
      <w:r w:rsidR="00E644F2" w:rsidRPr="00E644F2">
        <w:rPr>
          <w:rFonts w:ascii="Times New Roman" w:hAnsi="Times New Roman" w:cs="Times New Roman"/>
          <w:b/>
        </w:rPr>
        <w:t>Core licence conditions</w:t>
      </w:r>
    </w:p>
    <w:p w14:paraId="2251EE71" w14:textId="77777777" w:rsidR="00BC0DDB" w:rsidRDefault="00BC0DDB" w:rsidP="00884122">
      <w:pPr>
        <w:rPr>
          <w:rFonts w:ascii="Times New Roman" w:hAnsi="Times New Roman" w:cs="Times New Roman"/>
        </w:rPr>
      </w:pPr>
      <w:r w:rsidRPr="00BC0DDB">
        <w:rPr>
          <w:rFonts w:ascii="Times New Roman" w:hAnsi="Times New Roman" w:cs="Times New Roman"/>
        </w:rPr>
        <w:t>Under section 66 of the Act, there are a number of core conditions which a spectrum licence must include. This section sets out the types of core conditions to be included in a spectrum licence allocated in accordance with the Marketing Plan, including the geographic area and frequency bands in which a radiocommunications device can be operated under a spectrum licence, and the out-of-area and out-of-band emission levels.</w:t>
      </w:r>
    </w:p>
    <w:p w14:paraId="6C2F9555" w14:textId="229AA8FE" w:rsidR="001F08C8" w:rsidRDefault="00884122" w:rsidP="00884122">
      <w:pPr>
        <w:rPr>
          <w:rFonts w:ascii="Times New Roman" w:hAnsi="Times New Roman" w:cs="Times New Roman"/>
          <w:b/>
          <w:highlight w:val="cyan"/>
        </w:rPr>
      </w:pPr>
      <w:r w:rsidRPr="00AC34D3">
        <w:rPr>
          <w:rFonts w:ascii="Times New Roman" w:hAnsi="Times New Roman" w:cs="Times New Roman"/>
          <w:b/>
        </w:rPr>
        <w:lastRenderedPageBreak/>
        <w:t>Section 1</w:t>
      </w:r>
      <w:r>
        <w:rPr>
          <w:rFonts w:ascii="Times New Roman" w:hAnsi="Times New Roman" w:cs="Times New Roman"/>
          <w:b/>
        </w:rPr>
        <w:t>9</w:t>
      </w:r>
      <w:r w:rsidRPr="00AC34D3">
        <w:rPr>
          <w:rFonts w:ascii="Times New Roman" w:hAnsi="Times New Roman" w:cs="Times New Roman"/>
          <w:b/>
        </w:rPr>
        <w:tab/>
      </w:r>
      <w:r w:rsidR="001F08C8" w:rsidRPr="001F08C8">
        <w:rPr>
          <w:rFonts w:ascii="Times New Roman" w:hAnsi="Times New Roman" w:cs="Times New Roman"/>
          <w:b/>
        </w:rPr>
        <w:t>Determining core licence conditions</w:t>
      </w:r>
      <w:r w:rsidR="001F08C8" w:rsidRPr="001F08C8">
        <w:rPr>
          <w:rFonts w:ascii="Times New Roman" w:hAnsi="Times New Roman" w:cs="Times New Roman"/>
          <w:b/>
          <w:highlight w:val="cyan"/>
        </w:rPr>
        <w:t xml:space="preserve"> </w:t>
      </w:r>
    </w:p>
    <w:p w14:paraId="6BD0DAFD" w14:textId="21C78839" w:rsidR="00B87EE6" w:rsidRPr="00B87EE6" w:rsidRDefault="00B87EE6" w:rsidP="00B87EE6">
      <w:pPr>
        <w:rPr>
          <w:rFonts w:ascii="Times New Roman" w:hAnsi="Times New Roman" w:cs="Times New Roman"/>
        </w:rPr>
      </w:pPr>
      <w:r w:rsidRPr="00B87EE6">
        <w:rPr>
          <w:rFonts w:ascii="Times New Roman" w:hAnsi="Times New Roman" w:cs="Times New Roman"/>
        </w:rPr>
        <w:t xml:space="preserve">This section explains how the core conditions for spectrum licences issued in the </w:t>
      </w:r>
      <w:r w:rsidR="00DB453F">
        <w:rPr>
          <w:rFonts w:ascii="Times New Roman" w:hAnsi="Times New Roman" w:cs="Times New Roman"/>
        </w:rPr>
        <w:t>850/900 M</w:t>
      </w:r>
      <w:r w:rsidRPr="00B87EE6">
        <w:rPr>
          <w:rFonts w:ascii="Times New Roman" w:hAnsi="Times New Roman" w:cs="Times New Roman"/>
        </w:rPr>
        <w:t>Hz band will be determined.</w:t>
      </w:r>
    </w:p>
    <w:p w14:paraId="043A46D7" w14:textId="3C593340" w:rsidR="00B87EE6" w:rsidRPr="00B87EE6" w:rsidRDefault="00B87EE6" w:rsidP="00B87EE6">
      <w:pPr>
        <w:rPr>
          <w:rFonts w:ascii="Times New Roman" w:hAnsi="Times New Roman" w:cs="Times New Roman"/>
        </w:rPr>
      </w:pPr>
      <w:r w:rsidRPr="00B87EE6">
        <w:rPr>
          <w:rFonts w:ascii="Times New Roman" w:hAnsi="Times New Roman" w:cs="Times New Roman"/>
        </w:rPr>
        <w:t>Each licence will specify a range of frequencies within which the licensee may operate radiocommunications devices. The range of frequencies will depend on the lots the licensee has been allocated in accordance with the Allocation Determination. If a licensee has been allocated multiple lots, the licence issued may specify the aggregate frequency range for the lots.</w:t>
      </w:r>
      <w:r w:rsidR="00BA11D5">
        <w:rPr>
          <w:rFonts w:ascii="Times New Roman" w:hAnsi="Times New Roman" w:cs="Times New Roman"/>
        </w:rPr>
        <w:t xml:space="preserve"> </w:t>
      </w:r>
      <w:r w:rsidR="006D1391">
        <w:rPr>
          <w:rFonts w:ascii="Times New Roman" w:hAnsi="Times New Roman" w:cs="Times New Roman"/>
        </w:rPr>
        <w:t>S</w:t>
      </w:r>
      <w:r w:rsidR="00BA11D5">
        <w:rPr>
          <w:rFonts w:ascii="Times New Roman" w:hAnsi="Times New Roman" w:cs="Times New Roman"/>
        </w:rPr>
        <w:t>eparate licence</w:t>
      </w:r>
      <w:r w:rsidR="006D1391">
        <w:rPr>
          <w:rFonts w:ascii="Times New Roman" w:hAnsi="Times New Roman" w:cs="Times New Roman"/>
        </w:rPr>
        <w:t>s</w:t>
      </w:r>
      <w:r w:rsidR="00BA11D5">
        <w:rPr>
          <w:rFonts w:ascii="Times New Roman" w:hAnsi="Times New Roman" w:cs="Times New Roman"/>
        </w:rPr>
        <w:t xml:space="preserve"> will be issued for</w:t>
      </w:r>
      <w:r w:rsidR="006D1391">
        <w:rPr>
          <w:rFonts w:ascii="Times New Roman" w:hAnsi="Times New Roman" w:cs="Times New Roman"/>
        </w:rPr>
        <w:t xml:space="preserve"> each of</w:t>
      </w:r>
      <w:r w:rsidR="00BA11D5">
        <w:rPr>
          <w:rFonts w:ascii="Times New Roman" w:hAnsi="Times New Roman" w:cs="Times New Roman"/>
        </w:rPr>
        <w:t xml:space="preserve"> the downshift </w:t>
      </w:r>
      <w:r w:rsidR="006D1391">
        <w:rPr>
          <w:rFonts w:ascii="Times New Roman" w:hAnsi="Times New Roman" w:cs="Times New Roman"/>
        </w:rPr>
        <w:t>metropolitan lot and the downshift regional lot</w:t>
      </w:r>
      <w:r w:rsidR="00BA11D5">
        <w:rPr>
          <w:rFonts w:ascii="Times New Roman" w:hAnsi="Times New Roman" w:cs="Times New Roman"/>
        </w:rPr>
        <w:t>.</w:t>
      </w:r>
    </w:p>
    <w:p w14:paraId="35416C43" w14:textId="11C1A9C4" w:rsidR="00B87EE6" w:rsidRPr="00B87EE6" w:rsidRDefault="00B87EE6" w:rsidP="00B87EE6">
      <w:pPr>
        <w:rPr>
          <w:rFonts w:ascii="Times New Roman" w:hAnsi="Times New Roman" w:cs="Times New Roman"/>
        </w:rPr>
      </w:pPr>
      <w:r w:rsidRPr="00B87EE6">
        <w:rPr>
          <w:rFonts w:ascii="Times New Roman" w:hAnsi="Times New Roman" w:cs="Times New Roman"/>
        </w:rPr>
        <w:t xml:space="preserve">Each licence will also specify the geographic area within which the licensee may operate radiocommunications devices. The geographic area will be the region, or regions, described in Schedule </w:t>
      </w:r>
      <w:r w:rsidR="001868DC">
        <w:rPr>
          <w:rFonts w:ascii="Times New Roman" w:hAnsi="Times New Roman" w:cs="Times New Roman"/>
        </w:rPr>
        <w:t>2</w:t>
      </w:r>
      <w:r w:rsidRPr="00B87EE6">
        <w:rPr>
          <w:rFonts w:ascii="Times New Roman" w:hAnsi="Times New Roman" w:cs="Times New Roman"/>
        </w:rPr>
        <w:t xml:space="preserve"> to the Marketing Plan for the lots allocated in accordance with the Allocation Determination. </w:t>
      </w:r>
    </w:p>
    <w:p w14:paraId="06681824" w14:textId="5DFCCE80" w:rsidR="00B87EE6" w:rsidRPr="00B87EE6" w:rsidRDefault="00B87EE6" w:rsidP="00B87EE6">
      <w:pPr>
        <w:rPr>
          <w:rFonts w:ascii="Times New Roman" w:hAnsi="Times New Roman" w:cs="Times New Roman"/>
        </w:rPr>
      </w:pPr>
      <w:r w:rsidRPr="00B87EE6">
        <w:rPr>
          <w:rFonts w:ascii="Times New Roman" w:hAnsi="Times New Roman" w:cs="Times New Roman"/>
        </w:rPr>
        <w:t>The regions are defined by an identifier scheme adopted by the ACMA in 2012, the Hierarchical Cell Identification Scheme (</w:t>
      </w:r>
      <w:r w:rsidRPr="007A49D4">
        <w:rPr>
          <w:rFonts w:ascii="Times New Roman" w:hAnsi="Times New Roman" w:cs="Times New Roman"/>
          <w:b/>
          <w:bCs/>
        </w:rPr>
        <w:t>the HCIS</w:t>
      </w:r>
      <w:r w:rsidRPr="00B87EE6">
        <w:rPr>
          <w:rFonts w:ascii="Times New Roman" w:hAnsi="Times New Roman" w:cs="Times New Roman"/>
        </w:rPr>
        <w:t>). Under the HCIS, an area is defined by referring to a set of identifiers which collectively correspond to a single area on the Australian Spectrum Map Grid (</w:t>
      </w:r>
      <w:r w:rsidRPr="007A49D4">
        <w:rPr>
          <w:rFonts w:ascii="Times New Roman" w:hAnsi="Times New Roman" w:cs="Times New Roman"/>
          <w:b/>
          <w:bCs/>
        </w:rPr>
        <w:t>the ASMG</w:t>
      </w:r>
      <w:r w:rsidRPr="00B87EE6">
        <w:rPr>
          <w:rFonts w:ascii="Times New Roman" w:hAnsi="Times New Roman" w:cs="Times New Roman"/>
        </w:rPr>
        <w:t xml:space="preserve">). The ASMG is described in more detail, including the use of geographic co-ordinates to define the ASMG outer boundary, in the Australian Spectrum Map Grid 2012, available from the ACMA’s website at </w:t>
      </w:r>
      <w:hyperlink r:id="rId18" w:history="1">
        <w:r w:rsidR="005E3A3F" w:rsidRPr="00090276">
          <w:rPr>
            <w:rStyle w:val="Hyperlink"/>
            <w:rFonts w:ascii="Times New Roman" w:hAnsi="Times New Roman" w:cs="Times New Roman"/>
          </w:rPr>
          <w:t>www.acma.gov.au</w:t>
        </w:r>
      </w:hyperlink>
      <w:r w:rsidRPr="00B87EE6">
        <w:rPr>
          <w:rFonts w:ascii="Times New Roman" w:hAnsi="Times New Roman" w:cs="Times New Roman"/>
        </w:rPr>
        <w:t xml:space="preserve">. </w:t>
      </w:r>
    </w:p>
    <w:p w14:paraId="69DD0793" w14:textId="7EC1ACA0" w:rsidR="00B87EE6" w:rsidRPr="00B87EE6" w:rsidRDefault="00B87EE6" w:rsidP="00B87EE6">
      <w:pPr>
        <w:rPr>
          <w:rFonts w:ascii="Times New Roman" w:hAnsi="Times New Roman" w:cs="Times New Roman"/>
        </w:rPr>
      </w:pPr>
      <w:r w:rsidRPr="00B87EE6">
        <w:rPr>
          <w:rFonts w:ascii="Times New Roman" w:hAnsi="Times New Roman" w:cs="Times New Roman"/>
        </w:rPr>
        <w:t>The ASMG divides the Australian land mass into a grid of squares (cells)</w:t>
      </w:r>
      <w:r w:rsidR="006039BC">
        <w:rPr>
          <w:rFonts w:ascii="Times New Roman" w:hAnsi="Times New Roman" w:cs="Times New Roman"/>
        </w:rPr>
        <w:t>.</w:t>
      </w:r>
      <w:r w:rsidR="006039BC" w:rsidRPr="006039BC">
        <w:t xml:space="preserve"> </w:t>
      </w:r>
      <w:r w:rsidR="006039BC" w:rsidRPr="006039BC">
        <w:rPr>
          <w:rFonts w:ascii="Times New Roman" w:hAnsi="Times New Roman" w:cs="Times New Roman"/>
        </w:rPr>
        <w:t xml:space="preserve">There are four levels to the HCIS that are typically used in relation to spectrum licences, </w:t>
      </w:r>
      <w:r w:rsidRPr="00B87EE6">
        <w:rPr>
          <w:rFonts w:ascii="Times New Roman" w:hAnsi="Times New Roman" w:cs="Times New Roman"/>
        </w:rPr>
        <w:t xml:space="preserve">with the side lengths of the largest to smallest cells being, respectively, 3 degrees, 1 degree, 15 </w:t>
      </w:r>
      <w:proofErr w:type="gramStart"/>
      <w:r w:rsidRPr="00B87EE6">
        <w:rPr>
          <w:rFonts w:ascii="Times New Roman" w:hAnsi="Times New Roman" w:cs="Times New Roman"/>
        </w:rPr>
        <w:t>minutes</w:t>
      </w:r>
      <w:proofErr w:type="gramEnd"/>
      <w:r w:rsidRPr="00B87EE6">
        <w:rPr>
          <w:rFonts w:ascii="Times New Roman" w:hAnsi="Times New Roman" w:cs="Times New Roman"/>
        </w:rPr>
        <w:t xml:space="preserve"> and 5 minutes of arc. The HCIS names the cells in this tiered structure, with cells of each size given a unique identifier name. Under this system, the region for a lot is comprised of a collection of unique identifiers that cover the required geographic area on the ASMG. Spatial data files available from the ACMA’s website may be used to generate a map of an area defined by a set of HCIS identifiers with geographic information systems software. A HCIS area description to Placemark conversion tool has also been developed and is available online at the ACMA website</w:t>
      </w:r>
      <w:r w:rsidR="00A34A0D">
        <w:rPr>
          <w:rFonts w:ascii="Times New Roman" w:hAnsi="Times New Roman" w:cs="Times New Roman"/>
        </w:rPr>
        <w:t xml:space="preserve"> at</w:t>
      </w:r>
      <w:r w:rsidRPr="00B87EE6">
        <w:rPr>
          <w:rFonts w:ascii="Times New Roman" w:hAnsi="Times New Roman" w:cs="Times New Roman"/>
        </w:rPr>
        <w:t xml:space="preserve"> </w:t>
      </w:r>
      <w:hyperlink r:id="rId19" w:history="1">
        <w:r w:rsidR="00A34A0D" w:rsidRPr="00090276">
          <w:rPr>
            <w:rStyle w:val="Hyperlink"/>
            <w:rFonts w:ascii="Times New Roman" w:hAnsi="Times New Roman" w:cs="Times New Roman"/>
          </w:rPr>
          <w:t>www.acma.gov.au</w:t>
        </w:r>
      </w:hyperlink>
      <w:r w:rsidRPr="00B87EE6">
        <w:rPr>
          <w:rFonts w:ascii="Times New Roman" w:hAnsi="Times New Roman" w:cs="Times New Roman"/>
        </w:rPr>
        <w:t xml:space="preserve">. </w:t>
      </w:r>
    </w:p>
    <w:p w14:paraId="2D445103" w14:textId="3BAEC8F6" w:rsidR="00B87EE6" w:rsidRPr="008B338A" w:rsidRDefault="00B87EE6" w:rsidP="00B87EE6">
      <w:pPr>
        <w:rPr>
          <w:rFonts w:ascii="Times New Roman" w:hAnsi="Times New Roman" w:cs="Times New Roman"/>
        </w:rPr>
      </w:pPr>
      <w:r w:rsidRPr="00B87EE6">
        <w:rPr>
          <w:rFonts w:ascii="Times New Roman" w:hAnsi="Times New Roman" w:cs="Times New Roman"/>
        </w:rPr>
        <w:t xml:space="preserve">Indicative maps that illustrate the areas of the regions are shown in Schedule </w:t>
      </w:r>
      <w:r w:rsidR="00412CC6">
        <w:rPr>
          <w:rFonts w:ascii="Times New Roman" w:hAnsi="Times New Roman" w:cs="Times New Roman"/>
        </w:rPr>
        <w:t>2</w:t>
      </w:r>
      <w:r w:rsidRPr="00B87EE6">
        <w:rPr>
          <w:rFonts w:ascii="Times New Roman" w:hAnsi="Times New Roman" w:cs="Times New Roman"/>
        </w:rPr>
        <w:t xml:space="preserve"> </w:t>
      </w:r>
      <w:r w:rsidRPr="008B338A">
        <w:rPr>
          <w:rFonts w:ascii="Times New Roman" w:hAnsi="Times New Roman" w:cs="Times New Roman"/>
        </w:rPr>
        <w:t>to the Marketing Plan.</w:t>
      </w:r>
    </w:p>
    <w:p w14:paraId="3082E30E" w14:textId="34CE80F6" w:rsidR="00B87EE6" w:rsidRPr="008B338A" w:rsidRDefault="00B87EE6" w:rsidP="00B87EE6">
      <w:pPr>
        <w:rPr>
          <w:rFonts w:ascii="Times New Roman" w:hAnsi="Times New Roman" w:cs="Times New Roman"/>
        </w:rPr>
      </w:pPr>
      <w:r w:rsidRPr="008B338A">
        <w:rPr>
          <w:rFonts w:ascii="Times New Roman" w:hAnsi="Times New Roman" w:cs="Times New Roman"/>
        </w:rPr>
        <w:t>Subsections 19(</w:t>
      </w:r>
      <w:r w:rsidR="000C62BD">
        <w:rPr>
          <w:rFonts w:ascii="Times New Roman" w:hAnsi="Times New Roman" w:cs="Times New Roman"/>
        </w:rPr>
        <w:t>4</w:t>
      </w:r>
      <w:r w:rsidRPr="008B338A">
        <w:rPr>
          <w:rFonts w:ascii="Times New Roman" w:hAnsi="Times New Roman" w:cs="Times New Roman"/>
        </w:rPr>
        <w:t>) and 19(</w:t>
      </w:r>
      <w:r w:rsidR="000C62BD">
        <w:rPr>
          <w:rFonts w:ascii="Times New Roman" w:hAnsi="Times New Roman" w:cs="Times New Roman"/>
        </w:rPr>
        <w:t>5</w:t>
      </w:r>
      <w:r w:rsidRPr="008B338A">
        <w:rPr>
          <w:rFonts w:ascii="Times New Roman" w:hAnsi="Times New Roman" w:cs="Times New Roman"/>
        </w:rPr>
        <w:t xml:space="preserve">) of the Marketing Plan provide that the emission limits, which will be licence conditions included in the spectrum licences issued in accordance with the Marketing Plan, will be calculated in accordance with Schedules </w:t>
      </w:r>
      <w:r w:rsidR="00094EE2" w:rsidRPr="008B338A">
        <w:rPr>
          <w:rFonts w:ascii="Times New Roman" w:hAnsi="Times New Roman" w:cs="Times New Roman"/>
        </w:rPr>
        <w:t xml:space="preserve">3 </w:t>
      </w:r>
      <w:r w:rsidRPr="008B338A">
        <w:rPr>
          <w:rFonts w:ascii="Times New Roman" w:hAnsi="Times New Roman" w:cs="Times New Roman"/>
        </w:rPr>
        <w:t xml:space="preserve">and </w:t>
      </w:r>
      <w:r w:rsidR="00094EE2" w:rsidRPr="008B338A">
        <w:rPr>
          <w:rFonts w:ascii="Times New Roman" w:hAnsi="Times New Roman" w:cs="Times New Roman"/>
        </w:rPr>
        <w:t xml:space="preserve">4 </w:t>
      </w:r>
      <w:r w:rsidRPr="008B338A">
        <w:rPr>
          <w:rFonts w:ascii="Times New Roman" w:hAnsi="Times New Roman" w:cs="Times New Roman"/>
        </w:rPr>
        <w:t xml:space="preserve">to the Marketing Plan. These Schedules are, respectively, used to calculate the maximum emission limits allowable outside the geographic area, and outside the frequency band, of a spectrum licence, and they form part of the core conditions of each licence. </w:t>
      </w:r>
    </w:p>
    <w:p w14:paraId="15237352" w14:textId="5450881F" w:rsidR="001F08C8" w:rsidRPr="008B338A" w:rsidRDefault="001F08C8" w:rsidP="00B87EE6">
      <w:pPr>
        <w:rPr>
          <w:rFonts w:ascii="Times New Roman" w:hAnsi="Times New Roman" w:cs="Times New Roman"/>
          <w:b/>
        </w:rPr>
      </w:pPr>
      <w:r w:rsidRPr="008B338A">
        <w:rPr>
          <w:rFonts w:ascii="Times New Roman" w:hAnsi="Times New Roman" w:cs="Times New Roman"/>
          <w:b/>
        </w:rPr>
        <w:t>Section 20</w:t>
      </w:r>
      <w:r w:rsidRPr="008B338A">
        <w:rPr>
          <w:rFonts w:ascii="Times New Roman" w:hAnsi="Times New Roman" w:cs="Times New Roman"/>
          <w:b/>
        </w:rPr>
        <w:tab/>
      </w:r>
      <w:r w:rsidR="001426F2" w:rsidRPr="008B338A">
        <w:rPr>
          <w:rFonts w:ascii="Times New Roman" w:hAnsi="Times New Roman" w:cs="Times New Roman"/>
          <w:b/>
        </w:rPr>
        <w:t>Other licence conditions</w:t>
      </w:r>
    </w:p>
    <w:p w14:paraId="1483E592" w14:textId="47494D60" w:rsidR="00B1754C" w:rsidRPr="008B338A" w:rsidRDefault="00B1754C" w:rsidP="00B1754C">
      <w:pPr>
        <w:rPr>
          <w:rFonts w:ascii="Times New Roman" w:hAnsi="Times New Roman" w:cs="Times New Roman"/>
        </w:rPr>
      </w:pPr>
      <w:r w:rsidRPr="008B338A">
        <w:rPr>
          <w:rFonts w:ascii="Times New Roman" w:hAnsi="Times New Roman" w:cs="Times New Roman"/>
        </w:rPr>
        <w:t>This section identifies other kinds of statutory licence conditions and other licence conditions that may be included in each spectrum licence issued under this allocation process, but which are not core conditions of the licence. These include the conditions in relation to payment to the ACMA of applicable charges</w:t>
      </w:r>
      <w:r w:rsidR="00954B74" w:rsidRPr="008B338A">
        <w:rPr>
          <w:rFonts w:ascii="Times New Roman" w:hAnsi="Times New Roman" w:cs="Times New Roman"/>
        </w:rPr>
        <w:t xml:space="preserve"> and taxes</w:t>
      </w:r>
      <w:r w:rsidRPr="008B338A">
        <w:rPr>
          <w:rFonts w:ascii="Times New Roman" w:hAnsi="Times New Roman" w:cs="Times New Roman"/>
        </w:rPr>
        <w:t>, use by third parties, registration requirements for radiocommunications transmitters and residency requirements of the licensee. The ACMA may also include conditions about other matters, including conditions relating to interference management.  Some of these conditions are included in the sample licence at Schedule 5.</w:t>
      </w:r>
    </w:p>
    <w:p w14:paraId="613648EF" w14:textId="2860F850" w:rsidR="00B1754C" w:rsidRPr="008B338A" w:rsidRDefault="007C32E3" w:rsidP="00B1754C">
      <w:pPr>
        <w:rPr>
          <w:rFonts w:ascii="Times New Roman" w:hAnsi="Times New Roman" w:cs="Times New Roman"/>
        </w:rPr>
      </w:pPr>
      <w:r>
        <w:rPr>
          <w:rFonts w:ascii="Times New Roman" w:hAnsi="Times New Roman" w:cs="Times New Roman"/>
        </w:rPr>
        <w:lastRenderedPageBreak/>
        <w:t>E</w:t>
      </w:r>
      <w:r w:rsidR="00B1754C" w:rsidRPr="008B338A">
        <w:rPr>
          <w:rFonts w:ascii="Times New Roman" w:hAnsi="Times New Roman" w:cs="Times New Roman"/>
        </w:rPr>
        <w:t xml:space="preserve">ach spectrum licence will also include conditions about coordinating with the Mid-West Radio Quiet Zone. </w:t>
      </w:r>
    </w:p>
    <w:p w14:paraId="7A98E88A" w14:textId="780776E5" w:rsidR="00B1754C" w:rsidRPr="008B338A" w:rsidRDefault="00B1754C" w:rsidP="00B1754C">
      <w:pPr>
        <w:rPr>
          <w:rFonts w:ascii="Times New Roman" w:hAnsi="Times New Roman" w:cs="Times New Roman"/>
        </w:rPr>
      </w:pPr>
      <w:r w:rsidRPr="008B338A">
        <w:rPr>
          <w:rFonts w:ascii="Times New Roman" w:hAnsi="Times New Roman" w:cs="Times New Roman"/>
        </w:rPr>
        <w:t>Pursuant to section 71 of the Act, the ACMA may include conditions about such other matters as it thinks fit.  The ACMA may also include conditions in a spectrum licence that are not included in the sample spectrum licence.</w:t>
      </w:r>
    </w:p>
    <w:p w14:paraId="4D9B303E" w14:textId="71EF7A9F" w:rsidR="001426F2" w:rsidRDefault="001426F2" w:rsidP="001426F2">
      <w:pPr>
        <w:rPr>
          <w:rFonts w:ascii="Times New Roman" w:hAnsi="Times New Roman" w:cs="Times New Roman"/>
          <w:b/>
          <w:highlight w:val="cyan"/>
        </w:rPr>
      </w:pPr>
      <w:r w:rsidRPr="00507F8C">
        <w:rPr>
          <w:rFonts w:ascii="Times New Roman" w:hAnsi="Times New Roman" w:cs="Times New Roman"/>
          <w:b/>
        </w:rPr>
        <w:t xml:space="preserve">Section </w:t>
      </w:r>
      <w:r>
        <w:rPr>
          <w:rFonts w:ascii="Times New Roman" w:hAnsi="Times New Roman" w:cs="Times New Roman"/>
          <w:b/>
        </w:rPr>
        <w:t>21</w:t>
      </w:r>
      <w:r w:rsidRPr="00507F8C">
        <w:rPr>
          <w:rFonts w:ascii="Times New Roman" w:hAnsi="Times New Roman" w:cs="Times New Roman"/>
          <w:b/>
        </w:rPr>
        <w:tab/>
      </w:r>
      <w:r w:rsidR="00DA26EB" w:rsidRPr="00DA26EB">
        <w:rPr>
          <w:rFonts w:ascii="Times New Roman" w:hAnsi="Times New Roman" w:cs="Times New Roman"/>
          <w:b/>
        </w:rPr>
        <w:t>Registration of radiocommunications transmitters</w:t>
      </w:r>
    </w:p>
    <w:p w14:paraId="1EF51F2F" w14:textId="5298BF60" w:rsidR="00B1754C" w:rsidRPr="008B338A" w:rsidRDefault="00B1754C" w:rsidP="00B1754C">
      <w:pPr>
        <w:rPr>
          <w:rFonts w:ascii="Times New Roman" w:hAnsi="Times New Roman" w:cs="Times New Roman"/>
        </w:rPr>
      </w:pPr>
      <w:r w:rsidRPr="008B338A">
        <w:rPr>
          <w:rFonts w:ascii="Times New Roman" w:hAnsi="Times New Roman" w:cs="Times New Roman"/>
        </w:rPr>
        <w:t>Under Part 3.5 of the Act, the ACMA is required to register all spectrum licences, and certain details of radiocommunications devices (except in particular cases) that are operated under each spectrum licence. This section states that all spectrum licences issued pursuant to the Marketing Plan will include a condition that prevents the operation of a radiocommunications transmitter unless all requirements for registering the transmitter under Part 3.5 have been met.  This is a mandatory licence condition for inclusion in all spectrum licences, under subsection 69(1) of the Act.</w:t>
      </w:r>
    </w:p>
    <w:p w14:paraId="3CBA02C0" w14:textId="05B23DCE" w:rsidR="00B1754C" w:rsidRDefault="00B1754C" w:rsidP="00B1754C">
      <w:pPr>
        <w:rPr>
          <w:rFonts w:ascii="Times New Roman" w:hAnsi="Times New Roman" w:cs="Times New Roman"/>
        </w:rPr>
      </w:pPr>
      <w:r w:rsidRPr="008B338A">
        <w:rPr>
          <w:rFonts w:ascii="Times New Roman" w:hAnsi="Times New Roman" w:cs="Times New Roman"/>
        </w:rPr>
        <w:t xml:space="preserve">The ACMA has the discretion to refuse to register a </w:t>
      </w:r>
      <w:r w:rsidR="00381F50">
        <w:rPr>
          <w:rFonts w:ascii="Times New Roman" w:hAnsi="Times New Roman" w:cs="Times New Roman"/>
        </w:rPr>
        <w:t xml:space="preserve">radiocommunications </w:t>
      </w:r>
      <w:r w:rsidRPr="008B338A">
        <w:rPr>
          <w:rFonts w:ascii="Times New Roman" w:hAnsi="Times New Roman" w:cs="Times New Roman"/>
        </w:rPr>
        <w:t xml:space="preserve">transmitter under subsection 145(1) of the Act if it forms the view that operating the </w:t>
      </w:r>
      <w:r w:rsidR="008D1C15">
        <w:rPr>
          <w:rFonts w:ascii="Times New Roman" w:hAnsi="Times New Roman" w:cs="Times New Roman"/>
        </w:rPr>
        <w:t>transmitter</w:t>
      </w:r>
      <w:r w:rsidRPr="008B338A">
        <w:rPr>
          <w:rFonts w:ascii="Times New Roman" w:hAnsi="Times New Roman" w:cs="Times New Roman"/>
        </w:rPr>
        <w:t xml:space="preserve"> in question will cause unacceptable levels of interference to the operation of other radiocommunications devices, either under the same licence or another licence. For the 850/900 MHz band, unacceptable levels of interference are defined in the Unacceptable Interference Determination made under subsection 145(4) of the Act.</w:t>
      </w:r>
    </w:p>
    <w:p w14:paraId="3B3C8612" w14:textId="57DF67A6" w:rsidR="007E565D" w:rsidRPr="008B338A" w:rsidRDefault="006814A8" w:rsidP="00B1754C">
      <w:pPr>
        <w:rPr>
          <w:rFonts w:ascii="Times New Roman" w:hAnsi="Times New Roman" w:cs="Times New Roman"/>
        </w:rPr>
      </w:pPr>
      <w:r>
        <w:rPr>
          <w:rFonts w:ascii="Times New Roman" w:hAnsi="Times New Roman" w:cs="Times New Roman"/>
        </w:rPr>
        <w:t>Under subsection 69(2) of the Act, the ACMA may include a condition which exempts particular kinds of radiocommunications transmitters from registration requirements detailed in the mandatory spectrum licence condition as required by subsection 69(1) of the Act.</w:t>
      </w:r>
      <w:r w:rsidR="000E2C37">
        <w:rPr>
          <w:rFonts w:ascii="Times New Roman" w:hAnsi="Times New Roman" w:cs="Times New Roman"/>
        </w:rPr>
        <w:t xml:space="preserve"> </w:t>
      </w:r>
      <w:r w:rsidR="007E565D" w:rsidRPr="008B338A">
        <w:rPr>
          <w:rFonts w:ascii="Times New Roman" w:hAnsi="Times New Roman" w:cs="Times New Roman"/>
        </w:rPr>
        <w:t>Each spectrum licence</w:t>
      </w:r>
      <w:r w:rsidR="000E2C37">
        <w:rPr>
          <w:rFonts w:ascii="Times New Roman" w:hAnsi="Times New Roman" w:cs="Times New Roman"/>
        </w:rPr>
        <w:t xml:space="preserve"> in the 850/900 MHz band will</w:t>
      </w:r>
      <w:r w:rsidR="007E565D" w:rsidRPr="008B338A">
        <w:rPr>
          <w:rFonts w:ascii="Times New Roman" w:hAnsi="Times New Roman" w:cs="Times New Roman"/>
        </w:rPr>
        <w:t xml:space="preserve"> include a condition that the following radiocommunications transmitters are exempt from registration:</w:t>
      </w:r>
    </w:p>
    <w:p w14:paraId="05DAAAAE" w14:textId="690FFE5E" w:rsidR="007E565D" w:rsidRPr="008B338A" w:rsidRDefault="007E565D" w:rsidP="007E565D">
      <w:pPr>
        <w:pStyle w:val="ListParagraph"/>
        <w:numPr>
          <w:ilvl w:val="0"/>
          <w:numId w:val="45"/>
        </w:numPr>
        <w:rPr>
          <w:rFonts w:ascii="Times New Roman" w:hAnsi="Times New Roman" w:cs="Times New Roman"/>
        </w:rPr>
      </w:pPr>
      <w:r w:rsidRPr="008B338A">
        <w:rPr>
          <w:rFonts w:ascii="Times New Roman" w:hAnsi="Times New Roman" w:cs="Times New Roman"/>
        </w:rPr>
        <w:t xml:space="preserve">a radiocommunications transmitter that operates with a radiated maximum true mean power that is less than or equal to 25 dBm </w:t>
      </w:r>
      <w:r w:rsidR="00620A1A">
        <w:rPr>
          <w:rFonts w:ascii="Times New Roman" w:hAnsi="Times New Roman" w:cs="Times New Roman"/>
        </w:rPr>
        <w:t xml:space="preserve">EIRP </w:t>
      </w:r>
      <w:r w:rsidRPr="008B338A">
        <w:rPr>
          <w:rFonts w:ascii="Times New Roman" w:hAnsi="Times New Roman" w:cs="Times New Roman"/>
        </w:rPr>
        <w:t>per occupied bandwidth in:</w:t>
      </w:r>
    </w:p>
    <w:p w14:paraId="30D287B7" w14:textId="77777777" w:rsidR="007E565D" w:rsidRPr="008B338A" w:rsidRDefault="007E565D" w:rsidP="007E565D">
      <w:pPr>
        <w:pStyle w:val="ListParagraph"/>
        <w:rPr>
          <w:rFonts w:ascii="Times New Roman" w:hAnsi="Times New Roman" w:cs="Times New Roman"/>
        </w:rPr>
      </w:pPr>
      <w:r w:rsidRPr="008B338A">
        <w:rPr>
          <w:rFonts w:ascii="Times New Roman" w:hAnsi="Times New Roman" w:cs="Times New Roman"/>
        </w:rPr>
        <w:tab/>
        <w:t>(</w:t>
      </w:r>
      <w:proofErr w:type="spellStart"/>
      <w:r w:rsidRPr="008B338A">
        <w:rPr>
          <w:rFonts w:ascii="Times New Roman" w:hAnsi="Times New Roman" w:cs="Times New Roman"/>
        </w:rPr>
        <w:t>i</w:t>
      </w:r>
      <w:proofErr w:type="spellEnd"/>
      <w:r w:rsidRPr="008B338A">
        <w:rPr>
          <w:rFonts w:ascii="Times New Roman" w:hAnsi="Times New Roman" w:cs="Times New Roman"/>
        </w:rPr>
        <w:t>)</w:t>
      </w:r>
      <w:r w:rsidRPr="008B338A">
        <w:rPr>
          <w:rFonts w:ascii="Times New Roman" w:hAnsi="Times New Roman" w:cs="Times New Roman"/>
        </w:rPr>
        <w:tab/>
        <w:t>the frequency range 814 MHz to 825 MHz; or</w:t>
      </w:r>
    </w:p>
    <w:p w14:paraId="17AD5249" w14:textId="77777777" w:rsidR="007E565D" w:rsidRPr="008B338A" w:rsidRDefault="007E565D" w:rsidP="007E565D">
      <w:pPr>
        <w:pStyle w:val="ListParagraph"/>
        <w:rPr>
          <w:rFonts w:ascii="Times New Roman" w:hAnsi="Times New Roman" w:cs="Times New Roman"/>
        </w:rPr>
      </w:pPr>
      <w:r w:rsidRPr="008B338A">
        <w:rPr>
          <w:rFonts w:ascii="Times New Roman" w:hAnsi="Times New Roman" w:cs="Times New Roman"/>
        </w:rPr>
        <w:tab/>
        <w:t>(ii)</w:t>
      </w:r>
      <w:r w:rsidRPr="008B338A">
        <w:rPr>
          <w:rFonts w:ascii="Times New Roman" w:hAnsi="Times New Roman" w:cs="Times New Roman"/>
        </w:rPr>
        <w:tab/>
        <w:t xml:space="preserve">the frequency range 890 MHz to 915 </w:t>
      </w:r>
      <w:proofErr w:type="gramStart"/>
      <w:r w:rsidRPr="008B338A">
        <w:rPr>
          <w:rFonts w:ascii="Times New Roman" w:hAnsi="Times New Roman" w:cs="Times New Roman"/>
        </w:rPr>
        <w:t>MHz;</w:t>
      </w:r>
      <w:proofErr w:type="gramEnd"/>
    </w:p>
    <w:p w14:paraId="6F3A8ACD" w14:textId="48E2E475" w:rsidR="007E565D" w:rsidRPr="008B338A" w:rsidRDefault="007E565D" w:rsidP="007E565D">
      <w:pPr>
        <w:pStyle w:val="ListParagraph"/>
        <w:numPr>
          <w:ilvl w:val="0"/>
          <w:numId w:val="45"/>
        </w:numPr>
        <w:rPr>
          <w:rFonts w:ascii="Times New Roman" w:hAnsi="Times New Roman" w:cs="Times New Roman"/>
        </w:rPr>
      </w:pPr>
      <w:r w:rsidRPr="008B338A">
        <w:rPr>
          <w:rFonts w:ascii="Times New Roman" w:hAnsi="Times New Roman" w:cs="Times New Roman"/>
        </w:rPr>
        <w:t xml:space="preserve">a radiocommunications transmitter that operates with a radiated maximum true mean power that is less than or equal to 30 dBm </w:t>
      </w:r>
      <w:r w:rsidR="00620A1A">
        <w:rPr>
          <w:rFonts w:ascii="Times New Roman" w:hAnsi="Times New Roman" w:cs="Times New Roman"/>
        </w:rPr>
        <w:t xml:space="preserve">EIRP </w:t>
      </w:r>
      <w:r w:rsidRPr="008B338A">
        <w:rPr>
          <w:rFonts w:ascii="Times New Roman" w:hAnsi="Times New Roman" w:cs="Times New Roman"/>
        </w:rPr>
        <w:t>per occupied bandwidth in:</w:t>
      </w:r>
    </w:p>
    <w:p w14:paraId="33EBDF95" w14:textId="77777777" w:rsidR="007E565D" w:rsidRPr="008B338A" w:rsidRDefault="007E565D" w:rsidP="007E565D">
      <w:pPr>
        <w:pStyle w:val="ListParagraph"/>
        <w:rPr>
          <w:rFonts w:ascii="Times New Roman" w:hAnsi="Times New Roman" w:cs="Times New Roman"/>
        </w:rPr>
      </w:pPr>
      <w:r w:rsidRPr="008B338A">
        <w:rPr>
          <w:rFonts w:ascii="Times New Roman" w:hAnsi="Times New Roman" w:cs="Times New Roman"/>
        </w:rPr>
        <w:tab/>
        <w:t>(</w:t>
      </w:r>
      <w:proofErr w:type="spellStart"/>
      <w:r w:rsidRPr="008B338A">
        <w:rPr>
          <w:rFonts w:ascii="Times New Roman" w:hAnsi="Times New Roman" w:cs="Times New Roman"/>
        </w:rPr>
        <w:t>i</w:t>
      </w:r>
      <w:proofErr w:type="spellEnd"/>
      <w:r w:rsidRPr="008B338A">
        <w:rPr>
          <w:rFonts w:ascii="Times New Roman" w:hAnsi="Times New Roman" w:cs="Times New Roman"/>
        </w:rPr>
        <w:t>)</w:t>
      </w:r>
      <w:r w:rsidRPr="008B338A">
        <w:rPr>
          <w:rFonts w:ascii="Times New Roman" w:hAnsi="Times New Roman" w:cs="Times New Roman"/>
        </w:rPr>
        <w:tab/>
        <w:t>the frequency range 859 MHz to 870 MHz; or</w:t>
      </w:r>
    </w:p>
    <w:p w14:paraId="4DA45419" w14:textId="25EB4784" w:rsidR="007E565D" w:rsidRDefault="007E565D" w:rsidP="007E565D">
      <w:pPr>
        <w:pStyle w:val="ListParagraph"/>
        <w:rPr>
          <w:rFonts w:ascii="Times New Roman" w:hAnsi="Times New Roman" w:cs="Times New Roman"/>
        </w:rPr>
      </w:pPr>
      <w:r w:rsidRPr="008B338A">
        <w:rPr>
          <w:rFonts w:ascii="Times New Roman" w:hAnsi="Times New Roman" w:cs="Times New Roman"/>
        </w:rPr>
        <w:tab/>
        <w:t>(ii)</w:t>
      </w:r>
      <w:r w:rsidRPr="008B338A">
        <w:rPr>
          <w:rFonts w:ascii="Times New Roman" w:hAnsi="Times New Roman" w:cs="Times New Roman"/>
        </w:rPr>
        <w:tab/>
        <w:t xml:space="preserve">the frequency range 935 MHz to 960 </w:t>
      </w:r>
      <w:proofErr w:type="spellStart"/>
      <w:r w:rsidRPr="008B338A">
        <w:rPr>
          <w:rFonts w:ascii="Times New Roman" w:hAnsi="Times New Roman" w:cs="Times New Roman"/>
        </w:rPr>
        <w:t>MHz.</w:t>
      </w:r>
      <w:proofErr w:type="spellEnd"/>
    </w:p>
    <w:p w14:paraId="4E236958" w14:textId="216788D7" w:rsidR="000E2C37" w:rsidRDefault="000E2C37" w:rsidP="000E2C37">
      <w:pPr>
        <w:rPr>
          <w:rFonts w:ascii="Times New Roman" w:hAnsi="Times New Roman" w:cs="Times New Roman"/>
        </w:rPr>
      </w:pPr>
      <w:r>
        <w:rPr>
          <w:rFonts w:ascii="Times New Roman" w:hAnsi="Times New Roman" w:cs="Times New Roman"/>
        </w:rPr>
        <w:t>This exemption is incl</w:t>
      </w:r>
      <w:r w:rsidR="00AA52B3">
        <w:rPr>
          <w:rFonts w:ascii="Times New Roman" w:hAnsi="Times New Roman" w:cs="Times New Roman"/>
        </w:rPr>
        <w:t>u</w:t>
      </w:r>
      <w:r>
        <w:rPr>
          <w:rFonts w:ascii="Times New Roman" w:hAnsi="Times New Roman" w:cs="Times New Roman"/>
        </w:rPr>
        <w:t>ded in Licence Schedule 3 of the sampl</w:t>
      </w:r>
      <w:r w:rsidR="00AA52B3">
        <w:rPr>
          <w:rFonts w:ascii="Times New Roman" w:hAnsi="Times New Roman" w:cs="Times New Roman"/>
        </w:rPr>
        <w:t>e</w:t>
      </w:r>
      <w:r>
        <w:rPr>
          <w:rFonts w:ascii="Times New Roman" w:hAnsi="Times New Roman" w:cs="Times New Roman"/>
        </w:rPr>
        <w:t xml:space="preserve"> spectrum licence at Schedule 5 to the Marketing Plan.</w:t>
      </w:r>
    </w:p>
    <w:p w14:paraId="462DBF7B" w14:textId="1BF95263" w:rsidR="000E2C37" w:rsidRPr="0051290B" w:rsidRDefault="000E2C37" w:rsidP="0051290B">
      <w:pPr>
        <w:rPr>
          <w:rFonts w:ascii="Times New Roman" w:hAnsi="Times New Roman" w:cs="Times New Roman"/>
        </w:rPr>
      </w:pPr>
      <w:r>
        <w:rPr>
          <w:rFonts w:ascii="Times New Roman" w:hAnsi="Times New Roman" w:cs="Times New Roman"/>
        </w:rPr>
        <w:t xml:space="preserve">These </w:t>
      </w:r>
      <w:r w:rsidR="00771D72">
        <w:rPr>
          <w:rFonts w:ascii="Times New Roman" w:hAnsi="Times New Roman" w:cs="Times New Roman"/>
        </w:rPr>
        <w:t xml:space="preserve">radiocommunications </w:t>
      </w:r>
      <w:r w:rsidR="00854E05">
        <w:rPr>
          <w:rFonts w:ascii="Times New Roman" w:hAnsi="Times New Roman" w:cs="Times New Roman"/>
        </w:rPr>
        <w:t>transmitters</w:t>
      </w:r>
      <w:r>
        <w:rPr>
          <w:rFonts w:ascii="Times New Roman" w:hAnsi="Times New Roman" w:cs="Times New Roman"/>
        </w:rPr>
        <w:t xml:space="preserve"> are still required to meet all core and other conditions of the </w:t>
      </w:r>
      <w:r w:rsidR="00306DA2">
        <w:rPr>
          <w:rFonts w:ascii="Times New Roman" w:hAnsi="Times New Roman" w:cs="Times New Roman"/>
        </w:rPr>
        <w:t>licence, including relevant emission limit requirements.</w:t>
      </w:r>
    </w:p>
    <w:p w14:paraId="0C78E8F4" w14:textId="51972245" w:rsidR="001426F2" w:rsidRPr="008B338A" w:rsidRDefault="001426F2" w:rsidP="001426F2">
      <w:pPr>
        <w:rPr>
          <w:rFonts w:ascii="Times New Roman" w:hAnsi="Times New Roman" w:cs="Times New Roman"/>
          <w:b/>
        </w:rPr>
      </w:pPr>
      <w:r w:rsidRPr="008B338A">
        <w:rPr>
          <w:rFonts w:ascii="Times New Roman" w:hAnsi="Times New Roman" w:cs="Times New Roman"/>
          <w:b/>
        </w:rPr>
        <w:t>Section 22</w:t>
      </w:r>
      <w:r w:rsidRPr="008B338A">
        <w:rPr>
          <w:rFonts w:ascii="Times New Roman" w:hAnsi="Times New Roman" w:cs="Times New Roman"/>
          <w:b/>
        </w:rPr>
        <w:tab/>
      </w:r>
      <w:r w:rsidR="003B67BA" w:rsidRPr="008B338A">
        <w:rPr>
          <w:rFonts w:ascii="Times New Roman" w:hAnsi="Times New Roman" w:cs="Times New Roman"/>
          <w:b/>
        </w:rPr>
        <w:t>Sample spectrum licence</w:t>
      </w:r>
    </w:p>
    <w:p w14:paraId="16CFA15C" w14:textId="56624244" w:rsidR="00B1754C" w:rsidRPr="008B338A" w:rsidRDefault="00B1754C" w:rsidP="00B1754C">
      <w:pPr>
        <w:rPr>
          <w:rFonts w:ascii="Times New Roman" w:hAnsi="Times New Roman" w:cs="Times New Roman"/>
        </w:rPr>
      </w:pPr>
      <w:r w:rsidRPr="008B338A">
        <w:rPr>
          <w:rFonts w:ascii="Times New Roman" w:hAnsi="Times New Roman" w:cs="Times New Roman"/>
        </w:rPr>
        <w:t>This section provides that a sample spectrum licence is included at Schedule 5</w:t>
      </w:r>
      <w:r w:rsidR="00306DA2">
        <w:rPr>
          <w:rFonts w:ascii="Times New Roman" w:hAnsi="Times New Roman" w:cs="Times New Roman"/>
        </w:rPr>
        <w:t xml:space="preserve"> to the Marketing Plan</w:t>
      </w:r>
      <w:r w:rsidRPr="008B338A">
        <w:rPr>
          <w:rFonts w:ascii="Times New Roman" w:hAnsi="Times New Roman" w:cs="Times New Roman"/>
        </w:rPr>
        <w:t xml:space="preserve">. The sample spectrum licence sets out the technical and other conditions that may apply to spectrum licences issued as a result of the </w:t>
      </w:r>
      <w:r w:rsidR="00306DA2">
        <w:rPr>
          <w:rFonts w:ascii="Times New Roman" w:hAnsi="Times New Roman" w:cs="Times New Roman"/>
        </w:rPr>
        <w:t>850/900 MHz band spectrum auction</w:t>
      </w:r>
      <w:r w:rsidRPr="008B338A">
        <w:rPr>
          <w:rFonts w:ascii="Times New Roman" w:hAnsi="Times New Roman" w:cs="Times New Roman"/>
        </w:rPr>
        <w:t xml:space="preserve">. However, the conditions in the sample spectrum licence may not reflect the actual conditions included in a spectrum licence issued </w:t>
      </w:r>
      <w:r w:rsidR="00D3712E" w:rsidRPr="008B338A">
        <w:rPr>
          <w:rFonts w:ascii="Times New Roman" w:hAnsi="Times New Roman" w:cs="Times New Roman"/>
        </w:rPr>
        <w:t>in the 850/900 MHz band</w:t>
      </w:r>
      <w:r w:rsidRPr="008B338A">
        <w:rPr>
          <w:rFonts w:ascii="Times New Roman" w:hAnsi="Times New Roman" w:cs="Times New Roman"/>
        </w:rPr>
        <w:t>.</w:t>
      </w:r>
      <w:r w:rsidR="00D3712E" w:rsidRPr="008B338A">
        <w:t xml:space="preserve"> </w:t>
      </w:r>
      <w:r w:rsidR="00D3712E" w:rsidRPr="008B338A">
        <w:rPr>
          <w:rFonts w:ascii="Times New Roman" w:hAnsi="Times New Roman" w:cs="Times New Roman"/>
        </w:rPr>
        <w:t>No sample of the downshift metropolitan licence or the downshift regional licence is included</w:t>
      </w:r>
      <w:r w:rsidR="00306DA2">
        <w:rPr>
          <w:rFonts w:ascii="Times New Roman" w:hAnsi="Times New Roman" w:cs="Times New Roman"/>
        </w:rPr>
        <w:t xml:space="preserve"> in the Marketing Plan</w:t>
      </w:r>
      <w:r w:rsidR="00D3712E" w:rsidRPr="008B338A">
        <w:rPr>
          <w:rFonts w:ascii="Times New Roman" w:hAnsi="Times New Roman" w:cs="Times New Roman"/>
        </w:rPr>
        <w:t>.</w:t>
      </w:r>
    </w:p>
    <w:p w14:paraId="71A153F0" w14:textId="2BF35CBE" w:rsidR="001426F2" w:rsidRPr="007C2AE6" w:rsidRDefault="001426F2" w:rsidP="007A49D4">
      <w:pPr>
        <w:keepNext/>
        <w:spacing w:line="257" w:lineRule="auto"/>
        <w:rPr>
          <w:rFonts w:ascii="Times New Roman" w:hAnsi="Times New Roman" w:cs="Times New Roman"/>
          <w:b/>
        </w:rPr>
      </w:pPr>
      <w:r w:rsidRPr="007C2AE6">
        <w:rPr>
          <w:rFonts w:ascii="Times New Roman" w:hAnsi="Times New Roman" w:cs="Times New Roman"/>
          <w:b/>
        </w:rPr>
        <w:lastRenderedPageBreak/>
        <w:t xml:space="preserve">Section </w:t>
      </w:r>
      <w:r>
        <w:rPr>
          <w:rFonts w:ascii="Times New Roman" w:hAnsi="Times New Roman" w:cs="Times New Roman"/>
          <w:b/>
        </w:rPr>
        <w:t>23</w:t>
      </w:r>
      <w:r w:rsidRPr="007C2AE6">
        <w:rPr>
          <w:rFonts w:ascii="Times New Roman" w:hAnsi="Times New Roman" w:cs="Times New Roman"/>
          <w:b/>
        </w:rPr>
        <w:tab/>
      </w:r>
      <w:r w:rsidR="00B04128" w:rsidRPr="00B04128">
        <w:rPr>
          <w:rFonts w:ascii="Times New Roman" w:hAnsi="Times New Roman" w:cs="Times New Roman"/>
          <w:b/>
        </w:rPr>
        <w:t>Advisory guidelines</w:t>
      </w:r>
    </w:p>
    <w:p w14:paraId="28E8194A" w14:textId="77777777" w:rsidR="00B1754C" w:rsidRPr="008B338A" w:rsidRDefault="00B1754C" w:rsidP="00B1754C">
      <w:pPr>
        <w:rPr>
          <w:rFonts w:ascii="Times New Roman" w:hAnsi="Times New Roman" w:cs="Times New Roman"/>
        </w:rPr>
      </w:pPr>
      <w:r w:rsidRPr="008B338A">
        <w:rPr>
          <w:rFonts w:ascii="Times New Roman" w:hAnsi="Times New Roman" w:cs="Times New Roman"/>
        </w:rPr>
        <w:t>This section provides that the purpose of the RAG Tx and RAG Rx</w:t>
      </w:r>
      <w:r w:rsidRPr="008B338A">
        <w:rPr>
          <w:rFonts w:ascii="Times New Roman" w:hAnsi="Times New Roman" w:cs="Times New Roman"/>
          <w:i/>
          <w:iCs/>
        </w:rPr>
        <w:t xml:space="preserve"> </w:t>
      </w:r>
      <w:r w:rsidRPr="008B338A">
        <w:rPr>
          <w:rFonts w:ascii="Times New Roman" w:hAnsi="Times New Roman" w:cs="Times New Roman"/>
        </w:rPr>
        <w:t>is to provide a means of coordinating services operating under spectrum licences in the 850/900 MHz band.</w:t>
      </w:r>
    </w:p>
    <w:p w14:paraId="6C338CF5" w14:textId="30982299" w:rsidR="00C727A3" w:rsidRPr="00DF0BA9" w:rsidRDefault="00C727A3" w:rsidP="00C727A3">
      <w:pPr>
        <w:rPr>
          <w:rFonts w:ascii="Times New Roman" w:hAnsi="Times New Roman" w:cs="Times New Roman"/>
          <w:b/>
        </w:rPr>
      </w:pPr>
      <w:r w:rsidRPr="00DF0BA9">
        <w:rPr>
          <w:rFonts w:ascii="Times New Roman" w:hAnsi="Times New Roman" w:cs="Times New Roman"/>
          <w:b/>
        </w:rPr>
        <w:t xml:space="preserve">Part </w:t>
      </w:r>
      <w:r>
        <w:rPr>
          <w:rFonts w:ascii="Times New Roman" w:hAnsi="Times New Roman" w:cs="Times New Roman"/>
          <w:b/>
        </w:rPr>
        <w:t>4</w:t>
      </w:r>
      <w:r w:rsidRPr="00DF0BA9">
        <w:rPr>
          <w:rFonts w:ascii="Times New Roman" w:hAnsi="Times New Roman" w:cs="Times New Roman"/>
          <w:b/>
        </w:rPr>
        <w:t>–A</w:t>
      </w:r>
      <w:r>
        <w:rPr>
          <w:rFonts w:ascii="Times New Roman" w:hAnsi="Times New Roman" w:cs="Times New Roman"/>
          <w:b/>
        </w:rPr>
        <w:t>fter a</w:t>
      </w:r>
      <w:r w:rsidRPr="00DF0BA9">
        <w:rPr>
          <w:rFonts w:ascii="Times New Roman" w:hAnsi="Times New Roman" w:cs="Times New Roman"/>
          <w:b/>
        </w:rPr>
        <w:t>llocation</w:t>
      </w:r>
    </w:p>
    <w:p w14:paraId="00248CA2" w14:textId="281F8051" w:rsidR="001426F2" w:rsidRDefault="001426F2" w:rsidP="001426F2">
      <w:pPr>
        <w:rPr>
          <w:rFonts w:ascii="Times New Roman" w:hAnsi="Times New Roman" w:cs="Times New Roman"/>
          <w:b/>
          <w:highlight w:val="cyan"/>
        </w:rPr>
      </w:pPr>
      <w:r w:rsidRPr="00AC34D3">
        <w:rPr>
          <w:rFonts w:ascii="Times New Roman" w:hAnsi="Times New Roman" w:cs="Times New Roman"/>
          <w:b/>
        </w:rPr>
        <w:t xml:space="preserve">Section </w:t>
      </w:r>
      <w:r>
        <w:rPr>
          <w:rFonts w:ascii="Times New Roman" w:hAnsi="Times New Roman" w:cs="Times New Roman"/>
          <w:b/>
        </w:rPr>
        <w:t>24</w:t>
      </w:r>
      <w:r w:rsidRPr="00AC34D3">
        <w:rPr>
          <w:rFonts w:ascii="Times New Roman" w:hAnsi="Times New Roman" w:cs="Times New Roman"/>
          <w:b/>
        </w:rPr>
        <w:tab/>
      </w:r>
      <w:r w:rsidR="00253A06" w:rsidRPr="00253A06">
        <w:rPr>
          <w:rFonts w:ascii="Times New Roman" w:hAnsi="Times New Roman" w:cs="Times New Roman"/>
          <w:b/>
        </w:rPr>
        <w:t>Simplified outline of this Part</w:t>
      </w:r>
    </w:p>
    <w:p w14:paraId="5E15116D" w14:textId="654780AB" w:rsidR="00A42DA5" w:rsidRDefault="00A42DA5" w:rsidP="001426F2">
      <w:pPr>
        <w:rPr>
          <w:rFonts w:ascii="Times New Roman" w:hAnsi="Times New Roman" w:cs="Times New Roman"/>
        </w:rPr>
      </w:pPr>
      <w:r w:rsidRPr="00A42DA5">
        <w:rPr>
          <w:rFonts w:ascii="Times New Roman" w:hAnsi="Times New Roman" w:cs="Times New Roman"/>
        </w:rPr>
        <w:t xml:space="preserve">This section sets out a simplified outline of Part </w:t>
      </w:r>
      <w:r>
        <w:rPr>
          <w:rFonts w:ascii="Times New Roman" w:hAnsi="Times New Roman" w:cs="Times New Roman"/>
        </w:rPr>
        <w:t>4</w:t>
      </w:r>
      <w:r w:rsidRPr="00A42DA5">
        <w:rPr>
          <w:rFonts w:ascii="Times New Roman" w:hAnsi="Times New Roman" w:cs="Times New Roman"/>
        </w:rPr>
        <w:t>.</w:t>
      </w:r>
    </w:p>
    <w:p w14:paraId="7FEBCF1C" w14:textId="3FC0AF62" w:rsidR="001426F2" w:rsidRPr="00AC34D3" w:rsidRDefault="001426F2" w:rsidP="001426F2">
      <w:pPr>
        <w:rPr>
          <w:rFonts w:ascii="Times New Roman" w:hAnsi="Times New Roman" w:cs="Times New Roman"/>
          <w:b/>
        </w:rPr>
      </w:pPr>
      <w:r w:rsidRPr="00AC34D3">
        <w:rPr>
          <w:rFonts w:ascii="Times New Roman" w:hAnsi="Times New Roman" w:cs="Times New Roman"/>
          <w:b/>
        </w:rPr>
        <w:t xml:space="preserve">Section </w:t>
      </w:r>
      <w:r>
        <w:rPr>
          <w:rFonts w:ascii="Times New Roman" w:hAnsi="Times New Roman" w:cs="Times New Roman"/>
          <w:b/>
        </w:rPr>
        <w:t>25</w:t>
      </w:r>
      <w:r w:rsidRPr="00AC34D3">
        <w:rPr>
          <w:rFonts w:ascii="Times New Roman" w:hAnsi="Times New Roman" w:cs="Times New Roman"/>
          <w:b/>
        </w:rPr>
        <w:tab/>
      </w:r>
      <w:r w:rsidR="00A2003E" w:rsidRPr="00A2003E">
        <w:rPr>
          <w:rFonts w:ascii="Times New Roman" w:hAnsi="Times New Roman" w:cs="Times New Roman"/>
          <w:b/>
        </w:rPr>
        <w:t>Registration of spectrum licences</w:t>
      </w:r>
    </w:p>
    <w:p w14:paraId="61AE57F2" w14:textId="77777777" w:rsidR="00D3127D" w:rsidRPr="008B338A" w:rsidRDefault="00D3127D" w:rsidP="00D3127D">
      <w:pPr>
        <w:rPr>
          <w:rFonts w:ascii="Times New Roman" w:hAnsi="Times New Roman" w:cs="Times New Roman"/>
        </w:rPr>
      </w:pPr>
      <w:r w:rsidRPr="008B338A">
        <w:rPr>
          <w:rFonts w:ascii="Times New Roman" w:hAnsi="Times New Roman" w:cs="Times New Roman"/>
        </w:rPr>
        <w:t xml:space="preserve">This section provides that, in accordance with Part 3.5 of the Act and the </w:t>
      </w:r>
      <w:r w:rsidRPr="007A49D4">
        <w:rPr>
          <w:rFonts w:ascii="Times New Roman" w:hAnsi="Times New Roman" w:cs="Times New Roman"/>
          <w:i/>
          <w:iCs/>
        </w:rPr>
        <w:t>Radiocommunications (Register of Radiocommunications Licences) Determination 2017</w:t>
      </w:r>
      <w:r w:rsidRPr="008B338A">
        <w:rPr>
          <w:rFonts w:ascii="Times New Roman" w:hAnsi="Times New Roman" w:cs="Times New Roman"/>
        </w:rPr>
        <w:t xml:space="preserve"> (</w:t>
      </w:r>
      <w:r w:rsidRPr="007A49D4">
        <w:rPr>
          <w:rFonts w:ascii="Times New Roman" w:hAnsi="Times New Roman" w:cs="Times New Roman"/>
          <w:b/>
          <w:bCs/>
        </w:rPr>
        <w:t>the Register Determination</w:t>
      </w:r>
      <w:r w:rsidRPr="008B338A">
        <w:rPr>
          <w:rFonts w:ascii="Times New Roman" w:hAnsi="Times New Roman" w:cs="Times New Roman"/>
        </w:rPr>
        <w:t>), the ACMA must register the details of spectrum licences in the Register of Radiocommunications Licences (</w:t>
      </w:r>
      <w:r w:rsidRPr="007A49D4">
        <w:rPr>
          <w:rFonts w:ascii="Times New Roman" w:hAnsi="Times New Roman" w:cs="Times New Roman"/>
          <w:b/>
          <w:bCs/>
        </w:rPr>
        <w:t>the Register</w:t>
      </w:r>
      <w:r w:rsidRPr="008B338A">
        <w:rPr>
          <w:rFonts w:ascii="Times New Roman" w:hAnsi="Times New Roman" w:cs="Times New Roman"/>
        </w:rPr>
        <w:t>). The Register is a publicly available database on the ACMA’s website.</w:t>
      </w:r>
    </w:p>
    <w:p w14:paraId="31C8F785" w14:textId="614B0024" w:rsidR="00D3127D" w:rsidRPr="008B338A" w:rsidRDefault="00D3127D" w:rsidP="00D3127D">
      <w:pPr>
        <w:rPr>
          <w:rFonts w:ascii="Times New Roman" w:hAnsi="Times New Roman" w:cs="Times New Roman"/>
        </w:rPr>
      </w:pPr>
      <w:r w:rsidRPr="008B338A">
        <w:rPr>
          <w:rFonts w:ascii="Times New Roman" w:hAnsi="Times New Roman" w:cs="Times New Roman"/>
        </w:rPr>
        <w:t>Part 3.5 of the Act and the Register Determination set out the information that the Register is required to contain</w:t>
      </w:r>
      <w:r w:rsidR="007B11D9">
        <w:rPr>
          <w:rFonts w:ascii="Times New Roman" w:hAnsi="Times New Roman" w:cs="Times New Roman"/>
        </w:rPr>
        <w:t>,</w:t>
      </w:r>
      <w:r w:rsidRPr="008B338A">
        <w:rPr>
          <w:rFonts w:ascii="Times New Roman" w:hAnsi="Times New Roman" w:cs="Times New Roman"/>
        </w:rPr>
        <w:t xml:space="preserve"> including the name and postal address of the licensee, the licence date of issue and expiry date. The Register may also include details of radiocommunications devices operated under a spectrum licence.</w:t>
      </w:r>
    </w:p>
    <w:p w14:paraId="75739C8B" w14:textId="0BA771E4" w:rsidR="001426F2" w:rsidRPr="008B338A" w:rsidRDefault="001426F2" w:rsidP="00D3127D">
      <w:pPr>
        <w:rPr>
          <w:rFonts w:ascii="Times New Roman" w:hAnsi="Times New Roman" w:cs="Times New Roman"/>
          <w:b/>
        </w:rPr>
      </w:pPr>
      <w:r w:rsidRPr="008B338A">
        <w:rPr>
          <w:rFonts w:ascii="Times New Roman" w:hAnsi="Times New Roman" w:cs="Times New Roman"/>
          <w:b/>
        </w:rPr>
        <w:t>Section 26</w:t>
      </w:r>
      <w:r w:rsidRPr="008B338A">
        <w:rPr>
          <w:rFonts w:ascii="Times New Roman" w:hAnsi="Times New Roman" w:cs="Times New Roman"/>
          <w:b/>
        </w:rPr>
        <w:tab/>
      </w:r>
      <w:r w:rsidR="00A463AE" w:rsidRPr="008B338A">
        <w:rPr>
          <w:rFonts w:ascii="Times New Roman" w:hAnsi="Times New Roman" w:cs="Times New Roman"/>
          <w:b/>
        </w:rPr>
        <w:t>Third party use</w:t>
      </w:r>
    </w:p>
    <w:p w14:paraId="4500FCFF" w14:textId="77777777" w:rsidR="00F93B60" w:rsidRPr="008B338A" w:rsidRDefault="00F93B60" w:rsidP="001426F2">
      <w:pPr>
        <w:rPr>
          <w:rFonts w:ascii="Times New Roman" w:hAnsi="Times New Roman" w:cs="Times New Roman"/>
        </w:rPr>
      </w:pPr>
      <w:r w:rsidRPr="008B338A">
        <w:rPr>
          <w:rFonts w:ascii="Times New Roman" w:hAnsi="Times New Roman" w:cs="Times New Roman"/>
        </w:rPr>
        <w:t>This section provides that a licensee may permit third parties to operate radiocommunications devices under any spectrum licences it holds. Any such arrangements must comply with Division 1 of Part 3.2 of the Act, which includes provisions governing third party use.</w:t>
      </w:r>
    </w:p>
    <w:p w14:paraId="6F881F78" w14:textId="679B1EFF" w:rsidR="001426F2" w:rsidRPr="008B338A" w:rsidRDefault="001426F2" w:rsidP="001426F2">
      <w:pPr>
        <w:rPr>
          <w:rFonts w:ascii="Times New Roman" w:hAnsi="Times New Roman" w:cs="Times New Roman"/>
          <w:b/>
        </w:rPr>
      </w:pPr>
      <w:r w:rsidRPr="008B338A">
        <w:rPr>
          <w:rFonts w:ascii="Times New Roman" w:hAnsi="Times New Roman" w:cs="Times New Roman"/>
          <w:b/>
        </w:rPr>
        <w:t>Section 27</w:t>
      </w:r>
      <w:r w:rsidRPr="008B338A">
        <w:rPr>
          <w:rFonts w:ascii="Times New Roman" w:hAnsi="Times New Roman" w:cs="Times New Roman"/>
          <w:b/>
        </w:rPr>
        <w:tab/>
      </w:r>
      <w:r w:rsidR="000B1F36" w:rsidRPr="008B338A">
        <w:rPr>
          <w:rFonts w:ascii="Times New Roman" w:hAnsi="Times New Roman" w:cs="Times New Roman"/>
          <w:b/>
        </w:rPr>
        <w:t>Trading in spectrum licences</w:t>
      </w:r>
    </w:p>
    <w:p w14:paraId="39B2E6F1" w14:textId="1AF6F7A5" w:rsidR="00F93B60" w:rsidRDefault="00F93B60" w:rsidP="001426F2">
      <w:pPr>
        <w:rPr>
          <w:rFonts w:ascii="Times New Roman" w:hAnsi="Times New Roman" w:cs="Times New Roman"/>
        </w:rPr>
      </w:pPr>
      <w:r w:rsidRPr="008B338A">
        <w:rPr>
          <w:rFonts w:ascii="Times New Roman" w:hAnsi="Times New Roman" w:cs="Times New Roman"/>
        </w:rPr>
        <w:t>This section provides that a licensee may assign, or otherwise deal with, the whole or any part of a spectrum licence in accordance with Division 5 of Part 3.2 of the Act. The</w:t>
      </w:r>
      <w:r w:rsidR="003034A5">
        <w:rPr>
          <w:rFonts w:ascii="Times New Roman" w:hAnsi="Times New Roman" w:cs="Times New Roman"/>
        </w:rPr>
        <w:t xml:space="preserve"> Trading Rules Determination</w:t>
      </w:r>
      <w:r w:rsidRPr="008B338A">
        <w:rPr>
          <w:rFonts w:ascii="Times New Roman" w:hAnsi="Times New Roman" w:cs="Times New Roman"/>
        </w:rPr>
        <w:t xml:space="preserve"> made under section 88 of the Act provides further details about rules for trading in spectrum licences. In part, these rules define the minimum block of spectrum and geographic area that may be traded to a third party and must be retained by the licensee.</w:t>
      </w:r>
    </w:p>
    <w:p w14:paraId="3BFF9D12" w14:textId="3F2CEDFD" w:rsidR="001426F2" w:rsidRPr="007C2AE6" w:rsidRDefault="001426F2" w:rsidP="008B338A">
      <w:pPr>
        <w:keepNext/>
        <w:spacing w:line="257" w:lineRule="auto"/>
        <w:rPr>
          <w:rFonts w:ascii="Times New Roman" w:hAnsi="Times New Roman" w:cs="Times New Roman"/>
          <w:b/>
        </w:rPr>
      </w:pPr>
      <w:r w:rsidRPr="007C2AE6">
        <w:rPr>
          <w:rFonts w:ascii="Times New Roman" w:hAnsi="Times New Roman" w:cs="Times New Roman"/>
          <w:b/>
        </w:rPr>
        <w:t xml:space="preserve">Section </w:t>
      </w:r>
      <w:r>
        <w:rPr>
          <w:rFonts w:ascii="Times New Roman" w:hAnsi="Times New Roman" w:cs="Times New Roman"/>
          <w:b/>
        </w:rPr>
        <w:t>28</w:t>
      </w:r>
      <w:r w:rsidRPr="007C2AE6">
        <w:rPr>
          <w:rFonts w:ascii="Times New Roman" w:hAnsi="Times New Roman" w:cs="Times New Roman"/>
          <w:b/>
        </w:rPr>
        <w:tab/>
      </w:r>
      <w:r w:rsidR="00406038" w:rsidRPr="00406038">
        <w:rPr>
          <w:rFonts w:ascii="Times New Roman" w:hAnsi="Times New Roman" w:cs="Times New Roman"/>
          <w:b/>
        </w:rPr>
        <w:t>Agreements about emission limits</w:t>
      </w:r>
    </w:p>
    <w:p w14:paraId="2153FF89" w14:textId="3597F4B7" w:rsidR="006F106C" w:rsidRPr="006F106C" w:rsidRDefault="006F106C" w:rsidP="006F106C">
      <w:pPr>
        <w:shd w:val="clear" w:color="auto" w:fill="FFFFFF"/>
        <w:spacing w:before="80" w:line="257" w:lineRule="atLeast"/>
        <w:rPr>
          <w:rFonts w:ascii="Times New Roman" w:eastAsia="Times New Roman" w:hAnsi="Times New Roman" w:cs="Times New Roman"/>
          <w:color w:val="000000"/>
          <w:sz w:val="24"/>
          <w:szCs w:val="24"/>
          <w:lang w:eastAsia="en-AU"/>
        </w:rPr>
      </w:pPr>
      <w:r w:rsidRPr="006F106C">
        <w:rPr>
          <w:rFonts w:ascii="Times New Roman" w:eastAsia="Times New Roman" w:hAnsi="Times New Roman" w:cs="Times New Roman"/>
          <w:color w:val="000000"/>
          <w:lang w:eastAsia="en-AU"/>
        </w:rPr>
        <w:t xml:space="preserve">This section provides that a licensee in the </w:t>
      </w:r>
      <w:r>
        <w:rPr>
          <w:rFonts w:ascii="Times New Roman" w:eastAsia="Times New Roman" w:hAnsi="Times New Roman" w:cs="Times New Roman"/>
          <w:color w:val="000000"/>
          <w:lang w:eastAsia="en-AU"/>
        </w:rPr>
        <w:t xml:space="preserve">850/900 MHz </w:t>
      </w:r>
      <w:r w:rsidRPr="006F106C">
        <w:rPr>
          <w:rFonts w:ascii="Times New Roman" w:eastAsia="Times New Roman" w:hAnsi="Times New Roman" w:cs="Times New Roman"/>
          <w:color w:val="000000"/>
          <w:lang w:eastAsia="en-AU"/>
        </w:rPr>
        <w:t xml:space="preserve">band may enter into an agreement about emission limits. Licensees of licences that are adjacent to one another may wish to enter </w:t>
      </w:r>
      <w:r w:rsidR="00F07440">
        <w:rPr>
          <w:rFonts w:ascii="Times New Roman" w:eastAsia="Times New Roman" w:hAnsi="Times New Roman" w:cs="Times New Roman"/>
          <w:color w:val="000000"/>
          <w:lang w:eastAsia="en-AU"/>
        </w:rPr>
        <w:t xml:space="preserve">into </w:t>
      </w:r>
      <w:r w:rsidRPr="006F106C">
        <w:rPr>
          <w:rFonts w:ascii="Times New Roman" w:eastAsia="Times New Roman" w:hAnsi="Times New Roman" w:cs="Times New Roman"/>
          <w:color w:val="000000"/>
          <w:lang w:eastAsia="en-AU"/>
        </w:rPr>
        <w:t>agreements that allow a licensee to exceed their emission limits specified in the core licence conditions. The word ‘adjacent’ can refer to spectrum licences that share a geographic boundary, a frequency boundary, or both. This section notes the provisions of Schedules 3 and 4 to the Marketing Plan</w:t>
      </w:r>
      <w:r w:rsidR="005D2CA7">
        <w:rPr>
          <w:rFonts w:ascii="Times New Roman" w:eastAsia="Times New Roman" w:hAnsi="Times New Roman" w:cs="Times New Roman"/>
          <w:color w:val="000000"/>
          <w:lang w:eastAsia="en-AU"/>
        </w:rPr>
        <w:t>,</w:t>
      </w:r>
      <w:r w:rsidRPr="006F106C">
        <w:rPr>
          <w:rFonts w:ascii="Times New Roman" w:eastAsia="Times New Roman" w:hAnsi="Times New Roman" w:cs="Times New Roman"/>
          <w:color w:val="000000"/>
          <w:lang w:eastAsia="en-AU"/>
        </w:rPr>
        <w:t xml:space="preserve"> which underpin such agreements.</w:t>
      </w:r>
    </w:p>
    <w:p w14:paraId="2E7EDDCC" w14:textId="0999D2B4" w:rsidR="006F106C" w:rsidRPr="006F106C" w:rsidRDefault="006F106C" w:rsidP="006F106C">
      <w:pPr>
        <w:shd w:val="clear" w:color="auto" w:fill="FFFFFF"/>
        <w:spacing w:before="80" w:line="257" w:lineRule="atLeast"/>
        <w:rPr>
          <w:rFonts w:ascii="Times New Roman" w:eastAsia="Times New Roman" w:hAnsi="Times New Roman" w:cs="Times New Roman"/>
          <w:color w:val="000000"/>
          <w:sz w:val="24"/>
          <w:szCs w:val="24"/>
          <w:lang w:eastAsia="en-AU"/>
        </w:rPr>
      </w:pPr>
      <w:r w:rsidRPr="006F106C">
        <w:rPr>
          <w:rFonts w:ascii="Times New Roman" w:eastAsia="Times New Roman" w:hAnsi="Times New Roman" w:cs="Times New Roman"/>
          <w:color w:val="000000"/>
          <w:lang w:eastAsia="en-AU"/>
        </w:rPr>
        <w:t xml:space="preserve">When such an agreement </w:t>
      </w:r>
      <w:proofErr w:type="gramStart"/>
      <w:r w:rsidRPr="006F106C">
        <w:rPr>
          <w:rFonts w:ascii="Times New Roman" w:eastAsia="Times New Roman" w:hAnsi="Times New Roman" w:cs="Times New Roman"/>
          <w:color w:val="000000"/>
          <w:lang w:eastAsia="en-AU"/>
        </w:rPr>
        <w:t>is in place,</w:t>
      </w:r>
      <w:proofErr w:type="gramEnd"/>
      <w:r w:rsidRPr="006F106C">
        <w:rPr>
          <w:rFonts w:ascii="Times New Roman" w:eastAsia="Times New Roman" w:hAnsi="Times New Roman" w:cs="Times New Roman"/>
          <w:color w:val="000000"/>
          <w:lang w:eastAsia="en-AU"/>
        </w:rPr>
        <w:t xml:space="preserve"> that agreement effectively sets the emission limits that apply to that licence</w:t>
      </w:r>
      <w:r w:rsidR="003673C6">
        <w:rPr>
          <w:rFonts w:ascii="Times New Roman" w:eastAsia="Times New Roman" w:hAnsi="Times New Roman" w:cs="Times New Roman"/>
          <w:color w:val="000000"/>
          <w:lang w:eastAsia="en-AU"/>
        </w:rPr>
        <w:t xml:space="preserve"> in the core conditions included in accordance with</w:t>
      </w:r>
      <w:r w:rsidRPr="006F106C">
        <w:rPr>
          <w:rFonts w:ascii="Times New Roman" w:eastAsia="Times New Roman" w:hAnsi="Times New Roman" w:cs="Times New Roman"/>
          <w:color w:val="000000"/>
          <w:lang w:eastAsia="en-AU"/>
        </w:rPr>
        <w:t xml:space="preserve"> section 18 of the Marketing Plan</w:t>
      </w:r>
      <w:r w:rsidR="003673C6">
        <w:rPr>
          <w:rFonts w:ascii="Times New Roman" w:eastAsia="Times New Roman" w:hAnsi="Times New Roman" w:cs="Times New Roman"/>
          <w:color w:val="000000"/>
          <w:lang w:eastAsia="en-AU"/>
        </w:rPr>
        <w:t>,</w:t>
      </w:r>
      <w:r w:rsidRPr="006F106C">
        <w:rPr>
          <w:rFonts w:ascii="Times New Roman" w:eastAsia="Times New Roman" w:hAnsi="Times New Roman" w:cs="Times New Roman"/>
          <w:color w:val="000000"/>
          <w:lang w:eastAsia="en-AU"/>
        </w:rPr>
        <w:t xml:space="preserve"> and with Schedules 3 and 4 to the Marketing Plan. Schedules 3 and 4 require that such an agreement must be in writing.</w:t>
      </w:r>
    </w:p>
    <w:p w14:paraId="32782F2E" w14:textId="4B39D951" w:rsidR="001426F2" w:rsidRDefault="001426F2" w:rsidP="007A49D4">
      <w:pPr>
        <w:keepNext/>
        <w:spacing w:line="257" w:lineRule="auto"/>
        <w:rPr>
          <w:rFonts w:ascii="Times New Roman" w:hAnsi="Times New Roman" w:cs="Times New Roman"/>
          <w:b/>
          <w:highlight w:val="cyan"/>
        </w:rPr>
      </w:pPr>
      <w:r w:rsidRPr="00AC34D3">
        <w:rPr>
          <w:rFonts w:ascii="Times New Roman" w:hAnsi="Times New Roman" w:cs="Times New Roman"/>
          <w:b/>
        </w:rPr>
        <w:t xml:space="preserve">Section </w:t>
      </w:r>
      <w:r>
        <w:rPr>
          <w:rFonts w:ascii="Times New Roman" w:hAnsi="Times New Roman" w:cs="Times New Roman"/>
          <w:b/>
        </w:rPr>
        <w:t>29</w:t>
      </w:r>
      <w:r w:rsidRPr="00AC34D3">
        <w:rPr>
          <w:rFonts w:ascii="Times New Roman" w:hAnsi="Times New Roman" w:cs="Times New Roman"/>
          <w:b/>
        </w:rPr>
        <w:tab/>
      </w:r>
      <w:r w:rsidR="004404B1" w:rsidRPr="004404B1">
        <w:rPr>
          <w:rFonts w:ascii="Times New Roman" w:hAnsi="Times New Roman" w:cs="Times New Roman"/>
          <w:b/>
        </w:rPr>
        <w:t>Spectrum licences that are about to expire</w:t>
      </w:r>
    </w:p>
    <w:p w14:paraId="0AEE724B" w14:textId="2333F3EC" w:rsidR="006B0472" w:rsidRDefault="006B0472" w:rsidP="001426F2">
      <w:pPr>
        <w:rPr>
          <w:rFonts w:ascii="Times New Roman" w:hAnsi="Times New Roman" w:cs="Times New Roman"/>
        </w:rPr>
      </w:pPr>
      <w:r w:rsidRPr="00D27ADF">
        <w:rPr>
          <w:rFonts w:ascii="Times New Roman" w:hAnsi="Times New Roman" w:cs="Times New Roman"/>
        </w:rPr>
        <w:t xml:space="preserve">This section sets out the actions that the ACMA takes under the Act when spectrum licences are about to expire. In accordance with section 78 of the Act, the ACMA will publish a notice from time to time </w:t>
      </w:r>
      <w:r w:rsidRPr="00D27ADF">
        <w:rPr>
          <w:rFonts w:ascii="Times New Roman" w:hAnsi="Times New Roman" w:cs="Times New Roman"/>
        </w:rPr>
        <w:lastRenderedPageBreak/>
        <w:t>about spectrum licences that are due to expire within the period specified in the notice. The notice will invite expressions of interest from persons wishing to obtain spectrum licences relating to the relevant parts of the spectrum. The notice will be published on the ACMA’s website.</w:t>
      </w:r>
    </w:p>
    <w:p w14:paraId="4B894048" w14:textId="5E47FE2A" w:rsidR="001426F2" w:rsidRDefault="001426F2" w:rsidP="001426F2">
      <w:pPr>
        <w:rPr>
          <w:rFonts w:ascii="Times New Roman" w:hAnsi="Times New Roman" w:cs="Times New Roman"/>
          <w:b/>
          <w:highlight w:val="cyan"/>
        </w:rPr>
      </w:pPr>
      <w:r w:rsidRPr="00AC34D3">
        <w:rPr>
          <w:rFonts w:ascii="Times New Roman" w:hAnsi="Times New Roman" w:cs="Times New Roman"/>
          <w:b/>
        </w:rPr>
        <w:t xml:space="preserve">Section </w:t>
      </w:r>
      <w:r>
        <w:rPr>
          <w:rFonts w:ascii="Times New Roman" w:hAnsi="Times New Roman" w:cs="Times New Roman"/>
          <w:b/>
        </w:rPr>
        <w:t>30</w:t>
      </w:r>
      <w:r w:rsidRPr="00AC34D3">
        <w:rPr>
          <w:rFonts w:ascii="Times New Roman" w:hAnsi="Times New Roman" w:cs="Times New Roman"/>
          <w:b/>
        </w:rPr>
        <w:tab/>
      </w:r>
      <w:r w:rsidR="003E3949" w:rsidRPr="003E3949">
        <w:rPr>
          <w:rFonts w:ascii="Times New Roman" w:hAnsi="Times New Roman" w:cs="Times New Roman"/>
          <w:b/>
        </w:rPr>
        <w:t>Renewal of spectrum licences</w:t>
      </w:r>
    </w:p>
    <w:p w14:paraId="44DFE2DD" w14:textId="380B6598" w:rsidR="00AD0B59" w:rsidRPr="00AD0B59" w:rsidRDefault="00AD0B59" w:rsidP="00AD0B59">
      <w:pPr>
        <w:rPr>
          <w:rFonts w:ascii="Times New Roman" w:hAnsi="Times New Roman" w:cs="Times New Roman"/>
        </w:rPr>
      </w:pPr>
      <w:r>
        <w:rPr>
          <w:rFonts w:ascii="Times New Roman" w:hAnsi="Times New Roman" w:cs="Times New Roman"/>
        </w:rPr>
        <w:t>This section sets out that t</w:t>
      </w:r>
      <w:r w:rsidRPr="00AD0B59">
        <w:rPr>
          <w:rFonts w:ascii="Times New Roman" w:hAnsi="Times New Roman" w:cs="Times New Roman"/>
        </w:rPr>
        <w:t>he ACMA may renew spectrum licences in accordance with Division 3A of Part 3.2 of the Act.</w:t>
      </w:r>
      <w:r>
        <w:rPr>
          <w:rFonts w:ascii="Times New Roman" w:hAnsi="Times New Roman" w:cs="Times New Roman"/>
        </w:rPr>
        <w:t xml:space="preserve"> </w:t>
      </w:r>
      <w:r w:rsidRPr="00AD0B59">
        <w:rPr>
          <w:rFonts w:ascii="Times New Roman" w:hAnsi="Times New Roman" w:cs="Times New Roman"/>
        </w:rPr>
        <w:t>The ACMA may</w:t>
      </w:r>
      <w:r>
        <w:rPr>
          <w:rFonts w:ascii="Times New Roman" w:hAnsi="Times New Roman" w:cs="Times New Roman"/>
        </w:rPr>
        <w:t xml:space="preserve"> </w:t>
      </w:r>
      <w:r w:rsidRPr="00AD0B59">
        <w:rPr>
          <w:rFonts w:ascii="Times New Roman" w:hAnsi="Times New Roman" w:cs="Times New Roman"/>
        </w:rPr>
        <w:t xml:space="preserve">request further information in connection with an application for renewal, in accordance with section 77B of the Act. </w:t>
      </w:r>
    </w:p>
    <w:p w14:paraId="0C0BB938" w14:textId="77777777" w:rsidR="00AD0B59" w:rsidRDefault="00AD0B59" w:rsidP="003E3949">
      <w:pPr>
        <w:rPr>
          <w:rFonts w:ascii="Times New Roman" w:hAnsi="Times New Roman" w:cs="Times New Roman"/>
        </w:rPr>
      </w:pPr>
      <w:r w:rsidRPr="00AD0B59">
        <w:rPr>
          <w:rFonts w:ascii="Times New Roman" w:hAnsi="Times New Roman" w:cs="Times New Roman"/>
        </w:rPr>
        <w:t>The ACMA must not renew a spectrum licence for a period of 10 years or longer unless satisfied that it is in the public interest to do so, in accordance with subsection 77C(5) of the Act.</w:t>
      </w:r>
      <w:r>
        <w:rPr>
          <w:rFonts w:ascii="Times New Roman" w:hAnsi="Times New Roman" w:cs="Times New Roman"/>
        </w:rPr>
        <w:t xml:space="preserve"> </w:t>
      </w:r>
      <w:r w:rsidRPr="00AD0B59">
        <w:rPr>
          <w:rFonts w:ascii="Times New Roman" w:hAnsi="Times New Roman" w:cs="Times New Roman"/>
        </w:rPr>
        <w:t>If the ACMA renews a spectrum licence, the conditions of the new spectrum licence need not be the same as those of the licence it replaces.</w:t>
      </w:r>
    </w:p>
    <w:p w14:paraId="492E4862" w14:textId="0AB0E66D" w:rsidR="003E3949" w:rsidRDefault="003E3949" w:rsidP="003E3949">
      <w:pPr>
        <w:rPr>
          <w:rFonts w:ascii="Times New Roman" w:hAnsi="Times New Roman" w:cs="Times New Roman"/>
          <w:b/>
          <w:highlight w:val="cyan"/>
        </w:rPr>
      </w:pPr>
      <w:r w:rsidRPr="00AC34D3">
        <w:rPr>
          <w:rFonts w:ascii="Times New Roman" w:hAnsi="Times New Roman" w:cs="Times New Roman"/>
          <w:b/>
        </w:rPr>
        <w:t xml:space="preserve">Section </w:t>
      </w:r>
      <w:r>
        <w:rPr>
          <w:rFonts w:ascii="Times New Roman" w:hAnsi="Times New Roman" w:cs="Times New Roman"/>
          <w:b/>
        </w:rPr>
        <w:t>31</w:t>
      </w:r>
      <w:r w:rsidRPr="00AC34D3">
        <w:rPr>
          <w:rFonts w:ascii="Times New Roman" w:hAnsi="Times New Roman" w:cs="Times New Roman"/>
          <w:b/>
        </w:rPr>
        <w:tab/>
      </w:r>
      <w:r w:rsidR="001625A6" w:rsidRPr="001625A6">
        <w:rPr>
          <w:rFonts w:ascii="Times New Roman" w:hAnsi="Times New Roman" w:cs="Times New Roman"/>
          <w:b/>
        </w:rPr>
        <w:t>Re-allocation of spectrum licences</w:t>
      </w:r>
    </w:p>
    <w:p w14:paraId="4A76C1BE" w14:textId="69BDE919" w:rsidR="00AD0B59" w:rsidRDefault="00AD0B59" w:rsidP="009F1A51">
      <w:pPr>
        <w:rPr>
          <w:rFonts w:ascii="Times New Roman" w:hAnsi="Times New Roman" w:cs="Times New Roman"/>
        </w:rPr>
      </w:pPr>
      <w:r>
        <w:rPr>
          <w:rFonts w:ascii="Times New Roman" w:hAnsi="Times New Roman" w:cs="Times New Roman"/>
        </w:rPr>
        <w:t>This section set</w:t>
      </w:r>
      <w:r w:rsidR="00EC0740">
        <w:rPr>
          <w:rFonts w:ascii="Times New Roman" w:hAnsi="Times New Roman" w:cs="Times New Roman"/>
        </w:rPr>
        <w:t>s</w:t>
      </w:r>
      <w:r>
        <w:rPr>
          <w:rFonts w:ascii="Times New Roman" w:hAnsi="Times New Roman" w:cs="Times New Roman"/>
        </w:rPr>
        <w:t xml:space="preserve"> out that, i</w:t>
      </w:r>
      <w:r w:rsidRPr="00AD0B59">
        <w:rPr>
          <w:rFonts w:ascii="Times New Roman" w:hAnsi="Times New Roman" w:cs="Times New Roman"/>
        </w:rPr>
        <w:t>f a spectrum licence is not renewed, the ACMA may re-allocate the spectrum licence in accordance with section 80 of the Act, and issue it to the person to whom it is re-allocated.</w:t>
      </w:r>
    </w:p>
    <w:p w14:paraId="458AF617" w14:textId="14DE17B9" w:rsidR="00025ACE" w:rsidRDefault="00E56B68" w:rsidP="009F1A51">
      <w:pPr>
        <w:rPr>
          <w:rFonts w:ascii="Times New Roman" w:hAnsi="Times New Roman" w:cs="Times New Roman"/>
          <w:b/>
        </w:rPr>
      </w:pPr>
      <w:r>
        <w:rPr>
          <w:rFonts w:ascii="Times New Roman" w:hAnsi="Times New Roman" w:cs="Times New Roman"/>
          <w:b/>
        </w:rPr>
        <w:t>S</w:t>
      </w:r>
      <w:r w:rsidR="0016062C">
        <w:rPr>
          <w:rFonts w:ascii="Times New Roman" w:hAnsi="Times New Roman" w:cs="Times New Roman"/>
          <w:b/>
        </w:rPr>
        <w:t>C</w:t>
      </w:r>
      <w:r>
        <w:rPr>
          <w:rFonts w:ascii="Times New Roman" w:hAnsi="Times New Roman" w:cs="Times New Roman"/>
          <w:b/>
        </w:rPr>
        <w:t>HEDULE 1</w:t>
      </w:r>
      <w:r w:rsidR="0016062C">
        <w:rPr>
          <w:rFonts w:ascii="Times New Roman" w:hAnsi="Times New Roman" w:cs="Times New Roman"/>
          <w:b/>
        </w:rPr>
        <w:tab/>
      </w:r>
      <w:r w:rsidR="0016062C">
        <w:rPr>
          <w:rFonts w:ascii="Times New Roman" w:hAnsi="Times New Roman" w:cs="Times New Roman"/>
          <w:b/>
        </w:rPr>
        <w:tab/>
      </w:r>
      <w:r w:rsidR="00137542">
        <w:rPr>
          <w:rFonts w:ascii="Times New Roman" w:hAnsi="Times New Roman" w:cs="Times New Roman"/>
          <w:b/>
        </w:rPr>
        <w:t>Products</w:t>
      </w:r>
    </w:p>
    <w:p w14:paraId="46AB9241" w14:textId="0F87366F" w:rsidR="00A56CBA" w:rsidRPr="003649A6" w:rsidRDefault="00733D22" w:rsidP="009F1A51">
      <w:pPr>
        <w:rPr>
          <w:rFonts w:ascii="Times New Roman" w:hAnsi="Times New Roman" w:cs="Times New Roman"/>
          <w:bCs/>
        </w:rPr>
      </w:pPr>
      <w:r w:rsidRPr="003649A6">
        <w:rPr>
          <w:rFonts w:ascii="Times New Roman" w:hAnsi="Times New Roman" w:cs="Times New Roman"/>
          <w:bCs/>
        </w:rPr>
        <w:t xml:space="preserve">This Schedule defines the 850/900 MHz band products that will be offered during the auction. A product for the purpose of the Marketing Plan is the set of </w:t>
      </w:r>
      <w:proofErr w:type="gramStart"/>
      <w:r w:rsidRPr="003649A6">
        <w:rPr>
          <w:rFonts w:ascii="Times New Roman" w:hAnsi="Times New Roman" w:cs="Times New Roman"/>
          <w:bCs/>
        </w:rPr>
        <w:t>spectrum</w:t>
      </w:r>
      <w:proofErr w:type="gramEnd"/>
      <w:r w:rsidRPr="003649A6">
        <w:rPr>
          <w:rFonts w:ascii="Times New Roman" w:hAnsi="Times New Roman" w:cs="Times New Roman"/>
          <w:bCs/>
        </w:rPr>
        <w:t xml:space="preserve"> lots that have the same </w:t>
      </w:r>
      <w:r w:rsidR="003F722C">
        <w:rPr>
          <w:rFonts w:ascii="Times New Roman" w:hAnsi="Times New Roman" w:cs="Times New Roman"/>
          <w:bCs/>
        </w:rPr>
        <w:t xml:space="preserve">frequency range and </w:t>
      </w:r>
      <w:r w:rsidRPr="003649A6">
        <w:rPr>
          <w:rFonts w:ascii="Times New Roman" w:hAnsi="Times New Roman" w:cs="Times New Roman"/>
          <w:bCs/>
        </w:rPr>
        <w:t>region. For each product, this Schedule lists the product</w:t>
      </w:r>
      <w:r w:rsidR="007070CB">
        <w:rPr>
          <w:rFonts w:ascii="Times New Roman" w:hAnsi="Times New Roman" w:cs="Times New Roman"/>
          <w:bCs/>
        </w:rPr>
        <w:t xml:space="preserve"> name</w:t>
      </w:r>
      <w:r w:rsidRPr="003649A6">
        <w:rPr>
          <w:rFonts w:ascii="Times New Roman" w:hAnsi="Times New Roman" w:cs="Times New Roman"/>
          <w:bCs/>
        </w:rPr>
        <w:t xml:space="preserve">, </w:t>
      </w:r>
      <w:r w:rsidR="007070CB">
        <w:rPr>
          <w:rFonts w:ascii="Times New Roman" w:hAnsi="Times New Roman" w:cs="Times New Roman"/>
          <w:bCs/>
        </w:rPr>
        <w:t>lower frequency range, upper frequency range</w:t>
      </w:r>
      <w:r w:rsidRPr="003649A6">
        <w:rPr>
          <w:rFonts w:ascii="Times New Roman" w:hAnsi="Times New Roman" w:cs="Times New Roman"/>
          <w:bCs/>
        </w:rPr>
        <w:t xml:space="preserve">, region, and number of lots available. Column </w:t>
      </w:r>
      <w:r w:rsidR="007070CB">
        <w:rPr>
          <w:rFonts w:ascii="Times New Roman" w:hAnsi="Times New Roman" w:cs="Times New Roman"/>
          <w:bCs/>
        </w:rPr>
        <w:t>1</w:t>
      </w:r>
      <w:r w:rsidRPr="003649A6">
        <w:rPr>
          <w:rFonts w:ascii="Times New Roman" w:hAnsi="Times New Roman" w:cs="Times New Roman"/>
          <w:bCs/>
        </w:rPr>
        <w:t xml:space="preserve">, </w:t>
      </w:r>
      <w:r w:rsidR="00FD48FF">
        <w:rPr>
          <w:rFonts w:ascii="Times New Roman" w:hAnsi="Times New Roman" w:cs="Times New Roman"/>
          <w:bCs/>
        </w:rPr>
        <w:t>P</w:t>
      </w:r>
      <w:r w:rsidRPr="003649A6">
        <w:rPr>
          <w:rFonts w:ascii="Times New Roman" w:hAnsi="Times New Roman" w:cs="Times New Roman"/>
          <w:bCs/>
        </w:rPr>
        <w:t>roduct, has been included to reflect the name of the product as it will appear in the auction system, and is for information only.</w:t>
      </w:r>
    </w:p>
    <w:p w14:paraId="32175509" w14:textId="48FC279F" w:rsidR="00137542" w:rsidRDefault="00137542" w:rsidP="009F1A51">
      <w:pPr>
        <w:rPr>
          <w:rFonts w:ascii="Times New Roman" w:hAnsi="Times New Roman" w:cs="Times New Roman"/>
          <w:b/>
        </w:rPr>
      </w:pPr>
      <w:r>
        <w:rPr>
          <w:rFonts w:ascii="Times New Roman" w:hAnsi="Times New Roman" w:cs="Times New Roman"/>
          <w:b/>
        </w:rPr>
        <w:t>SCHEDULE 2</w:t>
      </w:r>
      <w:r>
        <w:rPr>
          <w:rFonts w:ascii="Times New Roman" w:hAnsi="Times New Roman" w:cs="Times New Roman"/>
          <w:b/>
        </w:rPr>
        <w:tab/>
      </w:r>
      <w:r>
        <w:rPr>
          <w:rFonts w:ascii="Times New Roman" w:hAnsi="Times New Roman" w:cs="Times New Roman"/>
          <w:b/>
        </w:rPr>
        <w:tab/>
        <w:t>Regions</w:t>
      </w:r>
    </w:p>
    <w:p w14:paraId="0244B50B" w14:textId="10AA6F73" w:rsidR="00204137" w:rsidRPr="00204137" w:rsidRDefault="00204137" w:rsidP="00204137">
      <w:pPr>
        <w:rPr>
          <w:rFonts w:ascii="Times New Roman" w:hAnsi="Times New Roman" w:cs="Times New Roman"/>
          <w:bCs/>
        </w:rPr>
      </w:pPr>
      <w:r w:rsidRPr="00204137">
        <w:rPr>
          <w:rFonts w:ascii="Times New Roman" w:hAnsi="Times New Roman" w:cs="Times New Roman"/>
          <w:bCs/>
        </w:rPr>
        <w:t>This Schedule defines the geographic regions of the lots on offer under the Marketing Plan. It provides the names for the regions, and precise geographic definitions. To define a geographic region, this Schedule lists a set of HCIS identifiers that correspond to the region on the ASMG.</w:t>
      </w:r>
    </w:p>
    <w:p w14:paraId="1CC269C6" w14:textId="6DCC2ABE" w:rsidR="00204137" w:rsidRPr="00204137" w:rsidRDefault="009F671A" w:rsidP="00204137">
      <w:pPr>
        <w:rPr>
          <w:rFonts w:ascii="Times New Roman" w:hAnsi="Times New Roman" w:cs="Times New Roman"/>
          <w:bCs/>
        </w:rPr>
      </w:pPr>
      <w:r>
        <w:rPr>
          <w:rFonts w:ascii="Times New Roman" w:hAnsi="Times New Roman" w:cs="Times New Roman"/>
          <w:bCs/>
        </w:rPr>
        <w:t xml:space="preserve">The </w:t>
      </w:r>
      <w:r w:rsidR="00CC14C3">
        <w:rPr>
          <w:rFonts w:ascii="Times New Roman" w:hAnsi="Times New Roman" w:cs="Times New Roman"/>
          <w:bCs/>
        </w:rPr>
        <w:t xml:space="preserve">major population </w:t>
      </w:r>
      <w:r w:rsidR="007A0135">
        <w:rPr>
          <w:rFonts w:ascii="Times New Roman" w:hAnsi="Times New Roman" w:cs="Times New Roman"/>
          <w:bCs/>
        </w:rPr>
        <w:t xml:space="preserve">area and regional area regions together, </w:t>
      </w:r>
      <w:r w:rsidR="00CC14C3">
        <w:rPr>
          <w:rFonts w:ascii="Times New Roman" w:hAnsi="Times New Roman" w:cs="Times New Roman"/>
          <w:bCs/>
        </w:rPr>
        <w:t xml:space="preserve">and the downshift metropolitan area and the downshift regional area together, each </w:t>
      </w:r>
      <w:r w:rsidR="007A0135">
        <w:rPr>
          <w:rFonts w:ascii="Times New Roman" w:hAnsi="Times New Roman" w:cs="Times New Roman"/>
          <w:bCs/>
        </w:rPr>
        <w:t xml:space="preserve">align </w:t>
      </w:r>
      <w:r w:rsidR="007A0135" w:rsidRPr="007A0135">
        <w:rPr>
          <w:rFonts w:ascii="Times New Roman" w:hAnsi="Times New Roman" w:cs="Times New Roman"/>
          <w:bCs/>
        </w:rPr>
        <w:t>with the areas declared for re-allocation by the Minister in the Re-allocation Declaration</w:t>
      </w:r>
      <w:r w:rsidR="007A0135">
        <w:rPr>
          <w:rFonts w:ascii="Times New Roman" w:hAnsi="Times New Roman" w:cs="Times New Roman"/>
          <w:bCs/>
        </w:rPr>
        <w:t>.</w:t>
      </w:r>
    </w:p>
    <w:p w14:paraId="0C88D8C1" w14:textId="79192444" w:rsidR="00137542" w:rsidRPr="00204137" w:rsidRDefault="00204137" w:rsidP="00204137">
      <w:pPr>
        <w:rPr>
          <w:rFonts w:ascii="Times New Roman" w:hAnsi="Times New Roman" w:cs="Times New Roman"/>
          <w:bCs/>
        </w:rPr>
      </w:pPr>
      <w:r w:rsidRPr="00204137">
        <w:rPr>
          <w:rFonts w:ascii="Times New Roman" w:hAnsi="Times New Roman" w:cs="Times New Roman"/>
          <w:bCs/>
        </w:rPr>
        <w:t>A map of each region is also provided, for illustrative purposes only.</w:t>
      </w:r>
    </w:p>
    <w:p w14:paraId="30CB0ABD" w14:textId="3EED4FEA" w:rsidR="00137542" w:rsidRDefault="00137542" w:rsidP="009F1A51">
      <w:pPr>
        <w:rPr>
          <w:rFonts w:ascii="Times New Roman" w:hAnsi="Times New Roman" w:cs="Times New Roman"/>
          <w:b/>
        </w:rPr>
      </w:pPr>
      <w:r>
        <w:rPr>
          <w:rFonts w:ascii="Times New Roman" w:hAnsi="Times New Roman" w:cs="Times New Roman"/>
          <w:b/>
        </w:rPr>
        <w:t>SCHEDULE 3</w:t>
      </w:r>
      <w:r>
        <w:rPr>
          <w:rFonts w:ascii="Times New Roman" w:hAnsi="Times New Roman" w:cs="Times New Roman"/>
          <w:b/>
        </w:rPr>
        <w:tab/>
      </w:r>
      <w:r>
        <w:rPr>
          <w:rFonts w:ascii="Times New Roman" w:hAnsi="Times New Roman" w:cs="Times New Roman"/>
          <w:b/>
        </w:rPr>
        <w:tab/>
      </w:r>
      <w:r w:rsidR="00F52D1D" w:rsidRPr="00F52D1D">
        <w:rPr>
          <w:rFonts w:ascii="Times New Roman" w:hAnsi="Times New Roman" w:cs="Times New Roman"/>
          <w:b/>
        </w:rPr>
        <w:t>Emission limits outside the area</w:t>
      </w:r>
    </w:p>
    <w:p w14:paraId="034DAD11" w14:textId="22B67E9D" w:rsidR="00120DDB" w:rsidRDefault="00120DDB" w:rsidP="00A050D5">
      <w:pPr>
        <w:shd w:val="clear" w:color="auto" w:fill="FFFFFF"/>
        <w:spacing w:before="80" w:line="257" w:lineRule="atLeast"/>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This Schedule sets the limits that will be placed on radio emissions outside a spectrum licence’s geographic area, that are produced by radiocommunications transmitters operating under the spectrum licence (</w:t>
      </w:r>
      <w:r w:rsidRPr="007A49D4">
        <w:rPr>
          <w:rFonts w:ascii="Times New Roman" w:eastAsia="Times New Roman" w:hAnsi="Times New Roman" w:cs="Times New Roman"/>
          <w:b/>
          <w:bCs/>
          <w:color w:val="000000"/>
          <w:lang w:eastAsia="en-AU"/>
        </w:rPr>
        <w:t>the out-of-area core licence condition</w:t>
      </w:r>
      <w:r>
        <w:rPr>
          <w:rFonts w:ascii="Times New Roman" w:eastAsia="Times New Roman" w:hAnsi="Times New Roman" w:cs="Times New Roman"/>
          <w:color w:val="000000"/>
          <w:lang w:eastAsia="en-AU"/>
        </w:rPr>
        <w:t>).</w:t>
      </w:r>
      <w:r w:rsidR="0095566C">
        <w:rPr>
          <w:rFonts w:ascii="Times New Roman" w:eastAsia="Times New Roman" w:hAnsi="Times New Roman" w:cs="Times New Roman"/>
          <w:color w:val="000000"/>
          <w:lang w:eastAsia="en-AU"/>
        </w:rPr>
        <w:t xml:space="preserve"> </w:t>
      </w:r>
      <w:r w:rsidR="00A738E7">
        <w:rPr>
          <w:rFonts w:ascii="Times New Roman" w:eastAsia="Times New Roman" w:hAnsi="Times New Roman" w:cs="Times New Roman"/>
          <w:color w:val="000000"/>
          <w:lang w:eastAsia="en-AU"/>
        </w:rPr>
        <w:t>Under clause 2 of Schedule 3, w</w:t>
      </w:r>
      <w:r w:rsidR="0095566C">
        <w:rPr>
          <w:rFonts w:ascii="Times New Roman" w:eastAsia="Times New Roman" w:hAnsi="Times New Roman" w:cs="Times New Roman"/>
          <w:color w:val="000000"/>
          <w:lang w:eastAsia="en-AU"/>
        </w:rPr>
        <w:t>here radio</w:t>
      </w:r>
      <w:r w:rsidR="00A738E7">
        <w:rPr>
          <w:rFonts w:ascii="Times New Roman" w:eastAsia="Times New Roman" w:hAnsi="Times New Roman" w:cs="Times New Roman"/>
          <w:color w:val="000000"/>
          <w:lang w:eastAsia="en-AU"/>
        </w:rPr>
        <w:t xml:space="preserve">communications </w:t>
      </w:r>
      <w:r w:rsidR="0095566C">
        <w:rPr>
          <w:rFonts w:ascii="Times New Roman" w:eastAsia="Times New Roman" w:hAnsi="Times New Roman" w:cs="Times New Roman"/>
          <w:color w:val="000000"/>
          <w:lang w:eastAsia="en-AU"/>
        </w:rPr>
        <w:t xml:space="preserve">transmitters have </w:t>
      </w:r>
      <w:r w:rsidR="00CA489A">
        <w:rPr>
          <w:rFonts w:ascii="Times New Roman" w:eastAsia="Times New Roman" w:hAnsi="Times New Roman" w:cs="Times New Roman"/>
          <w:color w:val="000000"/>
          <w:lang w:eastAsia="en-AU"/>
        </w:rPr>
        <w:t>a</w:t>
      </w:r>
      <w:r w:rsidR="00BC56BA">
        <w:rPr>
          <w:rFonts w:ascii="Times New Roman" w:eastAsia="Times New Roman" w:hAnsi="Times New Roman" w:cs="Times New Roman"/>
          <w:color w:val="000000"/>
          <w:lang w:eastAsia="en-AU"/>
        </w:rPr>
        <w:t xml:space="preserve"> particular </w:t>
      </w:r>
      <w:r w:rsidR="00CA489A">
        <w:rPr>
          <w:rFonts w:ascii="Times New Roman" w:eastAsia="Times New Roman" w:hAnsi="Times New Roman" w:cs="Times New Roman"/>
          <w:color w:val="000000"/>
          <w:lang w:eastAsia="en-AU"/>
        </w:rPr>
        <w:t xml:space="preserve">antenna system </w:t>
      </w:r>
      <w:r w:rsidR="00BC56BA">
        <w:rPr>
          <w:rFonts w:ascii="Times New Roman" w:eastAsia="Times New Roman" w:hAnsi="Times New Roman" w:cs="Times New Roman"/>
          <w:color w:val="000000"/>
          <w:lang w:eastAsia="en-AU"/>
        </w:rPr>
        <w:t>(</w:t>
      </w:r>
      <w:r w:rsidR="00BC56BA" w:rsidRPr="007A49D4">
        <w:rPr>
          <w:rFonts w:ascii="Times New Roman" w:eastAsia="Times New Roman" w:hAnsi="Times New Roman" w:cs="Times New Roman"/>
          <w:b/>
          <w:bCs/>
          <w:color w:val="000000"/>
          <w:lang w:eastAsia="en-AU"/>
        </w:rPr>
        <w:t>AAS</w:t>
      </w:r>
      <w:r w:rsidR="00BC56BA">
        <w:rPr>
          <w:rFonts w:ascii="Times New Roman" w:eastAsia="Times New Roman" w:hAnsi="Times New Roman" w:cs="Times New Roman"/>
          <w:color w:val="000000"/>
          <w:lang w:eastAsia="en-AU"/>
        </w:rPr>
        <w:t>)</w:t>
      </w:r>
      <w:r w:rsidR="00A738E7">
        <w:rPr>
          <w:rFonts w:ascii="Times New Roman" w:eastAsia="Times New Roman" w:hAnsi="Times New Roman" w:cs="Times New Roman"/>
          <w:color w:val="000000"/>
          <w:lang w:eastAsia="en-AU"/>
        </w:rPr>
        <w:t>, the limit is expressed as a total radiated power limit. Where radiocommunications transmitters do not have AAS, the limit is expressed as a total conducted power limit.</w:t>
      </w:r>
    </w:p>
    <w:p w14:paraId="61369C08" w14:textId="045FFF28" w:rsidR="00A050D5" w:rsidRPr="00A050D5" w:rsidRDefault="00A738E7" w:rsidP="00A050D5">
      <w:pPr>
        <w:shd w:val="clear" w:color="auto" w:fill="FFFFFF"/>
        <w:spacing w:before="80" w:line="257" w:lineRule="atLeast"/>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lang w:eastAsia="en-AU"/>
        </w:rPr>
        <w:t>Clause 1 of Schedule 3</w:t>
      </w:r>
      <w:r w:rsidR="000665DB">
        <w:rPr>
          <w:rFonts w:ascii="Times New Roman" w:eastAsia="Times New Roman" w:hAnsi="Times New Roman" w:cs="Times New Roman"/>
          <w:color w:val="000000"/>
          <w:lang w:eastAsia="en-AU"/>
        </w:rPr>
        <w:t xml:space="preserve"> provides for written agreements between the licensee and all affected licensees that specify the maximum permitted level of radio emissions.</w:t>
      </w:r>
      <w:r>
        <w:rPr>
          <w:rFonts w:ascii="Times New Roman" w:eastAsia="Times New Roman" w:hAnsi="Times New Roman" w:cs="Times New Roman"/>
          <w:color w:val="000000"/>
          <w:lang w:eastAsia="en-AU"/>
        </w:rPr>
        <w:t xml:space="preserve"> These</w:t>
      </w:r>
      <w:r w:rsidR="000665DB">
        <w:rPr>
          <w:rFonts w:ascii="Times New Roman" w:eastAsia="Times New Roman" w:hAnsi="Times New Roman" w:cs="Times New Roman"/>
          <w:color w:val="000000"/>
          <w:lang w:eastAsia="en-AU"/>
        </w:rPr>
        <w:t xml:space="preserve"> </w:t>
      </w:r>
      <w:r w:rsidR="001E1C5E">
        <w:rPr>
          <w:rFonts w:ascii="Times New Roman" w:eastAsia="Times New Roman" w:hAnsi="Times New Roman" w:cs="Times New Roman"/>
          <w:color w:val="000000"/>
          <w:lang w:eastAsia="en-AU"/>
        </w:rPr>
        <w:t>agreements may take precedence over the limits in clause 2.</w:t>
      </w:r>
    </w:p>
    <w:p w14:paraId="00C19537" w14:textId="4F1E262C" w:rsidR="00F52D1D" w:rsidRDefault="00F52D1D" w:rsidP="007A49D4">
      <w:pPr>
        <w:keepNext/>
        <w:spacing w:line="257" w:lineRule="auto"/>
        <w:rPr>
          <w:rFonts w:ascii="Times New Roman" w:hAnsi="Times New Roman" w:cs="Times New Roman"/>
          <w:b/>
        </w:rPr>
      </w:pPr>
      <w:bookmarkStart w:id="0" w:name="_Hlk79051908"/>
      <w:r>
        <w:rPr>
          <w:rFonts w:ascii="Times New Roman" w:hAnsi="Times New Roman" w:cs="Times New Roman"/>
          <w:b/>
        </w:rPr>
        <w:lastRenderedPageBreak/>
        <w:t>SCHEDULE 4</w:t>
      </w:r>
      <w:r>
        <w:rPr>
          <w:rFonts w:ascii="Times New Roman" w:hAnsi="Times New Roman" w:cs="Times New Roman"/>
          <w:b/>
        </w:rPr>
        <w:tab/>
      </w:r>
      <w:r>
        <w:rPr>
          <w:rFonts w:ascii="Times New Roman" w:hAnsi="Times New Roman" w:cs="Times New Roman"/>
          <w:b/>
        </w:rPr>
        <w:tab/>
      </w:r>
      <w:r w:rsidRPr="00F52D1D">
        <w:rPr>
          <w:rFonts w:ascii="Times New Roman" w:hAnsi="Times New Roman" w:cs="Times New Roman"/>
          <w:b/>
        </w:rPr>
        <w:t xml:space="preserve">Emission limits outside the </w:t>
      </w:r>
      <w:r>
        <w:rPr>
          <w:rFonts w:ascii="Times New Roman" w:hAnsi="Times New Roman" w:cs="Times New Roman"/>
          <w:b/>
        </w:rPr>
        <w:t>band</w:t>
      </w:r>
    </w:p>
    <w:p w14:paraId="58F56D36" w14:textId="513FEA5C" w:rsidR="00A050D5" w:rsidRPr="00A050D5" w:rsidRDefault="00A050D5" w:rsidP="00A050D5">
      <w:pPr>
        <w:shd w:val="clear" w:color="auto" w:fill="FFFFFF"/>
        <w:spacing w:before="80" w:line="257" w:lineRule="atLeast"/>
        <w:rPr>
          <w:rFonts w:ascii="Times New Roman" w:eastAsia="Times New Roman" w:hAnsi="Times New Roman" w:cs="Times New Roman"/>
          <w:color w:val="000000"/>
          <w:sz w:val="24"/>
          <w:szCs w:val="24"/>
          <w:lang w:eastAsia="en-AU"/>
        </w:rPr>
      </w:pPr>
      <w:r w:rsidRPr="00A050D5">
        <w:rPr>
          <w:rFonts w:ascii="Times New Roman" w:eastAsia="Times New Roman" w:hAnsi="Times New Roman" w:cs="Times New Roman"/>
          <w:color w:val="000000"/>
          <w:lang w:eastAsia="en-AU"/>
        </w:rPr>
        <w:t xml:space="preserve">This Schedule sets the method for </w:t>
      </w:r>
      <w:r w:rsidR="000665DB">
        <w:rPr>
          <w:rFonts w:ascii="Times New Roman" w:eastAsia="Times New Roman" w:hAnsi="Times New Roman" w:cs="Times New Roman"/>
          <w:color w:val="000000"/>
          <w:lang w:eastAsia="en-AU"/>
        </w:rPr>
        <w:t>determining</w:t>
      </w:r>
      <w:r w:rsidRPr="00A050D5">
        <w:rPr>
          <w:rFonts w:ascii="Times New Roman" w:eastAsia="Times New Roman" w:hAnsi="Times New Roman" w:cs="Times New Roman"/>
          <w:color w:val="000000"/>
          <w:lang w:eastAsia="en-AU"/>
        </w:rPr>
        <w:t xml:space="preserve"> the limits that will be placed on radio emissions </w:t>
      </w:r>
      <w:r w:rsidR="00164AAF" w:rsidRPr="00A050D5">
        <w:rPr>
          <w:rFonts w:ascii="Times New Roman" w:eastAsia="Times New Roman" w:hAnsi="Times New Roman" w:cs="Times New Roman"/>
          <w:color w:val="000000"/>
          <w:lang w:eastAsia="en-AU"/>
        </w:rPr>
        <w:t xml:space="preserve">outside the licence’s authorised frequency band </w:t>
      </w:r>
      <w:r w:rsidRPr="00A050D5">
        <w:rPr>
          <w:rFonts w:ascii="Times New Roman" w:eastAsia="Times New Roman" w:hAnsi="Times New Roman" w:cs="Times New Roman"/>
          <w:color w:val="000000"/>
          <w:lang w:eastAsia="en-AU"/>
        </w:rPr>
        <w:t>that are produced by radiocommunications devices operated under a spectrum licence (</w:t>
      </w:r>
      <w:r w:rsidRPr="00A050D5">
        <w:rPr>
          <w:rFonts w:ascii="Times New Roman" w:eastAsia="Times New Roman" w:hAnsi="Times New Roman" w:cs="Times New Roman"/>
          <w:b/>
          <w:bCs/>
          <w:color w:val="000000"/>
          <w:lang w:eastAsia="en-AU"/>
        </w:rPr>
        <w:t>the out-of-band core licence condition</w:t>
      </w:r>
      <w:r w:rsidRPr="00A050D5">
        <w:rPr>
          <w:rFonts w:ascii="Times New Roman" w:eastAsia="Times New Roman" w:hAnsi="Times New Roman" w:cs="Times New Roman"/>
          <w:color w:val="000000"/>
          <w:lang w:eastAsia="en-AU"/>
        </w:rPr>
        <w:t>).</w:t>
      </w:r>
    </w:p>
    <w:bookmarkEnd w:id="0"/>
    <w:p w14:paraId="5A6B8B34" w14:textId="0D6CF5A5" w:rsidR="00A050D5" w:rsidRPr="00A050D5" w:rsidRDefault="00A050D5" w:rsidP="00A050D5">
      <w:pPr>
        <w:shd w:val="clear" w:color="auto" w:fill="FFFFFF"/>
        <w:spacing w:before="80" w:line="257" w:lineRule="atLeast"/>
        <w:rPr>
          <w:rFonts w:ascii="Times New Roman" w:eastAsia="Times New Roman" w:hAnsi="Times New Roman" w:cs="Times New Roman"/>
          <w:color w:val="000000"/>
          <w:sz w:val="24"/>
          <w:szCs w:val="24"/>
          <w:lang w:eastAsia="en-AU"/>
        </w:rPr>
      </w:pPr>
      <w:r w:rsidRPr="00A050D5">
        <w:rPr>
          <w:rFonts w:ascii="Times New Roman" w:eastAsia="Times New Roman" w:hAnsi="Times New Roman" w:cs="Times New Roman"/>
          <w:color w:val="000000"/>
          <w:lang w:eastAsia="en-AU"/>
        </w:rPr>
        <w:t xml:space="preserve">Schedule 4 provides for base emission limits for spurious and non-spurious emissions by radiocommunications devices operating in relevant parts of the </w:t>
      </w:r>
      <w:r>
        <w:rPr>
          <w:rFonts w:ascii="Times New Roman" w:eastAsia="Times New Roman" w:hAnsi="Times New Roman" w:cs="Times New Roman"/>
          <w:color w:val="000000"/>
          <w:lang w:eastAsia="en-AU"/>
        </w:rPr>
        <w:t>850/900 MHz</w:t>
      </w:r>
      <w:r w:rsidRPr="00A050D5">
        <w:rPr>
          <w:rFonts w:ascii="Times New Roman" w:eastAsia="Times New Roman" w:hAnsi="Times New Roman" w:cs="Times New Roman"/>
          <w:color w:val="000000"/>
          <w:lang w:eastAsia="en-AU"/>
        </w:rPr>
        <w:t xml:space="preserve"> band under a spectrum licence, which are not covered by an agreement made between adjacent licensees. A written agreement between a licensee and all affected licensees of frequency-adjacent and area-adjacent spectrum licences can allow the first licensee to exceed the limits in the out-of-band core licence condition up to the maximum level of radio emissions specified in the agreement.</w:t>
      </w:r>
    </w:p>
    <w:p w14:paraId="6AC83AE1" w14:textId="65F69EFE" w:rsidR="00A050D5" w:rsidRPr="00A050D5" w:rsidRDefault="00A050D5" w:rsidP="00A050D5">
      <w:pPr>
        <w:shd w:val="clear" w:color="auto" w:fill="FFFFFF"/>
        <w:spacing w:before="80" w:line="257" w:lineRule="atLeast"/>
        <w:rPr>
          <w:rFonts w:ascii="Times New Roman" w:eastAsia="Times New Roman" w:hAnsi="Times New Roman" w:cs="Times New Roman"/>
          <w:color w:val="000000"/>
          <w:sz w:val="24"/>
          <w:szCs w:val="24"/>
          <w:lang w:eastAsia="en-AU"/>
        </w:rPr>
      </w:pPr>
      <w:r w:rsidRPr="00A050D5">
        <w:rPr>
          <w:rFonts w:ascii="Times New Roman" w:eastAsia="Times New Roman" w:hAnsi="Times New Roman" w:cs="Times New Roman"/>
          <w:color w:val="000000"/>
          <w:lang w:eastAsia="en-AU"/>
        </w:rPr>
        <w:t xml:space="preserve">Spurious emissions are </w:t>
      </w:r>
      <w:r w:rsidR="00151E96">
        <w:rPr>
          <w:rFonts w:ascii="Times New Roman" w:eastAsia="Times New Roman" w:hAnsi="Times New Roman" w:cs="Times New Roman"/>
          <w:color w:val="000000"/>
          <w:lang w:eastAsia="en-AU"/>
        </w:rPr>
        <w:t xml:space="preserve">radio </w:t>
      </w:r>
      <w:r w:rsidRPr="00A050D5">
        <w:rPr>
          <w:rFonts w:ascii="Times New Roman" w:eastAsia="Times New Roman" w:hAnsi="Times New Roman" w:cs="Times New Roman"/>
          <w:color w:val="000000"/>
          <w:lang w:eastAsia="en-AU"/>
        </w:rPr>
        <w:t xml:space="preserve">emissions that are outside the licence’s frequency band that are not deliberately generated or transmitted.  These emissions include parasitic emissions, intermodulation products, harmonic emissions and frequency conversion products not associated with the transmission of information by </w:t>
      </w:r>
      <w:r w:rsidR="008E2ECC">
        <w:rPr>
          <w:rFonts w:ascii="Times New Roman" w:eastAsia="Times New Roman" w:hAnsi="Times New Roman" w:cs="Times New Roman"/>
          <w:color w:val="000000"/>
          <w:lang w:eastAsia="en-AU"/>
        </w:rPr>
        <w:t xml:space="preserve">a radiocommunications </w:t>
      </w:r>
      <w:r w:rsidRPr="00A050D5">
        <w:rPr>
          <w:rFonts w:ascii="Times New Roman" w:eastAsia="Times New Roman" w:hAnsi="Times New Roman" w:cs="Times New Roman"/>
          <w:color w:val="000000"/>
          <w:lang w:eastAsia="en-AU"/>
        </w:rPr>
        <w:t>transmitter</w:t>
      </w:r>
      <w:r w:rsidR="0071461C">
        <w:rPr>
          <w:rFonts w:ascii="Times New Roman" w:eastAsia="Times New Roman" w:hAnsi="Times New Roman" w:cs="Times New Roman"/>
          <w:color w:val="000000"/>
          <w:lang w:eastAsia="en-AU"/>
        </w:rPr>
        <w:t xml:space="preserve"> or receiver</w:t>
      </w:r>
      <w:r w:rsidRPr="00A050D5">
        <w:rPr>
          <w:rFonts w:ascii="Times New Roman" w:eastAsia="Times New Roman" w:hAnsi="Times New Roman" w:cs="Times New Roman"/>
          <w:color w:val="000000"/>
          <w:lang w:eastAsia="en-AU"/>
        </w:rPr>
        <w:t>.</w:t>
      </w:r>
    </w:p>
    <w:p w14:paraId="1E87C6A5" w14:textId="0597D3B9" w:rsidR="00A050D5" w:rsidRDefault="00A050D5" w:rsidP="00A050D5">
      <w:pPr>
        <w:shd w:val="clear" w:color="auto" w:fill="FFFFFF"/>
        <w:spacing w:before="80" w:line="257" w:lineRule="atLeast"/>
        <w:rPr>
          <w:rFonts w:ascii="Times New Roman" w:eastAsia="Times New Roman" w:hAnsi="Times New Roman" w:cs="Times New Roman"/>
          <w:color w:val="000000"/>
          <w:lang w:eastAsia="en-AU"/>
        </w:rPr>
      </w:pPr>
      <w:r w:rsidRPr="00A050D5">
        <w:rPr>
          <w:rFonts w:ascii="Times New Roman" w:eastAsia="Times New Roman" w:hAnsi="Times New Roman" w:cs="Times New Roman"/>
          <w:color w:val="000000"/>
          <w:lang w:eastAsia="en-AU"/>
        </w:rPr>
        <w:t xml:space="preserve">Non-spurious emissions are </w:t>
      </w:r>
      <w:r w:rsidR="005A48A1">
        <w:rPr>
          <w:rFonts w:ascii="Times New Roman" w:eastAsia="Times New Roman" w:hAnsi="Times New Roman" w:cs="Times New Roman"/>
          <w:color w:val="000000"/>
          <w:lang w:eastAsia="en-AU"/>
        </w:rPr>
        <w:t xml:space="preserve">radio </w:t>
      </w:r>
      <w:r w:rsidRPr="00A050D5">
        <w:rPr>
          <w:rFonts w:ascii="Times New Roman" w:eastAsia="Times New Roman" w:hAnsi="Times New Roman" w:cs="Times New Roman"/>
          <w:color w:val="000000"/>
          <w:lang w:eastAsia="en-AU"/>
        </w:rPr>
        <w:t xml:space="preserve">emissions that are outside the licence’s frequency band that are generated in the process of generating the emission within the licence’s frequency band. They include modulation products, wideband noise and switching transients produced </w:t>
      </w:r>
      <w:r w:rsidR="00D50B98">
        <w:rPr>
          <w:rFonts w:ascii="Times New Roman" w:eastAsia="Times New Roman" w:hAnsi="Times New Roman" w:cs="Times New Roman"/>
          <w:color w:val="000000"/>
          <w:lang w:eastAsia="en-AU"/>
        </w:rPr>
        <w:t>when</w:t>
      </w:r>
      <w:r w:rsidRPr="00A050D5">
        <w:rPr>
          <w:rFonts w:ascii="Times New Roman" w:eastAsia="Times New Roman" w:hAnsi="Times New Roman" w:cs="Times New Roman"/>
          <w:color w:val="000000"/>
          <w:lang w:eastAsia="en-AU"/>
        </w:rPr>
        <w:t xml:space="preserve"> </w:t>
      </w:r>
      <w:r w:rsidR="00067F48">
        <w:rPr>
          <w:rFonts w:ascii="Times New Roman" w:eastAsia="Times New Roman" w:hAnsi="Times New Roman" w:cs="Times New Roman"/>
          <w:color w:val="000000"/>
          <w:lang w:eastAsia="en-AU"/>
        </w:rPr>
        <w:t>a</w:t>
      </w:r>
      <w:r w:rsidRPr="00A050D5">
        <w:rPr>
          <w:rFonts w:ascii="Times New Roman" w:eastAsia="Times New Roman" w:hAnsi="Times New Roman" w:cs="Times New Roman"/>
          <w:color w:val="000000"/>
          <w:lang w:eastAsia="en-AU"/>
        </w:rPr>
        <w:t xml:space="preserve"> </w:t>
      </w:r>
      <w:r w:rsidR="00067F48">
        <w:rPr>
          <w:rFonts w:ascii="Times New Roman" w:eastAsia="Times New Roman" w:hAnsi="Times New Roman" w:cs="Times New Roman"/>
          <w:color w:val="000000"/>
          <w:lang w:eastAsia="en-AU"/>
        </w:rPr>
        <w:t xml:space="preserve">radiocommunications </w:t>
      </w:r>
      <w:r w:rsidR="00057AD3">
        <w:rPr>
          <w:rFonts w:ascii="Times New Roman" w:eastAsia="Times New Roman" w:hAnsi="Times New Roman" w:cs="Times New Roman"/>
          <w:color w:val="000000"/>
          <w:lang w:eastAsia="en-AU"/>
        </w:rPr>
        <w:t>device</w:t>
      </w:r>
      <w:r w:rsidR="00057AD3" w:rsidRPr="00A050D5">
        <w:rPr>
          <w:rFonts w:ascii="Times New Roman" w:eastAsia="Times New Roman" w:hAnsi="Times New Roman" w:cs="Times New Roman"/>
          <w:color w:val="000000"/>
          <w:lang w:eastAsia="en-AU"/>
        </w:rPr>
        <w:t xml:space="preserve"> </w:t>
      </w:r>
      <w:r w:rsidRPr="00A050D5">
        <w:rPr>
          <w:rFonts w:ascii="Times New Roman" w:eastAsia="Times New Roman" w:hAnsi="Times New Roman" w:cs="Times New Roman"/>
          <w:color w:val="000000"/>
          <w:lang w:eastAsia="en-AU"/>
        </w:rPr>
        <w:t>is turned on and off.</w:t>
      </w:r>
    </w:p>
    <w:p w14:paraId="3679F0CF" w14:textId="62A5F45D" w:rsidR="00393FCB" w:rsidRPr="00A050D5" w:rsidRDefault="00393FCB" w:rsidP="00A050D5">
      <w:pPr>
        <w:shd w:val="clear" w:color="auto" w:fill="FFFFFF"/>
        <w:spacing w:before="80" w:line="257" w:lineRule="atLeast"/>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lang w:eastAsia="en-AU"/>
        </w:rPr>
        <w:t>Different emission limits are set, depend</w:t>
      </w:r>
      <w:r w:rsidR="0091591B">
        <w:rPr>
          <w:rFonts w:ascii="Times New Roman" w:eastAsia="Times New Roman" w:hAnsi="Times New Roman" w:cs="Times New Roman"/>
          <w:color w:val="000000"/>
          <w:lang w:eastAsia="en-AU"/>
        </w:rPr>
        <w:t xml:space="preserve">ing on a number of factors, including the kind of radiocommunications device operated, the date on which the device is </w:t>
      </w:r>
      <w:r w:rsidR="002E6489">
        <w:rPr>
          <w:rFonts w:ascii="Times New Roman" w:eastAsia="Times New Roman" w:hAnsi="Times New Roman" w:cs="Times New Roman"/>
          <w:color w:val="000000"/>
          <w:lang w:eastAsia="en-AU"/>
        </w:rPr>
        <w:t xml:space="preserve">registered to </w:t>
      </w:r>
      <w:r w:rsidR="0091591B">
        <w:rPr>
          <w:rFonts w:ascii="Times New Roman" w:eastAsia="Times New Roman" w:hAnsi="Times New Roman" w:cs="Times New Roman"/>
          <w:color w:val="000000"/>
          <w:lang w:eastAsia="en-AU"/>
        </w:rPr>
        <w:t xml:space="preserve">operate, the frequency band in which the device operates, </w:t>
      </w:r>
      <w:r w:rsidR="00512410">
        <w:rPr>
          <w:rFonts w:ascii="Times New Roman" w:eastAsia="Times New Roman" w:hAnsi="Times New Roman" w:cs="Times New Roman"/>
          <w:color w:val="000000"/>
          <w:lang w:eastAsia="en-AU"/>
        </w:rPr>
        <w:t xml:space="preserve">and </w:t>
      </w:r>
      <w:r w:rsidR="0091591B">
        <w:rPr>
          <w:rFonts w:ascii="Times New Roman" w:eastAsia="Times New Roman" w:hAnsi="Times New Roman" w:cs="Times New Roman"/>
          <w:color w:val="000000"/>
          <w:lang w:eastAsia="en-AU"/>
        </w:rPr>
        <w:t>the frequency band in which the out-of-band emission occurs.</w:t>
      </w:r>
    </w:p>
    <w:p w14:paraId="0854288A" w14:textId="3561154D" w:rsidR="00071825" w:rsidRDefault="00071825" w:rsidP="00071825">
      <w:pPr>
        <w:rPr>
          <w:rFonts w:ascii="Times New Roman" w:hAnsi="Times New Roman" w:cs="Times New Roman"/>
          <w:b/>
        </w:rPr>
      </w:pPr>
      <w:r>
        <w:rPr>
          <w:rFonts w:ascii="Times New Roman" w:hAnsi="Times New Roman" w:cs="Times New Roman"/>
          <w:b/>
        </w:rPr>
        <w:t>SCHEDULE 5</w:t>
      </w:r>
      <w:r>
        <w:rPr>
          <w:rFonts w:ascii="Times New Roman" w:hAnsi="Times New Roman" w:cs="Times New Roman"/>
          <w:b/>
        </w:rPr>
        <w:tab/>
      </w:r>
      <w:r>
        <w:rPr>
          <w:rFonts w:ascii="Times New Roman" w:hAnsi="Times New Roman" w:cs="Times New Roman"/>
          <w:b/>
        </w:rPr>
        <w:tab/>
        <w:t>Sample spectrum licence</w:t>
      </w:r>
    </w:p>
    <w:p w14:paraId="202048D2" w14:textId="1F147AC0" w:rsidR="00C07EEA" w:rsidRDefault="00571751" w:rsidP="009F1A51">
      <w:pPr>
        <w:rPr>
          <w:rFonts w:ascii="Times New Roman" w:hAnsi="Times New Roman" w:cs="Times New Roman"/>
          <w:bCs/>
        </w:rPr>
      </w:pPr>
      <w:r w:rsidRPr="00571751">
        <w:rPr>
          <w:rFonts w:ascii="Times New Roman" w:hAnsi="Times New Roman" w:cs="Times New Roman"/>
          <w:bCs/>
        </w:rPr>
        <w:t xml:space="preserve">This Schedule sets out a sample spectrum licence for </w:t>
      </w:r>
      <w:r w:rsidR="0055015F">
        <w:rPr>
          <w:rFonts w:ascii="Times New Roman" w:hAnsi="Times New Roman" w:cs="Times New Roman"/>
          <w:bCs/>
        </w:rPr>
        <w:t xml:space="preserve">most of </w:t>
      </w:r>
      <w:r w:rsidRPr="00571751">
        <w:rPr>
          <w:rFonts w:ascii="Times New Roman" w:hAnsi="Times New Roman" w:cs="Times New Roman"/>
          <w:bCs/>
        </w:rPr>
        <w:t xml:space="preserve">the licences that will be allocated in the </w:t>
      </w:r>
      <w:r>
        <w:rPr>
          <w:rFonts w:ascii="Times New Roman" w:hAnsi="Times New Roman" w:cs="Times New Roman"/>
          <w:bCs/>
        </w:rPr>
        <w:t>850/900 M</w:t>
      </w:r>
      <w:r w:rsidRPr="00571751">
        <w:rPr>
          <w:rFonts w:ascii="Times New Roman" w:hAnsi="Times New Roman" w:cs="Times New Roman"/>
          <w:bCs/>
        </w:rPr>
        <w:t xml:space="preserve">Hz band. </w:t>
      </w:r>
      <w:r w:rsidR="0055015F" w:rsidRPr="0055015F">
        <w:rPr>
          <w:rFonts w:ascii="Times New Roman" w:hAnsi="Times New Roman" w:cs="Times New Roman"/>
          <w:bCs/>
        </w:rPr>
        <w:t>No sample</w:t>
      </w:r>
      <w:r w:rsidR="00CE46E4">
        <w:rPr>
          <w:rFonts w:ascii="Times New Roman" w:hAnsi="Times New Roman" w:cs="Times New Roman"/>
          <w:bCs/>
        </w:rPr>
        <w:t xml:space="preserve"> spectrum licence</w:t>
      </w:r>
      <w:r w:rsidR="00B33DD6">
        <w:rPr>
          <w:rFonts w:ascii="Times New Roman" w:hAnsi="Times New Roman" w:cs="Times New Roman"/>
          <w:bCs/>
        </w:rPr>
        <w:t>s</w:t>
      </w:r>
      <w:r w:rsidR="0055015F" w:rsidRPr="0055015F">
        <w:rPr>
          <w:rFonts w:ascii="Times New Roman" w:hAnsi="Times New Roman" w:cs="Times New Roman"/>
          <w:bCs/>
        </w:rPr>
        <w:t xml:space="preserve"> </w:t>
      </w:r>
      <w:r w:rsidR="00162D0B">
        <w:rPr>
          <w:rFonts w:ascii="Times New Roman" w:hAnsi="Times New Roman" w:cs="Times New Roman"/>
          <w:bCs/>
        </w:rPr>
        <w:t>for</w:t>
      </w:r>
      <w:r w:rsidR="00162D0B" w:rsidRPr="0055015F">
        <w:rPr>
          <w:rFonts w:ascii="Times New Roman" w:hAnsi="Times New Roman" w:cs="Times New Roman"/>
          <w:bCs/>
        </w:rPr>
        <w:t xml:space="preserve"> </w:t>
      </w:r>
      <w:r w:rsidR="0055015F" w:rsidRPr="0055015F">
        <w:rPr>
          <w:rFonts w:ascii="Times New Roman" w:hAnsi="Times New Roman" w:cs="Times New Roman"/>
          <w:bCs/>
        </w:rPr>
        <w:t>the downshift licence</w:t>
      </w:r>
      <w:r w:rsidR="003F722C">
        <w:rPr>
          <w:rFonts w:ascii="Times New Roman" w:hAnsi="Times New Roman" w:cs="Times New Roman"/>
          <w:bCs/>
        </w:rPr>
        <w:t>s</w:t>
      </w:r>
      <w:r w:rsidR="0055015F" w:rsidRPr="0055015F">
        <w:rPr>
          <w:rFonts w:ascii="Times New Roman" w:hAnsi="Times New Roman" w:cs="Times New Roman"/>
          <w:bCs/>
        </w:rPr>
        <w:t xml:space="preserve"> </w:t>
      </w:r>
      <w:r w:rsidR="00B33DD6">
        <w:rPr>
          <w:rFonts w:ascii="Times New Roman" w:hAnsi="Times New Roman" w:cs="Times New Roman"/>
          <w:bCs/>
        </w:rPr>
        <w:t>are</w:t>
      </w:r>
      <w:r w:rsidR="00B33DD6" w:rsidRPr="0055015F">
        <w:rPr>
          <w:rFonts w:ascii="Times New Roman" w:hAnsi="Times New Roman" w:cs="Times New Roman"/>
          <w:bCs/>
        </w:rPr>
        <w:t xml:space="preserve"> </w:t>
      </w:r>
      <w:r w:rsidR="0055015F" w:rsidRPr="0055015F">
        <w:rPr>
          <w:rFonts w:ascii="Times New Roman" w:hAnsi="Times New Roman" w:cs="Times New Roman"/>
          <w:bCs/>
        </w:rPr>
        <w:t xml:space="preserve">included in this </w:t>
      </w:r>
      <w:r w:rsidR="0055015F">
        <w:rPr>
          <w:rFonts w:ascii="Times New Roman" w:hAnsi="Times New Roman" w:cs="Times New Roman"/>
          <w:bCs/>
        </w:rPr>
        <w:t>Marketing Plan</w:t>
      </w:r>
      <w:r w:rsidR="0055015F" w:rsidRPr="0055015F">
        <w:rPr>
          <w:rFonts w:ascii="Times New Roman" w:hAnsi="Times New Roman" w:cs="Times New Roman"/>
          <w:bCs/>
        </w:rPr>
        <w:t>.</w:t>
      </w:r>
      <w:r w:rsidR="0055015F">
        <w:rPr>
          <w:rFonts w:ascii="Times New Roman" w:hAnsi="Times New Roman" w:cs="Times New Roman"/>
          <w:bCs/>
        </w:rPr>
        <w:t xml:space="preserve"> </w:t>
      </w:r>
      <w:r w:rsidRPr="00571751">
        <w:rPr>
          <w:rFonts w:ascii="Times New Roman" w:hAnsi="Times New Roman" w:cs="Times New Roman"/>
          <w:bCs/>
        </w:rPr>
        <w:t>It is an example, constructed for the purposes of illustration only, and is not an actual licence. It includes five licence schedules, which are explained below.</w:t>
      </w:r>
    </w:p>
    <w:p w14:paraId="2BB67BE1" w14:textId="77777777" w:rsidR="003A42E4" w:rsidRPr="003A42E4" w:rsidRDefault="003A42E4" w:rsidP="003A42E4">
      <w:pPr>
        <w:rPr>
          <w:rFonts w:ascii="Times New Roman" w:hAnsi="Times New Roman" w:cs="Times New Roman"/>
          <w:bCs/>
        </w:rPr>
      </w:pPr>
      <w:r w:rsidRPr="003A42E4">
        <w:rPr>
          <w:rFonts w:ascii="Times New Roman" w:hAnsi="Times New Roman" w:cs="Times New Roman"/>
          <w:b/>
          <w:bCs/>
        </w:rPr>
        <w:t>Licence Schedule 1    Licence Details, Bands and Areas</w:t>
      </w:r>
    </w:p>
    <w:p w14:paraId="7B73AE5D" w14:textId="51FE6649" w:rsidR="003A42E4" w:rsidRDefault="00491700" w:rsidP="003A42E4">
      <w:pPr>
        <w:rPr>
          <w:rFonts w:ascii="Times New Roman" w:hAnsi="Times New Roman" w:cs="Times New Roman"/>
          <w:bCs/>
        </w:rPr>
      </w:pPr>
      <w:r>
        <w:rPr>
          <w:rFonts w:ascii="Times New Roman" w:hAnsi="Times New Roman" w:cs="Times New Roman"/>
          <w:bCs/>
        </w:rPr>
        <w:t>This licence schedule sets out the fields for the licensee, the licence issue, expiry and effect dates, and other details of the licence, including the frequency bands of the licence and the geographic area for the licence.</w:t>
      </w:r>
      <w:r w:rsidR="00800EF7">
        <w:rPr>
          <w:rFonts w:ascii="Times New Roman" w:hAnsi="Times New Roman" w:cs="Times New Roman"/>
          <w:bCs/>
        </w:rPr>
        <w:t xml:space="preserve"> It also includes the statements that relate to renewal.</w:t>
      </w:r>
    </w:p>
    <w:p w14:paraId="4A14B886" w14:textId="77777777" w:rsidR="00426905" w:rsidRPr="00426905" w:rsidRDefault="00426905" w:rsidP="00426905">
      <w:pPr>
        <w:rPr>
          <w:rFonts w:ascii="Times New Roman" w:hAnsi="Times New Roman" w:cs="Times New Roman"/>
          <w:b/>
          <w:bCs/>
        </w:rPr>
      </w:pPr>
      <w:r w:rsidRPr="00426905">
        <w:rPr>
          <w:rFonts w:ascii="Times New Roman" w:hAnsi="Times New Roman" w:cs="Times New Roman"/>
          <w:b/>
          <w:bCs/>
        </w:rPr>
        <w:t>Licence Schedule 2</w:t>
      </w:r>
      <w:r w:rsidRPr="00426905">
        <w:rPr>
          <w:rFonts w:ascii="Times New Roman" w:hAnsi="Times New Roman" w:cs="Times New Roman"/>
          <w:b/>
          <w:bCs/>
        </w:rPr>
        <w:tab/>
        <w:t xml:space="preserve">Core Conditions </w:t>
      </w:r>
    </w:p>
    <w:p w14:paraId="57434E0E" w14:textId="35B5E003" w:rsidR="00426905" w:rsidRPr="00426905" w:rsidRDefault="00426905" w:rsidP="00426905">
      <w:pPr>
        <w:rPr>
          <w:rFonts w:ascii="Times New Roman" w:hAnsi="Times New Roman" w:cs="Times New Roman"/>
          <w:bCs/>
        </w:rPr>
      </w:pPr>
      <w:r w:rsidRPr="00426905">
        <w:rPr>
          <w:rFonts w:ascii="Times New Roman" w:hAnsi="Times New Roman" w:cs="Times New Roman"/>
          <w:bCs/>
        </w:rPr>
        <w:t xml:space="preserve">This licence schedule includes the core conditions of the licence. Licence </w:t>
      </w:r>
      <w:r w:rsidR="00A87F40">
        <w:rPr>
          <w:rFonts w:ascii="Times New Roman" w:hAnsi="Times New Roman" w:cs="Times New Roman"/>
          <w:bCs/>
        </w:rPr>
        <w:t>S</w:t>
      </w:r>
      <w:r w:rsidRPr="00426905">
        <w:rPr>
          <w:rFonts w:ascii="Times New Roman" w:hAnsi="Times New Roman" w:cs="Times New Roman"/>
          <w:bCs/>
        </w:rPr>
        <w:t>chedule 2 also authorises the operation of radiocommunications devices in accordance with these core conditions.</w:t>
      </w:r>
    </w:p>
    <w:p w14:paraId="4C165F54" w14:textId="30A41D93" w:rsidR="00426905" w:rsidRPr="00426905" w:rsidRDefault="00426905" w:rsidP="00426905">
      <w:pPr>
        <w:rPr>
          <w:rFonts w:ascii="Times New Roman" w:hAnsi="Times New Roman" w:cs="Times New Roman"/>
          <w:bCs/>
        </w:rPr>
      </w:pPr>
      <w:r w:rsidRPr="00426905">
        <w:rPr>
          <w:rFonts w:ascii="Times New Roman" w:hAnsi="Times New Roman" w:cs="Times New Roman"/>
          <w:bCs/>
        </w:rPr>
        <w:t xml:space="preserve">The core conditions are the conditions in relation to the geographic area and frequency ranges within which </w:t>
      </w:r>
      <w:r w:rsidR="008619E9">
        <w:rPr>
          <w:rFonts w:ascii="Times New Roman" w:hAnsi="Times New Roman" w:cs="Times New Roman"/>
          <w:bCs/>
        </w:rPr>
        <w:t xml:space="preserve">radiocommunications </w:t>
      </w:r>
      <w:r w:rsidRPr="00426905">
        <w:rPr>
          <w:rFonts w:ascii="Times New Roman" w:hAnsi="Times New Roman" w:cs="Times New Roman"/>
          <w:bCs/>
        </w:rPr>
        <w:t>devices may be used, the out-of-area core licence condition and the out-of-band core licence condition.</w:t>
      </w:r>
    </w:p>
    <w:p w14:paraId="1153F71B" w14:textId="5B20DE77" w:rsidR="00426905" w:rsidRDefault="00426905" w:rsidP="00426905">
      <w:pPr>
        <w:rPr>
          <w:rFonts w:ascii="Times New Roman" w:hAnsi="Times New Roman" w:cs="Times New Roman"/>
          <w:bCs/>
        </w:rPr>
      </w:pPr>
      <w:r w:rsidRPr="00426905">
        <w:rPr>
          <w:rFonts w:ascii="Times New Roman" w:hAnsi="Times New Roman" w:cs="Times New Roman"/>
          <w:bCs/>
        </w:rPr>
        <w:t xml:space="preserve">This licence schedule also makes provision for the licensee to exceed the out-of-area and the out-of-band core licence conditions in circumstances where there is a written agreement between the licensee and all affected licensees of frequency-adjacent and area-adjacent spectrum licences. Where such a </w:t>
      </w:r>
      <w:r w:rsidRPr="00426905">
        <w:rPr>
          <w:rFonts w:ascii="Times New Roman" w:hAnsi="Times New Roman" w:cs="Times New Roman"/>
          <w:bCs/>
        </w:rPr>
        <w:lastRenderedPageBreak/>
        <w:t>written agreement exists, the licensee must comply with the maximum permitted level of radio emission specified in the agreement.</w:t>
      </w:r>
    </w:p>
    <w:p w14:paraId="0970D54A" w14:textId="2CA20752" w:rsidR="00426905" w:rsidRPr="00426905" w:rsidRDefault="00426905" w:rsidP="00426905">
      <w:pPr>
        <w:rPr>
          <w:rFonts w:ascii="Times New Roman" w:hAnsi="Times New Roman" w:cs="Times New Roman"/>
          <w:bCs/>
        </w:rPr>
      </w:pPr>
      <w:r w:rsidRPr="00426905">
        <w:rPr>
          <w:rFonts w:ascii="Times New Roman" w:hAnsi="Times New Roman" w:cs="Times New Roman"/>
          <w:b/>
          <w:bCs/>
        </w:rPr>
        <w:t>Licence Schedule 3</w:t>
      </w:r>
      <w:r w:rsidR="00233F25">
        <w:rPr>
          <w:rFonts w:ascii="Times New Roman" w:hAnsi="Times New Roman" w:cs="Times New Roman"/>
          <w:b/>
          <w:bCs/>
        </w:rPr>
        <w:tab/>
      </w:r>
      <w:r w:rsidRPr="00426905">
        <w:rPr>
          <w:rFonts w:ascii="Times New Roman" w:hAnsi="Times New Roman" w:cs="Times New Roman"/>
          <w:b/>
          <w:bCs/>
        </w:rPr>
        <w:t>Statutory Conditions</w:t>
      </w:r>
    </w:p>
    <w:p w14:paraId="48B325E3" w14:textId="5EFFA795" w:rsidR="00426905" w:rsidRPr="00426905" w:rsidRDefault="00426905" w:rsidP="00426905">
      <w:pPr>
        <w:rPr>
          <w:rFonts w:ascii="Times New Roman" w:hAnsi="Times New Roman" w:cs="Times New Roman"/>
          <w:bCs/>
        </w:rPr>
      </w:pPr>
      <w:r w:rsidRPr="00426905">
        <w:rPr>
          <w:rFonts w:ascii="Times New Roman" w:hAnsi="Times New Roman" w:cs="Times New Roman"/>
          <w:bCs/>
        </w:rPr>
        <w:t xml:space="preserve">This licence schedule contains other statutory conditions that apply to the licence relating to liability for </w:t>
      </w:r>
      <w:r w:rsidR="00233F25">
        <w:rPr>
          <w:rFonts w:ascii="Times New Roman" w:hAnsi="Times New Roman" w:cs="Times New Roman"/>
          <w:bCs/>
        </w:rPr>
        <w:t xml:space="preserve">taxes and </w:t>
      </w:r>
      <w:r w:rsidRPr="00426905">
        <w:rPr>
          <w:rFonts w:ascii="Times New Roman" w:hAnsi="Times New Roman" w:cs="Times New Roman"/>
          <w:bCs/>
        </w:rPr>
        <w:t>charges, third party operation of radiocommunications transmitters and transmitter registration requirements.  It also includes conditions regarding when a radiocommunications transmitter will be exempt from the requirement to be registered, and residency requirements for licensees.</w:t>
      </w:r>
    </w:p>
    <w:p w14:paraId="518CF9FD" w14:textId="2A4D2DE9" w:rsidR="00E021B2" w:rsidRDefault="00E021B2" w:rsidP="00E021B2">
      <w:pPr>
        <w:rPr>
          <w:rFonts w:ascii="Times New Roman" w:hAnsi="Times New Roman" w:cs="Times New Roman"/>
          <w:b/>
          <w:bCs/>
        </w:rPr>
      </w:pPr>
      <w:r w:rsidRPr="00426905">
        <w:rPr>
          <w:rFonts w:ascii="Times New Roman" w:hAnsi="Times New Roman" w:cs="Times New Roman"/>
          <w:b/>
          <w:bCs/>
        </w:rPr>
        <w:t xml:space="preserve">Licence Schedule </w:t>
      </w:r>
      <w:r>
        <w:rPr>
          <w:rFonts w:ascii="Times New Roman" w:hAnsi="Times New Roman" w:cs="Times New Roman"/>
          <w:b/>
          <w:bCs/>
        </w:rPr>
        <w:t>4</w:t>
      </w:r>
      <w:r w:rsidRPr="00426905">
        <w:rPr>
          <w:rFonts w:ascii="Times New Roman" w:hAnsi="Times New Roman" w:cs="Times New Roman"/>
          <w:b/>
          <w:bCs/>
        </w:rPr>
        <w:tab/>
      </w:r>
      <w:r>
        <w:rPr>
          <w:rFonts w:ascii="Times New Roman" w:hAnsi="Times New Roman" w:cs="Times New Roman"/>
          <w:b/>
          <w:bCs/>
        </w:rPr>
        <w:t>Other</w:t>
      </w:r>
      <w:r w:rsidRPr="00426905">
        <w:rPr>
          <w:rFonts w:ascii="Times New Roman" w:hAnsi="Times New Roman" w:cs="Times New Roman"/>
          <w:b/>
          <w:bCs/>
        </w:rPr>
        <w:t xml:space="preserve"> Conditions </w:t>
      </w:r>
    </w:p>
    <w:p w14:paraId="65319E66" w14:textId="187F395C" w:rsidR="008A7493" w:rsidRPr="008A7493" w:rsidRDefault="008A7493" w:rsidP="008A7493">
      <w:pPr>
        <w:rPr>
          <w:rFonts w:ascii="Times New Roman" w:hAnsi="Times New Roman" w:cs="Times New Roman"/>
        </w:rPr>
      </w:pPr>
      <w:r w:rsidRPr="008A7493">
        <w:rPr>
          <w:rFonts w:ascii="Times New Roman" w:hAnsi="Times New Roman" w:cs="Times New Roman"/>
        </w:rPr>
        <w:t xml:space="preserve">This licence schedule contains other licence conditions that may be included by the ACMA in accordance with section 71 of the Act.  One such condition imposes on the licensee the responsibility to manage interference between radiocommunications devices operated under the licence, and between radiocommunications devices operated under the licence and under any other spectrum licence held by the licensee (sample conditions 2(a) and (b) in </w:t>
      </w:r>
      <w:r w:rsidR="00DC1836">
        <w:rPr>
          <w:rFonts w:ascii="Times New Roman" w:hAnsi="Times New Roman" w:cs="Times New Roman"/>
        </w:rPr>
        <w:t>L</w:t>
      </w:r>
      <w:r w:rsidRPr="008A7493">
        <w:rPr>
          <w:rFonts w:ascii="Times New Roman" w:hAnsi="Times New Roman" w:cs="Times New Roman"/>
        </w:rPr>
        <w:t xml:space="preserve">icence </w:t>
      </w:r>
      <w:r w:rsidR="00DC1836">
        <w:rPr>
          <w:rFonts w:ascii="Times New Roman" w:hAnsi="Times New Roman" w:cs="Times New Roman"/>
        </w:rPr>
        <w:t>S</w:t>
      </w:r>
      <w:r w:rsidRPr="008A7493">
        <w:rPr>
          <w:rFonts w:ascii="Times New Roman" w:hAnsi="Times New Roman" w:cs="Times New Roman"/>
        </w:rPr>
        <w:t>chedule 4).  </w:t>
      </w:r>
      <w:r w:rsidRPr="008A7493">
        <w:rPr>
          <w:rFonts w:ascii="Times New Roman" w:hAnsi="Times New Roman" w:cs="Times New Roman"/>
          <w:b/>
          <w:bCs/>
        </w:rPr>
        <w:t>Managing interference</w:t>
      </w:r>
      <w:r w:rsidRPr="008A7493">
        <w:rPr>
          <w:rFonts w:ascii="Times New Roman" w:hAnsi="Times New Roman" w:cs="Times New Roman"/>
        </w:rPr>
        <w:t> is defined as including the investigation of the possible causes of interference and taking steps reasonably likely to reduce the interference to acceptable levels.</w:t>
      </w:r>
    </w:p>
    <w:p w14:paraId="3B96993B" w14:textId="77777777" w:rsidR="008A7493" w:rsidRPr="008A7493" w:rsidRDefault="008A7493" w:rsidP="008A7493">
      <w:pPr>
        <w:rPr>
          <w:rFonts w:ascii="Times New Roman" w:hAnsi="Times New Roman" w:cs="Times New Roman"/>
        </w:rPr>
      </w:pPr>
      <w:r w:rsidRPr="008A7493">
        <w:rPr>
          <w:rFonts w:ascii="Times New Roman" w:hAnsi="Times New Roman" w:cs="Times New Roman"/>
        </w:rPr>
        <w:t>Other conditions included in the sample licence under this licence schedule are:</w:t>
      </w:r>
    </w:p>
    <w:p w14:paraId="1B812EAC" w14:textId="434E1EAC" w:rsidR="008A7493" w:rsidRPr="00057AD3" w:rsidRDefault="008A7493" w:rsidP="00057AD3">
      <w:pPr>
        <w:pStyle w:val="ListParagraph"/>
        <w:numPr>
          <w:ilvl w:val="0"/>
          <w:numId w:val="45"/>
        </w:numPr>
        <w:rPr>
          <w:rFonts w:ascii="Times New Roman" w:hAnsi="Times New Roman" w:cs="Times New Roman"/>
        </w:rPr>
      </w:pPr>
      <w:r w:rsidRPr="00057AD3">
        <w:rPr>
          <w:rFonts w:ascii="Times New Roman" w:hAnsi="Times New Roman" w:cs="Times New Roman"/>
        </w:rPr>
        <w:t>a condition in relation to interference management for radiocommunications devices that are co-sited (located within 200 metres of each other</w:t>
      </w:r>
      <w:r w:rsidR="0088270E" w:rsidRPr="00057AD3">
        <w:rPr>
          <w:rFonts w:ascii="Times New Roman" w:hAnsi="Times New Roman" w:cs="Times New Roman"/>
        </w:rPr>
        <w:t xml:space="preserve"> as measured between the phase centre of the antenna used with each device</w:t>
      </w:r>
      <w:r w:rsidRPr="00057AD3">
        <w:rPr>
          <w:rFonts w:ascii="Times New Roman" w:hAnsi="Times New Roman" w:cs="Times New Roman"/>
        </w:rPr>
        <w:t>)</w:t>
      </w:r>
      <w:r w:rsidR="002D60A1">
        <w:rPr>
          <w:rFonts w:ascii="Times New Roman" w:hAnsi="Times New Roman" w:cs="Times New Roman"/>
        </w:rPr>
        <w:t xml:space="preserve"> (sample condition 3</w:t>
      </w:r>
      <w:proofErr w:type="gramStart"/>
      <w:r w:rsidR="002D60A1">
        <w:rPr>
          <w:rFonts w:ascii="Times New Roman" w:hAnsi="Times New Roman" w:cs="Times New Roman"/>
        </w:rPr>
        <w:t>)</w:t>
      </w:r>
      <w:r w:rsidRPr="00057AD3">
        <w:rPr>
          <w:rFonts w:ascii="Times New Roman" w:hAnsi="Times New Roman" w:cs="Times New Roman"/>
        </w:rPr>
        <w:t>;</w:t>
      </w:r>
      <w:proofErr w:type="gramEnd"/>
    </w:p>
    <w:p w14:paraId="45E845D7" w14:textId="26FB96CF" w:rsidR="008A7493" w:rsidRPr="00057AD3" w:rsidRDefault="008A7493" w:rsidP="00057AD3">
      <w:pPr>
        <w:pStyle w:val="ListParagraph"/>
        <w:numPr>
          <w:ilvl w:val="0"/>
          <w:numId w:val="45"/>
        </w:numPr>
        <w:rPr>
          <w:rFonts w:ascii="Times New Roman" w:hAnsi="Times New Roman" w:cs="Times New Roman"/>
        </w:rPr>
      </w:pPr>
      <w:r w:rsidRPr="00057AD3">
        <w:rPr>
          <w:rFonts w:ascii="Times New Roman" w:hAnsi="Times New Roman" w:cs="Times New Roman"/>
        </w:rPr>
        <w:t>a requirement to provide the ACMA with information to be included in the Register (sample condition 4</w:t>
      </w:r>
      <w:proofErr w:type="gramStart"/>
      <w:r w:rsidRPr="00057AD3">
        <w:rPr>
          <w:rFonts w:ascii="Times New Roman" w:hAnsi="Times New Roman" w:cs="Times New Roman"/>
        </w:rPr>
        <w:t>);</w:t>
      </w:r>
      <w:proofErr w:type="gramEnd"/>
    </w:p>
    <w:p w14:paraId="7ACC1C46" w14:textId="1CD55360" w:rsidR="008A7493" w:rsidRPr="00057AD3" w:rsidRDefault="008A7493" w:rsidP="00057AD3">
      <w:pPr>
        <w:pStyle w:val="ListParagraph"/>
        <w:numPr>
          <w:ilvl w:val="0"/>
          <w:numId w:val="45"/>
        </w:numPr>
        <w:rPr>
          <w:rFonts w:ascii="Times New Roman" w:hAnsi="Times New Roman" w:cs="Times New Roman"/>
        </w:rPr>
      </w:pPr>
      <w:r w:rsidRPr="00057AD3">
        <w:rPr>
          <w:rFonts w:ascii="Times New Roman" w:hAnsi="Times New Roman" w:cs="Times New Roman"/>
        </w:rPr>
        <w:t xml:space="preserve">a requirement to prevent harmful interference to a </w:t>
      </w:r>
      <w:r w:rsidR="00D50B98">
        <w:rPr>
          <w:rFonts w:ascii="Times New Roman" w:hAnsi="Times New Roman" w:cs="Times New Roman"/>
        </w:rPr>
        <w:t xml:space="preserve">radiocommunications </w:t>
      </w:r>
      <w:r w:rsidRPr="00057AD3">
        <w:rPr>
          <w:rFonts w:ascii="Times New Roman" w:hAnsi="Times New Roman" w:cs="Times New Roman"/>
        </w:rPr>
        <w:t>receiver operating in another country and in accordance with the ITU Radio Regulations (sample condition 5</w:t>
      </w:r>
      <w:proofErr w:type="gramStart"/>
      <w:r w:rsidRPr="00057AD3">
        <w:rPr>
          <w:rFonts w:ascii="Times New Roman" w:hAnsi="Times New Roman" w:cs="Times New Roman"/>
        </w:rPr>
        <w:t>);</w:t>
      </w:r>
      <w:proofErr w:type="gramEnd"/>
    </w:p>
    <w:p w14:paraId="03659B1A" w14:textId="14D172A4" w:rsidR="008A7493" w:rsidRPr="00057AD3" w:rsidRDefault="008A7493" w:rsidP="00057AD3">
      <w:pPr>
        <w:pStyle w:val="ListParagraph"/>
        <w:numPr>
          <w:ilvl w:val="0"/>
          <w:numId w:val="45"/>
        </w:numPr>
        <w:rPr>
          <w:rFonts w:ascii="Times New Roman" w:hAnsi="Times New Roman" w:cs="Times New Roman"/>
        </w:rPr>
      </w:pPr>
      <w:r w:rsidRPr="00057AD3">
        <w:rPr>
          <w:rFonts w:ascii="Times New Roman" w:hAnsi="Times New Roman" w:cs="Times New Roman"/>
        </w:rPr>
        <w:t xml:space="preserve">a requirement to comply with specified electromagnetic energy </w:t>
      </w:r>
      <w:r w:rsidR="002D60A1">
        <w:rPr>
          <w:rFonts w:ascii="Times New Roman" w:hAnsi="Times New Roman" w:cs="Times New Roman"/>
        </w:rPr>
        <w:t>requirements</w:t>
      </w:r>
      <w:r w:rsidRPr="00057AD3">
        <w:rPr>
          <w:rFonts w:ascii="Times New Roman" w:hAnsi="Times New Roman" w:cs="Times New Roman"/>
        </w:rPr>
        <w:t xml:space="preserve"> (sample </w:t>
      </w:r>
      <w:r w:rsidR="002D60A1" w:rsidRPr="00057AD3">
        <w:rPr>
          <w:rFonts w:ascii="Times New Roman" w:hAnsi="Times New Roman" w:cs="Times New Roman"/>
        </w:rPr>
        <w:t>condition</w:t>
      </w:r>
      <w:r w:rsidR="002D60A1">
        <w:rPr>
          <w:rFonts w:ascii="Times New Roman" w:hAnsi="Times New Roman" w:cs="Times New Roman"/>
        </w:rPr>
        <w:t> </w:t>
      </w:r>
      <w:r w:rsidRPr="00057AD3">
        <w:rPr>
          <w:rFonts w:ascii="Times New Roman" w:hAnsi="Times New Roman" w:cs="Times New Roman"/>
        </w:rPr>
        <w:t>6</w:t>
      </w:r>
      <w:proofErr w:type="gramStart"/>
      <w:r w:rsidRPr="00057AD3">
        <w:rPr>
          <w:rFonts w:ascii="Times New Roman" w:hAnsi="Times New Roman" w:cs="Times New Roman"/>
        </w:rPr>
        <w:t>);</w:t>
      </w:r>
      <w:proofErr w:type="gramEnd"/>
    </w:p>
    <w:p w14:paraId="3767F827" w14:textId="5B40C225" w:rsidR="008A7493" w:rsidRPr="00057AD3" w:rsidRDefault="008A7493" w:rsidP="00057AD3">
      <w:pPr>
        <w:pStyle w:val="ListParagraph"/>
        <w:numPr>
          <w:ilvl w:val="0"/>
          <w:numId w:val="45"/>
        </w:numPr>
        <w:rPr>
          <w:rFonts w:ascii="Times New Roman" w:hAnsi="Times New Roman" w:cs="Times New Roman"/>
        </w:rPr>
      </w:pPr>
      <w:r w:rsidRPr="00057AD3">
        <w:rPr>
          <w:rFonts w:ascii="Times New Roman" w:hAnsi="Times New Roman" w:cs="Times New Roman"/>
        </w:rPr>
        <w:t xml:space="preserve">a requirement to follow the procedures set out in RALI MS 32 in relation to the operation of radiocommunications transmitters in or around the </w:t>
      </w:r>
      <w:r w:rsidR="005602A8">
        <w:rPr>
          <w:rFonts w:ascii="Times New Roman" w:hAnsi="Times New Roman" w:cs="Times New Roman"/>
        </w:rPr>
        <w:t>Mid-West Radio Quiet Zone</w:t>
      </w:r>
      <w:r w:rsidRPr="00057AD3">
        <w:rPr>
          <w:rFonts w:ascii="Times New Roman" w:hAnsi="Times New Roman" w:cs="Times New Roman"/>
        </w:rPr>
        <w:t xml:space="preserve"> (sample condition</w:t>
      </w:r>
      <w:r w:rsidR="00B83783">
        <w:rPr>
          <w:rFonts w:ascii="Times New Roman" w:hAnsi="Times New Roman" w:cs="Times New Roman"/>
        </w:rPr>
        <w:t>s</w:t>
      </w:r>
      <w:r w:rsidRPr="00057AD3">
        <w:rPr>
          <w:rFonts w:ascii="Times New Roman" w:hAnsi="Times New Roman" w:cs="Times New Roman"/>
        </w:rPr>
        <w:t xml:space="preserve"> </w:t>
      </w:r>
      <w:r w:rsidR="0088270E" w:rsidRPr="00057AD3">
        <w:rPr>
          <w:rFonts w:ascii="Times New Roman" w:hAnsi="Times New Roman" w:cs="Times New Roman"/>
        </w:rPr>
        <w:t>7</w:t>
      </w:r>
      <w:r w:rsidR="00B83783">
        <w:rPr>
          <w:rFonts w:ascii="Times New Roman" w:hAnsi="Times New Roman" w:cs="Times New Roman"/>
        </w:rPr>
        <w:t xml:space="preserve"> and 8</w:t>
      </w:r>
      <w:proofErr w:type="gramStart"/>
      <w:r w:rsidRPr="00057AD3">
        <w:rPr>
          <w:rFonts w:ascii="Times New Roman" w:hAnsi="Times New Roman" w:cs="Times New Roman"/>
        </w:rPr>
        <w:t>)</w:t>
      </w:r>
      <w:r w:rsidR="005602A8">
        <w:rPr>
          <w:rFonts w:ascii="Times New Roman" w:hAnsi="Times New Roman" w:cs="Times New Roman"/>
        </w:rPr>
        <w:t>;</w:t>
      </w:r>
      <w:proofErr w:type="gramEnd"/>
    </w:p>
    <w:p w14:paraId="2AA7BE52" w14:textId="5E64EBCB" w:rsidR="008A7493" w:rsidRPr="00057AD3" w:rsidRDefault="008A7493" w:rsidP="00057AD3">
      <w:pPr>
        <w:pStyle w:val="ListParagraph"/>
        <w:numPr>
          <w:ilvl w:val="0"/>
          <w:numId w:val="45"/>
        </w:numPr>
        <w:rPr>
          <w:rFonts w:ascii="Times New Roman" w:hAnsi="Times New Roman" w:cs="Times New Roman"/>
        </w:rPr>
      </w:pPr>
      <w:r w:rsidRPr="00057AD3">
        <w:rPr>
          <w:rFonts w:ascii="Times New Roman" w:hAnsi="Times New Roman" w:cs="Times New Roman"/>
        </w:rPr>
        <w:t>a requirement to ensure that operation of a radiocommunications transmitter that is exempt from registration does not cause harmful interference to other radiocommunications devices (sample condition 9).</w:t>
      </w:r>
    </w:p>
    <w:p w14:paraId="7BCDE86A" w14:textId="124B1FD1" w:rsidR="00E021B2" w:rsidRDefault="00E021B2" w:rsidP="00E021B2">
      <w:pPr>
        <w:rPr>
          <w:rFonts w:ascii="Times New Roman" w:hAnsi="Times New Roman" w:cs="Times New Roman"/>
          <w:b/>
          <w:bCs/>
        </w:rPr>
      </w:pPr>
      <w:r w:rsidRPr="00426905">
        <w:rPr>
          <w:rFonts w:ascii="Times New Roman" w:hAnsi="Times New Roman" w:cs="Times New Roman"/>
          <w:b/>
          <w:bCs/>
        </w:rPr>
        <w:t xml:space="preserve">Licence Schedule </w:t>
      </w:r>
      <w:r>
        <w:rPr>
          <w:rFonts w:ascii="Times New Roman" w:hAnsi="Times New Roman" w:cs="Times New Roman"/>
          <w:b/>
          <w:bCs/>
        </w:rPr>
        <w:t>5</w:t>
      </w:r>
      <w:r w:rsidRPr="00426905">
        <w:rPr>
          <w:rFonts w:ascii="Times New Roman" w:hAnsi="Times New Roman" w:cs="Times New Roman"/>
          <w:b/>
          <w:bCs/>
        </w:rPr>
        <w:tab/>
      </w:r>
      <w:r>
        <w:rPr>
          <w:rFonts w:ascii="Times New Roman" w:hAnsi="Times New Roman" w:cs="Times New Roman"/>
          <w:b/>
          <w:bCs/>
        </w:rPr>
        <w:t>Licence Notes</w:t>
      </w:r>
      <w:r w:rsidRPr="00426905">
        <w:rPr>
          <w:rFonts w:ascii="Times New Roman" w:hAnsi="Times New Roman" w:cs="Times New Roman"/>
          <w:b/>
          <w:bCs/>
        </w:rPr>
        <w:t xml:space="preserve"> </w:t>
      </w:r>
    </w:p>
    <w:p w14:paraId="1703725F" w14:textId="718D8587" w:rsidR="00426905" w:rsidRPr="00426905" w:rsidRDefault="008A7493" w:rsidP="00426905">
      <w:pPr>
        <w:rPr>
          <w:rFonts w:ascii="Times New Roman" w:hAnsi="Times New Roman" w:cs="Times New Roman"/>
          <w:bCs/>
        </w:rPr>
      </w:pPr>
      <w:r w:rsidRPr="008A7493">
        <w:rPr>
          <w:rFonts w:ascii="Times New Roman" w:hAnsi="Times New Roman" w:cs="Times New Roman"/>
        </w:rPr>
        <w:t>Example licence notes are included in the sample licence for the purposes of clarification and guidance on the use of the spectrum licence.</w:t>
      </w:r>
    </w:p>
    <w:p w14:paraId="13697BBC" w14:textId="77777777" w:rsidR="003A42E4" w:rsidRPr="00571751" w:rsidRDefault="003A42E4" w:rsidP="009F1A51">
      <w:pPr>
        <w:rPr>
          <w:rFonts w:ascii="Times New Roman" w:hAnsi="Times New Roman" w:cs="Times New Roman"/>
          <w:bCs/>
        </w:rPr>
      </w:pPr>
    </w:p>
    <w:sectPr w:rsidR="003A42E4" w:rsidRPr="00571751" w:rsidSect="00082354">
      <w:headerReference w:type="default" r:id="rId20"/>
      <w:footerReference w:type="defaul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5A78" w14:textId="77777777" w:rsidR="00D27C5F" w:rsidRDefault="00D27C5F" w:rsidP="00025ACE">
      <w:pPr>
        <w:spacing w:after="0" w:line="240" w:lineRule="auto"/>
      </w:pPr>
      <w:r>
        <w:separator/>
      </w:r>
    </w:p>
  </w:endnote>
  <w:endnote w:type="continuationSeparator" w:id="0">
    <w:p w14:paraId="3FDA7CC3" w14:textId="77777777" w:rsidR="00D27C5F" w:rsidRDefault="00D27C5F" w:rsidP="00025ACE">
      <w:pPr>
        <w:spacing w:after="0" w:line="240" w:lineRule="auto"/>
      </w:pPr>
      <w:r>
        <w:continuationSeparator/>
      </w:r>
    </w:p>
  </w:endnote>
  <w:endnote w:type="continuationNotice" w:id="1">
    <w:p w14:paraId="2924EE10" w14:textId="77777777" w:rsidR="00D27C5F" w:rsidRDefault="00D27C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2C2991" w:rsidRDefault="002C2991" w:rsidP="00AD3414">
        <w:pPr>
          <w:pStyle w:val="Footer"/>
          <w:pBdr>
            <w:top w:val="single" w:sz="4" w:space="1" w:color="auto"/>
          </w:pBdr>
          <w:jc w:val="center"/>
        </w:pPr>
      </w:p>
      <w:p w14:paraId="7A9CDA51" w14:textId="2795C3B1" w:rsidR="002C2991" w:rsidRPr="00AD3414" w:rsidRDefault="002C2991"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Pr="001D09B1">
          <w:rPr>
            <w:rFonts w:ascii="Times New Roman" w:hAnsi="Times New Roman" w:cs="Times New Roman"/>
            <w:i/>
          </w:rPr>
          <w:t>Radiocommunications Spectrum Marketing Plan (850/900 MHz Band) 2021</w:t>
        </w:r>
      </w:p>
      <w:p w14:paraId="556B0C98" w14:textId="77777777" w:rsidR="002C2991" w:rsidRDefault="002C2991">
        <w:pPr>
          <w:pStyle w:val="Footer"/>
          <w:jc w:val="right"/>
        </w:pPr>
      </w:p>
      <w:p w14:paraId="4E36910F" w14:textId="06CF02C2" w:rsidR="002C2991" w:rsidRPr="00AD3414" w:rsidRDefault="002C2991">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2C2991" w:rsidRPr="00AD3414" w:rsidRDefault="002C2991"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BD99" w14:textId="77777777" w:rsidR="00D27C5F" w:rsidRDefault="00D27C5F" w:rsidP="00025ACE">
      <w:pPr>
        <w:spacing w:after="0" w:line="240" w:lineRule="auto"/>
      </w:pPr>
      <w:r>
        <w:separator/>
      </w:r>
    </w:p>
  </w:footnote>
  <w:footnote w:type="continuationSeparator" w:id="0">
    <w:p w14:paraId="32E5F531" w14:textId="77777777" w:rsidR="00D27C5F" w:rsidRDefault="00D27C5F" w:rsidP="00025ACE">
      <w:pPr>
        <w:spacing w:after="0" w:line="240" w:lineRule="auto"/>
      </w:pPr>
      <w:r>
        <w:continuationSeparator/>
      </w:r>
    </w:p>
  </w:footnote>
  <w:footnote w:type="continuationNotice" w:id="1">
    <w:p w14:paraId="768062A5" w14:textId="77777777" w:rsidR="00D27C5F" w:rsidRDefault="00D27C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2C2991" w:rsidRDefault="002C2991">
    <w:pPr>
      <w:pStyle w:val="Header"/>
    </w:pPr>
  </w:p>
  <w:p w14:paraId="1FE48E17" w14:textId="77777777" w:rsidR="002C2991" w:rsidRPr="00AD3414" w:rsidRDefault="002C299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D0E"/>
    <w:multiLevelType w:val="hybridMultilevel"/>
    <w:tmpl w:val="545A8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C32B4"/>
    <w:multiLevelType w:val="hybridMultilevel"/>
    <w:tmpl w:val="A2C02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BB1E33"/>
    <w:multiLevelType w:val="hybridMultilevel"/>
    <w:tmpl w:val="8422A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B4F40"/>
    <w:multiLevelType w:val="hybridMultilevel"/>
    <w:tmpl w:val="24287474"/>
    <w:lvl w:ilvl="0" w:tplc="3446B18A">
      <w:numFmt w:val="bullet"/>
      <w:lvlText w:val="·"/>
      <w:lvlJc w:val="left"/>
      <w:pPr>
        <w:ind w:left="930" w:hanging="57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8E018F"/>
    <w:multiLevelType w:val="hybridMultilevel"/>
    <w:tmpl w:val="EBA01B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562729"/>
    <w:multiLevelType w:val="hybridMultilevel"/>
    <w:tmpl w:val="38CC770A"/>
    <w:lvl w:ilvl="0" w:tplc="3446B18A">
      <w:numFmt w:val="bullet"/>
      <w:lvlText w:val="·"/>
      <w:lvlJc w:val="left"/>
      <w:pPr>
        <w:ind w:left="930" w:hanging="57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18218D"/>
    <w:multiLevelType w:val="hybridMultilevel"/>
    <w:tmpl w:val="73A04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741A7F"/>
    <w:multiLevelType w:val="hybridMultilevel"/>
    <w:tmpl w:val="638679AC"/>
    <w:lvl w:ilvl="0" w:tplc="3446B18A">
      <w:numFmt w:val="bullet"/>
      <w:lvlText w:val="·"/>
      <w:lvlJc w:val="left"/>
      <w:pPr>
        <w:ind w:left="930" w:hanging="57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8949BC"/>
    <w:multiLevelType w:val="hybridMultilevel"/>
    <w:tmpl w:val="E84C60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D05A9A"/>
    <w:multiLevelType w:val="hybridMultilevel"/>
    <w:tmpl w:val="1F1CEE6A"/>
    <w:lvl w:ilvl="0" w:tplc="0C090001">
      <w:start w:val="1"/>
      <w:numFmt w:val="bullet"/>
      <w:lvlText w:val=""/>
      <w:lvlJc w:val="left"/>
      <w:pPr>
        <w:ind w:left="930" w:hanging="57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184BEB"/>
    <w:multiLevelType w:val="hybridMultilevel"/>
    <w:tmpl w:val="9A0EADD8"/>
    <w:lvl w:ilvl="0" w:tplc="3446B18A">
      <w:numFmt w:val="bullet"/>
      <w:lvlText w:val="·"/>
      <w:lvlJc w:val="left"/>
      <w:pPr>
        <w:ind w:left="930" w:hanging="57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325DCC"/>
    <w:multiLevelType w:val="hybridMultilevel"/>
    <w:tmpl w:val="66184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C3101"/>
    <w:multiLevelType w:val="hybridMultilevel"/>
    <w:tmpl w:val="DD742CE6"/>
    <w:lvl w:ilvl="0" w:tplc="3446B18A">
      <w:numFmt w:val="bullet"/>
      <w:lvlText w:val="·"/>
      <w:lvlJc w:val="left"/>
      <w:pPr>
        <w:ind w:left="930" w:hanging="57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8E5165"/>
    <w:multiLevelType w:val="hybridMultilevel"/>
    <w:tmpl w:val="8D50D04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F44D03"/>
    <w:multiLevelType w:val="hybridMultilevel"/>
    <w:tmpl w:val="D904170E"/>
    <w:lvl w:ilvl="0" w:tplc="3446B18A">
      <w:numFmt w:val="bullet"/>
      <w:lvlText w:val="·"/>
      <w:lvlJc w:val="left"/>
      <w:pPr>
        <w:ind w:left="930" w:hanging="57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0B4835"/>
    <w:multiLevelType w:val="hybridMultilevel"/>
    <w:tmpl w:val="BE86B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2C0FB4"/>
    <w:multiLevelType w:val="hybridMultilevel"/>
    <w:tmpl w:val="3DD6B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B37E37"/>
    <w:multiLevelType w:val="hybridMultilevel"/>
    <w:tmpl w:val="D194C7BE"/>
    <w:lvl w:ilvl="0" w:tplc="ADC6F364">
      <w:numFmt w:val="bullet"/>
      <w:lvlText w:val="·"/>
      <w:lvlJc w:val="left"/>
      <w:pPr>
        <w:ind w:left="765" w:hanging="405"/>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DC6616"/>
    <w:multiLevelType w:val="hybridMultilevel"/>
    <w:tmpl w:val="54B07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7845A6"/>
    <w:multiLevelType w:val="hybridMultilevel"/>
    <w:tmpl w:val="56FA23A8"/>
    <w:lvl w:ilvl="0" w:tplc="0C090001">
      <w:start w:val="1"/>
      <w:numFmt w:val="bullet"/>
      <w:lvlText w:val=""/>
      <w:lvlJc w:val="left"/>
      <w:pPr>
        <w:ind w:left="720" w:hanging="360"/>
      </w:pPr>
      <w:rPr>
        <w:rFonts w:ascii="Symbol" w:hAnsi="Symbol" w:hint="default"/>
      </w:rPr>
    </w:lvl>
    <w:lvl w:ilvl="1" w:tplc="28FE060A">
      <w:numFmt w:val="bullet"/>
      <w:lvlText w:val=""/>
      <w:lvlJc w:val="left"/>
      <w:pPr>
        <w:ind w:left="1478" w:hanging="398"/>
      </w:pPr>
      <w:rPr>
        <w:rFonts w:ascii="Wingdings" w:eastAsiaTheme="minorHAnsi" w:hAnsi="Wingdings"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D70505"/>
    <w:multiLevelType w:val="hybridMultilevel"/>
    <w:tmpl w:val="01FA55A6"/>
    <w:lvl w:ilvl="0" w:tplc="0C090001">
      <w:start w:val="1"/>
      <w:numFmt w:val="bullet"/>
      <w:lvlText w:val=""/>
      <w:lvlJc w:val="left"/>
      <w:pPr>
        <w:ind w:left="930" w:hanging="570"/>
      </w:pPr>
      <w:rPr>
        <w:rFonts w:ascii="Symbol" w:hAnsi="Symbol" w:hint="default"/>
      </w:rPr>
    </w:lvl>
    <w:lvl w:ilvl="1" w:tplc="216EDCB2">
      <w:numFmt w:val="bullet"/>
      <w:lvlText w:val="·"/>
      <w:lvlJc w:val="left"/>
      <w:pPr>
        <w:ind w:left="1650" w:hanging="57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A3261D"/>
    <w:multiLevelType w:val="hybridMultilevel"/>
    <w:tmpl w:val="C96CB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242AE1"/>
    <w:multiLevelType w:val="hybridMultilevel"/>
    <w:tmpl w:val="710AFA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5BE101A8"/>
    <w:multiLevelType w:val="hybridMultilevel"/>
    <w:tmpl w:val="770C98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8821FD"/>
    <w:multiLevelType w:val="hybridMultilevel"/>
    <w:tmpl w:val="5D0E55AC"/>
    <w:lvl w:ilvl="0" w:tplc="0C090001">
      <w:start w:val="1"/>
      <w:numFmt w:val="bullet"/>
      <w:lvlText w:val=""/>
      <w:lvlJc w:val="left"/>
      <w:pPr>
        <w:ind w:left="930" w:hanging="57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5B07BA"/>
    <w:multiLevelType w:val="hybridMultilevel"/>
    <w:tmpl w:val="539E3136"/>
    <w:lvl w:ilvl="0" w:tplc="3446B18A">
      <w:numFmt w:val="bullet"/>
      <w:lvlText w:val="·"/>
      <w:lvlJc w:val="left"/>
      <w:pPr>
        <w:ind w:left="930" w:hanging="57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F94A09"/>
    <w:multiLevelType w:val="hybridMultilevel"/>
    <w:tmpl w:val="EA429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9B099D"/>
    <w:multiLevelType w:val="hybridMultilevel"/>
    <w:tmpl w:val="F7DEA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064E3B"/>
    <w:multiLevelType w:val="hybridMultilevel"/>
    <w:tmpl w:val="006EC9C2"/>
    <w:lvl w:ilvl="0" w:tplc="0C090001">
      <w:start w:val="1"/>
      <w:numFmt w:val="bullet"/>
      <w:lvlText w:val=""/>
      <w:lvlJc w:val="left"/>
      <w:pPr>
        <w:ind w:left="930" w:hanging="57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2068AB"/>
    <w:multiLevelType w:val="hybridMultilevel"/>
    <w:tmpl w:val="51409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8F09B2"/>
    <w:multiLevelType w:val="hybridMultilevel"/>
    <w:tmpl w:val="377A9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7"/>
  </w:num>
  <w:num w:numId="4">
    <w:abstractNumId w:val="16"/>
  </w:num>
  <w:num w:numId="5">
    <w:abstractNumId w:val="15"/>
  </w:num>
  <w:num w:numId="6">
    <w:abstractNumId w:val="6"/>
  </w:num>
  <w:num w:numId="7">
    <w:abstractNumId w:val="13"/>
  </w:num>
  <w:num w:numId="8">
    <w:abstractNumId w:val="30"/>
  </w:num>
  <w:num w:numId="9">
    <w:abstractNumId w:val="7"/>
  </w:num>
  <w:num w:numId="10">
    <w:abstractNumId w:val="13"/>
  </w:num>
  <w:num w:numId="11">
    <w:abstractNumId w:val="16"/>
  </w:num>
  <w:num w:numId="12">
    <w:abstractNumId w:val="15"/>
  </w:num>
  <w:num w:numId="13">
    <w:abstractNumId w:val="30"/>
  </w:num>
  <w:num w:numId="14">
    <w:abstractNumId w:val="7"/>
  </w:num>
  <w:num w:numId="15">
    <w:abstractNumId w:val="13"/>
  </w:num>
  <w:num w:numId="16">
    <w:abstractNumId w:val="16"/>
  </w:num>
  <w:num w:numId="17">
    <w:abstractNumId w:val="15"/>
  </w:num>
  <w:num w:numId="18">
    <w:abstractNumId w:val="24"/>
  </w:num>
  <w:num w:numId="19">
    <w:abstractNumId w:val="12"/>
  </w:num>
  <w:num w:numId="20">
    <w:abstractNumId w:val="9"/>
  </w:num>
  <w:num w:numId="21">
    <w:abstractNumId w:val="35"/>
  </w:num>
  <w:num w:numId="22">
    <w:abstractNumId w:val="31"/>
  </w:num>
  <w:num w:numId="23">
    <w:abstractNumId w:val="14"/>
  </w:num>
  <w:num w:numId="24">
    <w:abstractNumId w:val="19"/>
  </w:num>
  <w:num w:numId="25">
    <w:abstractNumId w:val="26"/>
  </w:num>
  <w:num w:numId="26">
    <w:abstractNumId w:val="20"/>
  </w:num>
  <w:num w:numId="27">
    <w:abstractNumId w:val="23"/>
  </w:num>
  <w:num w:numId="28">
    <w:abstractNumId w:val="36"/>
  </w:num>
  <w:num w:numId="29">
    <w:abstractNumId w:val="17"/>
  </w:num>
  <w:num w:numId="30">
    <w:abstractNumId w:val="32"/>
  </w:num>
  <w:num w:numId="31">
    <w:abstractNumId w:val="3"/>
  </w:num>
  <w:num w:numId="32">
    <w:abstractNumId w:val="11"/>
  </w:num>
  <w:num w:numId="33">
    <w:abstractNumId w:val="37"/>
  </w:num>
  <w:num w:numId="34">
    <w:abstractNumId w:val="27"/>
  </w:num>
  <w:num w:numId="35">
    <w:abstractNumId w:val="5"/>
  </w:num>
  <w:num w:numId="36">
    <w:abstractNumId w:val="4"/>
  </w:num>
  <w:num w:numId="37">
    <w:abstractNumId w:val="34"/>
  </w:num>
  <w:num w:numId="38">
    <w:abstractNumId w:val="10"/>
  </w:num>
  <w:num w:numId="39">
    <w:abstractNumId w:val="28"/>
  </w:num>
  <w:num w:numId="40">
    <w:abstractNumId w:val="25"/>
  </w:num>
  <w:num w:numId="41">
    <w:abstractNumId w:val="33"/>
  </w:num>
  <w:num w:numId="42">
    <w:abstractNumId w:val="29"/>
  </w:num>
  <w:num w:numId="43">
    <w:abstractNumId w:val="0"/>
  </w:num>
  <w:num w:numId="44">
    <w:abstractNumId w:val="18"/>
  </w:num>
  <w:num w:numId="45">
    <w:abstractNumId w:val="8"/>
  </w:num>
  <w:num w:numId="46">
    <w:abstractNumId w:val="2"/>
  </w:num>
  <w:num w:numId="47">
    <w:abstractNumId w:val="2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465"/>
    <w:rsid w:val="00002640"/>
    <w:rsid w:val="00003720"/>
    <w:rsid w:val="0000757B"/>
    <w:rsid w:val="000124F9"/>
    <w:rsid w:val="00013079"/>
    <w:rsid w:val="00015B63"/>
    <w:rsid w:val="000249C6"/>
    <w:rsid w:val="00025002"/>
    <w:rsid w:val="00025ACE"/>
    <w:rsid w:val="00030E0C"/>
    <w:rsid w:val="00033ADF"/>
    <w:rsid w:val="00033EFB"/>
    <w:rsid w:val="00037510"/>
    <w:rsid w:val="00037F0E"/>
    <w:rsid w:val="000402D5"/>
    <w:rsid w:val="0004084C"/>
    <w:rsid w:val="00042106"/>
    <w:rsid w:val="00045AB1"/>
    <w:rsid w:val="000562D7"/>
    <w:rsid w:val="00057AD3"/>
    <w:rsid w:val="000608CD"/>
    <w:rsid w:val="000619E1"/>
    <w:rsid w:val="000624AD"/>
    <w:rsid w:val="000655C6"/>
    <w:rsid w:val="00066476"/>
    <w:rsid w:val="000665DB"/>
    <w:rsid w:val="000670A8"/>
    <w:rsid w:val="000676B4"/>
    <w:rsid w:val="00067D87"/>
    <w:rsid w:val="00067F48"/>
    <w:rsid w:val="000701ED"/>
    <w:rsid w:val="00070D91"/>
    <w:rsid w:val="00071825"/>
    <w:rsid w:val="000726C7"/>
    <w:rsid w:val="00074A8D"/>
    <w:rsid w:val="00075115"/>
    <w:rsid w:val="00076217"/>
    <w:rsid w:val="00082354"/>
    <w:rsid w:val="0008259E"/>
    <w:rsid w:val="00090A8F"/>
    <w:rsid w:val="00094EE2"/>
    <w:rsid w:val="00095AB3"/>
    <w:rsid w:val="00096E4D"/>
    <w:rsid w:val="000A1CC6"/>
    <w:rsid w:val="000A3A94"/>
    <w:rsid w:val="000A6550"/>
    <w:rsid w:val="000B0BA7"/>
    <w:rsid w:val="000B1F36"/>
    <w:rsid w:val="000B2841"/>
    <w:rsid w:val="000B33B6"/>
    <w:rsid w:val="000B4B6C"/>
    <w:rsid w:val="000B5B6D"/>
    <w:rsid w:val="000C3F64"/>
    <w:rsid w:val="000C62BD"/>
    <w:rsid w:val="000C6436"/>
    <w:rsid w:val="000C6803"/>
    <w:rsid w:val="000D064D"/>
    <w:rsid w:val="000D4ECE"/>
    <w:rsid w:val="000D5349"/>
    <w:rsid w:val="000D5E0F"/>
    <w:rsid w:val="000D6DFC"/>
    <w:rsid w:val="000D740F"/>
    <w:rsid w:val="000D7FF1"/>
    <w:rsid w:val="000E2C37"/>
    <w:rsid w:val="000E2CB8"/>
    <w:rsid w:val="000E37BA"/>
    <w:rsid w:val="000E38C9"/>
    <w:rsid w:val="000E6F58"/>
    <w:rsid w:val="000F1F8E"/>
    <w:rsid w:val="000F46FE"/>
    <w:rsid w:val="000F6255"/>
    <w:rsid w:val="00103A04"/>
    <w:rsid w:val="00104130"/>
    <w:rsid w:val="001125B7"/>
    <w:rsid w:val="00112987"/>
    <w:rsid w:val="0011419E"/>
    <w:rsid w:val="00114875"/>
    <w:rsid w:val="001165F4"/>
    <w:rsid w:val="00117351"/>
    <w:rsid w:val="00120DDB"/>
    <w:rsid w:val="00121B9E"/>
    <w:rsid w:val="00122072"/>
    <w:rsid w:val="00125BAF"/>
    <w:rsid w:val="00134705"/>
    <w:rsid w:val="001355BB"/>
    <w:rsid w:val="00135707"/>
    <w:rsid w:val="00137542"/>
    <w:rsid w:val="00137D92"/>
    <w:rsid w:val="00140F21"/>
    <w:rsid w:val="001426F2"/>
    <w:rsid w:val="00143917"/>
    <w:rsid w:val="00143AB2"/>
    <w:rsid w:val="00146A0C"/>
    <w:rsid w:val="00150CA2"/>
    <w:rsid w:val="001519A5"/>
    <w:rsid w:val="001519D9"/>
    <w:rsid w:val="00151E96"/>
    <w:rsid w:val="00152BAB"/>
    <w:rsid w:val="001558CC"/>
    <w:rsid w:val="0016062C"/>
    <w:rsid w:val="001608E6"/>
    <w:rsid w:val="00161C73"/>
    <w:rsid w:val="001625A6"/>
    <w:rsid w:val="00162D0B"/>
    <w:rsid w:val="00163A08"/>
    <w:rsid w:val="00164329"/>
    <w:rsid w:val="00164AAF"/>
    <w:rsid w:val="00165B44"/>
    <w:rsid w:val="00165E16"/>
    <w:rsid w:val="00166B2A"/>
    <w:rsid w:val="0017480C"/>
    <w:rsid w:val="001759AC"/>
    <w:rsid w:val="00175EDE"/>
    <w:rsid w:val="00180AE1"/>
    <w:rsid w:val="00184D4D"/>
    <w:rsid w:val="00185285"/>
    <w:rsid w:val="00185BDC"/>
    <w:rsid w:val="001868DC"/>
    <w:rsid w:val="001938E3"/>
    <w:rsid w:val="0019580E"/>
    <w:rsid w:val="001A3ED9"/>
    <w:rsid w:val="001A6849"/>
    <w:rsid w:val="001C006B"/>
    <w:rsid w:val="001C43AC"/>
    <w:rsid w:val="001C4BF8"/>
    <w:rsid w:val="001C5421"/>
    <w:rsid w:val="001C55F9"/>
    <w:rsid w:val="001D09B1"/>
    <w:rsid w:val="001D2F03"/>
    <w:rsid w:val="001D5C25"/>
    <w:rsid w:val="001D5F6A"/>
    <w:rsid w:val="001D637D"/>
    <w:rsid w:val="001E1C5E"/>
    <w:rsid w:val="001E343E"/>
    <w:rsid w:val="001E4E98"/>
    <w:rsid w:val="001F08C8"/>
    <w:rsid w:val="001F22CC"/>
    <w:rsid w:val="001F29AD"/>
    <w:rsid w:val="001F3C47"/>
    <w:rsid w:val="001F4D11"/>
    <w:rsid w:val="001F5A34"/>
    <w:rsid w:val="001F679A"/>
    <w:rsid w:val="001F7D3B"/>
    <w:rsid w:val="00202486"/>
    <w:rsid w:val="00204137"/>
    <w:rsid w:val="00212847"/>
    <w:rsid w:val="00225111"/>
    <w:rsid w:val="00227402"/>
    <w:rsid w:val="0023103F"/>
    <w:rsid w:val="00233F25"/>
    <w:rsid w:val="002350D1"/>
    <w:rsid w:val="00235F97"/>
    <w:rsid w:val="002372CA"/>
    <w:rsid w:val="0024038E"/>
    <w:rsid w:val="002454C1"/>
    <w:rsid w:val="00245656"/>
    <w:rsid w:val="00246B06"/>
    <w:rsid w:val="00247556"/>
    <w:rsid w:val="002508F7"/>
    <w:rsid w:val="0025394D"/>
    <w:rsid w:val="00253A06"/>
    <w:rsid w:val="00254E80"/>
    <w:rsid w:val="0026148A"/>
    <w:rsid w:val="00262274"/>
    <w:rsid w:val="002674E7"/>
    <w:rsid w:val="00267DCF"/>
    <w:rsid w:val="00270952"/>
    <w:rsid w:val="00271F1B"/>
    <w:rsid w:val="00273A75"/>
    <w:rsid w:val="002742C8"/>
    <w:rsid w:val="00280338"/>
    <w:rsid w:val="00281FA0"/>
    <w:rsid w:val="0028332B"/>
    <w:rsid w:val="00290567"/>
    <w:rsid w:val="00291E2C"/>
    <w:rsid w:val="00292561"/>
    <w:rsid w:val="002A0338"/>
    <w:rsid w:val="002A09E4"/>
    <w:rsid w:val="002A1127"/>
    <w:rsid w:val="002A616A"/>
    <w:rsid w:val="002B086A"/>
    <w:rsid w:val="002B1F26"/>
    <w:rsid w:val="002B6348"/>
    <w:rsid w:val="002B6699"/>
    <w:rsid w:val="002B7383"/>
    <w:rsid w:val="002B769E"/>
    <w:rsid w:val="002C04A4"/>
    <w:rsid w:val="002C2256"/>
    <w:rsid w:val="002C2991"/>
    <w:rsid w:val="002C3A7A"/>
    <w:rsid w:val="002C3FF5"/>
    <w:rsid w:val="002C5DF3"/>
    <w:rsid w:val="002C7DD9"/>
    <w:rsid w:val="002D1761"/>
    <w:rsid w:val="002D3D42"/>
    <w:rsid w:val="002D60A1"/>
    <w:rsid w:val="002D7074"/>
    <w:rsid w:val="002E1075"/>
    <w:rsid w:val="002E1925"/>
    <w:rsid w:val="002E3B2A"/>
    <w:rsid w:val="002E6489"/>
    <w:rsid w:val="002F36E0"/>
    <w:rsid w:val="002F4DF4"/>
    <w:rsid w:val="002F764C"/>
    <w:rsid w:val="002F79A3"/>
    <w:rsid w:val="003021E5"/>
    <w:rsid w:val="0030295C"/>
    <w:rsid w:val="003034A5"/>
    <w:rsid w:val="003052BB"/>
    <w:rsid w:val="003058E1"/>
    <w:rsid w:val="00306DA2"/>
    <w:rsid w:val="0031453A"/>
    <w:rsid w:val="00315B74"/>
    <w:rsid w:val="003248C9"/>
    <w:rsid w:val="0033231C"/>
    <w:rsid w:val="0033238E"/>
    <w:rsid w:val="003329C7"/>
    <w:rsid w:val="0033439B"/>
    <w:rsid w:val="00336662"/>
    <w:rsid w:val="00336763"/>
    <w:rsid w:val="003368FC"/>
    <w:rsid w:val="003434D4"/>
    <w:rsid w:val="003441B7"/>
    <w:rsid w:val="00344665"/>
    <w:rsid w:val="00345625"/>
    <w:rsid w:val="003465DF"/>
    <w:rsid w:val="00351833"/>
    <w:rsid w:val="003552CC"/>
    <w:rsid w:val="00360886"/>
    <w:rsid w:val="003649A6"/>
    <w:rsid w:val="003649C2"/>
    <w:rsid w:val="003673C6"/>
    <w:rsid w:val="0036752E"/>
    <w:rsid w:val="00370620"/>
    <w:rsid w:val="00374287"/>
    <w:rsid w:val="00374737"/>
    <w:rsid w:val="00375FA7"/>
    <w:rsid w:val="00381C83"/>
    <w:rsid w:val="00381F50"/>
    <w:rsid w:val="003832FF"/>
    <w:rsid w:val="00385EF1"/>
    <w:rsid w:val="00391055"/>
    <w:rsid w:val="00393FCB"/>
    <w:rsid w:val="003A227E"/>
    <w:rsid w:val="003A3635"/>
    <w:rsid w:val="003A42E4"/>
    <w:rsid w:val="003A5051"/>
    <w:rsid w:val="003A7162"/>
    <w:rsid w:val="003A7407"/>
    <w:rsid w:val="003A7BCC"/>
    <w:rsid w:val="003B3D92"/>
    <w:rsid w:val="003B4668"/>
    <w:rsid w:val="003B6121"/>
    <w:rsid w:val="003B613B"/>
    <w:rsid w:val="003B6489"/>
    <w:rsid w:val="003B67BA"/>
    <w:rsid w:val="003C2F82"/>
    <w:rsid w:val="003C3D2F"/>
    <w:rsid w:val="003C44B4"/>
    <w:rsid w:val="003C77DF"/>
    <w:rsid w:val="003C7B5C"/>
    <w:rsid w:val="003D71C6"/>
    <w:rsid w:val="003D74BE"/>
    <w:rsid w:val="003E3949"/>
    <w:rsid w:val="003E5AC8"/>
    <w:rsid w:val="003F198B"/>
    <w:rsid w:val="003F32EA"/>
    <w:rsid w:val="003F4E72"/>
    <w:rsid w:val="003F57FE"/>
    <w:rsid w:val="003F722C"/>
    <w:rsid w:val="00400027"/>
    <w:rsid w:val="00400315"/>
    <w:rsid w:val="00406038"/>
    <w:rsid w:val="0041003E"/>
    <w:rsid w:val="00411191"/>
    <w:rsid w:val="00412CC6"/>
    <w:rsid w:val="00415599"/>
    <w:rsid w:val="00422EA5"/>
    <w:rsid w:val="00426905"/>
    <w:rsid w:val="00431FA0"/>
    <w:rsid w:val="004325D6"/>
    <w:rsid w:val="00435353"/>
    <w:rsid w:val="004362E3"/>
    <w:rsid w:val="00437EA2"/>
    <w:rsid w:val="004404B1"/>
    <w:rsid w:val="00440E23"/>
    <w:rsid w:val="00441356"/>
    <w:rsid w:val="00441DDB"/>
    <w:rsid w:val="00446CB7"/>
    <w:rsid w:val="00447C7B"/>
    <w:rsid w:val="00450F48"/>
    <w:rsid w:val="00452100"/>
    <w:rsid w:val="004537EA"/>
    <w:rsid w:val="0045489F"/>
    <w:rsid w:val="0046090A"/>
    <w:rsid w:val="004631A8"/>
    <w:rsid w:val="00465B8C"/>
    <w:rsid w:val="00466142"/>
    <w:rsid w:val="00466F80"/>
    <w:rsid w:val="00471057"/>
    <w:rsid w:val="00474889"/>
    <w:rsid w:val="004763A3"/>
    <w:rsid w:val="00477EB4"/>
    <w:rsid w:val="004804F1"/>
    <w:rsid w:val="004806AF"/>
    <w:rsid w:val="004826DD"/>
    <w:rsid w:val="0048594E"/>
    <w:rsid w:val="00491700"/>
    <w:rsid w:val="00491C04"/>
    <w:rsid w:val="0049369E"/>
    <w:rsid w:val="0049420C"/>
    <w:rsid w:val="00494355"/>
    <w:rsid w:val="00494CF3"/>
    <w:rsid w:val="00496DBD"/>
    <w:rsid w:val="004971D6"/>
    <w:rsid w:val="00497E20"/>
    <w:rsid w:val="004A02A2"/>
    <w:rsid w:val="004A0D63"/>
    <w:rsid w:val="004A0FFA"/>
    <w:rsid w:val="004A1064"/>
    <w:rsid w:val="004A2473"/>
    <w:rsid w:val="004A3660"/>
    <w:rsid w:val="004A6675"/>
    <w:rsid w:val="004A7B00"/>
    <w:rsid w:val="004B25CE"/>
    <w:rsid w:val="004B4C7B"/>
    <w:rsid w:val="004B7DF9"/>
    <w:rsid w:val="004C2653"/>
    <w:rsid w:val="004C26E6"/>
    <w:rsid w:val="004C37BC"/>
    <w:rsid w:val="004C58B9"/>
    <w:rsid w:val="004C726E"/>
    <w:rsid w:val="004D2843"/>
    <w:rsid w:val="004D528D"/>
    <w:rsid w:val="004E1444"/>
    <w:rsid w:val="004E3F63"/>
    <w:rsid w:val="004E6A81"/>
    <w:rsid w:val="004E790E"/>
    <w:rsid w:val="004F03CB"/>
    <w:rsid w:val="004F06DB"/>
    <w:rsid w:val="004F365E"/>
    <w:rsid w:val="0050389F"/>
    <w:rsid w:val="00507F8C"/>
    <w:rsid w:val="00510D2C"/>
    <w:rsid w:val="00511E23"/>
    <w:rsid w:val="00512410"/>
    <w:rsid w:val="005126A8"/>
    <w:rsid w:val="0051290B"/>
    <w:rsid w:val="0051365E"/>
    <w:rsid w:val="00513A39"/>
    <w:rsid w:val="005213AC"/>
    <w:rsid w:val="00523787"/>
    <w:rsid w:val="00524038"/>
    <w:rsid w:val="0052687A"/>
    <w:rsid w:val="00527F18"/>
    <w:rsid w:val="00543CBC"/>
    <w:rsid w:val="005442E7"/>
    <w:rsid w:val="00545185"/>
    <w:rsid w:val="0055015F"/>
    <w:rsid w:val="0055491E"/>
    <w:rsid w:val="00557DFA"/>
    <w:rsid w:val="005602A8"/>
    <w:rsid w:val="00562BBF"/>
    <w:rsid w:val="0056362D"/>
    <w:rsid w:val="005639C3"/>
    <w:rsid w:val="0056574D"/>
    <w:rsid w:val="0056702D"/>
    <w:rsid w:val="00570294"/>
    <w:rsid w:val="005703B5"/>
    <w:rsid w:val="00570974"/>
    <w:rsid w:val="00571751"/>
    <w:rsid w:val="00576813"/>
    <w:rsid w:val="005839D4"/>
    <w:rsid w:val="00586250"/>
    <w:rsid w:val="0058751E"/>
    <w:rsid w:val="005906E7"/>
    <w:rsid w:val="005943E2"/>
    <w:rsid w:val="00594F0E"/>
    <w:rsid w:val="00595197"/>
    <w:rsid w:val="005958D6"/>
    <w:rsid w:val="00595B65"/>
    <w:rsid w:val="00595D54"/>
    <w:rsid w:val="005964CF"/>
    <w:rsid w:val="005A144B"/>
    <w:rsid w:val="005A48A1"/>
    <w:rsid w:val="005A7ECD"/>
    <w:rsid w:val="005B05AB"/>
    <w:rsid w:val="005B063D"/>
    <w:rsid w:val="005B786F"/>
    <w:rsid w:val="005C2E89"/>
    <w:rsid w:val="005C3DA6"/>
    <w:rsid w:val="005C65EB"/>
    <w:rsid w:val="005D052B"/>
    <w:rsid w:val="005D2CA7"/>
    <w:rsid w:val="005D5CF2"/>
    <w:rsid w:val="005E057F"/>
    <w:rsid w:val="005E3A3F"/>
    <w:rsid w:val="005E41AE"/>
    <w:rsid w:val="005E6F29"/>
    <w:rsid w:val="005F0074"/>
    <w:rsid w:val="005F18AA"/>
    <w:rsid w:val="005F3189"/>
    <w:rsid w:val="005F4B4F"/>
    <w:rsid w:val="005F5BE6"/>
    <w:rsid w:val="006039BC"/>
    <w:rsid w:val="00603B3F"/>
    <w:rsid w:val="00604CCB"/>
    <w:rsid w:val="006052D6"/>
    <w:rsid w:val="00611473"/>
    <w:rsid w:val="00614D3E"/>
    <w:rsid w:val="006164F8"/>
    <w:rsid w:val="006167E3"/>
    <w:rsid w:val="00620A1A"/>
    <w:rsid w:val="00623B66"/>
    <w:rsid w:val="0062716C"/>
    <w:rsid w:val="00633728"/>
    <w:rsid w:val="006345ED"/>
    <w:rsid w:val="006353F5"/>
    <w:rsid w:val="00641906"/>
    <w:rsid w:val="006442BD"/>
    <w:rsid w:val="006508AA"/>
    <w:rsid w:val="00653357"/>
    <w:rsid w:val="00663175"/>
    <w:rsid w:val="00663AF2"/>
    <w:rsid w:val="006641F7"/>
    <w:rsid w:val="0066472A"/>
    <w:rsid w:val="00670716"/>
    <w:rsid w:val="00671216"/>
    <w:rsid w:val="006763A7"/>
    <w:rsid w:val="00676F8C"/>
    <w:rsid w:val="006814A8"/>
    <w:rsid w:val="00681986"/>
    <w:rsid w:val="00686F06"/>
    <w:rsid w:val="00687290"/>
    <w:rsid w:val="00692F58"/>
    <w:rsid w:val="006940DB"/>
    <w:rsid w:val="00695BA8"/>
    <w:rsid w:val="00696659"/>
    <w:rsid w:val="006A0BDF"/>
    <w:rsid w:val="006A53BB"/>
    <w:rsid w:val="006A7249"/>
    <w:rsid w:val="006B0472"/>
    <w:rsid w:val="006B073C"/>
    <w:rsid w:val="006B3704"/>
    <w:rsid w:val="006B7CF2"/>
    <w:rsid w:val="006C59D5"/>
    <w:rsid w:val="006C5F65"/>
    <w:rsid w:val="006D1391"/>
    <w:rsid w:val="006D45D2"/>
    <w:rsid w:val="006D4F64"/>
    <w:rsid w:val="006E05F9"/>
    <w:rsid w:val="006E3084"/>
    <w:rsid w:val="006E60B9"/>
    <w:rsid w:val="006F106C"/>
    <w:rsid w:val="006F32BF"/>
    <w:rsid w:val="006F6465"/>
    <w:rsid w:val="00702DEF"/>
    <w:rsid w:val="00705801"/>
    <w:rsid w:val="00706F43"/>
    <w:rsid w:val="007070CB"/>
    <w:rsid w:val="0071270E"/>
    <w:rsid w:val="00712EF4"/>
    <w:rsid w:val="00713426"/>
    <w:rsid w:val="0071461C"/>
    <w:rsid w:val="007168ED"/>
    <w:rsid w:val="0071767C"/>
    <w:rsid w:val="00724DD8"/>
    <w:rsid w:val="00730395"/>
    <w:rsid w:val="00731717"/>
    <w:rsid w:val="00733D22"/>
    <w:rsid w:val="00734082"/>
    <w:rsid w:val="007351FD"/>
    <w:rsid w:val="00737430"/>
    <w:rsid w:val="00740E4E"/>
    <w:rsid w:val="00740F00"/>
    <w:rsid w:val="007419BA"/>
    <w:rsid w:val="00741E21"/>
    <w:rsid w:val="0074661C"/>
    <w:rsid w:val="00750397"/>
    <w:rsid w:val="00751B4D"/>
    <w:rsid w:val="007536E5"/>
    <w:rsid w:val="007549B6"/>
    <w:rsid w:val="00765FBB"/>
    <w:rsid w:val="00766153"/>
    <w:rsid w:val="00766475"/>
    <w:rsid w:val="00770B3C"/>
    <w:rsid w:val="00771D72"/>
    <w:rsid w:val="007735AB"/>
    <w:rsid w:val="0077364D"/>
    <w:rsid w:val="00775CAD"/>
    <w:rsid w:val="007800DD"/>
    <w:rsid w:val="00780F0D"/>
    <w:rsid w:val="00793560"/>
    <w:rsid w:val="00793A7A"/>
    <w:rsid w:val="007946CC"/>
    <w:rsid w:val="00794C5F"/>
    <w:rsid w:val="007A0103"/>
    <w:rsid w:val="007A0135"/>
    <w:rsid w:val="007A2277"/>
    <w:rsid w:val="007A49D4"/>
    <w:rsid w:val="007A4A34"/>
    <w:rsid w:val="007B11D9"/>
    <w:rsid w:val="007B26D1"/>
    <w:rsid w:val="007B47A3"/>
    <w:rsid w:val="007B6547"/>
    <w:rsid w:val="007C09BB"/>
    <w:rsid w:val="007C2AE6"/>
    <w:rsid w:val="007C32E3"/>
    <w:rsid w:val="007C3DF0"/>
    <w:rsid w:val="007D0028"/>
    <w:rsid w:val="007D008B"/>
    <w:rsid w:val="007D1B43"/>
    <w:rsid w:val="007D68CB"/>
    <w:rsid w:val="007E2F95"/>
    <w:rsid w:val="007E5068"/>
    <w:rsid w:val="007E565D"/>
    <w:rsid w:val="007F019B"/>
    <w:rsid w:val="007F0B9F"/>
    <w:rsid w:val="007F21B9"/>
    <w:rsid w:val="007F7049"/>
    <w:rsid w:val="008003E0"/>
    <w:rsid w:val="00800EF7"/>
    <w:rsid w:val="008010AE"/>
    <w:rsid w:val="00803533"/>
    <w:rsid w:val="008040E4"/>
    <w:rsid w:val="0080455F"/>
    <w:rsid w:val="00805358"/>
    <w:rsid w:val="008070A8"/>
    <w:rsid w:val="00810162"/>
    <w:rsid w:val="00810499"/>
    <w:rsid w:val="0081166D"/>
    <w:rsid w:val="00811D3D"/>
    <w:rsid w:val="0081203C"/>
    <w:rsid w:val="00817B1B"/>
    <w:rsid w:val="008204A8"/>
    <w:rsid w:val="00821F3F"/>
    <w:rsid w:val="0082219E"/>
    <w:rsid w:val="0082452C"/>
    <w:rsid w:val="00824BEF"/>
    <w:rsid w:val="008256E2"/>
    <w:rsid w:val="00826BA0"/>
    <w:rsid w:val="00826E8E"/>
    <w:rsid w:val="00835EC0"/>
    <w:rsid w:val="008441CF"/>
    <w:rsid w:val="0084470A"/>
    <w:rsid w:val="008450D5"/>
    <w:rsid w:val="00847BE3"/>
    <w:rsid w:val="00854E05"/>
    <w:rsid w:val="00856A95"/>
    <w:rsid w:val="008619E9"/>
    <w:rsid w:val="00867C3E"/>
    <w:rsid w:val="00870268"/>
    <w:rsid w:val="008715AA"/>
    <w:rsid w:val="00871FC1"/>
    <w:rsid w:val="00872AFF"/>
    <w:rsid w:val="0087471D"/>
    <w:rsid w:val="0087608A"/>
    <w:rsid w:val="0087707C"/>
    <w:rsid w:val="0088270E"/>
    <w:rsid w:val="00884122"/>
    <w:rsid w:val="00886D9A"/>
    <w:rsid w:val="0089424C"/>
    <w:rsid w:val="00897806"/>
    <w:rsid w:val="008A17BE"/>
    <w:rsid w:val="008A1FDF"/>
    <w:rsid w:val="008A27CE"/>
    <w:rsid w:val="008A48EC"/>
    <w:rsid w:val="008A73D9"/>
    <w:rsid w:val="008A7493"/>
    <w:rsid w:val="008B0171"/>
    <w:rsid w:val="008B0DAC"/>
    <w:rsid w:val="008B338A"/>
    <w:rsid w:val="008B36A6"/>
    <w:rsid w:val="008C584E"/>
    <w:rsid w:val="008C61B5"/>
    <w:rsid w:val="008C6299"/>
    <w:rsid w:val="008D1C15"/>
    <w:rsid w:val="008D4251"/>
    <w:rsid w:val="008D4788"/>
    <w:rsid w:val="008E176F"/>
    <w:rsid w:val="008E2ECC"/>
    <w:rsid w:val="008E3483"/>
    <w:rsid w:val="008E4805"/>
    <w:rsid w:val="008E48AA"/>
    <w:rsid w:val="008E6CA3"/>
    <w:rsid w:val="008F4C58"/>
    <w:rsid w:val="008F6224"/>
    <w:rsid w:val="009002B0"/>
    <w:rsid w:val="00903001"/>
    <w:rsid w:val="00903B6D"/>
    <w:rsid w:val="0090572C"/>
    <w:rsid w:val="0091080B"/>
    <w:rsid w:val="0091302C"/>
    <w:rsid w:val="00913D6F"/>
    <w:rsid w:val="00914458"/>
    <w:rsid w:val="0091591B"/>
    <w:rsid w:val="0092125C"/>
    <w:rsid w:val="00926833"/>
    <w:rsid w:val="00931E83"/>
    <w:rsid w:val="0093281A"/>
    <w:rsid w:val="0093556F"/>
    <w:rsid w:val="00936203"/>
    <w:rsid w:val="00937807"/>
    <w:rsid w:val="009419F8"/>
    <w:rsid w:val="00942E69"/>
    <w:rsid w:val="009448A9"/>
    <w:rsid w:val="0094641A"/>
    <w:rsid w:val="00950644"/>
    <w:rsid w:val="00950CA4"/>
    <w:rsid w:val="00950D42"/>
    <w:rsid w:val="00954B74"/>
    <w:rsid w:val="0095566C"/>
    <w:rsid w:val="0095642E"/>
    <w:rsid w:val="009670B7"/>
    <w:rsid w:val="009723D1"/>
    <w:rsid w:val="00973061"/>
    <w:rsid w:val="009732C1"/>
    <w:rsid w:val="00975750"/>
    <w:rsid w:val="00976B23"/>
    <w:rsid w:val="00977705"/>
    <w:rsid w:val="00981931"/>
    <w:rsid w:val="00981AA4"/>
    <w:rsid w:val="00981C25"/>
    <w:rsid w:val="00987ECF"/>
    <w:rsid w:val="00992FAC"/>
    <w:rsid w:val="00994C2F"/>
    <w:rsid w:val="00996EFE"/>
    <w:rsid w:val="009A030B"/>
    <w:rsid w:val="009A6E0C"/>
    <w:rsid w:val="009B31DB"/>
    <w:rsid w:val="009B5C97"/>
    <w:rsid w:val="009C376C"/>
    <w:rsid w:val="009C5E39"/>
    <w:rsid w:val="009D20AC"/>
    <w:rsid w:val="009D5783"/>
    <w:rsid w:val="009D67A8"/>
    <w:rsid w:val="009E25C7"/>
    <w:rsid w:val="009E4445"/>
    <w:rsid w:val="009E4F6E"/>
    <w:rsid w:val="009E50E8"/>
    <w:rsid w:val="009E54E1"/>
    <w:rsid w:val="009F1A51"/>
    <w:rsid w:val="009F3F9C"/>
    <w:rsid w:val="009F671A"/>
    <w:rsid w:val="009F7219"/>
    <w:rsid w:val="00A00AA6"/>
    <w:rsid w:val="00A038C5"/>
    <w:rsid w:val="00A050D5"/>
    <w:rsid w:val="00A07A2F"/>
    <w:rsid w:val="00A1092F"/>
    <w:rsid w:val="00A10AC5"/>
    <w:rsid w:val="00A1222E"/>
    <w:rsid w:val="00A12247"/>
    <w:rsid w:val="00A15908"/>
    <w:rsid w:val="00A2003E"/>
    <w:rsid w:val="00A213A8"/>
    <w:rsid w:val="00A21F3E"/>
    <w:rsid w:val="00A2640A"/>
    <w:rsid w:val="00A2746D"/>
    <w:rsid w:val="00A3309F"/>
    <w:rsid w:val="00A34A0D"/>
    <w:rsid w:val="00A353DD"/>
    <w:rsid w:val="00A37557"/>
    <w:rsid w:val="00A414E1"/>
    <w:rsid w:val="00A42DA5"/>
    <w:rsid w:val="00A463AE"/>
    <w:rsid w:val="00A545FB"/>
    <w:rsid w:val="00A54B51"/>
    <w:rsid w:val="00A56CBA"/>
    <w:rsid w:val="00A6095C"/>
    <w:rsid w:val="00A63AE2"/>
    <w:rsid w:val="00A64DC8"/>
    <w:rsid w:val="00A64EC4"/>
    <w:rsid w:val="00A7023B"/>
    <w:rsid w:val="00A72B53"/>
    <w:rsid w:val="00A738E7"/>
    <w:rsid w:val="00A83482"/>
    <w:rsid w:val="00A857F0"/>
    <w:rsid w:val="00A878B5"/>
    <w:rsid w:val="00A87EF9"/>
    <w:rsid w:val="00A87F40"/>
    <w:rsid w:val="00A9096B"/>
    <w:rsid w:val="00A910ED"/>
    <w:rsid w:val="00A9671B"/>
    <w:rsid w:val="00AA10BB"/>
    <w:rsid w:val="00AA16D7"/>
    <w:rsid w:val="00AA418E"/>
    <w:rsid w:val="00AA52B3"/>
    <w:rsid w:val="00AA6088"/>
    <w:rsid w:val="00AA65A1"/>
    <w:rsid w:val="00AB65E7"/>
    <w:rsid w:val="00AC34D3"/>
    <w:rsid w:val="00AD0B59"/>
    <w:rsid w:val="00AD0DC1"/>
    <w:rsid w:val="00AD2D0D"/>
    <w:rsid w:val="00AD3414"/>
    <w:rsid w:val="00AD40D9"/>
    <w:rsid w:val="00AD500F"/>
    <w:rsid w:val="00AD6922"/>
    <w:rsid w:val="00AE2CB4"/>
    <w:rsid w:val="00AE5D9C"/>
    <w:rsid w:val="00AE6898"/>
    <w:rsid w:val="00AE7697"/>
    <w:rsid w:val="00AE7E15"/>
    <w:rsid w:val="00AE7EDA"/>
    <w:rsid w:val="00AF080D"/>
    <w:rsid w:val="00AF5102"/>
    <w:rsid w:val="00AF6545"/>
    <w:rsid w:val="00B00FC3"/>
    <w:rsid w:val="00B04128"/>
    <w:rsid w:val="00B05602"/>
    <w:rsid w:val="00B07281"/>
    <w:rsid w:val="00B15A8E"/>
    <w:rsid w:val="00B1754C"/>
    <w:rsid w:val="00B268E2"/>
    <w:rsid w:val="00B26EBF"/>
    <w:rsid w:val="00B27FF4"/>
    <w:rsid w:val="00B329C9"/>
    <w:rsid w:val="00B33BFE"/>
    <w:rsid w:val="00B33DD6"/>
    <w:rsid w:val="00B35183"/>
    <w:rsid w:val="00B35518"/>
    <w:rsid w:val="00B4085A"/>
    <w:rsid w:val="00B41F9F"/>
    <w:rsid w:val="00B420F8"/>
    <w:rsid w:val="00B4451F"/>
    <w:rsid w:val="00B44CAA"/>
    <w:rsid w:val="00B52584"/>
    <w:rsid w:val="00B52F5E"/>
    <w:rsid w:val="00B53936"/>
    <w:rsid w:val="00B55AF5"/>
    <w:rsid w:val="00B65726"/>
    <w:rsid w:val="00B66215"/>
    <w:rsid w:val="00B665E6"/>
    <w:rsid w:val="00B70BF5"/>
    <w:rsid w:val="00B70F6B"/>
    <w:rsid w:val="00B71FB3"/>
    <w:rsid w:val="00B727F3"/>
    <w:rsid w:val="00B72810"/>
    <w:rsid w:val="00B751DF"/>
    <w:rsid w:val="00B83783"/>
    <w:rsid w:val="00B85D19"/>
    <w:rsid w:val="00B862A0"/>
    <w:rsid w:val="00B87EE6"/>
    <w:rsid w:val="00B90F17"/>
    <w:rsid w:val="00B92664"/>
    <w:rsid w:val="00B936F5"/>
    <w:rsid w:val="00B93E31"/>
    <w:rsid w:val="00B94B30"/>
    <w:rsid w:val="00B970E1"/>
    <w:rsid w:val="00BA11D5"/>
    <w:rsid w:val="00BA1B84"/>
    <w:rsid w:val="00BA2B8F"/>
    <w:rsid w:val="00BA6DC6"/>
    <w:rsid w:val="00BA7D17"/>
    <w:rsid w:val="00BB076E"/>
    <w:rsid w:val="00BB1CF2"/>
    <w:rsid w:val="00BB5011"/>
    <w:rsid w:val="00BB5DCB"/>
    <w:rsid w:val="00BB7A25"/>
    <w:rsid w:val="00BC0A3C"/>
    <w:rsid w:val="00BC0DDB"/>
    <w:rsid w:val="00BC56BA"/>
    <w:rsid w:val="00BC5916"/>
    <w:rsid w:val="00BC621F"/>
    <w:rsid w:val="00BD02FE"/>
    <w:rsid w:val="00BD0851"/>
    <w:rsid w:val="00BE00DC"/>
    <w:rsid w:val="00BE069A"/>
    <w:rsid w:val="00BE2698"/>
    <w:rsid w:val="00BF0567"/>
    <w:rsid w:val="00BF115E"/>
    <w:rsid w:val="00BF6D36"/>
    <w:rsid w:val="00BF7AC9"/>
    <w:rsid w:val="00BF7E49"/>
    <w:rsid w:val="00C00BDD"/>
    <w:rsid w:val="00C02B40"/>
    <w:rsid w:val="00C032F0"/>
    <w:rsid w:val="00C03503"/>
    <w:rsid w:val="00C03FE4"/>
    <w:rsid w:val="00C0517F"/>
    <w:rsid w:val="00C07EEA"/>
    <w:rsid w:val="00C10639"/>
    <w:rsid w:val="00C10E3A"/>
    <w:rsid w:val="00C117E0"/>
    <w:rsid w:val="00C14388"/>
    <w:rsid w:val="00C157B7"/>
    <w:rsid w:val="00C200E5"/>
    <w:rsid w:val="00C20621"/>
    <w:rsid w:val="00C2122C"/>
    <w:rsid w:val="00C21933"/>
    <w:rsid w:val="00C2682A"/>
    <w:rsid w:val="00C26AC3"/>
    <w:rsid w:val="00C26DB7"/>
    <w:rsid w:val="00C33BB5"/>
    <w:rsid w:val="00C34BA2"/>
    <w:rsid w:val="00C42C5F"/>
    <w:rsid w:val="00C4786B"/>
    <w:rsid w:val="00C50B88"/>
    <w:rsid w:val="00C52681"/>
    <w:rsid w:val="00C52974"/>
    <w:rsid w:val="00C56213"/>
    <w:rsid w:val="00C56CD1"/>
    <w:rsid w:val="00C575E0"/>
    <w:rsid w:val="00C57E29"/>
    <w:rsid w:val="00C6072B"/>
    <w:rsid w:val="00C61EBA"/>
    <w:rsid w:val="00C63E8C"/>
    <w:rsid w:val="00C659A7"/>
    <w:rsid w:val="00C679FA"/>
    <w:rsid w:val="00C67ED5"/>
    <w:rsid w:val="00C727A3"/>
    <w:rsid w:val="00C743A6"/>
    <w:rsid w:val="00C74697"/>
    <w:rsid w:val="00C76220"/>
    <w:rsid w:val="00C762C8"/>
    <w:rsid w:val="00C76FFC"/>
    <w:rsid w:val="00C771AA"/>
    <w:rsid w:val="00C85690"/>
    <w:rsid w:val="00C9259F"/>
    <w:rsid w:val="00C9419A"/>
    <w:rsid w:val="00CA23C6"/>
    <w:rsid w:val="00CA3398"/>
    <w:rsid w:val="00CA40FA"/>
    <w:rsid w:val="00CA489A"/>
    <w:rsid w:val="00CA5571"/>
    <w:rsid w:val="00CA6926"/>
    <w:rsid w:val="00CA735C"/>
    <w:rsid w:val="00CA7510"/>
    <w:rsid w:val="00CB2F42"/>
    <w:rsid w:val="00CB3AD5"/>
    <w:rsid w:val="00CB6374"/>
    <w:rsid w:val="00CC0DA4"/>
    <w:rsid w:val="00CC14C3"/>
    <w:rsid w:val="00CC417C"/>
    <w:rsid w:val="00CC47A9"/>
    <w:rsid w:val="00CC4F15"/>
    <w:rsid w:val="00CC7A77"/>
    <w:rsid w:val="00CD079D"/>
    <w:rsid w:val="00CD0D86"/>
    <w:rsid w:val="00CD1170"/>
    <w:rsid w:val="00CD4982"/>
    <w:rsid w:val="00CD577E"/>
    <w:rsid w:val="00CD5C67"/>
    <w:rsid w:val="00CD71EB"/>
    <w:rsid w:val="00CE218E"/>
    <w:rsid w:val="00CE3B53"/>
    <w:rsid w:val="00CE3CC8"/>
    <w:rsid w:val="00CE46E4"/>
    <w:rsid w:val="00CE5861"/>
    <w:rsid w:val="00CE7A1F"/>
    <w:rsid w:val="00CE7C99"/>
    <w:rsid w:val="00CF565F"/>
    <w:rsid w:val="00CF7BD5"/>
    <w:rsid w:val="00D011D9"/>
    <w:rsid w:val="00D03CFB"/>
    <w:rsid w:val="00D073C0"/>
    <w:rsid w:val="00D11377"/>
    <w:rsid w:val="00D13D39"/>
    <w:rsid w:val="00D13EA8"/>
    <w:rsid w:val="00D16CBA"/>
    <w:rsid w:val="00D170A0"/>
    <w:rsid w:val="00D23139"/>
    <w:rsid w:val="00D23BD5"/>
    <w:rsid w:val="00D249BA"/>
    <w:rsid w:val="00D2518B"/>
    <w:rsid w:val="00D26F82"/>
    <w:rsid w:val="00D26F84"/>
    <w:rsid w:val="00D2746C"/>
    <w:rsid w:val="00D27ADF"/>
    <w:rsid w:val="00D27B91"/>
    <w:rsid w:val="00D27C5F"/>
    <w:rsid w:val="00D310AA"/>
    <w:rsid w:val="00D3127D"/>
    <w:rsid w:val="00D32E4E"/>
    <w:rsid w:val="00D33378"/>
    <w:rsid w:val="00D33890"/>
    <w:rsid w:val="00D35790"/>
    <w:rsid w:val="00D3712E"/>
    <w:rsid w:val="00D37948"/>
    <w:rsid w:val="00D41186"/>
    <w:rsid w:val="00D50B98"/>
    <w:rsid w:val="00D5385A"/>
    <w:rsid w:val="00D57387"/>
    <w:rsid w:val="00D576CE"/>
    <w:rsid w:val="00D60741"/>
    <w:rsid w:val="00D611B5"/>
    <w:rsid w:val="00D66551"/>
    <w:rsid w:val="00D846F0"/>
    <w:rsid w:val="00D95697"/>
    <w:rsid w:val="00D962B4"/>
    <w:rsid w:val="00D96BC0"/>
    <w:rsid w:val="00D97DF6"/>
    <w:rsid w:val="00DA0D39"/>
    <w:rsid w:val="00DA0F47"/>
    <w:rsid w:val="00DA26EB"/>
    <w:rsid w:val="00DA46C9"/>
    <w:rsid w:val="00DA4F1B"/>
    <w:rsid w:val="00DB453F"/>
    <w:rsid w:val="00DB46C5"/>
    <w:rsid w:val="00DB4A50"/>
    <w:rsid w:val="00DB56DF"/>
    <w:rsid w:val="00DC1836"/>
    <w:rsid w:val="00DC4E1A"/>
    <w:rsid w:val="00DD6AD5"/>
    <w:rsid w:val="00DD7797"/>
    <w:rsid w:val="00DE0A35"/>
    <w:rsid w:val="00DE4571"/>
    <w:rsid w:val="00DE4C71"/>
    <w:rsid w:val="00DF0BA9"/>
    <w:rsid w:val="00DF2758"/>
    <w:rsid w:val="00DF5A13"/>
    <w:rsid w:val="00DF639F"/>
    <w:rsid w:val="00DF65EB"/>
    <w:rsid w:val="00DF6CB0"/>
    <w:rsid w:val="00DF7A1C"/>
    <w:rsid w:val="00E00091"/>
    <w:rsid w:val="00E01DF3"/>
    <w:rsid w:val="00E021B2"/>
    <w:rsid w:val="00E02614"/>
    <w:rsid w:val="00E0479E"/>
    <w:rsid w:val="00E05137"/>
    <w:rsid w:val="00E12317"/>
    <w:rsid w:val="00E1299D"/>
    <w:rsid w:val="00E15938"/>
    <w:rsid w:val="00E20D02"/>
    <w:rsid w:val="00E22102"/>
    <w:rsid w:val="00E2435A"/>
    <w:rsid w:val="00E251D2"/>
    <w:rsid w:val="00E2524E"/>
    <w:rsid w:val="00E2589C"/>
    <w:rsid w:val="00E30AF2"/>
    <w:rsid w:val="00E30B47"/>
    <w:rsid w:val="00E30C32"/>
    <w:rsid w:val="00E31026"/>
    <w:rsid w:val="00E315B5"/>
    <w:rsid w:val="00E434B2"/>
    <w:rsid w:val="00E50E83"/>
    <w:rsid w:val="00E5122D"/>
    <w:rsid w:val="00E545EB"/>
    <w:rsid w:val="00E553ED"/>
    <w:rsid w:val="00E56578"/>
    <w:rsid w:val="00E56B68"/>
    <w:rsid w:val="00E640A8"/>
    <w:rsid w:val="00E6426E"/>
    <w:rsid w:val="00E644F2"/>
    <w:rsid w:val="00E6614C"/>
    <w:rsid w:val="00E70D61"/>
    <w:rsid w:val="00E7364E"/>
    <w:rsid w:val="00E76EF1"/>
    <w:rsid w:val="00E772CB"/>
    <w:rsid w:val="00E833DA"/>
    <w:rsid w:val="00E83998"/>
    <w:rsid w:val="00E90985"/>
    <w:rsid w:val="00E91C78"/>
    <w:rsid w:val="00E9548E"/>
    <w:rsid w:val="00EA1D41"/>
    <w:rsid w:val="00EA25B6"/>
    <w:rsid w:val="00EA74FF"/>
    <w:rsid w:val="00EB0C79"/>
    <w:rsid w:val="00EB0FDC"/>
    <w:rsid w:val="00EB3A45"/>
    <w:rsid w:val="00EB4F26"/>
    <w:rsid w:val="00EB7F9A"/>
    <w:rsid w:val="00EC0740"/>
    <w:rsid w:val="00EC10AE"/>
    <w:rsid w:val="00EC3A5E"/>
    <w:rsid w:val="00EC3F37"/>
    <w:rsid w:val="00EC4992"/>
    <w:rsid w:val="00EC54C3"/>
    <w:rsid w:val="00EC6D6F"/>
    <w:rsid w:val="00EC76A0"/>
    <w:rsid w:val="00ED1425"/>
    <w:rsid w:val="00ED3C03"/>
    <w:rsid w:val="00ED531E"/>
    <w:rsid w:val="00ED7E60"/>
    <w:rsid w:val="00EE0D09"/>
    <w:rsid w:val="00EE3A86"/>
    <w:rsid w:val="00EE5E7F"/>
    <w:rsid w:val="00EE7083"/>
    <w:rsid w:val="00EF1258"/>
    <w:rsid w:val="00EF265B"/>
    <w:rsid w:val="00EF2B44"/>
    <w:rsid w:val="00EF2F97"/>
    <w:rsid w:val="00EF5051"/>
    <w:rsid w:val="00EF64E2"/>
    <w:rsid w:val="00F00006"/>
    <w:rsid w:val="00F00F5B"/>
    <w:rsid w:val="00F03DB7"/>
    <w:rsid w:val="00F03E15"/>
    <w:rsid w:val="00F06CD4"/>
    <w:rsid w:val="00F07440"/>
    <w:rsid w:val="00F27CAE"/>
    <w:rsid w:val="00F3203C"/>
    <w:rsid w:val="00F33BD8"/>
    <w:rsid w:val="00F33C76"/>
    <w:rsid w:val="00F33FB3"/>
    <w:rsid w:val="00F3483A"/>
    <w:rsid w:val="00F406BB"/>
    <w:rsid w:val="00F427F6"/>
    <w:rsid w:val="00F4414D"/>
    <w:rsid w:val="00F52D1D"/>
    <w:rsid w:val="00F534AE"/>
    <w:rsid w:val="00F53E0B"/>
    <w:rsid w:val="00F543AA"/>
    <w:rsid w:val="00F56648"/>
    <w:rsid w:val="00F62D7E"/>
    <w:rsid w:val="00F675AA"/>
    <w:rsid w:val="00F71EB5"/>
    <w:rsid w:val="00F729C3"/>
    <w:rsid w:val="00F7523F"/>
    <w:rsid w:val="00F76815"/>
    <w:rsid w:val="00F76BC4"/>
    <w:rsid w:val="00F83E31"/>
    <w:rsid w:val="00F84B9F"/>
    <w:rsid w:val="00F85015"/>
    <w:rsid w:val="00F8751A"/>
    <w:rsid w:val="00F878BE"/>
    <w:rsid w:val="00F91499"/>
    <w:rsid w:val="00F93B60"/>
    <w:rsid w:val="00F9703E"/>
    <w:rsid w:val="00FA7CB4"/>
    <w:rsid w:val="00FB4437"/>
    <w:rsid w:val="00FB5A4F"/>
    <w:rsid w:val="00FB6459"/>
    <w:rsid w:val="00FB688E"/>
    <w:rsid w:val="00FC0BF3"/>
    <w:rsid w:val="00FC5001"/>
    <w:rsid w:val="00FC6530"/>
    <w:rsid w:val="00FC67DA"/>
    <w:rsid w:val="00FC6E11"/>
    <w:rsid w:val="00FC7E38"/>
    <w:rsid w:val="00FD1A62"/>
    <w:rsid w:val="00FD37CE"/>
    <w:rsid w:val="00FD48FF"/>
    <w:rsid w:val="00FD6A58"/>
    <w:rsid w:val="00FE2AED"/>
    <w:rsid w:val="00FE56E1"/>
    <w:rsid w:val="00FE5DCE"/>
    <w:rsid w:val="00FF2834"/>
    <w:rsid w:val="00FF59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3B66"/>
    <w:rPr>
      <w:color w:val="605E5C"/>
      <w:shd w:val="clear" w:color="auto" w:fill="E1DFDD"/>
    </w:rPr>
  </w:style>
  <w:style w:type="paragraph" w:styleId="Revision">
    <w:name w:val="Revision"/>
    <w:hidden/>
    <w:uiPriority w:val="99"/>
    <w:semiHidden/>
    <w:rsid w:val="008B338A"/>
    <w:pPr>
      <w:spacing w:after="0" w:line="240" w:lineRule="auto"/>
    </w:pPr>
  </w:style>
  <w:style w:type="table" w:styleId="TableGrid">
    <w:name w:val="Table Grid"/>
    <w:basedOn w:val="TableNormal"/>
    <w:uiPriority w:val="39"/>
    <w:rsid w:val="00ED3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646">
      <w:bodyDiv w:val="1"/>
      <w:marLeft w:val="0"/>
      <w:marRight w:val="0"/>
      <w:marTop w:val="0"/>
      <w:marBottom w:val="0"/>
      <w:divBdr>
        <w:top w:val="none" w:sz="0" w:space="0" w:color="auto"/>
        <w:left w:val="none" w:sz="0" w:space="0" w:color="auto"/>
        <w:bottom w:val="none" w:sz="0" w:space="0" w:color="auto"/>
        <w:right w:val="none" w:sz="0" w:space="0" w:color="auto"/>
      </w:divBdr>
    </w:div>
    <w:div w:id="528445734">
      <w:bodyDiv w:val="1"/>
      <w:marLeft w:val="0"/>
      <w:marRight w:val="0"/>
      <w:marTop w:val="0"/>
      <w:marBottom w:val="0"/>
      <w:divBdr>
        <w:top w:val="none" w:sz="0" w:space="0" w:color="auto"/>
        <w:left w:val="none" w:sz="0" w:space="0" w:color="auto"/>
        <w:bottom w:val="none" w:sz="0" w:space="0" w:color="auto"/>
        <w:right w:val="none" w:sz="0" w:space="0" w:color="auto"/>
      </w:divBdr>
    </w:div>
    <w:div w:id="574316497">
      <w:bodyDiv w:val="1"/>
      <w:marLeft w:val="0"/>
      <w:marRight w:val="0"/>
      <w:marTop w:val="0"/>
      <w:marBottom w:val="0"/>
      <w:divBdr>
        <w:top w:val="none" w:sz="0" w:space="0" w:color="auto"/>
        <w:left w:val="none" w:sz="0" w:space="0" w:color="auto"/>
        <w:bottom w:val="none" w:sz="0" w:space="0" w:color="auto"/>
        <w:right w:val="none" w:sz="0" w:space="0" w:color="auto"/>
      </w:divBdr>
    </w:div>
    <w:div w:id="797145958">
      <w:bodyDiv w:val="1"/>
      <w:marLeft w:val="0"/>
      <w:marRight w:val="0"/>
      <w:marTop w:val="0"/>
      <w:marBottom w:val="0"/>
      <w:divBdr>
        <w:top w:val="none" w:sz="0" w:space="0" w:color="auto"/>
        <w:left w:val="none" w:sz="0" w:space="0" w:color="auto"/>
        <w:bottom w:val="none" w:sz="0" w:space="0" w:color="auto"/>
        <w:right w:val="none" w:sz="0" w:space="0" w:color="auto"/>
      </w:divBdr>
    </w:div>
    <w:div w:id="899906892">
      <w:bodyDiv w:val="1"/>
      <w:marLeft w:val="0"/>
      <w:marRight w:val="0"/>
      <w:marTop w:val="0"/>
      <w:marBottom w:val="0"/>
      <w:divBdr>
        <w:top w:val="none" w:sz="0" w:space="0" w:color="auto"/>
        <w:left w:val="none" w:sz="0" w:space="0" w:color="auto"/>
        <w:bottom w:val="none" w:sz="0" w:space="0" w:color="auto"/>
        <w:right w:val="none" w:sz="0" w:space="0" w:color="auto"/>
      </w:divBdr>
    </w:div>
    <w:div w:id="958955319">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260984685">
      <w:bodyDiv w:val="1"/>
      <w:marLeft w:val="0"/>
      <w:marRight w:val="0"/>
      <w:marTop w:val="0"/>
      <w:marBottom w:val="0"/>
      <w:divBdr>
        <w:top w:val="none" w:sz="0" w:space="0" w:color="auto"/>
        <w:left w:val="none" w:sz="0" w:space="0" w:color="auto"/>
        <w:bottom w:val="none" w:sz="0" w:space="0" w:color="auto"/>
        <w:right w:val="none" w:sz="0" w:space="0" w:color="auto"/>
      </w:divBdr>
    </w:div>
    <w:div w:id="1294827499">
      <w:bodyDiv w:val="1"/>
      <w:marLeft w:val="0"/>
      <w:marRight w:val="0"/>
      <w:marTop w:val="0"/>
      <w:marBottom w:val="0"/>
      <w:divBdr>
        <w:top w:val="none" w:sz="0" w:space="0" w:color="auto"/>
        <w:left w:val="none" w:sz="0" w:space="0" w:color="auto"/>
        <w:bottom w:val="none" w:sz="0" w:space="0" w:color="auto"/>
        <w:right w:val="none" w:sz="0" w:space="0" w:color="auto"/>
      </w:divBdr>
    </w:div>
    <w:div w:id="1305965463">
      <w:bodyDiv w:val="1"/>
      <w:marLeft w:val="0"/>
      <w:marRight w:val="0"/>
      <w:marTop w:val="0"/>
      <w:marBottom w:val="0"/>
      <w:divBdr>
        <w:top w:val="none" w:sz="0" w:space="0" w:color="auto"/>
        <w:left w:val="none" w:sz="0" w:space="0" w:color="auto"/>
        <w:bottom w:val="none" w:sz="0" w:space="0" w:color="auto"/>
        <w:right w:val="none" w:sz="0" w:space="0" w:color="auto"/>
      </w:divBdr>
      <w:divsChild>
        <w:div w:id="967860803">
          <w:marLeft w:val="0"/>
          <w:marRight w:val="0"/>
          <w:marTop w:val="0"/>
          <w:marBottom w:val="0"/>
          <w:divBdr>
            <w:top w:val="none" w:sz="0" w:space="0" w:color="auto"/>
            <w:left w:val="none" w:sz="0" w:space="0" w:color="auto"/>
            <w:bottom w:val="none" w:sz="0" w:space="0" w:color="auto"/>
            <w:right w:val="none" w:sz="0" w:space="0" w:color="auto"/>
          </w:divBdr>
          <w:divsChild>
            <w:div w:id="1818909857">
              <w:marLeft w:val="0"/>
              <w:marRight w:val="0"/>
              <w:marTop w:val="0"/>
              <w:marBottom w:val="0"/>
              <w:divBdr>
                <w:top w:val="none" w:sz="0" w:space="0" w:color="auto"/>
                <w:left w:val="none" w:sz="0" w:space="0" w:color="auto"/>
                <w:bottom w:val="none" w:sz="0" w:space="0" w:color="auto"/>
                <w:right w:val="none" w:sz="0" w:space="0" w:color="auto"/>
              </w:divBdr>
              <w:divsChild>
                <w:div w:id="1702704785">
                  <w:marLeft w:val="0"/>
                  <w:marRight w:val="0"/>
                  <w:marTop w:val="0"/>
                  <w:marBottom w:val="0"/>
                  <w:divBdr>
                    <w:top w:val="none" w:sz="0" w:space="0" w:color="auto"/>
                    <w:left w:val="none" w:sz="0" w:space="0" w:color="auto"/>
                    <w:bottom w:val="none" w:sz="0" w:space="0" w:color="auto"/>
                    <w:right w:val="none" w:sz="0" w:space="0" w:color="auto"/>
                  </w:divBdr>
                  <w:divsChild>
                    <w:div w:id="539318941">
                      <w:marLeft w:val="0"/>
                      <w:marRight w:val="0"/>
                      <w:marTop w:val="0"/>
                      <w:marBottom w:val="0"/>
                      <w:divBdr>
                        <w:top w:val="none" w:sz="0" w:space="0" w:color="auto"/>
                        <w:left w:val="none" w:sz="0" w:space="0" w:color="auto"/>
                        <w:bottom w:val="none" w:sz="0" w:space="0" w:color="auto"/>
                        <w:right w:val="none" w:sz="0" w:space="0" w:color="auto"/>
                      </w:divBdr>
                      <w:divsChild>
                        <w:div w:id="677149532">
                          <w:marLeft w:val="0"/>
                          <w:marRight w:val="0"/>
                          <w:marTop w:val="0"/>
                          <w:marBottom w:val="0"/>
                          <w:divBdr>
                            <w:top w:val="none" w:sz="0" w:space="0" w:color="auto"/>
                            <w:left w:val="none" w:sz="0" w:space="0" w:color="auto"/>
                            <w:bottom w:val="none" w:sz="0" w:space="0" w:color="auto"/>
                            <w:right w:val="none" w:sz="0" w:space="0" w:color="auto"/>
                          </w:divBdr>
                          <w:divsChild>
                            <w:div w:id="321199674">
                              <w:marLeft w:val="0"/>
                              <w:marRight w:val="0"/>
                              <w:marTop w:val="0"/>
                              <w:marBottom w:val="0"/>
                              <w:divBdr>
                                <w:top w:val="none" w:sz="0" w:space="0" w:color="auto"/>
                                <w:left w:val="none" w:sz="0" w:space="0" w:color="auto"/>
                                <w:bottom w:val="none" w:sz="0" w:space="0" w:color="auto"/>
                                <w:right w:val="none" w:sz="0" w:space="0" w:color="auto"/>
                              </w:divBdr>
                              <w:divsChild>
                                <w:div w:id="206533614">
                                  <w:marLeft w:val="0"/>
                                  <w:marRight w:val="0"/>
                                  <w:marTop w:val="0"/>
                                  <w:marBottom w:val="0"/>
                                  <w:divBdr>
                                    <w:top w:val="none" w:sz="0" w:space="0" w:color="auto"/>
                                    <w:left w:val="none" w:sz="0" w:space="0" w:color="auto"/>
                                    <w:bottom w:val="none" w:sz="0" w:space="0" w:color="auto"/>
                                    <w:right w:val="none" w:sz="0" w:space="0" w:color="auto"/>
                                  </w:divBdr>
                                  <w:divsChild>
                                    <w:div w:id="823356607">
                                      <w:marLeft w:val="0"/>
                                      <w:marRight w:val="0"/>
                                      <w:marTop w:val="0"/>
                                      <w:marBottom w:val="0"/>
                                      <w:divBdr>
                                        <w:top w:val="none" w:sz="0" w:space="0" w:color="auto"/>
                                        <w:left w:val="none" w:sz="0" w:space="0" w:color="auto"/>
                                        <w:bottom w:val="none" w:sz="0" w:space="0" w:color="auto"/>
                                        <w:right w:val="none" w:sz="0" w:space="0" w:color="auto"/>
                                      </w:divBdr>
                                      <w:divsChild>
                                        <w:div w:id="1736665737">
                                          <w:marLeft w:val="0"/>
                                          <w:marRight w:val="0"/>
                                          <w:marTop w:val="0"/>
                                          <w:marBottom w:val="0"/>
                                          <w:divBdr>
                                            <w:top w:val="none" w:sz="0" w:space="0" w:color="auto"/>
                                            <w:left w:val="none" w:sz="0" w:space="0" w:color="auto"/>
                                            <w:bottom w:val="none" w:sz="0" w:space="0" w:color="auto"/>
                                            <w:right w:val="none" w:sz="0" w:space="0" w:color="auto"/>
                                          </w:divBdr>
                                          <w:divsChild>
                                            <w:div w:id="1143236107">
                                              <w:marLeft w:val="0"/>
                                              <w:marRight w:val="0"/>
                                              <w:marTop w:val="0"/>
                                              <w:marBottom w:val="0"/>
                                              <w:divBdr>
                                                <w:top w:val="none" w:sz="0" w:space="0" w:color="auto"/>
                                                <w:left w:val="none" w:sz="0" w:space="0" w:color="auto"/>
                                                <w:bottom w:val="none" w:sz="0" w:space="0" w:color="auto"/>
                                                <w:right w:val="none" w:sz="0" w:space="0" w:color="auto"/>
                                              </w:divBdr>
                                              <w:divsChild>
                                                <w:div w:id="1218935238">
                                                  <w:marLeft w:val="0"/>
                                                  <w:marRight w:val="0"/>
                                                  <w:marTop w:val="0"/>
                                                  <w:marBottom w:val="0"/>
                                                  <w:divBdr>
                                                    <w:top w:val="none" w:sz="0" w:space="0" w:color="auto"/>
                                                    <w:left w:val="none" w:sz="0" w:space="0" w:color="auto"/>
                                                    <w:bottom w:val="none" w:sz="0" w:space="0" w:color="auto"/>
                                                    <w:right w:val="none" w:sz="0" w:space="0" w:color="auto"/>
                                                  </w:divBdr>
                                                  <w:divsChild>
                                                    <w:div w:id="436415736">
                                                      <w:marLeft w:val="0"/>
                                                      <w:marRight w:val="0"/>
                                                      <w:marTop w:val="0"/>
                                                      <w:marBottom w:val="0"/>
                                                      <w:divBdr>
                                                        <w:top w:val="none" w:sz="0" w:space="0" w:color="auto"/>
                                                        <w:left w:val="none" w:sz="0" w:space="0" w:color="auto"/>
                                                        <w:bottom w:val="none" w:sz="0" w:space="0" w:color="auto"/>
                                                        <w:right w:val="none" w:sz="0" w:space="0" w:color="auto"/>
                                                      </w:divBdr>
                                                      <w:divsChild>
                                                        <w:div w:id="17563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552154690">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62467120">
      <w:bodyDiv w:val="1"/>
      <w:marLeft w:val="0"/>
      <w:marRight w:val="0"/>
      <w:marTop w:val="0"/>
      <w:marBottom w:val="0"/>
      <w:divBdr>
        <w:top w:val="none" w:sz="0" w:space="0" w:color="auto"/>
        <w:left w:val="none" w:sz="0" w:space="0" w:color="auto"/>
        <w:bottom w:val="none" w:sz="0" w:space="0" w:color="auto"/>
        <w:right w:val="none" w:sz="0" w:space="0" w:color="auto"/>
      </w:divBdr>
    </w:div>
    <w:div w:id="1847862758">
      <w:bodyDiv w:val="1"/>
      <w:marLeft w:val="0"/>
      <w:marRight w:val="0"/>
      <w:marTop w:val="0"/>
      <w:marBottom w:val="0"/>
      <w:divBdr>
        <w:top w:val="none" w:sz="0" w:space="0" w:color="auto"/>
        <w:left w:val="none" w:sz="0" w:space="0" w:color="auto"/>
        <w:bottom w:val="none" w:sz="0" w:space="0" w:color="auto"/>
        <w:right w:val="none" w:sz="0" w:space="0" w:color="auto"/>
      </w:divBdr>
    </w:div>
    <w:div w:id="1933470621">
      <w:bodyDiv w:val="1"/>
      <w:marLeft w:val="0"/>
      <w:marRight w:val="0"/>
      <w:marTop w:val="0"/>
      <w:marBottom w:val="0"/>
      <w:divBdr>
        <w:top w:val="none" w:sz="0" w:space="0" w:color="auto"/>
        <w:left w:val="none" w:sz="0" w:space="0" w:color="auto"/>
        <w:bottom w:val="none" w:sz="0" w:space="0" w:color="auto"/>
        <w:right w:val="none" w:sz="0" w:space="0" w:color="auto"/>
      </w:divBdr>
    </w:div>
    <w:div w:id="1992560939">
      <w:bodyDiv w:val="1"/>
      <w:marLeft w:val="0"/>
      <w:marRight w:val="0"/>
      <w:marTop w:val="0"/>
      <w:marBottom w:val="0"/>
      <w:divBdr>
        <w:top w:val="none" w:sz="0" w:space="0" w:color="auto"/>
        <w:left w:val="none" w:sz="0" w:space="0" w:color="auto"/>
        <w:bottom w:val="none" w:sz="0" w:space="0" w:color="auto"/>
        <w:right w:val="none" w:sz="0" w:space="0" w:color="auto"/>
      </w:divBdr>
    </w:div>
    <w:div w:id="2020499829">
      <w:bodyDiv w:val="1"/>
      <w:marLeft w:val="0"/>
      <w:marRight w:val="0"/>
      <w:marTop w:val="0"/>
      <w:marBottom w:val="0"/>
      <w:divBdr>
        <w:top w:val="none" w:sz="0" w:space="0" w:color="auto"/>
        <w:left w:val="none" w:sz="0" w:space="0" w:color="auto"/>
        <w:bottom w:val="none" w:sz="0" w:space="0" w:color="auto"/>
        <w:right w:val="none" w:sz="0" w:space="0" w:color="auto"/>
      </w:divBdr>
      <w:divsChild>
        <w:div w:id="194511585">
          <w:marLeft w:val="0"/>
          <w:marRight w:val="0"/>
          <w:marTop w:val="0"/>
          <w:marBottom w:val="0"/>
          <w:divBdr>
            <w:top w:val="none" w:sz="0" w:space="0" w:color="auto"/>
            <w:left w:val="none" w:sz="0" w:space="0" w:color="auto"/>
            <w:bottom w:val="none" w:sz="0" w:space="0" w:color="auto"/>
            <w:right w:val="none" w:sz="0" w:space="0" w:color="auto"/>
          </w:divBdr>
          <w:divsChild>
            <w:div w:id="903875849">
              <w:marLeft w:val="0"/>
              <w:marRight w:val="0"/>
              <w:marTop w:val="0"/>
              <w:marBottom w:val="0"/>
              <w:divBdr>
                <w:top w:val="none" w:sz="0" w:space="0" w:color="auto"/>
                <w:left w:val="none" w:sz="0" w:space="0" w:color="auto"/>
                <w:bottom w:val="none" w:sz="0" w:space="0" w:color="auto"/>
                <w:right w:val="none" w:sz="0" w:space="0" w:color="auto"/>
              </w:divBdr>
              <w:divsChild>
                <w:div w:id="1941403504">
                  <w:marLeft w:val="0"/>
                  <w:marRight w:val="0"/>
                  <w:marTop w:val="0"/>
                  <w:marBottom w:val="0"/>
                  <w:divBdr>
                    <w:top w:val="none" w:sz="0" w:space="0" w:color="auto"/>
                    <w:left w:val="none" w:sz="0" w:space="0" w:color="auto"/>
                    <w:bottom w:val="none" w:sz="0" w:space="0" w:color="auto"/>
                    <w:right w:val="none" w:sz="0" w:space="0" w:color="auto"/>
                  </w:divBdr>
                  <w:divsChild>
                    <w:div w:id="1878927182">
                      <w:marLeft w:val="0"/>
                      <w:marRight w:val="0"/>
                      <w:marTop w:val="0"/>
                      <w:marBottom w:val="0"/>
                      <w:divBdr>
                        <w:top w:val="none" w:sz="0" w:space="0" w:color="auto"/>
                        <w:left w:val="none" w:sz="0" w:space="0" w:color="auto"/>
                        <w:bottom w:val="none" w:sz="0" w:space="0" w:color="auto"/>
                        <w:right w:val="none" w:sz="0" w:space="0" w:color="auto"/>
                      </w:divBdr>
                      <w:divsChild>
                        <w:div w:id="990601205">
                          <w:marLeft w:val="0"/>
                          <w:marRight w:val="0"/>
                          <w:marTop w:val="0"/>
                          <w:marBottom w:val="0"/>
                          <w:divBdr>
                            <w:top w:val="none" w:sz="0" w:space="0" w:color="auto"/>
                            <w:left w:val="none" w:sz="0" w:space="0" w:color="auto"/>
                            <w:bottom w:val="none" w:sz="0" w:space="0" w:color="auto"/>
                            <w:right w:val="none" w:sz="0" w:space="0" w:color="auto"/>
                          </w:divBdr>
                          <w:divsChild>
                            <w:div w:id="1866166451">
                              <w:marLeft w:val="0"/>
                              <w:marRight w:val="0"/>
                              <w:marTop w:val="0"/>
                              <w:marBottom w:val="0"/>
                              <w:divBdr>
                                <w:top w:val="none" w:sz="0" w:space="0" w:color="auto"/>
                                <w:left w:val="none" w:sz="0" w:space="0" w:color="auto"/>
                                <w:bottom w:val="none" w:sz="0" w:space="0" w:color="auto"/>
                                <w:right w:val="none" w:sz="0" w:space="0" w:color="auto"/>
                              </w:divBdr>
                              <w:divsChild>
                                <w:div w:id="1739282498">
                                  <w:marLeft w:val="0"/>
                                  <w:marRight w:val="0"/>
                                  <w:marTop w:val="0"/>
                                  <w:marBottom w:val="0"/>
                                  <w:divBdr>
                                    <w:top w:val="none" w:sz="0" w:space="0" w:color="auto"/>
                                    <w:left w:val="none" w:sz="0" w:space="0" w:color="auto"/>
                                    <w:bottom w:val="none" w:sz="0" w:space="0" w:color="auto"/>
                                    <w:right w:val="none" w:sz="0" w:space="0" w:color="auto"/>
                                  </w:divBdr>
                                  <w:divsChild>
                                    <w:div w:id="2063140413">
                                      <w:marLeft w:val="0"/>
                                      <w:marRight w:val="0"/>
                                      <w:marTop w:val="0"/>
                                      <w:marBottom w:val="0"/>
                                      <w:divBdr>
                                        <w:top w:val="none" w:sz="0" w:space="0" w:color="auto"/>
                                        <w:left w:val="none" w:sz="0" w:space="0" w:color="auto"/>
                                        <w:bottom w:val="none" w:sz="0" w:space="0" w:color="auto"/>
                                        <w:right w:val="none" w:sz="0" w:space="0" w:color="auto"/>
                                      </w:divBdr>
                                      <w:divsChild>
                                        <w:div w:id="807938971">
                                          <w:marLeft w:val="0"/>
                                          <w:marRight w:val="0"/>
                                          <w:marTop w:val="0"/>
                                          <w:marBottom w:val="0"/>
                                          <w:divBdr>
                                            <w:top w:val="none" w:sz="0" w:space="0" w:color="auto"/>
                                            <w:left w:val="none" w:sz="0" w:space="0" w:color="auto"/>
                                            <w:bottom w:val="none" w:sz="0" w:space="0" w:color="auto"/>
                                            <w:right w:val="none" w:sz="0" w:space="0" w:color="auto"/>
                                          </w:divBdr>
                                          <w:divsChild>
                                            <w:div w:id="936517629">
                                              <w:marLeft w:val="0"/>
                                              <w:marRight w:val="0"/>
                                              <w:marTop w:val="0"/>
                                              <w:marBottom w:val="0"/>
                                              <w:divBdr>
                                                <w:top w:val="none" w:sz="0" w:space="0" w:color="auto"/>
                                                <w:left w:val="none" w:sz="0" w:space="0" w:color="auto"/>
                                                <w:bottom w:val="none" w:sz="0" w:space="0" w:color="auto"/>
                                                <w:right w:val="none" w:sz="0" w:space="0" w:color="auto"/>
                                              </w:divBdr>
                                              <w:divsChild>
                                                <w:div w:id="233706389">
                                                  <w:marLeft w:val="0"/>
                                                  <w:marRight w:val="0"/>
                                                  <w:marTop w:val="0"/>
                                                  <w:marBottom w:val="0"/>
                                                  <w:divBdr>
                                                    <w:top w:val="none" w:sz="0" w:space="0" w:color="auto"/>
                                                    <w:left w:val="none" w:sz="0" w:space="0" w:color="auto"/>
                                                    <w:bottom w:val="none" w:sz="0" w:space="0" w:color="auto"/>
                                                    <w:right w:val="none" w:sz="0" w:space="0" w:color="auto"/>
                                                  </w:divBdr>
                                                  <w:divsChild>
                                                    <w:div w:id="349601027">
                                                      <w:marLeft w:val="0"/>
                                                      <w:marRight w:val="0"/>
                                                      <w:marTop w:val="0"/>
                                                      <w:marBottom w:val="0"/>
                                                      <w:divBdr>
                                                        <w:top w:val="none" w:sz="0" w:space="0" w:color="auto"/>
                                                        <w:left w:val="none" w:sz="0" w:space="0" w:color="auto"/>
                                                        <w:bottom w:val="none" w:sz="0" w:space="0" w:color="auto"/>
                                                        <w:right w:val="none" w:sz="0" w:space="0" w:color="auto"/>
                                                      </w:divBdr>
                                                      <w:divsChild>
                                                        <w:div w:id="8599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ma.gov.au" TargetMode="External"/><Relationship Id="rId18" Type="http://schemas.openxmlformats.org/officeDocument/2006/relationships/hyperlink" Target="http://www.acma.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tu.in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acm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ma.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26559FA6ED7BB41B99D48D6D8956D17" ma:contentTypeVersion="0" ma:contentTypeDescription="Create a new document." ma:contentTypeScope="" ma:versionID="35f1d10266eebd741a8521305d698ee4">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3NE2HDV7HD6D-228967374-822</_dlc_DocId>
    <_dlc_DocIdUrl xmlns="1d983eb4-33f7-44b0-aea1-cbdcf0c55136">
      <Url>http://collaboration/organisation/cid/RPB/MSAS/lib/_layouts/15/DocIdRedir.aspx?ID=3NE2HDV7HD6D-228967374-822</Url>
      <Description>3NE2HDV7HD6D-228967374-822</Description>
    </_dlc_DocIdUrl>
  </documentManagement>
</p:properties>
</file>

<file path=customXml/itemProps1.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2.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3.xml><?xml version="1.0" encoding="utf-8"?>
<ds:datastoreItem xmlns:ds="http://schemas.openxmlformats.org/officeDocument/2006/customXml" ds:itemID="{E203A99A-8EBE-49FD-87E1-9DD682FDBFE1}">
  <ds:schemaRefs>
    <ds:schemaRef ds:uri="http://schemas.microsoft.com/sharepoint/events"/>
  </ds:schemaRefs>
</ds:datastoreItem>
</file>

<file path=customXml/itemProps4.xml><?xml version="1.0" encoding="utf-8"?>
<ds:datastoreItem xmlns:ds="http://schemas.openxmlformats.org/officeDocument/2006/customXml" ds:itemID="{2367641E-B37A-498E-A3ED-5CF27E46B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4A20D3-5249-4064-B676-33B74048141D}">
  <ds:schemaRefs>
    <ds:schemaRef ds:uri="1d983eb4-33f7-44b0-aea1-cbdcf0c55136"/>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8598</Words>
  <Characters>49009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57493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13</cp:revision>
  <cp:lastPrinted>2021-05-17T01:07:00Z</cp:lastPrinted>
  <dcterms:created xsi:type="dcterms:W3CDTF">2021-08-16T07:49:00Z</dcterms:created>
  <dcterms:modified xsi:type="dcterms:W3CDTF">2021-08-16T07:54:00Z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0x010100D26559FA6ED7BB41B99D48D6D8956D17</vt:lpwstr>
  </property>
  <property fmtid="{D5CDD505-2E9C-101B-9397-08002B2CF9AE}" pid="3" name="_dlc_DocIdItemGuid">
    <vt:lpwstr>c58e3779-dc90-4c13-a103-32c5737ce548</vt:lpwstr>
  </property>
</Properties>
</file>