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E602" w14:textId="77777777" w:rsidR="008615D3" w:rsidRPr="00B3129C" w:rsidRDefault="00E76C4B" w:rsidP="00B3129C">
      <w:pPr>
        <w:spacing w:after="160" w:line="256" w:lineRule="auto"/>
        <w:jc w:val="center"/>
        <w:rPr>
          <w:rFonts w:eastAsiaTheme="minorHAnsi"/>
          <w:b/>
          <w:sz w:val="28"/>
          <w:szCs w:val="28"/>
          <w:lang w:val="en-AU"/>
        </w:rPr>
      </w:pPr>
      <w:r w:rsidRPr="00B3129C">
        <w:rPr>
          <w:rFonts w:eastAsiaTheme="minorHAnsi"/>
          <w:b/>
          <w:sz w:val="28"/>
          <w:szCs w:val="28"/>
          <w:lang w:val="en-AU"/>
        </w:rPr>
        <w:t>EXPLANATORY STATEMENT</w:t>
      </w:r>
    </w:p>
    <w:p w14:paraId="50C8E604" w14:textId="461B1CE5" w:rsidR="008615D3" w:rsidRPr="00B3129C" w:rsidRDefault="006014A5" w:rsidP="00B3129C">
      <w:pPr>
        <w:spacing w:after="160" w:line="256" w:lineRule="auto"/>
        <w:jc w:val="center"/>
        <w:rPr>
          <w:rFonts w:eastAsiaTheme="minorHAnsi"/>
          <w:sz w:val="22"/>
          <w:szCs w:val="22"/>
          <w:lang w:val="en-AU"/>
        </w:rPr>
      </w:pPr>
      <w:r w:rsidRPr="00B3129C">
        <w:rPr>
          <w:rFonts w:eastAsiaTheme="minorHAnsi"/>
          <w:sz w:val="22"/>
          <w:szCs w:val="22"/>
          <w:lang w:val="en-AU"/>
        </w:rPr>
        <w:t xml:space="preserve">Approved </w:t>
      </w:r>
      <w:r w:rsidR="00E76C4B" w:rsidRPr="00B3129C">
        <w:rPr>
          <w:rFonts w:eastAsiaTheme="minorHAnsi"/>
          <w:sz w:val="22"/>
          <w:szCs w:val="22"/>
          <w:lang w:val="en-AU"/>
        </w:rPr>
        <w:t>by the Australian Communications and Media Authority</w:t>
      </w:r>
    </w:p>
    <w:p w14:paraId="3047272D" w14:textId="77777777" w:rsidR="006014A5" w:rsidRPr="00B3129C" w:rsidRDefault="006014A5" w:rsidP="00B3129C">
      <w:pPr>
        <w:spacing w:after="160" w:line="256" w:lineRule="auto"/>
        <w:jc w:val="center"/>
        <w:rPr>
          <w:rFonts w:eastAsiaTheme="minorHAnsi"/>
          <w:i/>
          <w:sz w:val="22"/>
          <w:szCs w:val="22"/>
          <w:lang w:val="en-AU"/>
        </w:rPr>
      </w:pPr>
      <w:r w:rsidRPr="00B3129C">
        <w:rPr>
          <w:rFonts w:eastAsiaTheme="minorHAnsi"/>
          <w:i/>
          <w:sz w:val="22"/>
          <w:szCs w:val="22"/>
          <w:lang w:val="en-AU"/>
        </w:rPr>
        <w:t>Radiocommunications Act 1992</w:t>
      </w:r>
    </w:p>
    <w:p w14:paraId="50C8E606" w14:textId="5EB11FF0" w:rsidR="008615D3" w:rsidRPr="00B3129C" w:rsidRDefault="00E76C4B" w:rsidP="00B3129C">
      <w:pPr>
        <w:spacing w:before="280" w:after="160" w:line="256" w:lineRule="auto"/>
        <w:jc w:val="center"/>
        <w:rPr>
          <w:rFonts w:eastAsiaTheme="minorHAnsi"/>
          <w:b/>
          <w:i/>
          <w:sz w:val="22"/>
          <w:szCs w:val="22"/>
          <w:lang w:val="en-AU"/>
        </w:rPr>
      </w:pPr>
      <w:bookmarkStart w:id="0" w:name="_Hlk75790124"/>
      <w:r w:rsidRPr="00B3129C">
        <w:rPr>
          <w:rFonts w:eastAsiaTheme="minorHAnsi"/>
          <w:b/>
          <w:i/>
          <w:sz w:val="22"/>
          <w:szCs w:val="22"/>
          <w:lang w:val="en-AU"/>
        </w:rPr>
        <w:t xml:space="preserve">Radiocommunications Advisory Guidelines (Managing Interference from Spectrum Licensed Transmitters – </w:t>
      </w:r>
      <w:r w:rsidR="00E90E60" w:rsidRPr="00B3129C">
        <w:rPr>
          <w:rFonts w:eastAsiaTheme="minorHAnsi"/>
          <w:b/>
          <w:i/>
          <w:sz w:val="22"/>
          <w:szCs w:val="22"/>
          <w:lang w:val="en-AU"/>
        </w:rPr>
        <w:t>850/900</w:t>
      </w:r>
      <w:r w:rsidR="00EC21F2" w:rsidRPr="00B3129C">
        <w:rPr>
          <w:rFonts w:eastAsiaTheme="minorHAnsi"/>
          <w:b/>
          <w:i/>
          <w:sz w:val="22"/>
          <w:szCs w:val="22"/>
          <w:lang w:val="en-AU"/>
        </w:rPr>
        <w:t xml:space="preserve"> M</w:t>
      </w:r>
      <w:r w:rsidR="003B728C" w:rsidRPr="00B3129C">
        <w:rPr>
          <w:rFonts w:eastAsiaTheme="minorHAnsi"/>
          <w:b/>
          <w:i/>
          <w:sz w:val="22"/>
          <w:szCs w:val="22"/>
          <w:lang w:val="en-AU"/>
        </w:rPr>
        <w:t>Hz Band) 20</w:t>
      </w:r>
      <w:r w:rsidR="00E828AD" w:rsidRPr="00B3129C">
        <w:rPr>
          <w:rFonts w:eastAsiaTheme="minorHAnsi"/>
          <w:b/>
          <w:i/>
          <w:sz w:val="22"/>
          <w:szCs w:val="22"/>
          <w:lang w:val="en-AU"/>
        </w:rPr>
        <w:t>21</w:t>
      </w:r>
    </w:p>
    <w:bookmarkEnd w:id="0"/>
    <w:p w14:paraId="50C8E60A" w14:textId="6A6D8510" w:rsidR="008615D3" w:rsidRPr="00B3129C" w:rsidRDefault="006014A5" w:rsidP="00B3129C">
      <w:pPr>
        <w:spacing w:before="280" w:after="160" w:line="256" w:lineRule="auto"/>
        <w:rPr>
          <w:rFonts w:eastAsiaTheme="minorHAnsi"/>
          <w:b/>
          <w:sz w:val="22"/>
          <w:szCs w:val="22"/>
          <w:lang w:val="en-AU"/>
        </w:rPr>
      </w:pPr>
      <w:r>
        <w:rPr>
          <w:rFonts w:eastAsiaTheme="minorHAnsi"/>
          <w:b/>
          <w:sz w:val="22"/>
          <w:szCs w:val="22"/>
          <w:lang w:val="en-AU"/>
        </w:rPr>
        <w:t>Authority</w:t>
      </w:r>
    </w:p>
    <w:p w14:paraId="302AE951" w14:textId="3E3F0B70" w:rsidR="006014A5" w:rsidRDefault="006014A5" w:rsidP="006014A5">
      <w:pPr>
        <w:spacing w:after="160" w:line="256" w:lineRule="auto"/>
        <w:rPr>
          <w:rFonts w:eastAsiaTheme="minorHAnsi"/>
          <w:sz w:val="22"/>
          <w:szCs w:val="22"/>
          <w:lang w:val="en-AU"/>
        </w:rPr>
      </w:pPr>
      <w:r w:rsidRPr="00B3129C">
        <w:rPr>
          <w:rFonts w:eastAsiaTheme="minorHAnsi"/>
          <w:sz w:val="22"/>
          <w:szCs w:val="22"/>
          <w:lang w:val="en-AU"/>
        </w:rPr>
        <w:t>The Australian Communications and Media Authority (</w:t>
      </w:r>
      <w:r w:rsidRPr="00B3129C">
        <w:rPr>
          <w:rFonts w:eastAsiaTheme="minorHAnsi"/>
          <w:b/>
          <w:bCs/>
          <w:sz w:val="22"/>
          <w:szCs w:val="22"/>
          <w:lang w:val="en-AU"/>
        </w:rPr>
        <w:t>the ACMA</w:t>
      </w:r>
      <w:r w:rsidRPr="00B3129C">
        <w:rPr>
          <w:rFonts w:eastAsiaTheme="minorHAnsi"/>
          <w:sz w:val="22"/>
          <w:szCs w:val="22"/>
          <w:lang w:val="en-AU"/>
        </w:rPr>
        <w:t xml:space="preserve">) has made the </w:t>
      </w:r>
      <w:r>
        <w:rPr>
          <w:rFonts w:eastAsiaTheme="minorHAnsi"/>
          <w:i/>
          <w:iCs/>
          <w:sz w:val="22"/>
          <w:szCs w:val="22"/>
          <w:lang w:val="en-AU"/>
        </w:rPr>
        <w:t>Radiocommunications Advisory Guidelines (Managing Interference from Spectrum Licensed Transmitters – 850/900 MHz Band) 2021</w:t>
      </w:r>
      <w:r w:rsidRPr="00B3129C">
        <w:rPr>
          <w:rFonts w:eastAsiaTheme="minorHAnsi"/>
          <w:sz w:val="22"/>
          <w:szCs w:val="22"/>
          <w:lang w:val="en-AU"/>
        </w:rPr>
        <w:t xml:space="preserve"> (</w:t>
      </w:r>
      <w:r w:rsidRPr="00B3129C">
        <w:rPr>
          <w:rFonts w:eastAsiaTheme="minorHAnsi"/>
          <w:b/>
          <w:bCs/>
          <w:sz w:val="22"/>
          <w:szCs w:val="22"/>
          <w:lang w:val="en-AU"/>
        </w:rPr>
        <w:t>Advisory Guidelines</w:t>
      </w:r>
      <w:r w:rsidRPr="00B3129C">
        <w:rPr>
          <w:rFonts w:eastAsiaTheme="minorHAnsi"/>
          <w:sz w:val="22"/>
          <w:szCs w:val="22"/>
          <w:lang w:val="en-AU"/>
        </w:rPr>
        <w:t xml:space="preserve">) under section </w:t>
      </w:r>
      <w:r>
        <w:rPr>
          <w:rFonts w:eastAsiaTheme="minorHAnsi"/>
          <w:sz w:val="22"/>
          <w:szCs w:val="22"/>
          <w:lang w:val="en-AU"/>
        </w:rPr>
        <w:t>262</w:t>
      </w:r>
      <w:r w:rsidRPr="00B3129C">
        <w:rPr>
          <w:rFonts w:eastAsiaTheme="minorHAnsi"/>
          <w:sz w:val="22"/>
          <w:szCs w:val="22"/>
          <w:lang w:val="en-AU"/>
        </w:rPr>
        <w:t xml:space="preserve"> of the </w:t>
      </w:r>
      <w:r w:rsidRPr="00B3129C">
        <w:rPr>
          <w:rFonts w:eastAsiaTheme="minorHAnsi"/>
          <w:i/>
          <w:iCs/>
          <w:sz w:val="22"/>
          <w:szCs w:val="22"/>
          <w:lang w:val="en-AU"/>
        </w:rPr>
        <w:t>Radiocommunications Act 1992</w:t>
      </w:r>
      <w:r w:rsidRPr="00B3129C">
        <w:rPr>
          <w:rFonts w:eastAsiaTheme="minorHAnsi"/>
          <w:sz w:val="22"/>
          <w:szCs w:val="22"/>
          <w:lang w:val="en-AU"/>
        </w:rPr>
        <w:t xml:space="preserve"> (</w:t>
      </w:r>
      <w:r w:rsidRPr="00B3129C">
        <w:rPr>
          <w:rFonts w:eastAsiaTheme="minorHAnsi"/>
          <w:b/>
          <w:bCs/>
          <w:sz w:val="22"/>
          <w:szCs w:val="22"/>
          <w:lang w:val="en-AU"/>
        </w:rPr>
        <w:t>the Act</w:t>
      </w:r>
      <w:r w:rsidRPr="00B3129C">
        <w:rPr>
          <w:rFonts w:eastAsiaTheme="minorHAnsi"/>
          <w:sz w:val="22"/>
          <w:szCs w:val="22"/>
          <w:lang w:val="en-AU"/>
        </w:rPr>
        <w:t>)</w:t>
      </w:r>
      <w:r w:rsidR="00EF0EE9">
        <w:rPr>
          <w:rFonts w:eastAsiaTheme="minorHAnsi"/>
          <w:sz w:val="22"/>
          <w:szCs w:val="22"/>
          <w:lang w:val="en-AU"/>
        </w:rPr>
        <w:t xml:space="preserve"> and subsection 33(3) of the </w:t>
      </w:r>
      <w:r w:rsidR="00EF0EE9">
        <w:rPr>
          <w:rFonts w:eastAsiaTheme="minorHAnsi"/>
          <w:i/>
          <w:iCs/>
          <w:sz w:val="22"/>
          <w:szCs w:val="22"/>
          <w:lang w:val="en-AU"/>
        </w:rPr>
        <w:t xml:space="preserve">Acts Interpretation Act 1901 </w:t>
      </w:r>
      <w:r w:rsidR="00EF0EE9">
        <w:rPr>
          <w:rFonts w:eastAsiaTheme="minorHAnsi"/>
          <w:sz w:val="22"/>
          <w:szCs w:val="22"/>
          <w:lang w:val="en-AU"/>
        </w:rPr>
        <w:t>(</w:t>
      </w:r>
      <w:r w:rsidR="00847D73" w:rsidRPr="00B0017D">
        <w:rPr>
          <w:rFonts w:eastAsiaTheme="minorHAnsi"/>
          <w:b/>
          <w:bCs/>
          <w:sz w:val="22"/>
          <w:szCs w:val="22"/>
          <w:lang w:val="en-AU"/>
        </w:rPr>
        <w:t>the</w:t>
      </w:r>
      <w:r w:rsidR="00847D73">
        <w:rPr>
          <w:rFonts w:eastAsiaTheme="minorHAnsi"/>
          <w:sz w:val="22"/>
          <w:szCs w:val="22"/>
          <w:lang w:val="en-AU"/>
        </w:rPr>
        <w:t xml:space="preserve"> </w:t>
      </w:r>
      <w:r w:rsidR="00EF0EE9" w:rsidRPr="00B3129C">
        <w:rPr>
          <w:rFonts w:eastAsiaTheme="minorHAnsi"/>
          <w:b/>
          <w:bCs/>
          <w:sz w:val="22"/>
          <w:szCs w:val="22"/>
          <w:lang w:val="en-AU"/>
        </w:rPr>
        <w:t>AIA</w:t>
      </w:r>
      <w:r w:rsidR="00EF0EE9">
        <w:rPr>
          <w:rFonts w:eastAsiaTheme="minorHAnsi"/>
          <w:sz w:val="22"/>
          <w:szCs w:val="22"/>
          <w:lang w:val="en-AU"/>
        </w:rPr>
        <w:t>)</w:t>
      </w:r>
      <w:r w:rsidRPr="00B3129C">
        <w:rPr>
          <w:rFonts w:eastAsiaTheme="minorHAnsi"/>
          <w:sz w:val="22"/>
          <w:szCs w:val="22"/>
          <w:lang w:val="en-AU"/>
        </w:rPr>
        <w:t>.</w:t>
      </w:r>
    </w:p>
    <w:p w14:paraId="6BA8C8E7" w14:textId="726AC993" w:rsidR="006014A5" w:rsidRDefault="006014A5" w:rsidP="006014A5">
      <w:pPr>
        <w:spacing w:after="160" w:line="256" w:lineRule="auto"/>
        <w:rPr>
          <w:rFonts w:eastAsiaTheme="minorHAnsi"/>
          <w:sz w:val="22"/>
          <w:szCs w:val="22"/>
          <w:lang w:val="en-AU"/>
        </w:rPr>
      </w:pPr>
      <w:r>
        <w:rPr>
          <w:rFonts w:eastAsiaTheme="minorHAnsi"/>
          <w:sz w:val="22"/>
          <w:szCs w:val="22"/>
          <w:lang w:val="en-AU"/>
        </w:rPr>
        <w:t>Section 262 of the Act provides that the ACMA may make written advisory guidelines about any aspect of radiocommunication or radio emission.</w:t>
      </w:r>
    </w:p>
    <w:p w14:paraId="42580803" w14:textId="613AA765" w:rsidR="00A863D1" w:rsidRPr="00B3129C" w:rsidRDefault="00A863D1" w:rsidP="00B3129C">
      <w:pPr>
        <w:spacing w:after="160" w:line="256" w:lineRule="auto"/>
        <w:rPr>
          <w:rFonts w:eastAsiaTheme="minorHAnsi"/>
          <w:sz w:val="22"/>
          <w:szCs w:val="22"/>
          <w:lang w:val="en-AU"/>
        </w:rPr>
      </w:pPr>
      <w:r w:rsidRPr="00B3129C">
        <w:rPr>
          <w:rFonts w:eastAsiaTheme="minorHAnsi"/>
          <w:sz w:val="22"/>
          <w:szCs w:val="22"/>
          <w:lang w:val="en-AU"/>
        </w:rPr>
        <w:t>Subsection 33(3) of the</w:t>
      </w:r>
      <w:r w:rsidR="00EF0EE9">
        <w:rPr>
          <w:rFonts w:eastAsiaTheme="minorHAnsi"/>
          <w:sz w:val="22"/>
          <w:szCs w:val="22"/>
          <w:lang w:val="en-AU"/>
        </w:rPr>
        <w:t xml:space="preserve"> AIA</w:t>
      </w:r>
      <w:r w:rsidRPr="00B3129C">
        <w:rPr>
          <w:rFonts w:eastAsiaTheme="minorHAnsi"/>
          <w:sz w:val="22"/>
          <w:szCs w:val="22"/>
          <w:lang w:val="en-AU"/>
        </w:rPr>
        <w:t xml:space="preserve"> relevantly provides that where an Act confers a power to make a legislative instrument, the power shall be construed as including a power exercisable in the like manner and subject to like conditions (if any) to repeal, rescind, revoke, amend or vary any such instrument.</w:t>
      </w:r>
    </w:p>
    <w:p w14:paraId="5FCF233F" w14:textId="77777777" w:rsidR="006014A5" w:rsidRPr="00F3483A" w:rsidRDefault="006014A5" w:rsidP="00B3129C">
      <w:pPr>
        <w:spacing w:before="280" w:after="160" w:line="256" w:lineRule="auto"/>
        <w:rPr>
          <w:b/>
        </w:rPr>
      </w:pPr>
      <w:r w:rsidRPr="00B3129C">
        <w:rPr>
          <w:rFonts w:eastAsiaTheme="minorHAnsi"/>
          <w:b/>
          <w:sz w:val="22"/>
          <w:szCs w:val="22"/>
          <w:lang w:val="en-AU"/>
        </w:rPr>
        <w:t>Purpose</w:t>
      </w:r>
      <w:r w:rsidRPr="00F3483A">
        <w:rPr>
          <w:b/>
        </w:rPr>
        <w:t xml:space="preserve"> and operation of the instrument</w:t>
      </w:r>
    </w:p>
    <w:p w14:paraId="05C3FAED" w14:textId="56E5CA17" w:rsidR="006014A5" w:rsidRDefault="006014A5" w:rsidP="006014A5">
      <w:pPr>
        <w:spacing w:after="160" w:line="256" w:lineRule="auto"/>
        <w:rPr>
          <w:rFonts w:eastAsiaTheme="minorHAnsi"/>
          <w:sz w:val="22"/>
          <w:szCs w:val="22"/>
          <w:lang w:val="en-AU"/>
        </w:rPr>
      </w:pPr>
      <w:r>
        <w:rPr>
          <w:rFonts w:eastAsiaTheme="minorHAnsi"/>
          <w:sz w:val="22"/>
          <w:szCs w:val="22"/>
          <w:lang w:val="en-AU"/>
        </w:rPr>
        <w:t>A spectrum licence permits a licensee, subject to specified conditions, to operate radiocommunications devices within spectrum space defined by a frequency band and a geographic area. Interference occurring between adjacent spectrum licences consists of in-band interference, across the geographic boundaries, and out-of-band interference, across the frequency boundaries</w:t>
      </w:r>
      <w:r w:rsidR="00DA46F6">
        <w:rPr>
          <w:rFonts w:eastAsiaTheme="minorHAnsi"/>
          <w:sz w:val="22"/>
          <w:szCs w:val="22"/>
          <w:lang w:val="en-AU"/>
        </w:rPr>
        <w:t>. Interference can also occur between spectrum licensed services and services operating under apparatus and class licensing arrangements.</w:t>
      </w:r>
    </w:p>
    <w:p w14:paraId="3A018D4E" w14:textId="77777777" w:rsidR="00A44A53" w:rsidRPr="00B3129C" w:rsidRDefault="00A44A53" w:rsidP="00B3129C">
      <w:pPr>
        <w:spacing w:after="160" w:line="256" w:lineRule="auto"/>
        <w:rPr>
          <w:rFonts w:eastAsiaTheme="minorHAnsi"/>
          <w:sz w:val="22"/>
          <w:szCs w:val="22"/>
          <w:lang w:val="en-AU"/>
        </w:rPr>
      </w:pPr>
      <w:r w:rsidRPr="00B3129C">
        <w:rPr>
          <w:rFonts w:eastAsiaTheme="minorHAnsi"/>
          <w:sz w:val="22"/>
          <w:szCs w:val="22"/>
          <w:lang w:val="en-AU"/>
        </w:rPr>
        <w:t xml:space="preserve">The Act provides a number of means by which the ACMA may manage interference resulting from the operation of a radiocommunications transmitter under a spectrum licence, including the ability to make advisory guidelines under section 262 of the Act. </w:t>
      </w:r>
    </w:p>
    <w:p w14:paraId="2C8D684D" w14:textId="0696A3B0" w:rsidR="00A44A53" w:rsidRDefault="00A44A53" w:rsidP="00A44A53">
      <w:pPr>
        <w:spacing w:after="160" w:line="256" w:lineRule="auto"/>
        <w:rPr>
          <w:rFonts w:eastAsiaTheme="minorHAnsi"/>
          <w:sz w:val="22"/>
          <w:szCs w:val="22"/>
          <w:lang w:val="en-AU"/>
        </w:rPr>
      </w:pPr>
      <w:r>
        <w:rPr>
          <w:rFonts w:eastAsiaTheme="minorHAnsi"/>
          <w:sz w:val="22"/>
          <w:szCs w:val="22"/>
          <w:lang w:val="en-AU"/>
        </w:rPr>
        <w:t>The ACMA is preparing to allocate spectrum licences in a part of the spectrum called the 850/900</w:t>
      </w:r>
      <w:r w:rsidR="00733112">
        <w:rPr>
          <w:rFonts w:eastAsiaTheme="minorHAnsi"/>
          <w:sz w:val="22"/>
          <w:szCs w:val="22"/>
          <w:lang w:val="en-AU"/>
        </w:rPr>
        <w:t> </w:t>
      </w:r>
      <w:r>
        <w:rPr>
          <w:rFonts w:eastAsiaTheme="minorHAnsi"/>
          <w:sz w:val="22"/>
          <w:szCs w:val="22"/>
          <w:lang w:val="en-AU"/>
        </w:rPr>
        <w:t xml:space="preserve">MHz band. </w:t>
      </w:r>
      <w:r w:rsidR="001230F9">
        <w:rPr>
          <w:rFonts w:eastAsiaTheme="minorHAnsi"/>
          <w:sz w:val="22"/>
          <w:szCs w:val="22"/>
          <w:lang w:val="en-AU"/>
        </w:rPr>
        <w:t>New spectrum licences will be allocated in the following parts of the spectrum:</w:t>
      </w:r>
    </w:p>
    <w:p w14:paraId="135AB264" w14:textId="5852442C" w:rsidR="001230F9" w:rsidRDefault="001230F9" w:rsidP="00B3129C">
      <w:pPr>
        <w:pStyle w:val="ListParagraph"/>
        <w:numPr>
          <w:ilvl w:val="0"/>
          <w:numId w:val="35"/>
        </w:numPr>
        <w:spacing w:after="160" w:line="256" w:lineRule="auto"/>
        <w:ind w:left="930" w:hanging="570"/>
        <w:contextualSpacing/>
        <w:rPr>
          <w:rFonts w:eastAsiaTheme="minorHAnsi"/>
          <w:sz w:val="22"/>
          <w:szCs w:val="22"/>
          <w:lang w:val="en-AU"/>
        </w:rPr>
      </w:pPr>
      <w:r>
        <w:rPr>
          <w:rFonts w:eastAsiaTheme="minorHAnsi"/>
          <w:sz w:val="22"/>
          <w:szCs w:val="22"/>
          <w:lang w:val="en-AU"/>
        </w:rPr>
        <w:t xml:space="preserve">814 MHz to 825 </w:t>
      </w:r>
      <w:proofErr w:type="gramStart"/>
      <w:r>
        <w:rPr>
          <w:rFonts w:eastAsiaTheme="minorHAnsi"/>
          <w:sz w:val="22"/>
          <w:szCs w:val="22"/>
          <w:lang w:val="en-AU"/>
        </w:rPr>
        <w:t>MHz;</w:t>
      </w:r>
      <w:proofErr w:type="gramEnd"/>
    </w:p>
    <w:p w14:paraId="670E25E5" w14:textId="54FD35A7" w:rsidR="001230F9" w:rsidRDefault="001230F9" w:rsidP="006304CA">
      <w:pPr>
        <w:pStyle w:val="ListParagraph"/>
        <w:numPr>
          <w:ilvl w:val="0"/>
          <w:numId w:val="35"/>
        </w:numPr>
        <w:spacing w:after="160" w:line="256" w:lineRule="auto"/>
        <w:ind w:left="930" w:hanging="570"/>
        <w:contextualSpacing/>
        <w:rPr>
          <w:rFonts w:eastAsiaTheme="minorHAnsi"/>
          <w:sz w:val="22"/>
          <w:szCs w:val="22"/>
          <w:lang w:val="en-AU"/>
        </w:rPr>
      </w:pPr>
      <w:r>
        <w:rPr>
          <w:rFonts w:eastAsiaTheme="minorHAnsi"/>
          <w:sz w:val="22"/>
          <w:szCs w:val="22"/>
          <w:lang w:val="en-AU"/>
        </w:rPr>
        <w:t>8</w:t>
      </w:r>
      <w:r w:rsidR="006304CA">
        <w:rPr>
          <w:rFonts w:eastAsiaTheme="minorHAnsi"/>
          <w:sz w:val="22"/>
          <w:szCs w:val="22"/>
          <w:lang w:val="en-AU"/>
        </w:rPr>
        <w:t xml:space="preserve">59 MHz to 870 </w:t>
      </w:r>
      <w:proofErr w:type="gramStart"/>
      <w:r w:rsidR="006304CA">
        <w:rPr>
          <w:rFonts w:eastAsiaTheme="minorHAnsi"/>
          <w:sz w:val="22"/>
          <w:szCs w:val="22"/>
          <w:lang w:val="en-AU"/>
        </w:rPr>
        <w:t>MHz;</w:t>
      </w:r>
      <w:proofErr w:type="gramEnd"/>
    </w:p>
    <w:p w14:paraId="11001D50" w14:textId="32538CE2" w:rsidR="006304CA" w:rsidRDefault="006304CA" w:rsidP="006304CA">
      <w:pPr>
        <w:pStyle w:val="ListParagraph"/>
        <w:numPr>
          <w:ilvl w:val="0"/>
          <w:numId w:val="35"/>
        </w:numPr>
        <w:spacing w:after="160" w:line="256" w:lineRule="auto"/>
        <w:ind w:left="930" w:hanging="570"/>
        <w:contextualSpacing/>
        <w:rPr>
          <w:rFonts w:eastAsiaTheme="minorHAnsi"/>
          <w:sz w:val="22"/>
          <w:szCs w:val="22"/>
          <w:lang w:val="en-AU"/>
        </w:rPr>
      </w:pPr>
      <w:r>
        <w:rPr>
          <w:rFonts w:eastAsiaTheme="minorHAnsi"/>
          <w:sz w:val="22"/>
          <w:szCs w:val="22"/>
          <w:lang w:val="en-AU"/>
        </w:rPr>
        <w:t xml:space="preserve">890 MHz to 915 </w:t>
      </w:r>
      <w:proofErr w:type="gramStart"/>
      <w:r>
        <w:rPr>
          <w:rFonts w:eastAsiaTheme="minorHAnsi"/>
          <w:sz w:val="22"/>
          <w:szCs w:val="22"/>
          <w:lang w:val="en-AU"/>
        </w:rPr>
        <w:t>MHz;</w:t>
      </w:r>
      <w:proofErr w:type="gramEnd"/>
    </w:p>
    <w:p w14:paraId="4A509271" w14:textId="1DEA3997" w:rsidR="006304CA" w:rsidRDefault="006304CA" w:rsidP="006304CA">
      <w:pPr>
        <w:pStyle w:val="ListParagraph"/>
        <w:numPr>
          <w:ilvl w:val="0"/>
          <w:numId w:val="35"/>
        </w:numPr>
        <w:spacing w:after="160" w:line="256" w:lineRule="auto"/>
        <w:ind w:left="930" w:hanging="570"/>
        <w:contextualSpacing/>
        <w:rPr>
          <w:rFonts w:eastAsiaTheme="minorHAnsi"/>
          <w:sz w:val="22"/>
          <w:szCs w:val="22"/>
          <w:lang w:val="en-AU"/>
        </w:rPr>
      </w:pPr>
      <w:r>
        <w:rPr>
          <w:rFonts w:eastAsiaTheme="minorHAnsi"/>
          <w:sz w:val="22"/>
          <w:szCs w:val="22"/>
          <w:lang w:val="en-AU"/>
        </w:rPr>
        <w:t>935 MHz to 960 MHz.</w:t>
      </w:r>
    </w:p>
    <w:p w14:paraId="1E62C531" w14:textId="6B7D1A5D" w:rsidR="006B208E" w:rsidRPr="000172EF" w:rsidRDefault="006B208E" w:rsidP="00A44A53">
      <w:pPr>
        <w:spacing w:after="160" w:line="256" w:lineRule="auto"/>
        <w:rPr>
          <w:rFonts w:eastAsiaTheme="minorHAnsi"/>
          <w:sz w:val="22"/>
          <w:szCs w:val="22"/>
          <w:lang w:val="en-AU"/>
        </w:rPr>
      </w:pPr>
      <w:r>
        <w:rPr>
          <w:rFonts w:eastAsiaTheme="minorHAnsi"/>
          <w:sz w:val="22"/>
          <w:szCs w:val="22"/>
          <w:lang w:val="en-AU"/>
        </w:rPr>
        <w:t xml:space="preserve">Spectrum licences are already issued in the frequency bands 825 MHz to 845 MHz and 870 MHz to 890 MHz (collectively, the </w:t>
      </w:r>
      <w:r>
        <w:rPr>
          <w:rFonts w:eastAsiaTheme="minorHAnsi"/>
          <w:b/>
          <w:bCs/>
          <w:sz w:val="22"/>
          <w:szCs w:val="22"/>
          <w:lang w:val="en-AU"/>
        </w:rPr>
        <w:t>850 MHz band</w:t>
      </w:r>
      <w:r>
        <w:rPr>
          <w:rFonts w:eastAsiaTheme="minorHAnsi"/>
          <w:sz w:val="22"/>
          <w:szCs w:val="22"/>
          <w:lang w:val="en-AU"/>
        </w:rPr>
        <w:t>)</w:t>
      </w:r>
      <w:r w:rsidR="001771F9">
        <w:rPr>
          <w:rFonts w:eastAsiaTheme="minorHAnsi"/>
          <w:sz w:val="22"/>
          <w:szCs w:val="22"/>
          <w:lang w:val="en-AU"/>
        </w:rPr>
        <w:t xml:space="preserve">, and the ACMA has previously made an instrument under section 262 of the Act in relation to those licences, the </w:t>
      </w:r>
      <w:r w:rsidR="001771F9">
        <w:rPr>
          <w:rFonts w:eastAsiaTheme="minorHAnsi"/>
          <w:i/>
          <w:iCs/>
          <w:sz w:val="22"/>
          <w:szCs w:val="22"/>
          <w:lang w:val="en-AU"/>
        </w:rPr>
        <w:t>Radiocommunications Advisory Guidelines (Managing Interference from Spectrum Licensed Transmitters – 800 MHz Band) 2012</w:t>
      </w:r>
      <w:r w:rsidR="001771F9">
        <w:rPr>
          <w:rFonts w:eastAsiaTheme="minorHAnsi"/>
          <w:sz w:val="22"/>
          <w:szCs w:val="22"/>
          <w:lang w:val="en-AU"/>
        </w:rPr>
        <w:t xml:space="preserve"> (</w:t>
      </w:r>
      <w:r w:rsidR="001771F9" w:rsidRPr="00B3129C">
        <w:rPr>
          <w:rFonts w:eastAsiaTheme="minorHAnsi"/>
          <w:b/>
          <w:bCs/>
          <w:sz w:val="22"/>
          <w:szCs w:val="22"/>
          <w:lang w:val="en-AU"/>
        </w:rPr>
        <w:t>2012 Advisory Guidelines</w:t>
      </w:r>
      <w:r w:rsidR="001771F9">
        <w:rPr>
          <w:rFonts w:eastAsiaTheme="minorHAnsi"/>
          <w:sz w:val="22"/>
          <w:szCs w:val="22"/>
          <w:lang w:val="en-AU"/>
        </w:rPr>
        <w:t>).</w:t>
      </w:r>
    </w:p>
    <w:p w14:paraId="25EDC2EE" w14:textId="0C09CEDB" w:rsidR="00A44A53" w:rsidRPr="00B3129C" w:rsidRDefault="00A44A53" w:rsidP="00B3129C">
      <w:pPr>
        <w:spacing w:after="160" w:line="256" w:lineRule="auto"/>
        <w:rPr>
          <w:rFonts w:eastAsiaTheme="minorHAnsi"/>
          <w:sz w:val="22"/>
          <w:szCs w:val="22"/>
          <w:lang w:val="en-AU"/>
        </w:rPr>
      </w:pPr>
      <w:r w:rsidRPr="00B3129C">
        <w:rPr>
          <w:rFonts w:eastAsiaTheme="minorHAnsi"/>
          <w:sz w:val="22"/>
          <w:szCs w:val="22"/>
          <w:lang w:val="en-AU"/>
        </w:rPr>
        <w:t>The Advisory Guidelines are one of a set of legal instruments made by the ACMA that comprise the technical framework applicable to</w:t>
      </w:r>
      <w:r w:rsidR="006304CA">
        <w:rPr>
          <w:rFonts w:eastAsiaTheme="minorHAnsi"/>
          <w:sz w:val="22"/>
          <w:szCs w:val="22"/>
          <w:lang w:val="en-AU"/>
        </w:rPr>
        <w:t xml:space="preserve"> spectrum licences</w:t>
      </w:r>
      <w:r w:rsidR="001771F9">
        <w:rPr>
          <w:rFonts w:eastAsiaTheme="minorHAnsi"/>
          <w:sz w:val="22"/>
          <w:szCs w:val="22"/>
          <w:lang w:val="en-AU"/>
        </w:rPr>
        <w:t xml:space="preserve"> in</w:t>
      </w:r>
      <w:r w:rsidRPr="00B3129C">
        <w:rPr>
          <w:rFonts w:eastAsiaTheme="minorHAnsi"/>
          <w:sz w:val="22"/>
          <w:szCs w:val="22"/>
          <w:lang w:val="en-AU"/>
        </w:rPr>
        <w:t xml:space="preserve"> the 850/900 MHz band</w:t>
      </w:r>
      <w:r w:rsidR="001771F9">
        <w:rPr>
          <w:rFonts w:eastAsiaTheme="minorHAnsi"/>
          <w:sz w:val="22"/>
          <w:szCs w:val="22"/>
          <w:lang w:val="en-AU"/>
        </w:rPr>
        <w:t>, and revoke and replace the 2012 Advisory Guidelines</w:t>
      </w:r>
      <w:r w:rsidRPr="00B3129C">
        <w:rPr>
          <w:rFonts w:eastAsiaTheme="minorHAnsi"/>
          <w:sz w:val="22"/>
          <w:szCs w:val="22"/>
          <w:lang w:val="en-AU"/>
        </w:rPr>
        <w:t>.</w:t>
      </w:r>
    </w:p>
    <w:p w14:paraId="50C8E60B" w14:textId="262730BB" w:rsidR="008615D3" w:rsidRDefault="00E76C4B" w:rsidP="00DA46F6">
      <w:pPr>
        <w:spacing w:after="160" w:line="256" w:lineRule="auto"/>
        <w:rPr>
          <w:rFonts w:eastAsiaTheme="minorHAnsi"/>
          <w:sz w:val="22"/>
          <w:szCs w:val="22"/>
          <w:lang w:val="en-AU"/>
        </w:rPr>
      </w:pPr>
      <w:r w:rsidRPr="00B3129C">
        <w:rPr>
          <w:rFonts w:eastAsiaTheme="minorHAnsi"/>
          <w:sz w:val="22"/>
          <w:szCs w:val="22"/>
          <w:lang w:val="en-AU"/>
        </w:rPr>
        <w:lastRenderedPageBreak/>
        <w:t xml:space="preserve">The purpose of the Advisory Guidelines is to provide guidance to assist in </w:t>
      </w:r>
      <w:r w:rsidR="00DA46F6">
        <w:rPr>
          <w:rFonts w:eastAsiaTheme="minorHAnsi"/>
          <w:sz w:val="22"/>
          <w:szCs w:val="22"/>
          <w:lang w:val="en-AU"/>
        </w:rPr>
        <w:t xml:space="preserve">managing the potential for interference to </w:t>
      </w:r>
      <w:r w:rsidR="00C23451">
        <w:rPr>
          <w:rFonts w:eastAsiaTheme="minorHAnsi"/>
          <w:sz w:val="22"/>
          <w:szCs w:val="22"/>
          <w:lang w:val="en-AU"/>
        </w:rPr>
        <w:t xml:space="preserve">particular </w:t>
      </w:r>
      <w:r w:rsidRPr="00B3129C">
        <w:rPr>
          <w:rFonts w:eastAsiaTheme="minorHAnsi"/>
          <w:sz w:val="22"/>
          <w:szCs w:val="22"/>
          <w:lang w:val="en-AU"/>
        </w:rPr>
        <w:t>radiocommunications receivers</w:t>
      </w:r>
      <w:r w:rsidR="00C23451">
        <w:rPr>
          <w:rFonts w:eastAsiaTheme="minorHAnsi"/>
          <w:sz w:val="22"/>
          <w:szCs w:val="22"/>
          <w:lang w:val="en-AU"/>
        </w:rPr>
        <w:t>,</w:t>
      </w:r>
      <w:r w:rsidRPr="00B3129C">
        <w:rPr>
          <w:rFonts w:eastAsiaTheme="minorHAnsi"/>
          <w:sz w:val="22"/>
          <w:szCs w:val="22"/>
          <w:lang w:val="en-AU"/>
        </w:rPr>
        <w:t xml:space="preserve"> operati</w:t>
      </w:r>
      <w:r w:rsidR="003B728C" w:rsidRPr="00B3129C">
        <w:rPr>
          <w:rFonts w:eastAsiaTheme="minorHAnsi"/>
          <w:sz w:val="22"/>
          <w:szCs w:val="22"/>
          <w:lang w:val="en-AU"/>
        </w:rPr>
        <w:t xml:space="preserve">ng under </w:t>
      </w:r>
      <w:r w:rsidRPr="00B3129C">
        <w:rPr>
          <w:rFonts w:eastAsiaTheme="minorHAnsi"/>
          <w:sz w:val="22"/>
          <w:szCs w:val="22"/>
          <w:lang w:val="en-AU"/>
        </w:rPr>
        <w:t xml:space="preserve">apparatus </w:t>
      </w:r>
      <w:r w:rsidR="00510C33" w:rsidRPr="00B3129C">
        <w:rPr>
          <w:rFonts w:eastAsiaTheme="minorHAnsi"/>
          <w:sz w:val="22"/>
          <w:szCs w:val="22"/>
          <w:lang w:val="en-AU"/>
        </w:rPr>
        <w:t xml:space="preserve">or class </w:t>
      </w:r>
      <w:r w:rsidRPr="00B3129C">
        <w:rPr>
          <w:rFonts w:eastAsiaTheme="minorHAnsi"/>
          <w:sz w:val="22"/>
          <w:szCs w:val="22"/>
          <w:lang w:val="en-AU"/>
        </w:rPr>
        <w:t>licences</w:t>
      </w:r>
      <w:r w:rsidR="00C23451">
        <w:rPr>
          <w:rFonts w:eastAsiaTheme="minorHAnsi"/>
          <w:sz w:val="22"/>
          <w:szCs w:val="22"/>
          <w:lang w:val="en-AU"/>
        </w:rPr>
        <w:t>,</w:t>
      </w:r>
      <w:r w:rsidRPr="00B3129C">
        <w:rPr>
          <w:rFonts w:eastAsiaTheme="minorHAnsi"/>
          <w:sz w:val="22"/>
          <w:szCs w:val="22"/>
          <w:lang w:val="en-AU"/>
        </w:rPr>
        <w:t xml:space="preserve"> from interference caused by radiocommunications transmitters operating under spectrum licences in the </w:t>
      </w:r>
      <w:r w:rsidR="000D0EA1" w:rsidRPr="00B3129C">
        <w:rPr>
          <w:rFonts w:eastAsiaTheme="minorHAnsi"/>
          <w:sz w:val="22"/>
          <w:szCs w:val="22"/>
          <w:lang w:val="en-AU"/>
        </w:rPr>
        <w:t>850/900 MHz</w:t>
      </w:r>
      <w:r w:rsidRPr="00B3129C">
        <w:rPr>
          <w:rFonts w:eastAsiaTheme="minorHAnsi"/>
          <w:sz w:val="22"/>
          <w:szCs w:val="22"/>
          <w:lang w:val="en-AU"/>
        </w:rPr>
        <w:t xml:space="preserve"> band</w:t>
      </w:r>
      <w:r w:rsidR="00E50EBE">
        <w:rPr>
          <w:rFonts w:eastAsiaTheme="minorHAnsi"/>
          <w:sz w:val="22"/>
          <w:szCs w:val="22"/>
          <w:lang w:val="en-AU"/>
        </w:rPr>
        <w:t xml:space="preserve"> (</w:t>
      </w:r>
      <w:r w:rsidR="00E50EBE" w:rsidRPr="00B3129C">
        <w:rPr>
          <w:rFonts w:eastAsiaTheme="minorHAnsi"/>
          <w:b/>
          <w:bCs/>
          <w:sz w:val="22"/>
          <w:szCs w:val="22"/>
          <w:lang w:val="en-AU"/>
        </w:rPr>
        <w:t>850/900 MHz transmitters</w:t>
      </w:r>
      <w:r w:rsidR="00E50EBE">
        <w:rPr>
          <w:rFonts w:eastAsiaTheme="minorHAnsi"/>
          <w:sz w:val="22"/>
          <w:szCs w:val="22"/>
          <w:lang w:val="en-AU"/>
        </w:rPr>
        <w:t>), where the 850/900 MHz transmitters operate</w:t>
      </w:r>
      <w:r w:rsidRPr="00B3129C">
        <w:rPr>
          <w:rFonts w:eastAsiaTheme="minorHAnsi"/>
          <w:sz w:val="22"/>
          <w:szCs w:val="22"/>
          <w:lang w:val="en-AU"/>
        </w:rPr>
        <w:t xml:space="preserve"> in adjacent geographic areas, </w:t>
      </w:r>
      <w:r w:rsidR="003C5724" w:rsidRPr="00B3129C">
        <w:rPr>
          <w:rFonts w:eastAsiaTheme="minorHAnsi"/>
          <w:sz w:val="22"/>
          <w:szCs w:val="22"/>
          <w:lang w:val="en-AU"/>
        </w:rPr>
        <w:t>or adjacent frequency bands</w:t>
      </w:r>
      <w:r w:rsidR="00E50EBE">
        <w:rPr>
          <w:rFonts w:eastAsiaTheme="minorHAnsi"/>
          <w:sz w:val="22"/>
          <w:szCs w:val="22"/>
          <w:lang w:val="en-AU"/>
        </w:rPr>
        <w:t>, to those receivers</w:t>
      </w:r>
      <w:r w:rsidR="003C5724" w:rsidRPr="00B3129C">
        <w:rPr>
          <w:rFonts w:eastAsiaTheme="minorHAnsi"/>
          <w:sz w:val="22"/>
          <w:szCs w:val="22"/>
          <w:lang w:val="en-AU"/>
        </w:rPr>
        <w:t xml:space="preserve">. The </w:t>
      </w:r>
      <w:r w:rsidR="00E50EBE">
        <w:rPr>
          <w:rFonts w:eastAsiaTheme="minorHAnsi"/>
          <w:sz w:val="22"/>
          <w:szCs w:val="22"/>
          <w:lang w:val="en-AU"/>
        </w:rPr>
        <w:t>Advisory G</w:t>
      </w:r>
      <w:r w:rsidR="003C5724" w:rsidRPr="00B3129C">
        <w:rPr>
          <w:rFonts w:eastAsiaTheme="minorHAnsi"/>
          <w:sz w:val="22"/>
          <w:szCs w:val="22"/>
          <w:lang w:val="en-AU"/>
        </w:rPr>
        <w:t>uidelines also provide guidance on managing interference across the geographic</w:t>
      </w:r>
      <w:r w:rsidR="00BE6539" w:rsidRPr="00B3129C">
        <w:rPr>
          <w:rFonts w:eastAsiaTheme="minorHAnsi"/>
          <w:sz w:val="22"/>
          <w:szCs w:val="22"/>
          <w:lang w:val="en-AU"/>
        </w:rPr>
        <w:t xml:space="preserve"> area</w:t>
      </w:r>
      <w:r w:rsidR="00A7259A" w:rsidRPr="00B3129C">
        <w:rPr>
          <w:rFonts w:eastAsiaTheme="minorHAnsi"/>
          <w:sz w:val="22"/>
          <w:szCs w:val="22"/>
          <w:lang w:val="en-AU"/>
        </w:rPr>
        <w:t>s</w:t>
      </w:r>
      <w:r w:rsidR="003C5724" w:rsidRPr="00B3129C">
        <w:rPr>
          <w:rFonts w:eastAsiaTheme="minorHAnsi"/>
          <w:sz w:val="22"/>
          <w:szCs w:val="22"/>
          <w:lang w:val="en-AU"/>
        </w:rPr>
        <w:t xml:space="preserve"> of spectrum licences issued in the </w:t>
      </w:r>
      <w:r w:rsidR="000D0EA1" w:rsidRPr="00B3129C">
        <w:rPr>
          <w:rFonts w:eastAsiaTheme="minorHAnsi"/>
          <w:sz w:val="22"/>
          <w:szCs w:val="22"/>
          <w:lang w:val="en-AU"/>
        </w:rPr>
        <w:t>850/900 MHz band</w:t>
      </w:r>
      <w:r w:rsidR="003C5724" w:rsidRPr="00B3129C">
        <w:rPr>
          <w:rFonts w:eastAsiaTheme="minorHAnsi"/>
          <w:sz w:val="22"/>
          <w:szCs w:val="22"/>
          <w:lang w:val="en-AU"/>
        </w:rPr>
        <w:t>.</w:t>
      </w:r>
    </w:p>
    <w:p w14:paraId="3715E309" w14:textId="5CC06469" w:rsidR="00F65CA7" w:rsidRDefault="00F65CA7" w:rsidP="000A2A3F">
      <w:pPr>
        <w:spacing w:after="160" w:line="256" w:lineRule="auto"/>
        <w:rPr>
          <w:rFonts w:eastAsiaTheme="minorHAnsi"/>
          <w:sz w:val="22"/>
          <w:szCs w:val="22"/>
          <w:lang w:val="en-AU"/>
        </w:rPr>
      </w:pPr>
      <w:r w:rsidRPr="00B3129C">
        <w:rPr>
          <w:rFonts w:eastAsiaTheme="minorHAnsi"/>
          <w:sz w:val="22"/>
          <w:szCs w:val="22"/>
          <w:lang w:val="en-AU"/>
        </w:rPr>
        <w:t>The Advisory Guidelines aim to manage the potential for unwanted emissions, blocking and intermodulation products caused by radiocommunications transmitters operating under a spectrum licence interfering with radiocommunications receivers in the circumstances specified in the Advisory Guidelines. The Advisory Guidelines provide advice regarding the management of interference across the geographical areas of the 850/900 MHz band, or</w:t>
      </w:r>
      <w:r w:rsidR="000A2A3F">
        <w:rPr>
          <w:rFonts w:eastAsiaTheme="minorHAnsi"/>
          <w:sz w:val="22"/>
          <w:szCs w:val="22"/>
          <w:lang w:val="en-AU"/>
        </w:rPr>
        <w:t xml:space="preserve"> in</w:t>
      </w:r>
      <w:r w:rsidRPr="00B3129C">
        <w:rPr>
          <w:rFonts w:eastAsiaTheme="minorHAnsi"/>
          <w:sz w:val="22"/>
          <w:szCs w:val="22"/>
          <w:lang w:val="en-AU"/>
        </w:rPr>
        <w:t xml:space="preserve"> adjacent frequency bands. Operators of spectrum </w:t>
      </w:r>
      <w:proofErr w:type="gramStart"/>
      <w:r w:rsidRPr="00B3129C">
        <w:rPr>
          <w:rFonts w:eastAsiaTheme="minorHAnsi"/>
          <w:sz w:val="22"/>
          <w:szCs w:val="22"/>
          <w:lang w:val="en-AU"/>
        </w:rPr>
        <w:t>licensed</w:t>
      </w:r>
      <w:proofErr w:type="gramEnd"/>
      <w:r w:rsidRPr="00B3129C">
        <w:rPr>
          <w:rFonts w:eastAsiaTheme="minorHAnsi"/>
          <w:sz w:val="22"/>
          <w:szCs w:val="22"/>
          <w:lang w:val="en-AU"/>
        </w:rPr>
        <w:t xml:space="preserve"> and apparatus licensed services should use the Advisory Guidelines in the planning of services or the resolution of interference. The ACMA </w:t>
      </w:r>
      <w:r w:rsidR="007A3853">
        <w:rPr>
          <w:rFonts w:eastAsiaTheme="minorHAnsi"/>
          <w:sz w:val="22"/>
          <w:szCs w:val="22"/>
          <w:lang w:val="en-AU"/>
        </w:rPr>
        <w:t xml:space="preserve">will </w:t>
      </w:r>
      <w:r w:rsidRPr="00B3129C">
        <w:rPr>
          <w:rFonts w:eastAsiaTheme="minorHAnsi"/>
          <w:sz w:val="22"/>
          <w:szCs w:val="22"/>
          <w:lang w:val="en-AU"/>
        </w:rPr>
        <w:t>also take the Advisory Guidelines into account when determining whether a spectrum licensee is causing interference to a licensed radiocommunications receiver that is operating in accordance with its licence conditions.</w:t>
      </w:r>
    </w:p>
    <w:p w14:paraId="2DFB95C7" w14:textId="59EE3955" w:rsidR="00C96648" w:rsidRDefault="00C96648" w:rsidP="000A2A3F">
      <w:pPr>
        <w:spacing w:after="160" w:line="256" w:lineRule="auto"/>
        <w:rPr>
          <w:rFonts w:eastAsiaTheme="minorHAnsi"/>
          <w:sz w:val="22"/>
          <w:szCs w:val="22"/>
          <w:lang w:val="en-AU"/>
        </w:rPr>
      </w:pPr>
      <w:r>
        <w:rPr>
          <w:rFonts w:eastAsiaTheme="minorHAnsi"/>
          <w:sz w:val="22"/>
          <w:szCs w:val="22"/>
          <w:lang w:val="en-AU"/>
        </w:rPr>
        <w:t>The Advisory Guidelines do not limit the actions of a spectrum licensee in negotiating operating or protection arrangements with another licensee.</w:t>
      </w:r>
    </w:p>
    <w:p w14:paraId="231A60A0" w14:textId="41FCBAF6" w:rsidR="00C96648" w:rsidRDefault="00036B07" w:rsidP="000A2A3F">
      <w:pPr>
        <w:spacing w:after="160" w:line="256" w:lineRule="auto"/>
        <w:rPr>
          <w:rFonts w:eastAsiaTheme="minorHAnsi"/>
          <w:sz w:val="22"/>
          <w:szCs w:val="22"/>
          <w:lang w:val="en-AU"/>
        </w:rPr>
      </w:pPr>
      <w:r>
        <w:rPr>
          <w:rFonts w:eastAsiaTheme="minorHAnsi"/>
          <w:sz w:val="22"/>
          <w:szCs w:val="22"/>
          <w:lang w:val="en-AU"/>
        </w:rPr>
        <w:t xml:space="preserve">The Advisory Guidelines are not </w:t>
      </w:r>
      <w:r w:rsidR="00847D73">
        <w:rPr>
          <w:rFonts w:eastAsiaTheme="minorHAnsi"/>
          <w:sz w:val="22"/>
          <w:szCs w:val="22"/>
          <w:lang w:val="en-AU"/>
        </w:rPr>
        <w:t xml:space="preserve">legally </w:t>
      </w:r>
      <w:r>
        <w:rPr>
          <w:rFonts w:eastAsiaTheme="minorHAnsi"/>
          <w:sz w:val="22"/>
          <w:szCs w:val="22"/>
          <w:lang w:val="en-AU"/>
        </w:rPr>
        <w:t>binding.</w:t>
      </w:r>
    </w:p>
    <w:p w14:paraId="38C01211" w14:textId="5FE1945C" w:rsidR="000A2A3F" w:rsidRPr="00B3129C" w:rsidRDefault="007A3853" w:rsidP="00B3129C">
      <w:pPr>
        <w:spacing w:after="160" w:line="256" w:lineRule="auto"/>
        <w:rPr>
          <w:rFonts w:eastAsiaTheme="minorHAnsi"/>
          <w:sz w:val="22"/>
          <w:szCs w:val="22"/>
          <w:lang w:val="en-AU"/>
        </w:rPr>
      </w:pPr>
      <w:r>
        <w:rPr>
          <w:rFonts w:eastAsiaTheme="minorHAnsi"/>
          <w:sz w:val="22"/>
          <w:szCs w:val="22"/>
          <w:lang w:val="en-AU"/>
        </w:rPr>
        <w:t xml:space="preserve">A provision-by-provision description of the Advisory Guidelines is set out in the notes at </w:t>
      </w:r>
      <w:r w:rsidRPr="00B3129C">
        <w:rPr>
          <w:rFonts w:eastAsiaTheme="minorHAnsi"/>
          <w:b/>
          <w:bCs/>
          <w:sz w:val="22"/>
          <w:szCs w:val="22"/>
          <w:lang w:val="en-AU"/>
        </w:rPr>
        <w:t>Attachment</w:t>
      </w:r>
      <w:r w:rsidR="00B3129C">
        <w:rPr>
          <w:rFonts w:eastAsiaTheme="minorHAnsi"/>
          <w:b/>
          <w:bCs/>
          <w:sz w:val="22"/>
          <w:szCs w:val="22"/>
          <w:lang w:val="en-AU"/>
        </w:rPr>
        <w:t> </w:t>
      </w:r>
      <w:r w:rsidRPr="00B3129C">
        <w:rPr>
          <w:rFonts w:eastAsiaTheme="minorHAnsi"/>
          <w:b/>
          <w:bCs/>
          <w:sz w:val="22"/>
          <w:szCs w:val="22"/>
          <w:lang w:val="en-AU"/>
        </w:rPr>
        <w:t>A</w:t>
      </w:r>
      <w:r>
        <w:rPr>
          <w:rFonts w:eastAsiaTheme="minorHAnsi"/>
          <w:sz w:val="22"/>
          <w:szCs w:val="22"/>
          <w:lang w:val="en-AU"/>
        </w:rPr>
        <w:t>.</w:t>
      </w:r>
    </w:p>
    <w:p w14:paraId="50C8E610" w14:textId="034DEA12" w:rsidR="008615D3" w:rsidRPr="00B3129C" w:rsidRDefault="00E76C4B" w:rsidP="00B3129C">
      <w:pPr>
        <w:spacing w:after="160" w:line="256" w:lineRule="auto"/>
        <w:rPr>
          <w:rFonts w:eastAsiaTheme="minorHAnsi"/>
          <w:sz w:val="22"/>
          <w:szCs w:val="22"/>
          <w:lang w:val="en-AU"/>
        </w:rPr>
      </w:pPr>
      <w:r w:rsidRPr="00B3129C">
        <w:rPr>
          <w:rFonts w:eastAsiaTheme="minorHAnsi"/>
          <w:sz w:val="22"/>
          <w:szCs w:val="22"/>
          <w:lang w:val="en-AU"/>
        </w:rPr>
        <w:t>The Advisory Guidelines are a</w:t>
      </w:r>
      <w:r w:rsidR="000A2A3F">
        <w:rPr>
          <w:rFonts w:eastAsiaTheme="minorHAnsi"/>
          <w:sz w:val="22"/>
          <w:szCs w:val="22"/>
          <w:lang w:val="en-AU"/>
        </w:rPr>
        <w:t xml:space="preserve"> disallowable</w:t>
      </w:r>
      <w:r w:rsidRPr="00B3129C">
        <w:rPr>
          <w:rFonts w:eastAsiaTheme="minorHAnsi"/>
          <w:sz w:val="22"/>
          <w:szCs w:val="22"/>
          <w:lang w:val="en-AU"/>
        </w:rPr>
        <w:t xml:space="preserve"> legislative instrument under the </w:t>
      </w:r>
      <w:r w:rsidR="000A2A3F" w:rsidRPr="00B3129C">
        <w:rPr>
          <w:rFonts w:eastAsiaTheme="minorHAnsi"/>
          <w:i/>
          <w:iCs/>
          <w:sz w:val="22"/>
          <w:szCs w:val="22"/>
          <w:lang w:val="en-AU"/>
        </w:rPr>
        <w:t>Legislation</w:t>
      </w:r>
      <w:r w:rsidRPr="00B3129C">
        <w:rPr>
          <w:rFonts w:eastAsiaTheme="minorHAnsi"/>
          <w:i/>
          <w:iCs/>
          <w:sz w:val="22"/>
          <w:szCs w:val="22"/>
          <w:lang w:val="en-AU"/>
        </w:rPr>
        <w:t xml:space="preserve"> Act 2003</w:t>
      </w:r>
      <w:r w:rsidR="00BB033B" w:rsidRPr="00B3129C">
        <w:rPr>
          <w:rFonts w:eastAsiaTheme="minorHAnsi"/>
          <w:sz w:val="22"/>
          <w:szCs w:val="22"/>
          <w:lang w:val="en-AU"/>
        </w:rPr>
        <w:t xml:space="preserve"> (</w:t>
      </w:r>
      <w:r w:rsidRPr="00B3129C">
        <w:rPr>
          <w:rFonts w:eastAsiaTheme="minorHAnsi"/>
          <w:b/>
          <w:bCs/>
          <w:sz w:val="22"/>
          <w:szCs w:val="22"/>
          <w:lang w:val="en-AU"/>
        </w:rPr>
        <w:t>the</w:t>
      </w:r>
      <w:r w:rsidR="00BB033B" w:rsidRPr="00B3129C">
        <w:rPr>
          <w:rFonts w:eastAsiaTheme="minorHAnsi"/>
          <w:b/>
          <w:bCs/>
          <w:sz w:val="22"/>
          <w:szCs w:val="22"/>
          <w:lang w:val="en-AU"/>
        </w:rPr>
        <w:t xml:space="preserve"> L</w:t>
      </w:r>
      <w:r w:rsidR="000A2A3F" w:rsidRPr="00B3129C">
        <w:rPr>
          <w:rFonts w:eastAsiaTheme="minorHAnsi"/>
          <w:b/>
          <w:bCs/>
          <w:sz w:val="22"/>
          <w:szCs w:val="22"/>
          <w:lang w:val="en-AU"/>
        </w:rPr>
        <w:t>A</w:t>
      </w:r>
      <w:r w:rsidR="00BB033B" w:rsidRPr="00B3129C">
        <w:rPr>
          <w:rFonts w:eastAsiaTheme="minorHAnsi"/>
          <w:sz w:val="22"/>
          <w:szCs w:val="22"/>
          <w:lang w:val="en-AU"/>
        </w:rPr>
        <w:t>)</w:t>
      </w:r>
      <w:r w:rsidRPr="00B3129C">
        <w:rPr>
          <w:rFonts w:eastAsiaTheme="minorHAnsi"/>
          <w:sz w:val="22"/>
          <w:szCs w:val="22"/>
          <w:lang w:val="en-AU"/>
        </w:rPr>
        <w:t xml:space="preserve">. </w:t>
      </w:r>
      <w:r w:rsidR="00D400B8">
        <w:rPr>
          <w:rFonts w:eastAsiaTheme="minorHAnsi"/>
          <w:sz w:val="22"/>
          <w:szCs w:val="22"/>
          <w:lang w:val="en-AU"/>
        </w:rPr>
        <w:t xml:space="preserve">The Advisory </w:t>
      </w:r>
      <w:r w:rsidR="00215DDC">
        <w:rPr>
          <w:rFonts w:eastAsiaTheme="minorHAnsi"/>
          <w:sz w:val="22"/>
          <w:szCs w:val="22"/>
          <w:lang w:val="en-AU"/>
        </w:rPr>
        <w:t>Guidelines are subject to the sunsetting provisions in Part 4 of Chapter 3 of the LA.</w:t>
      </w:r>
    </w:p>
    <w:p w14:paraId="41155C99" w14:textId="0D4F7E1C" w:rsidR="00733112" w:rsidRPr="00B3129C" w:rsidRDefault="00733112" w:rsidP="00B3129C">
      <w:pPr>
        <w:spacing w:before="280" w:after="160" w:line="256" w:lineRule="auto"/>
        <w:rPr>
          <w:rFonts w:eastAsiaTheme="minorHAnsi"/>
          <w:b/>
          <w:sz w:val="22"/>
          <w:szCs w:val="22"/>
          <w:lang w:val="en-AU"/>
        </w:rPr>
      </w:pPr>
      <w:r w:rsidRPr="00B3129C">
        <w:rPr>
          <w:rFonts w:eastAsiaTheme="minorHAnsi"/>
          <w:b/>
          <w:sz w:val="22"/>
          <w:szCs w:val="22"/>
          <w:lang w:val="en-AU"/>
        </w:rPr>
        <w:t xml:space="preserve">Documents </w:t>
      </w:r>
      <w:r w:rsidR="008166C3">
        <w:rPr>
          <w:rFonts w:eastAsiaTheme="minorHAnsi"/>
          <w:b/>
          <w:sz w:val="22"/>
          <w:szCs w:val="22"/>
          <w:lang w:val="en-AU"/>
        </w:rPr>
        <w:t>i</w:t>
      </w:r>
      <w:r w:rsidRPr="00B3129C">
        <w:rPr>
          <w:rFonts w:eastAsiaTheme="minorHAnsi"/>
          <w:b/>
          <w:sz w:val="22"/>
          <w:szCs w:val="22"/>
          <w:lang w:val="en-AU"/>
        </w:rPr>
        <w:t xml:space="preserve">ncorporated by </w:t>
      </w:r>
      <w:r w:rsidR="008166C3">
        <w:rPr>
          <w:rFonts w:eastAsiaTheme="minorHAnsi"/>
          <w:b/>
          <w:sz w:val="22"/>
          <w:szCs w:val="22"/>
          <w:lang w:val="en-AU"/>
        </w:rPr>
        <w:t>r</w:t>
      </w:r>
      <w:r w:rsidRPr="00B3129C">
        <w:rPr>
          <w:rFonts w:eastAsiaTheme="minorHAnsi"/>
          <w:b/>
          <w:sz w:val="22"/>
          <w:szCs w:val="22"/>
          <w:lang w:val="en-AU"/>
        </w:rPr>
        <w:t>eference</w:t>
      </w:r>
    </w:p>
    <w:p w14:paraId="4B79AF55" w14:textId="01987082" w:rsidR="00733112" w:rsidRPr="00B3129C" w:rsidRDefault="000172EF" w:rsidP="00B3129C">
      <w:pPr>
        <w:spacing w:after="160" w:line="256" w:lineRule="auto"/>
        <w:rPr>
          <w:rFonts w:eastAsiaTheme="minorHAnsi"/>
          <w:sz w:val="22"/>
          <w:szCs w:val="22"/>
          <w:lang w:val="en-AU"/>
        </w:rPr>
      </w:pPr>
      <w:r w:rsidRPr="00B3129C">
        <w:rPr>
          <w:rFonts w:eastAsiaTheme="minorHAnsi"/>
          <w:sz w:val="22"/>
          <w:szCs w:val="22"/>
          <w:lang w:val="en-AU"/>
        </w:rPr>
        <w:t xml:space="preserve">Subsection 314A(2) of the Act provides that an instrument under the Act may make provision in relation to a matter by applying, </w:t>
      </w:r>
      <w:proofErr w:type="gramStart"/>
      <w:r w:rsidRPr="00B3129C">
        <w:rPr>
          <w:rFonts w:eastAsiaTheme="minorHAnsi"/>
          <w:sz w:val="22"/>
          <w:szCs w:val="22"/>
          <w:lang w:val="en-AU"/>
        </w:rPr>
        <w:t>adopting</w:t>
      </w:r>
      <w:proofErr w:type="gramEnd"/>
      <w:r w:rsidRPr="00B3129C">
        <w:rPr>
          <w:rFonts w:eastAsiaTheme="minorHAnsi"/>
          <w:sz w:val="22"/>
          <w:szCs w:val="22"/>
          <w:lang w:val="en-AU"/>
        </w:rPr>
        <w:t xml:space="preserve"> or incorporating (with or without modifications) matter contained in any other instrument or writing as in force or existing at a particular time, or from time to time. </w:t>
      </w:r>
      <w:r w:rsidR="00733112" w:rsidRPr="00B3129C">
        <w:rPr>
          <w:rFonts w:eastAsiaTheme="minorHAnsi"/>
          <w:sz w:val="22"/>
          <w:szCs w:val="22"/>
          <w:lang w:val="en-AU"/>
        </w:rPr>
        <w:t>The Advisory Guidelines incorporate the following documents by reference</w:t>
      </w:r>
      <w:r w:rsidR="00C86D97">
        <w:rPr>
          <w:rFonts w:eastAsiaTheme="minorHAnsi"/>
          <w:sz w:val="22"/>
          <w:szCs w:val="22"/>
          <w:lang w:val="en-AU"/>
        </w:rPr>
        <w:t>, as in force or existing from time to time</w:t>
      </w:r>
      <w:r w:rsidR="00733112" w:rsidRPr="00B3129C">
        <w:rPr>
          <w:rFonts w:eastAsiaTheme="minorHAnsi"/>
          <w:sz w:val="22"/>
          <w:szCs w:val="22"/>
          <w:lang w:val="en-AU"/>
        </w:rPr>
        <w:t xml:space="preserve">: </w:t>
      </w:r>
    </w:p>
    <w:p w14:paraId="0041E46E" w14:textId="627D9D0F" w:rsidR="00750CD0" w:rsidRDefault="000A50D4" w:rsidP="00C71172">
      <w:pPr>
        <w:pStyle w:val="ListParagraph"/>
        <w:numPr>
          <w:ilvl w:val="0"/>
          <w:numId w:val="18"/>
        </w:numPr>
        <w:spacing w:after="160" w:line="256" w:lineRule="auto"/>
        <w:contextualSpacing/>
        <w:rPr>
          <w:rFonts w:eastAsiaTheme="minorHAnsi"/>
          <w:bCs/>
          <w:sz w:val="22"/>
          <w:szCs w:val="22"/>
          <w:lang w:val="en-AU"/>
        </w:rPr>
      </w:pPr>
      <w:r>
        <w:rPr>
          <w:rFonts w:eastAsiaTheme="minorHAnsi"/>
          <w:bCs/>
          <w:sz w:val="22"/>
          <w:szCs w:val="22"/>
          <w:lang w:val="en-AU"/>
        </w:rPr>
        <w:t xml:space="preserve">ITU-R Recommendation P.1144 </w:t>
      </w:r>
      <w:r>
        <w:rPr>
          <w:rFonts w:eastAsiaTheme="minorHAnsi"/>
          <w:bCs/>
          <w:i/>
          <w:iCs/>
          <w:sz w:val="22"/>
          <w:szCs w:val="22"/>
          <w:lang w:val="en-AU"/>
        </w:rPr>
        <w:t xml:space="preserve">Guide to the application of the propagation methods of Radiocommunications Study Group </w:t>
      </w:r>
      <w:r w:rsidRPr="00B3129C">
        <w:rPr>
          <w:rFonts w:eastAsiaTheme="minorHAnsi"/>
          <w:bCs/>
          <w:sz w:val="22"/>
          <w:szCs w:val="22"/>
          <w:lang w:val="en-AU"/>
        </w:rPr>
        <w:t>3</w:t>
      </w:r>
      <w:r>
        <w:rPr>
          <w:rFonts w:eastAsiaTheme="minorHAnsi"/>
          <w:bCs/>
          <w:sz w:val="22"/>
          <w:szCs w:val="22"/>
          <w:lang w:val="en-AU"/>
        </w:rPr>
        <w:t>, published by the Radiocommunications Sector of t</w:t>
      </w:r>
      <w:r w:rsidRPr="00A66557">
        <w:rPr>
          <w:rFonts w:eastAsiaTheme="minorHAnsi"/>
          <w:bCs/>
          <w:sz w:val="22"/>
          <w:szCs w:val="22"/>
          <w:lang w:val="en-AU"/>
        </w:rPr>
        <w:t>he</w:t>
      </w:r>
      <w:r>
        <w:rPr>
          <w:rFonts w:eastAsiaTheme="minorHAnsi"/>
          <w:bCs/>
          <w:sz w:val="22"/>
          <w:szCs w:val="22"/>
          <w:lang w:val="en-AU"/>
        </w:rPr>
        <w:t xml:space="preserve"> </w:t>
      </w:r>
      <w:r w:rsidR="00750CD0" w:rsidRPr="007A1E23">
        <w:rPr>
          <w:rFonts w:eastAsiaTheme="minorHAnsi"/>
          <w:bCs/>
          <w:sz w:val="22"/>
          <w:szCs w:val="22"/>
          <w:lang w:val="en-AU"/>
        </w:rPr>
        <w:t>International Telecommunication Union (</w:t>
      </w:r>
      <w:r w:rsidR="00750CD0" w:rsidRPr="007A1E23">
        <w:rPr>
          <w:rFonts w:eastAsiaTheme="minorHAnsi"/>
          <w:b/>
          <w:sz w:val="22"/>
          <w:szCs w:val="22"/>
          <w:lang w:val="en-AU"/>
        </w:rPr>
        <w:t>ITU</w:t>
      </w:r>
      <w:r w:rsidR="00750CD0" w:rsidRPr="007A1E23">
        <w:rPr>
          <w:rFonts w:eastAsiaTheme="minorHAnsi"/>
          <w:bCs/>
          <w:sz w:val="22"/>
          <w:szCs w:val="22"/>
          <w:lang w:val="en-AU"/>
        </w:rPr>
        <w:t>)</w:t>
      </w:r>
      <w:r>
        <w:rPr>
          <w:rFonts w:eastAsiaTheme="minorHAnsi"/>
          <w:bCs/>
          <w:sz w:val="22"/>
          <w:szCs w:val="22"/>
          <w:lang w:val="en-AU"/>
        </w:rPr>
        <w:t xml:space="preserve">, and available, free of charge, at </w:t>
      </w:r>
      <w:hyperlink r:id="rId12" w:history="1">
        <w:r w:rsidRPr="00090276">
          <w:rPr>
            <w:rStyle w:val="Hyperlink"/>
            <w:rFonts w:eastAsiaTheme="minorHAnsi"/>
            <w:bCs/>
            <w:sz w:val="22"/>
            <w:szCs w:val="22"/>
            <w:lang w:val="en-AU"/>
          </w:rPr>
          <w:t>www.itu.int</w:t>
        </w:r>
      </w:hyperlink>
      <w:r>
        <w:rPr>
          <w:rFonts w:eastAsiaTheme="minorHAnsi"/>
          <w:bCs/>
          <w:sz w:val="22"/>
          <w:szCs w:val="22"/>
          <w:lang w:val="en-AU"/>
        </w:rPr>
        <w:t>;</w:t>
      </w:r>
    </w:p>
    <w:p w14:paraId="6CC8233C" w14:textId="3A189B26" w:rsidR="00733112" w:rsidRDefault="00750CD0" w:rsidP="00C71172">
      <w:pPr>
        <w:pStyle w:val="ListParagraph"/>
        <w:numPr>
          <w:ilvl w:val="0"/>
          <w:numId w:val="18"/>
        </w:numPr>
        <w:spacing w:after="160" w:line="256" w:lineRule="auto"/>
        <w:contextualSpacing/>
        <w:rPr>
          <w:rFonts w:eastAsiaTheme="minorHAnsi"/>
          <w:bCs/>
          <w:sz w:val="22"/>
          <w:szCs w:val="22"/>
          <w:lang w:val="en-AU"/>
        </w:rPr>
      </w:pPr>
      <w:r>
        <w:rPr>
          <w:rFonts w:eastAsiaTheme="minorHAnsi"/>
          <w:bCs/>
          <w:sz w:val="22"/>
          <w:szCs w:val="22"/>
          <w:lang w:val="en-AU"/>
        </w:rPr>
        <w:t>t</w:t>
      </w:r>
      <w:r w:rsidR="00733112" w:rsidRPr="00B3129C">
        <w:rPr>
          <w:rFonts w:eastAsiaTheme="minorHAnsi"/>
          <w:bCs/>
          <w:sz w:val="22"/>
          <w:szCs w:val="22"/>
          <w:lang w:val="en-AU"/>
        </w:rPr>
        <w:t>he Radio Regulations published by the</w:t>
      </w:r>
      <w:r>
        <w:rPr>
          <w:rFonts w:eastAsiaTheme="minorHAnsi"/>
          <w:bCs/>
          <w:sz w:val="22"/>
          <w:szCs w:val="22"/>
          <w:lang w:val="en-AU"/>
        </w:rPr>
        <w:t xml:space="preserve"> ITU</w:t>
      </w:r>
      <w:r w:rsidR="00733112" w:rsidRPr="00B3129C">
        <w:rPr>
          <w:rFonts w:eastAsiaTheme="minorHAnsi"/>
          <w:bCs/>
          <w:sz w:val="22"/>
          <w:szCs w:val="22"/>
          <w:lang w:val="en-AU"/>
        </w:rPr>
        <w:t xml:space="preserve">. </w:t>
      </w:r>
      <w:r w:rsidR="00C71172">
        <w:rPr>
          <w:rFonts w:eastAsiaTheme="minorHAnsi"/>
          <w:bCs/>
          <w:sz w:val="22"/>
          <w:szCs w:val="22"/>
          <w:lang w:val="en-AU"/>
        </w:rPr>
        <w:t xml:space="preserve">The Radio Regulations contain Articles, Appendixes, Resolutions </w:t>
      </w:r>
      <w:r w:rsidR="00FD03AD">
        <w:rPr>
          <w:rFonts w:eastAsiaTheme="minorHAnsi"/>
          <w:bCs/>
          <w:sz w:val="22"/>
          <w:szCs w:val="22"/>
          <w:lang w:val="en-AU"/>
        </w:rPr>
        <w:t xml:space="preserve">and Recommendations of the ITU, relating to international radiocommunications coordination. The </w:t>
      </w:r>
      <w:r w:rsidR="00733112" w:rsidRPr="00B3129C">
        <w:rPr>
          <w:rFonts w:eastAsiaTheme="minorHAnsi"/>
          <w:bCs/>
          <w:sz w:val="22"/>
          <w:szCs w:val="22"/>
          <w:lang w:val="en-AU"/>
        </w:rPr>
        <w:t xml:space="preserve">Radio Regulations </w:t>
      </w:r>
      <w:r w:rsidR="00FD03AD">
        <w:rPr>
          <w:rFonts w:eastAsiaTheme="minorHAnsi"/>
          <w:bCs/>
          <w:sz w:val="22"/>
          <w:szCs w:val="22"/>
          <w:lang w:val="en-AU"/>
        </w:rPr>
        <w:t>are available</w:t>
      </w:r>
      <w:r w:rsidR="00733112" w:rsidRPr="00B3129C">
        <w:rPr>
          <w:rFonts w:eastAsiaTheme="minorHAnsi"/>
          <w:bCs/>
          <w:sz w:val="22"/>
          <w:szCs w:val="22"/>
          <w:lang w:val="en-AU"/>
        </w:rPr>
        <w:t xml:space="preserve">, free of charge, at </w:t>
      </w:r>
      <w:hyperlink r:id="rId13" w:history="1">
        <w:r w:rsidR="00C71172" w:rsidRPr="00090276">
          <w:rPr>
            <w:rStyle w:val="Hyperlink"/>
            <w:rFonts w:eastAsiaTheme="minorHAnsi"/>
            <w:bCs/>
            <w:sz w:val="22"/>
            <w:szCs w:val="22"/>
            <w:lang w:val="en-AU"/>
          </w:rPr>
          <w:t>www.itu.int</w:t>
        </w:r>
      </w:hyperlink>
      <w:r w:rsidR="00733112" w:rsidRPr="00B3129C">
        <w:rPr>
          <w:rFonts w:eastAsiaTheme="minorHAnsi"/>
          <w:bCs/>
          <w:sz w:val="22"/>
          <w:szCs w:val="22"/>
          <w:lang w:val="en-AU"/>
        </w:rPr>
        <w:t>;</w:t>
      </w:r>
    </w:p>
    <w:p w14:paraId="55EFFC77" w14:textId="77777777" w:rsidR="00CE72E6" w:rsidRDefault="00E256B3" w:rsidP="00C71172">
      <w:pPr>
        <w:pStyle w:val="ListParagraph"/>
        <w:numPr>
          <w:ilvl w:val="0"/>
          <w:numId w:val="18"/>
        </w:numPr>
        <w:spacing w:after="160" w:line="256" w:lineRule="auto"/>
        <w:contextualSpacing/>
        <w:rPr>
          <w:rFonts w:eastAsiaTheme="minorHAnsi"/>
          <w:bCs/>
          <w:sz w:val="22"/>
          <w:szCs w:val="22"/>
          <w:lang w:val="en-AU"/>
        </w:rPr>
      </w:pPr>
      <w:r>
        <w:rPr>
          <w:rFonts w:eastAsiaTheme="minorHAnsi"/>
          <w:bCs/>
          <w:sz w:val="22"/>
          <w:szCs w:val="22"/>
          <w:lang w:val="en-AU"/>
        </w:rPr>
        <w:t>Radiocommunications Assignment and Licensing Instruction (</w:t>
      </w:r>
      <w:r w:rsidRPr="00B3129C">
        <w:rPr>
          <w:rFonts w:eastAsiaTheme="minorHAnsi"/>
          <w:b/>
          <w:sz w:val="22"/>
          <w:szCs w:val="22"/>
          <w:lang w:val="en-AU"/>
        </w:rPr>
        <w:t>RALI</w:t>
      </w:r>
      <w:r>
        <w:rPr>
          <w:rFonts w:eastAsiaTheme="minorHAnsi"/>
          <w:bCs/>
          <w:sz w:val="22"/>
          <w:szCs w:val="22"/>
          <w:lang w:val="en-AU"/>
        </w:rPr>
        <w:t>) FX 16</w:t>
      </w:r>
      <w:r w:rsidR="00D022C2">
        <w:rPr>
          <w:rFonts w:eastAsiaTheme="minorHAnsi"/>
          <w:bCs/>
          <w:sz w:val="22"/>
          <w:szCs w:val="22"/>
          <w:lang w:val="en-AU"/>
        </w:rPr>
        <w:t xml:space="preserve"> </w:t>
      </w:r>
      <w:r w:rsidR="00D022C2">
        <w:rPr>
          <w:rFonts w:eastAsiaTheme="minorHAnsi"/>
          <w:bCs/>
          <w:i/>
          <w:iCs/>
          <w:sz w:val="22"/>
          <w:szCs w:val="22"/>
          <w:lang w:val="en-AU"/>
        </w:rPr>
        <w:t xml:space="preserve">Frequency assignment requirements for the point to multipoint service in the 400 MHz and </w:t>
      </w:r>
      <w:r w:rsidR="00D3571A">
        <w:rPr>
          <w:rFonts w:eastAsiaTheme="minorHAnsi"/>
          <w:bCs/>
          <w:i/>
          <w:iCs/>
          <w:sz w:val="22"/>
          <w:szCs w:val="22"/>
          <w:lang w:val="en-AU"/>
        </w:rPr>
        <w:t>800/900 MHz bands</w:t>
      </w:r>
      <w:r w:rsidR="00CE72E6">
        <w:rPr>
          <w:rFonts w:eastAsiaTheme="minorHAnsi"/>
          <w:bCs/>
          <w:sz w:val="22"/>
          <w:szCs w:val="22"/>
          <w:lang w:val="en-AU"/>
        </w:rPr>
        <w:t>, published by the ACMA and available,</w:t>
      </w:r>
      <w:r w:rsidR="00D3571A">
        <w:rPr>
          <w:rFonts w:eastAsiaTheme="minorHAnsi"/>
          <w:bCs/>
          <w:sz w:val="22"/>
          <w:szCs w:val="22"/>
          <w:lang w:val="en-AU"/>
        </w:rPr>
        <w:t xml:space="preserve"> free of charge, from the ACMA’s website at </w:t>
      </w:r>
      <w:hyperlink r:id="rId14" w:history="1">
        <w:r w:rsidR="00CE72E6" w:rsidRPr="00090276">
          <w:rPr>
            <w:rStyle w:val="Hyperlink"/>
            <w:rFonts w:eastAsiaTheme="minorHAnsi"/>
            <w:bCs/>
            <w:sz w:val="22"/>
            <w:szCs w:val="22"/>
            <w:lang w:val="en-AU"/>
          </w:rPr>
          <w:t>www.acma.gov.au</w:t>
        </w:r>
      </w:hyperlink>
      <w:r w:rsidR="00CE72E6">
        <w:rPr>
          <w:rFonts w:eastAsiaTheme="minorHAnsi"/>
          <w:bCs/>
          <w:sz w:val="22"/>
          <w:szCs w:val="22"/>
          <w:lang w:val="en-AU"/>
        </w:rPr>
        <w:t>;</w:t>
      </w:r>
    </w:p>
    <w:p w14:paraId="0DDBD5F3" w14:textId="742173BD" w:rsidR="00E256B3" w:rsidRDefault="004E2922" w:rsidP="00C71172">
      <w:pPr>
        <w:pStyle w:val="ListParagraph"/>
        <w:numPr>
          <w:ilvl w:val="0"/>
          <w:numId w:val="18"/>
        </w:numPr>
        <w:spacing w:after="160" w:line="256" w:lineRule="auto"/>
        <w:contextualSpacing/>
        <w:rPr>
          <w:rFonts w:eastAsiaTheme="minorHAnsi"/>
          <w:bCs/>
          <w:sz w:val="22"/>
          <w:szCs w:val="22"/>
          <w:lang w:val="en-AU"/>
        </w:rPr>
      </w:pPr>
      <w:r>
        <w:rPr>
          <w:rFonts w:eastAsiaTheme="minorHAnsi"/>
          <w:bCs/>
          <w:sz w:val="22"/>
          <w:szCs w:val="22"/>
          <w:lang w:val="en-AU"/>
        </w:rPr>
        <w:t xml:space="preserve">RALI FX 22 </w:t>
      </w:r>
      <w:r>
        <w:rPr>
          <w:rFonts w:eastAsiaTheme="minorHAnsi"/>
          <w:bCs/>
          <w:i/>
          <w:iCs/>
          <w:sz w:val="22"/>
          <w:szCs w:val="22"/>
          <w:lang w:val="en-AU"/>
        </w:rPr>
        <w:t>Frequency assignment requirements for the fixed service in the 800 MHz band</w:t>
      </w:r>
      <w:r>
        <w:rPr>
          <w:rFonts w:eastAsiaTheme="minorHAnsi"/>
          <w:bCs/>
          <w:sz w:val="22"/>
          <w:szCs w:val="22"/>
          <w:lang w:val="en-AU"/>
        </w:rPr>
        <w:t xml:space="preserve">, published by the ACMA and available, free of charge, from the ACMA’s website at </w:t>
      </w:r>
      <w:hyperlink r:id="rId15" w:history="1">
        <w:r w:rsidRPr="00090276">
          <w:rPr>
            <w:rStyle w:val="Hyperlink"/>
            <w:rFonts w:eastAsiaTheme="minorHAnsi"/>
            <w:bCs/>
            <w:sz w:val="22"/>
            <w:szCs w:val="22"/>
            <w:lang w:val="en-AU"/>
          </w:rPr>
          <w:t>www.acma.gov.au</w:t>
        </w:r>
      </w:hyperlink>
      <w:r>
        <w:rPr>
          <w:rFonts w:eastAsiaTheme="minorHAnsi"/>
          <w:bCs/>
          <w:sz w:val="22"/>
          <w:szCs w:val="22"/>
          <w:lang w:val="en-AU"/>
        </w:rPr>
        <w:t>;</w:t>
      </w:r>
    </w:p>
    <w:p w14:paraId="3C5E6A4B" w14:textId="0C0363E8" w:rsidR="00E42638" w:rsidRDefault="00E42638" w:rsidP="00E42638">
      <w:pPr>
        <w:pStyle w:val="ListParagraph"/>
        <w:numPr>
          <w:ilvl w:val="0"/>
          <w:numId w:val="18"/>
        </w:numPr>
        <w:spacing w:after="160" w:line="256" w:lineRule="auto"/>
        <w:contextualSpacing/>
        <w:rPr>
          <w:rFonts w:eastAsiaTheme="minorHAnsi"/>
          <w:bCs/>
          <w:sz w:val="22"/>
          <w:szCs w:val="22"/>
          <w:lang w:val="en-AU"/>
        </w:rPr>
      </w:pPr>
      <w:r>
        <w:rPr>
          <w:rFonts w:eastAsiaTheme="minorHAnsi"/>
          <w:bCs/>
          <w:sz w:val="22"/>
          <w:szCs w:val="22"/>
          <w:lang w:val="en-AU"/>
        </w:rPr>
        <w:lastRenderedPageBreak/>
        <w:t xml:space="preserve">RALI LM 8 </w:t>
      </w:r>
      <w:r>
        <w:rPr>
          <w:rFonts w:eastAsiaTheme="minorHAnsi"/>
          <w:bCs/>
          <w:i/>
          <w:iCs/>
          <w:sz w:val="22"/>
          <w:szCs w:val="22"/>
          <w:lang w:val="en-AU"/>
        </w:rPr>
        <w:t>Frequency Assignment Requirements for the Land Mobile Service</w:t>
      </w:r>
      <w:r>
        <w:rPr>
          <w:rFonts w:eastAsiaTheme="minorHAnsi"/>
          <w:bCs/>
          <w:sz w:val="22"/>
          <w:szCs w:val="22"/>
          <w:lang w:val="en-AU"/>
        </w:rPr>
        <w:t xml:space="preserve">, published by the ACMA and available, free of charge, from the ACMA’s website at </w:t>
      </w:r>
      <w:hyperlink r:id="rId16" w:history="1">
        <w:r w:rsidRPr="00090276">
          <w:rPr>
            <w:rStyle w:val="Hyperlink"/>
            <w:rFonts w:eastAsiaTheme="minorHAnsi"/>
            <w:bCs/>
            <w:sz w:val="22"/>
            <w:szCs w:val="22"/>
            <w:lang w:val="en-AU"/>
          </w:rPr>
          <w:t>www.acma.gov.au</w:t>
        </w:r>
      </w:hyperlink>
      <w:r w:rsidR="00555D9E">
        <w:rPr>
          <w:rFonts w:eastAsiaTheme="minorHAnsi"/>
          <w:bCs/>
          <w:sz w:val="22"/>
          <w:szCs w:val="22"/>
          <w:lang w:val="en-AU"/>
        </w:rPr>
        <w:t>.</w:t>
      </w:r>
    </w:p>
    <w:p w14:paraId="0BAF2870" w14:textId="179D5712" w:rsidR="00E07438" w:rsidRPr="00B3129C" w:rsidRDefault="00E07438" w:rsidP="00B3129C">
      <w:pPr>
        <w:spacing w:after="160" w:line="256" w:lineRule="auto"/>
        <w:rPr>
          <w:rFonts w:eastAsiaTheme="minorHAnsi"/>
          <w:sz w:val="22"/>
          <w:szCs w:val="22"/>
          <w:lang w:val="en-AU"/>
        </w:rPr>
      </w:pPr>
      <w:r w:rsidRPr="00B3129C">
        <w:rPr>
          <w:rFonts w:eastAsiaTheme="minorHAnsi"/>
          <w:sz w:val="22"/>
          <w:szCs w:val="22"/>
          <w:lang w:val="en-AU"/>
        </w:rPr>
        <w:t>The Adv</w:t>
      </w:r>
      <w:r>
        <w:rPr>
          <w:rFonts w:eastAsiaTheme="minorHAnsi"/>
          <w:sz w:val="22"/>
          <w:szCs w:val="22"/>
          <w:lang w:val="en-AU"/>
        </w:rPr>
        <w:t>i</w:t>
      </w:r>
      <w:r w:rsidRPr="00B3129C">
        <w:rPr>
          <w:rFonts w:eastAsiaTheme="minorHAnsi"/>
          <w:sz w:val="22"/>
          <w:szCs w:val="22"/>
          <w:lang w:val="en-AU"/>
        </w:rPr>
        <w:t>sory</w:t>
      </w:r>
      <w:r>
        <w:rPr>
          <w:rFonts w:eastAsiaTheme="minorHAnsi"/>
          <w:sz w:val="22"/>
          <w:szCs w:val="22"/>
          <w:lang w:val="en-AU"/>
        </w:rPr>
        <w:t xml:space="preserve"> Guidelines </w:t>
      </w:r>
      <w:r w:rsidR="00E256B3">
        <w:rPr>
          <w:rFonts w:eastAsiaTheme="minorHAnsi"/>
          <w:sz w:val="22"/>
          <w:szCs w:val="22"/>
          <w:lang w:val="en-AU"/>
        </w:rPr>
        <w:t>also incorporate the following Acts and legislative instruments (including by the adoption of definitions), or otherwise refer to them, as in force from time to time:</w:t>
      </w:r>
    </w:p>
    <w:p w14:paraId="384BB89F" w14:textId="38E52ADB" w:rsidR="00E256B3" w:rsidRDefault="00E256B3" w:rsidP="00E256B3">
      <w:pPr>
        <w:pStyle w:val="ListParagraph"/>
        <w:numPr>
          <w:ilvl w:val="0"/>
          <w:numId w:val="18"/>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proofErr w:type="gramStart"/>
      <w:r>
        <w:rPr>
          <w:rFonts w:eastAsiaTheme="minorHAnsi"/>
          <w:bCs/>
          <w:sz w:val="22"/>
          <w:szCs w:val="22"/>
          <w:lang w:val="en-AU"/>
        </w:rPr>
        <w:t>Act;</w:t>
      </w:r>
      <w:proofErr w:type="gramEnd"/>
    </w:p>
    <w:p w14:paraId="4AA9F3D7" w14:textId="2F0D9478" w:rsidR="00516C1F" w:rsidRDefault="00516C1F" w:rsidP="00E256B3">
      <w:pPr>
        <w:pStyle w:val="ListParagraph"/>
        <w:numPr>
          <w:ilvl w:val="0"/>
          <w:numId w:val="18"/>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Pr>
          <w:rFonts w:eastAsiaTheme="minorHAnsi"/>
          <w:bCs/>
          <w:i/>
          <w:iCs/>
          <w:sz w:val="22"/>
          <w:szCs w:val="22"/>
          <w:lang w:val="en-AU"/>
        </w:rPr>
        <w:t>Radiocommunications Advisory Guidelines (Managing Inte</w:t>
      </w:r>
      <w:r w:rsidR="00B705E5">
        <w:rPr>
          <w:rFonts w:eastAsiaTheme="minorHAnsi"/>
          <w:bCs/>
          <w:i/>
          <w:iCs/>
          <w:sz w:val="22"/>
          <w:szCs w:val="22"/>
          <w:lang w:val="en-AU"/>
        </w:rPr>
        <w:t>r</w:t>
      </w:r>
      <w:r>
        <w:rPr>
          <w:rFonts w:eastAsiaTheme="minorHAnsi"/>
          <w:bCs/>
          <w:i/>
          <w:iCs/>
          <w:sz w:val="22"/>
          <w:szCs w:val="22"/>
          <w:lang w:val="en-AU"/>
        </w:rPr>
        <w:t xml:space="preserve">ference to Spectrum Licensed Receivers – 850/900 MHz Band) </w:t>
      </w:r>
      <w:proofErr w:type="gramStart"/>
      <w:r>
        <w:rPr>
          <w:rFonts w:eastAsiaTheme="minorHAnsi"/>
          <w:bCs/>
          <w:i/>
          <w:iCs/>
          <w:sz w:val="22"/>
          <w:szCs w:val="22"/>
          <w:lang w:val="en-AU"/>
        </w:rPr>
        <w:t>2021</w:t>
      </w:r>
      <w:r>
        <w:rPr>
          <w:rFonts w:eastAsiaTheme="minorHAnsi"/>
          <w:bCs/>
          <w:sz w:val="22"/>
          <w:szCs w:val="22"/>
          <w:lang w:val="en-AU"/>
        </w:rPr>
        <w:t>;</w:t>
      </w:r>
      <w:proofErr w:type="gramEnd"/>
    </w:p>
    <w:p w14:paraId="57034B02" w14:textId="46643101" w:rsidR="00733112" w:rsidRDefault="00BD7DF6" w:rsidP="00E256B3">
      <w:pPr>
        <w:pStyle w:val="ListParagraph"/>
        <w:numPr>
          <w:ilvl w:val="0"/>
          <w:numId w:val="18"/>
        </w:numPr>
        <w:spacing w:after="160" w:line="256" w:lineRule="auto"/>
        <w:contextualSpacing/>
        <w:rPr>
          <w:rFonts w:eastAsiaTheme="minorHAnsi"/>
          <w:bCs/>
          <w:sz w:val="22"/>
          <w:szCs w:val="22"/>
          <w:lang w:val="en-AU"/>
        </w:rPr>
      </w:pPr>
      <w:r>
        <w:rPr>
          <w:rFonts w:eastAsiaTheme="minorHAnsi"/>
          <w:bCs/>
          <w:sz w:val="22"/>
          <w:szCs w:val="22"/>
          <w:lang w:val="en-AU"/>
        </w:rPr>
        <w:t>t</w:t>
      </w:r>
      <w:r w:rsidR="00733112" w:rsidRPr="00B3129C">
        <w:rPr>
          <w:rFonts w:eastAsiaTheme="minorHAnsi"/>
          <w:bCs/>
          <w:sz w:val="22"/>
          <w:szCs w:val="22"/>
          <w:lang w:val="en-AU"/>
        </w:rPr>
        <w:t xml:space="preserve">he </w:t>
      </w:r>
      <w:r w:rsidR="00733112" w:rsidRPr="00B3129C">
        <w:rPr>
          <w:rFonts w:eastAsiaTheme="minorHAnsi"/>
          <w:bCs/>
          <w:i/>
          <w:iCs/>
          <w:sz w:val="22"/>
          <w:szCs w:val="22"/>
          <w:lang w:val="en-AU"/>
        </w:rPr>
        <w:t>Radiocommunications (Interpretation) Determination 2015</w:t>
      </w:r>
      <w:r w:rsidR="00733112" w:rsidRPr="00B3129C">
        <w:rPr>
          <w:rFonts w:eastAsiaTheme="minorHAnsi"/>
          <w:bCs/>
          <w:sz w:val="22"/>
          <w:szCs w:val="22"/>
          <w:lang w:val="en-AU"/>
        </w:rPr>
        <w:t xml:space="preserve">, </w:t>
      </w:r>
      <w:r w:rsidR="00360DCB">
        <w:rPr>
          <w:rFonts w:eastAsiaTheme="minorHAnsi"/>
          <w:bCs/>
          <w:sz w:val="22"/>
          <w:szCs w:val="22"/>
          <w:lang w:val="en-AU"/>
        </w:rPr>
        <w:t xml:space="preserve">or any instrument replacing that </w:t>
      </w:r>
      <w:proofErr w:type="gramStart"/>
      <w:r w:rsidR="00360DCB">
        <w:rPr>
          <w:rFonts w:eastAsiaTheme="minorHAnsi"/>
          <w:bCs/>
          <w:sz w:val="22"/>
          <w:szCs w:val="22"/>
          <w:lang w:val="en-AU"/>
        </w:rPr>
        <w:t>determination</w:t>
      </w:r>
      <w:r w:rsidR="00733112" w:rsidRPr="00B3129C">
        <w:rPr>
          <w:rFonts w:eastAsiaTheme="minorHAnsi"/>
          <w:bCs/>
          <w:sz w:val="22"/>
          <w:szCs w:val="22"/>
          <w:lang w:val="en-AU"/>
        </w:rPr>
        <w:t>;</w:t>
      </w:r>
      <w:proofErr w:type="gramEnd"/>
    </w:p>
    <w:p w14:paraId="0CB8DEF7" w14:textId="49B93ADB" w:rsidR="0089158B" w:rsidRDefault="0089158B" w:rsidP="00E256B3">
      <w:pPr>
        <w:pStyle w:val="ListParagraph"/>
        <w:numPr>
          <w:ilvl w:val="0"/>
          <w:numId w:val="18"/>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Pr>
          <w:rFonts w:eastAsiaTheme="minorHAnsi"/>
          <w:bCs/>
          <w:i/>
          <w:iCs/>
          <w:sz w:val="22"/>
          <w:szCs w:val="22"/>
          <w:lang w:val="en-AU"/>
        </w:rPr>
        <w:t xml:space="preserve">Radiocommunications (Spectrum Re-allocation – 850/900 MHz Band) Declaration </w:t>
      </w:r>
      <w:proofErr w:type="gramStart"/>
      <w:r>
        <w:rPr>
          <w:rFonts w:eastAsiaTheme="minorHAnsi"/>
          <w:bCs/>
          <w:i/>
          <w:iCs/>
          <w:sz w:val="22"/>
          <w:szCs w:val="22"/>
          <w:lang w:val="en-AU"/>
        </w:rPr>
        <w:t>2020</w:t>
      </w:r>
      <w:r>
        <w:rPr>
          <w:rFonts w:eastAsiaTheme="minorHAnsi"/>
          <w:bCs/>
          <w:sz w:val="22"/>
          <w:szCs w:val="22"/>
          <w:lang w:val="en-AU"/>
        </w:rPr>
        <w:t>;</w:t>
      </w:r>
      <w:proofErr w:type="gramEnd"/>
    </w:p>
    <w:p w14:paraId="623BE3C3" w14:textId="7CA1DE30" w:rsidR="00360DCB" w:rsidRDefault="00360DCB" w:rsidP="00E256B3">
      <w:pPr>
        <w:pStyle w:val="ListParagraph"/>
        <w:numPr>
          <w:ilvl w:val="0"/>
          <w:numId w:val="18"/>
        </w:numPr>
        <w:spacing w:after="160" w:line="256" w:lineRule="auto"/>
        <w:contextualSpacing/>
        <w:rPr>
          <w:rFonts w:eastAsiaTheme="minorHAnsi"/>
          <w:bCs/>
          <w:sz w:val="22"/>
          <w:szCs w:val="22"/>
          <w:lang w:val="en-AU"/>
        </w:rPr>
      </w:pPr>
      <w:r>
        <w:rPr>
          <w:rFonts w:eastAsiaTheme="minorHAnsi"/>
          <w:bCs/>
          <w:sz w:val="22"/>
          <w:szCs w:val="22"/>
          <w:lang w:val="en-AU"/>
        </w:rPr>
        <w:t xml:space="preserve">the </w:t>
      </w:r>
      <w:r>
        <w:rPr>
          <w:rFonts w:eastAsiaTheme="minorHAnsi"/>
          <w:bCs/>
          <w:i/>
          <w:iCs/>
          <w:sz w:val="22"/>
          <w:szCs w:val="22"/>
          <w:lang w:val="en-AU"/>
        </w:rPr>
        <w:t>Radiocommunications (Unacceptable Levels of Interference – 850/900 MHz Band) Determination 2021</w:t>
      </w:r>
      <w:r w:rsidR="00555D9E">
        <w:rPr>
          <w:rFonts w:eastAsiaTheme="minorHAnsi"/>
          <w:bCs/>
          <w:sz w:val="22"/>
          <w:szCs w:val="22"/>
          <w:lang w:val="en-AU"/>
        </w:rPr>
        <w:t>.</w:t>
      </w:r>
    </w:p>
    <w:p w14:paraId="724258CC" w14:textId="59AA6F99" w:rsidR="00555D9E" w:rsidRPr="00B3129C" w:rsidRDefault="00555D9E" w:rsidP="00B3129C">
      <w:pPr>
        <w:spacing w:after="160" w:line="256" w:lineRule="auto"/>
        <w:rPr>
          <w:rFonts w:eastAsiaTheme="minorHAnsi"/>
          <w:sz w:val="22"/>
          <w:szCs w:val="22"/>
          <w:lang w:val="en-AU"/>
        </w:rPr>
      </w:pPr>
      <w:r>
        <w:rPr>
          <w:rFonts w:eastAsiaTheme="minorHAnsi"/>
          <w:sz w:val="22"/>
          <w:szCs w:val="22"/>
          <w:lang w:val="en-AU"/>
        </w:rPr>
        <w:t>Each of these Acts and legislative instruments is available, free of charge, from the Federal Re</w:t>
      </w:r>
      <w:r w:rsidR="00AB5E77">
        <w:rPr>
          <w:rFonts w:eastAsiaTheme="minorHAnsi"/>
          <w:sz w:val="22"/>
          <w:szCs w:val="22"/>
          <w:lang w:val="en-AU"/>
        </w:rPr>
        <w:t>gister of Legislation (</w:t>
      </w:r>
      <w:hyperlink r:id="rId17" w:history="1">
        <w:r w:rsidR="00AB5E77" w:rsidRPr="00090276">
          <w:rPr>
            <w:rStyle w:val="Hyperlink"/>
            <w:rFonts w:eastAsiaTheme="minorHAnsi"/>
            <w:sz w:val="22"/>
            <w:szCs w:val="22"/>
            <w:lang w:val="en-AU"/>
          </w:rPr>
          <w:t>www.legislation.gov.au</w:t>
        </w:r>
      </w:hyperlink>
      <w:r w:rsidR="00AB5E77">
        <w:rPr>
          <w:rFonts w:eastAsiaTheme="minorHAnsi"/>
          <w:sz w:val="22"/>
          <w:szCs w:val="22"/>
          <w:lang w:val="en-AU"/>
        </w:rPr>
        <w:t>).</w:t>
      </w:r>
    </w:p>
    <w:p w14:paraId="50C8E624" w14:textId="77777777" w:rsidR="008615D3" w:rsidRPr="00B3129C" w:rsidRDefault="00E76C4B" w:rsidP="00B3129C">
      <w:pPr>
        <w:spacing w:before="280" w:after="160" w:line="256" w:lineRule="auto"/>
        <w:rPr>
          <w:rFonts w:eastAsiaTheme="minorHAnsi"/>
          <w:b/>
          <w:sz w:val="22"/>
          <w:szCs w:val="22"/>
          <w:lang w:val="en-AU"/>
        </w:rPr>
      </w:pPr>
      <w:r w:rsidRPr="00B3129C">
        <w:rPr>
          <w:rFonts w:eastAsiaTheme="minorHAnsi"/>
          <w:b/>
          <w:sz w:val="22"/>
          <w:szCs w:val="22"/>
          <w:lang w:val="en-AU"/>
        </w:rPr>
        <w:t>Consultation</w:t>
      </w:r>
    </w:p>
    <w:p w14:paraId="5E541ECB" w14:textId="3F6E2017" w:rsidR="008166C3" w:rsidRPr="00B3129C" w:rsidRDefault="008166C3" w:rsidP="00B3129C">
      <w:pPr>
        <w:spacing w:after="160" w:line="256" w:lineRule="auto"/>
        <w:rPr>
          <w:rFonts w:eastAsiaTheme="minorHAnsi"/>
          <w:sz w:val="22"/>
          <w:szCs w:val="22"/>
          <w:lang w:val="en-AU"/>
        </w:rPr>
      </w:pPr>
      <w:r>
        <w:rPr>
          <w:rFonts w:eastAsiaTheme="minorHAnsi"/>
          <w:sz w:val="22"/>
          <w:szCs w:val="22"/>
          <w:lang w:val="en-AU"/>
        </w:rPr>
        <w:t>Before the Advisory Guidelines were made, the ACMA was satisfied that consultation was undertaken to the extent appropriate and reasonably practicable, in accordance with section 17 of the LA.</w:t>
      </w:r>
    </w:p>
    <w:p w14:paraId="41823E83" w14:textId="77777777" w:rsidR="00935DB8" w:rsidRPr="00B3129C" w:rsidRDefault="00935DB8" w:rsidP="00B3129C">
      <w:pPr>
        <w:spacing w:after="160" w:line="256" w:lineRule="auto"/>
        <w:rPr>
          <w:rFonts w:eastAsiaTheme="minorHAnsi"/>
          <w:sz w:val="22"/>
          <w:szCs w:val="22"/>
          <w:lang w:val="en-AU"/>
        </w:rPr>
      </w:pPr>
      <w:r w:rsidRPr="00B3129C">
        <w:rPr>
          <w:rFonts w:eastAsiaTheme="minorHAnsi"/>
          <w:sz w:val="22"/>
          <w:szCs w:val="22"/>
          <w:lang w:val="en-AU"/>
        </w:rPr>
        <w:t>In December 2020, the ACMA set up a short-term industry technical liaison group (</w:t>
      </w:r>
      <w:r w:rsidRPr="00B3129C">
        <w:rPr>
          <w:rFonts w:eastAsiaTheme="minorHAnsi"/>
          <w:b/>
          <w:bCs/>
          <w:sz w:val="22"/>
          <w:szCs w:val="22"/>
          <w:lang w:val="en-AU"/>
        </w:rPr>
        <w:t>TLG</w:t>
      </w:r>
      <w:r w:rsidRPr="00B3129C">
        <w:rPr>
          <w:rFonts w:eastAsiaTheme="minorHAnsi"/>
          <w:sz w:val="22"/>
          <w:szCs w:val="22"/>
          <w:lang w:val="en-AU"/>
        </w:rPr>
        <w:t>) to support the development of a technical framework to assist with the introduction of 5th generation wireless broadband services in the 850/900 MHz band.</w:t>
      </w:r>
    </w:p>
    <w:p w14:paraId="3CA5089F" w14:textId="77777777" w:rsidR="00935DB8" w:rsidRPr="00B3129C" w:rsidRDefault="00935DB8" w:rsidP="00B3129C">
      <w:pPr>
        <w:spacing w:after="160" w:line="256" w:lineRule="auto"/>
        <w:rPr>
          <w:rFonts w:eastAsiaTheme="minorHAnsi"/>
          <w:sz w:val="22"/>
          <w:szCs w:val="22"/>
          <w:lang w:val="en-AU"/>
        </w:rPr>
      </w:pPr>
      <w:r w:rsidRPr="00B3129C">
        <w:rPr>
          <w:rFonts w:eastAsiaTheme="minorHAnsi"/>
          <w:sz w:val="22"/>
          <w:szCs w:val="22"/>
          <w:lang w:val="en-AU"/>
        </w:rPr>
        <w:t>The TLG was asked to consider and provide advice to the ACMA on technical aspects required for the development of the spectrum licence technical framework in the 850/900 MHz band. These included:</w:t>
      </w:r>
    </w:p>
    <w:p w14:paraId="22489E38" w14:textId="77777777" w:rsidR="00935DB8" w:rsidRPr="00B3129C" w:rsidRDefault="00935DB8" w:rsidP="00B3129C">
      <w:pPr>
        <w:pStyle w:val="ListParagraph"/>
        <w:numPr>
          <w:ilvl w:val="0"/>
          <w:numId w:val="18"/>
        </w:numPr>
        <w:spacing w:after="160" w:line="256" w:lineRule="auto"/>
        <w:contextualSpacing/>
        <w:rPr>
          <w:rFonts w:eastAsiaTheme="minorHAnsi"/>
          <w:bCs/>
          <w:sz w:val="22"/>
          <w:szCs w:val="22"/>
          <w:lang w:val="en-AU"/>
        </w:rPr>
      </w:pPr>
      <w:r w:rsidRPr="00B3129C">
        <w:rPr>
          <w:rFonts w:eastAsiaTheme="minorHAnsi"/>
          <w:bCs/>
          <w:sz w:val="22"/>
          <w:szCs w:val="22"/>
          <w:lang w:val="en-AU"/>
        </w:rPr>
        <w:t xml:space="preserve">identifying relevant reference </w:t>
      </w:r>
      <w:proofErr w:type="gramStart"/>
      <w:r w:rsidRPr="00B3129C">
        <w:rPr>
          <w:rFonts w:eastAsiaTheme="minorHAnsi"/>
          <w:bCs/>
          <w:sz w:val="22"/>
          <w:szCs w:val="22"/>
          <w:lang w:val="en-AU"/>
        </w:rPr>
        <w:t>technologies;</w:t>
      </w:r>
      <w:proofErr w:type="gramEnd"/>
    </w:p>
    <w:p w14:paraId="56EA97BE" w14:textId="77777777" w:rsidR="00935DB8" w:rsidRPr="00B3129C" w:rsidRDefault="00935DB8" w:rsidP="00B3129C">
      <w:pPr>
        <w:pStyle w:val="ListParagraph"/>
        <w:numPr>
          <w:ilvl w:val="0"/>
          <w:numId w:val="18"/>
        </w:numPr>
        <w:spacing w:after="160" w:line="256" w:lineRule="auto"/>
        <w:contextualSpacing/>
        <w:rPr>
          <w:rFonts w:eastAsiaTheme="minorHAnsi"/>
          <w:bCs/>
          <w:sz w:val="22"/>
          <w:szCs w:val="22"/>
          <w:lang w:val="en-AU"/>
        </w:rPr>
      </w:pPr>
      <w:r w:rsidRPr="00B3129C">
        <w:rPr>
          <w:rFonts w:eastAsiaTheme="minorHAnsi"/>
          <w:bCs/>
          <w:sz w:val="22"/>
          <w:szCs w:val="22"/>
          <w:lang w:val="en-AU"/>
        </w:rPr>
        <w:t xml:space="preserve">the development of the core conditions of the spectrum licensed band in accordance with section 66 of the </w:t>
      </w:r>
      <w:proofErr w:type="gramStart"/>
      <w:r w:rsidRPr="00B3129C">
        <w:rPr>
          <w:rFonts w:eastAsiaTheme="minorHAnsi"/>
          <w:bCs/>
          <w:sz w:val="22"/>
          <w:szCs w:val="22"/>
          <w:lang w:val="en-AU"/>
        </w:rPr>
        <w:t>Act;</w:t>
      </w:r>
      <w:proofErr w:type="gramEnd"/>
    </w:p>
    <w:p w14:paraId="00CC4638" w14:textId="77777777" w:rsidR="00935DB8" w:rsidRPr="00B3129C" w:rsidRDefault="00935DB8" w:rsidP="00B3129C">
      <w:pPr>
        <w:pStyle w:val="ListParagraph"/>
        <w:numPr>
          <w:ilvl w:val="0"/>
          <w:numId w:val="18"/>
        </w:numPr>
        <w:spacing w:after="160" w:line="256" w:lineRule="auto"/>
        <w:contextualSpacing/>
        <w:rPr>
          <w:rFonts w:eastAsiaTheme="minorHAnsi"/>
          <w:bCs/>
          <w:sz w:val="22"/>
          <w:szCs w:val="22"/>
          <w:lang w:val="en-AU"/>
        </w:rPr>
      </w:pPr>
      <w:r w:rsidRPr="00B3129C">
        <w:rPr>
          <w:rFonts w:eastAsiaTheme="minorHAnsi"/>
          <w:bCs/>
          <w:sz w:val="22"/>
          <w:szCs w:val="22"/>
          <w:lang w:val="en-AU"/>
        </w:rPr>
        <w:t xml:space="preserve">the development of a determination under subsection 145(4) of the </w:t>
      </w:r>
      <w:proofErr w:type="gramStart"/>
      <w:r w:rsidRPr="00B3129C">
        <w:rPr>
          <w:rFonts w:eastAsiaTheme="minorHAnsi"/>
          <w:bCs/>
          <w:sz w:val="22"/>
          <w:szCs w:val="22"/>
          <w:lang w:val="en-AU"/>
        </w:rPr>
        <w:t>Act;</w:t>
      </w:r>
      <w:proofErr w:type="gramEnd"/>
    </w:p>
    <w:p w14:paraId="37AE7EED" w14:textId="77777777" w:rsidR="00935DB8" w:rsidRPr="00B3129C" w:rsidRDefault="00935DB8" w:rsidP="00B3129C">
      <w:pPr>
        <w:pStyle w:val="ListParagraph"/>
        <w:numPr>
          <w:ilvl w:val="0"/>
          <w:numId w:val="18"/>
        </w:numPr>
        <w:spacing w:after="160" w:line="256" w:lineRule="auto"/>
        <w:contextualSpacing/>
        <w:rPr>
          <w:rFonts w:eastAsiaTheme="minorHAnsi"/>
          <w:bCs/>
          <w:sz w:val="22"/>
          <w:szCs w:val="22"/>
          <w:lang w:val="en-AU"/>
        </w:rPr>
      </w:pPr>
      <w:r w:rsidRPr="00B3129C">
        <w:rPr>
          <w:rFonts w:eastAsiaTheme="minorHAnsi"/>
          <w:bCs/>
          <w:sz w:val="22"/>
          <w:szCs w:val="22"/>
          <w:lang w:val="en-AU"/>
        </w:rPr>
        <w:t>the development of any associated advisory guidelines to be made under section 262 of the Act; and</w:t>
      </w:r>
    </w:p>
    <w:p w14:paraId="3C4826DC" w14:textId="77777777" w:rsidR="00935DB8" w:rsidRPr="00B3129C" w:rsidRDefault="00935DB8" w:rsidP="00B3129C">
      <w:pPr>
        <w:pStyle w:val="ListParagraph"/>
        <w:numPr>
          <w:ilvl w:val="0"/>
          <w:numId w:val="18"/>
        </w:numPr>
        <w:spacing w:after="160" w:line="256" w:lineRule="auto"/>
        <w:contextualSpacing/>
        <w:rPr>
          <w:rFonts w:eastAsiaTheme="minorHAnsi"/>
          <w:bCs/>
          <w:sz w:val="22"/>
          <w:szCs w:val="22"/>
          <w:lang w:val="en-AU"/>
        </w:rPr>
      </w:pPr>
      <w:r w:rsidRPr="00B3129C">
        <w:rPr>
          <w:rFonts w:eastAsiaTheme="minorHAnsi"/>
          <w:bCs/>
          <w:sz w:val="22"/>
          <w:szCs w:val="22"/>
          <w:lang w:val="en-AU"/>
        </w:rPr>
        <w:t xml:space="preserve">the development of a minimum contiguous bandwidth for spectrum licences in the 850/900 MHz band. </w:t>
      </w:r>
    </w:p>
    <w:p w14:paraId="3707A648" w14:textId="469B0DA9" w:rsidR="00935DB8" w:rsidRPr="00B3129C" w:rsidRDefault="00935DB8" w:rsidP="00B3129C">
      <w:pPr>
        <w:spacing w:after="160" w:line="256" w:lineRule="auto"/>
        <w:rPr>
          <w:rFonts w:eastAsiaTheme="minorHAnsi"/>
          <w:sz w:val="22"/>
          <w:szCs w:val="22"/>
          <w:lang w:val="en-AU"/>
        </w:rPr>
      </w:pPr>
      <w:r w:rsidRPr="00B3129C">
        <w:rPr>
          <w:rFonts w:eastAsiaTheme="minorHAnsi"/>
          <w:sz w:val="22"/>
          <w:szCs w:val="22"/>
          <w:lang w:val="en-AU"/>
        </w:rPr>
        <w:t xml:space="preserve">The ACMA developed papers which outlined its proposed approach to the spectrum licensing framework for the 850/900 MHz band. These papers were made available by the ACMA to the TLG members for comment. These papers can be found on the ACMA’s website. The ACMA had regard to the views expressed by the TLG members when preparing the </w:t>
      </w:r>
      <w:r w:rsidR="000B4E1D">
        <w:rPr>
          <w:rFonts w:eastAsiaTheme="minorHAnsi"/>
          <w:sz w:val="22"/>
          <w:szCs w:val="22"/>
          <w:lang w:val="en-AU"/>
        </w:rPr>
        <w:t>Advisory Guidelines</w:t>
      </w:r>
      <w:r w:rsidRPr="00B3129C">
        <w:rPr>
          <w:rFonts w:eastAsiaTheme="minorHAnsi"/>
          <w:sz w:val="22"/>
          <w:szCs w:val="22"/>
          <w:lang w:val="en-AU"/>
        </w:rPr>
        <w:t xml:space="preserve"> and other instruments for the</w:t>
      </w:r>
      <w:r w:rsidR="000B4E1D">
        <w:rPr>
          <w:rFonts w:eastAsiaTheme="minorHAnsi"/>
          <w:sz w:val="22"/>
          <w:szCs w:val="22"/>
          <w:lang w:val="en-AU"/>
        </w:rPr>
        <w:t xml:space="preserve"> allocation of new spectrum licences in the</w:t>
      </w:r>
      <w:r w:rsidRPr="00B3129C">
        <w:rPr>
          <w:rFonts w:eastAsiaTheme="minorHAnsi"/>
          <w:sz w:val="22"/>
          <w:szCs w:val="22"/>
          <w:lang w:val="en-AU"/>
        </w:rPr>
        <w:t xml:space="preserve"> 850/900 MHz band.</w:t>
      </w:r>
    </w:p>
    <w:p w14:paraId="50C8E62B" w14:textId="62460725" w:rsidR="008615D3" w:rsidRPr="00B3129C" w:rsidRDefault="0008189C" w:rsidP="00B3129C">
      <w:pPr>
        <w:spacing w:after="160" w:line="256" w:lineRule="auto"/>
        <w:rPr>
          <w:rFonts w:eastAsiaTheme="minorHAnsi"/>
          <w:sz w:val="22"/>
          <w:szCs w:val="22"/>
          <w:lang w:val="en-AU"/>
        </w:rPr>
      </w:pPr>
      <w:r w:rsidRPr="00B3129C">
        <w:rPr>
          <w:rFonts w:eastAsiaTheme="minorHAnsi"/>
          <w:sz w:val="22"/>
          <w:szCs w:val="22"/>
          <w:lang w:val="en-AU"/>
        </w:rPr>
        <w:t xml:space="preserve">The ACMA </w:t>
      </w:r>
      <w:proofErr w:type="gramStart"/>
      <w:r w:rsidRPr="00B3129C">
        <w:rPr>
          <w:rFonts w:eastAsiaTheme="minorHAnsi"/>
          <w:sz w:val="22"/>
          <w:szCs w:val="22"/>
          <w:lang w:val="en-AU"/>
        </w:rPr>
        <w:t>took into account</w:t>
      </w:r>
      <w:proofErr w:type="gramEnd"/>
      <w:r w:rsidRPr="00B3129C">
        <w:rPr>
          <w:rFonts w:eastAsiaTheme="minorHAnsi"/>
          <w:sz w:val="22"/>
          <w:szCs w:val="22"/>
          <w:lang w:val="en-AU"/>
        </w:rPr>
        <w:t xml:space="preserve"> the views expressed by </w:t>
      </w:r>
      <w:r w:rsidR="00CA6C4B" w:rsidRPr="00B3129C">
        <w:rPr>
          <w:rFonts w:eastAsiaTheme="minorHAnsi"/>
          <w:sz w:val="22"/>
          <w:szCs w:val="22"/>
          <w:lang w:val="en-AU"/>
        </w:rPr>
        <w:t xml:space="preserve">the </w:t>
      </w:r>
      <w:r w:rsidRPr="00B3129C">
        <w:rPr>
          <w:rFonts w:eastAsiaTheme="minorHAnsi"/>
          <w:sz w:val="22"/>
          <w:szCs w:val="22"/>
          <w:lang w:val="en-AU"/>
        </w:rPr>
        <w:t>TLG when preparing the</w:t>
      </w:r>
      <w:r w:rsidR="00CA6C4B" w:rsidRPr="00B3129C">
        <w:rPr>
          <w:rFonts w:eastAsiaTheme="minorHAnsi"/>
          <w:sz w:val="22"/>
          <w:szCs w:val="22"/>
          <w:lang w:val="en-AU"/>
        </w:rPr>
        <w:t xml:space="preserve"> draft</w:t>
      </w:r>
      <w:r w:rsidRPr="00B3129C">
        <w:rPr>
          <w:rFonts w:eastAsiaTheme="minorHAnsi"/>
          <w:sz w:val="22"/>
          <w:szCs w:val="22"/>
          <w:lang w:val="en-AU"/>
        </w:rPr>
        <w:t xml:space="preserve"> </w:t>
      </w:r>
      <w:r w:rsidR="009829DB" w:rsidRPr="00B3129C">
        <w:rPr>
          <w:rFonts w:eastAsiaTheme="minorHAnsi"/>
          <w:sz w:val="22"/>
          <w:szCs w:val="22"/>
          <w:lang w:val="en-AU"/>
        </w:rPr>
        <w:t>Advisory Guidelines</w:t>
      </w:r>
      <w:r w:rsidRPr="00B3129C">
        <w:rPr>
          <w:rFonts w:eastAsiaTheme="minorHAnsi"/>
          <w:sz w:val="22"/>
          <w:szCs w:val="22"/>
          <w:lang w:val="en-AU"/>
        </w:rPr>
        <w:t xml:space="preserve">. </w:t>
      </w:r>
      <w:r w:rsidR="00D3211E">
        <w:rPr>
          <w:rFonts w:eastAsiaTheme="minorHAnsi"/>
          <w:sz w:val="22"/>
          <w:szCs w:val="22"/>
          <w:lang w:val="en-AU"/>
        </w:rPr>
        <w:t>A</w:t>
      </w:r>
      <w:r w:rsidR="00D3211E" w:rsidRPr="00B3129C">
        <w:rPr>
          <w:rFonts w:eastAsiaTheme="minorHAnsi"/>
          <w:sz w:val="22"/>
          <w:szCs w:val="22"/>
          <w:lang w:val="en-AU"/>
        </w:rPr>
        <w:t xml:space="preserve"> </w:t>
      </w:r>
      <w:r w:rsidRPr="00B3129C">
        <w:rPr>
          <w:rFonts w:eastAsiaTheme="minorHAnsi"/>
          <w:sz w:val="22"/>
          <w:szCs w:val="22"/>
          <w:lang w:val="en-AU"/>
        </w:rPr>
        <w:t xml:space="preserve">draft </w:t>
      </w:r>
      <w:r w:rsidR="00D3211E">
        <w:rPr>
          <w:rFonts w:eastAsiaTheme="minorHAnsi"/>
          <w:sz w:val="22"/>
          <w:szCs w:val="22"/>
          <w:lang w:val="en-AU"/>
        </w:rPr>
        <w:t xml:space="preserve">version of the </w:t>
      </w:r>
      <w:r w:rsidR="00BC1EF7" w:rsidRPr="00B3129C">
        <w:rPr>
          <w:rFonts w:eastAsiaTheme="minorHAnsi"/>
          <w:sz w:val="22"/>
          <w:szCs w:val="22"/>
          <w:lang w:val="en-AU"/>
        </w:rPr>
        <w:t xml:space="preserve">Advisory Guidelines </w:t>
      </w:r>
      <w:r w:rsidR="00B705E5">
        <w:rPr>
          <w:rFonts w:eastAsiaTheme="minorHAnsi"/>
          <w:sz w:val="22"/>
          <w:szCs w:val="22"/>
          <w:lang w:val="en-AU"/>
        </w:rPr>
        <w:t>was</w:t>
      </w:r>
      <w:r w:rsidR="00B705E5" w:rsidRPr="00B3129C">
        <w:rPr>
          <w:rFonts w:eastAsiaTheme="minorHAnsi"/>
          <w:sz w:val="22"/>
          <w:szCs w:val="22"/>
          <w:lang w:val="en-AU"/>
        </w:rPr>
        <w:t xml:space="preserve"> </w:t>
      </w:r>
      <w:r w:rsidR="00D3211E">
        <w:rPr>
          <w:rFonts w:eastAsiaTheme="minorHAnsi"/>
          <w:sz w:val="22"/>
          <w:szCs w:val="22"/>
          <w:lang w:val="en-AU"/>
        </w:rPr>
        <w:t>released for public consultation on</w:t>
      </w:r>
      <w:r w:rsidRPr="00B3129C">
        <w:rPr>
          <w:rFonts w:eastAsiaTheme="minorHAnsi"/>
          <w:sz w:val="22"/>
          <w:szCs w:val="22"/>
          <w:lang w:val="en-AU"/>
        </w:rPr>
        <w:t xml:space="preserve"> </w:t>
      </w:r>
      <w:r w:rsidR="004109C6" w:rsidRPr="00B3129C">
        <w:rPr>
          <w:rFonts w:eastAsiaTheme="minorHAnsi"/>
          <w:sz w:val="22"/>
          <w:szCs w:val="22"/>
          <w:lang w:val="en-AU"/>
        </w:rPr>
        <w:t>27</w:t>
      </w:r>
      <w:r w:rsidR="00CA6C4B" w:rsidRPr="00B3129C">
        <w:rPr>
          <w:rFonts w:eastAsiaTheme="minorHAnsi"/>
          <w:sz w:val="22"/>
          <w:szCs w:val="22"/>
          <w:lang w:val="en-AU"/>
        </w:rPr>
        <w:t> </w:t>
      </w:r>
      <w:r w:rsidR="004109C6" w:rsidRPr="00B3129C">
        <w:rPr>
          <w:rFonts w:eastAsiaTheme="minorHAnsi"/>
          <w:sz w:val="22"/>
          <w:szCs w:val="22"/>
          <w:lang w:val="en-AU"/>
        </w:rPr>
        <w:t>April 2021</w:t>
      </w:r>
      <w:r w:rsidR="00246E49">
        <w:rPr>
          <w:rFonts w:eastAsiaTheme="minorHAnsi"/>
          <w:sz w:val="22"/>
          <w:szCs w:val="22"/>
          <w:lang w:val="en-AU"/>
        </w:rPr>
        <w:t xml:space="preserve">, together with the consultation paper </w:t>
      </w:r>
      <w:r w:rsidR="00246E49">
        <w:rPr>
          <w:rFonts w:eastAsiaTheme="minorHAnsi"/>
          <w:i/>
          <w:iCs/>
          <w:sz w:val="22"/>
          <w:szCs w:val="22"/>
          <w:lang w:val="en-AU"/>
        </w:rPr>
        <w:t>Draft instruments for the 850/900 MHz band auction</w:t>
      </w:r>
      <w:r w:rsidR="00246E49">
        <w:rPr>
          <w:rFonts w:eastAsiaTheme="minorHAnsi"/>
          <w:sz w:val="22"/>
          <w:szCs w:val="22"/>
          <w:lang w:val="en-AU"/>
        </w:rPr>
        <w:t>. Consultation closed on</w:t>
      </w:r>
      <w:r w:rsidRPr="00B3129C">
        <w:rPr>
          <w:rFonts w:eastAsiaTheme="minorHAnsi"/>
          <w:sz w:val="22"/>
          <w:szCs w:val="22"/>
          <w:lang w:val="en-AU"/>
        </w:rPr>
        <w:t xml:space="preserve"> </w:t>
      </w:r>
      <w:r w:rsidR="004109C6" w:rsidRPr="00B3129C">
        <w:rPr>
          <w:rFonts w:eastAsiaTheme="minorHAnsi"/>
          <w:sz w:val="22"/>
          <w:szCs w:val="22"/>
          <w:lang w:val="en-AU"/>
        </w:rPr>
        <w:t>24 May 2021</w:t>
      </w:r>
      <w:r w:rsidRPr="00B3129C">
        <w:rPr>
          <w:rFonts w:eastAsiaTheme="minorHAnsi"/>
          <w:sz w:val="22"/>
          <w:szCs w:val="22"/>
          <w:lang w:val="en-AU"/>
        </w:rPr>
        <w:t>.</w:t>
      </w:r>
    </w:p>
    <w:p w14:paraId="50C8E62E" w14:textId="7E3F7C5A" w:rsidR="008615D3" w:rsidRPr="00B3129C" w:rsidRDefault="00F5657A" w:rsidP="00F5657A">
      <w:pPr>
        <w:keepLines/>
        <w:spacing w:after="160" w:line="257" w:lineRule="auto"/>
        <w:rPr>
          <w:rFonts w:eastAsiaTheme="minorHAnsi"/>
          <w:sz w:val="22"/>
          <w:szCs w:val="22"/>
          <w:lang w:val="en-AU"/>
        </w:rPr>
      </w:pPr>
      <w:r>
        <w:rPr>
          <w:rFonts w:eastAsiaTheme="minorHAnsi"/>
          <w:sz w:val="22"/>
          <w:szCs w:val="22"/>
          <w:lang w:val="en-AU"/>
        </w:rPr>
        <w:lastRenderedPageBreak/>
        <w:t>As a result of that consultation, there was one submission that related</w:t>
      </w:r>
      <w:r w:rsidR="002620C0">
        <w:rPr>
          <w:rFonts w:eastAsiaTheme="minorHAnsi"/>
          <w:sz w:val="22"/>
          <w:szCs w:val="22"/>
          <w:lang w:val="en-AU"/>
        </w:rPr>
        <w:t xml:space="preserve"> to the Advisory Guidelines</w:t>
      </w:r>
      <w:r w:rsidR="00CE2F7A">
        <w:rPr>
          <w:rFonts w:eastAsiaTheme="minorHAnsi"/>
          <w:sz w:val="22"/>
          <w:szCs w:val="22"/>
          <w:lang w:val="en-AU"/>
        </w:rPr>
        <w:t>, seeking the inclusion of a description of arrangements for trunked land mobile services in the 850/900</w:t>
      </w:r>
      <w:r>
        <w:rPr>
          <w:rFonts w:eastAsiaTheme="minorHAnsi"/>
          <w:sz w:val="22"/>
          <w:szCs w:val="22"/>
          <w:lang w:val="en-AU"/>
        </w:rPr>
        <w:t> </w:t>
      </w:r>
      <w:r w:rsidR="00CE2F7A">
        <w:rPr>
          <w:rFonts w:eastAsiaTheme="minorHAnsi"/>
          <w:sz w:val="22"/>
          <w:szCs w:val="22"/>
          <w:lang w:val="en-AU"/>
        </w:rPr>
        <w:t>MHz band as</w:t>
      </w:r>
      <w:r>
        <w:rPr>
          <w:rFonts w:eastAsiaTheme="minorHAnsi"/>
          <w:sz w:val="22"/>
          <w:szCs w:val="22"/>
          <w:lang w:val="en-AU"/>
        </w:rPr>
        <w:t xml:space="preserve"> existing in</w:t>
      </w:r>
      <w:r w:rsidR="00CE2F7A">
        <w:rPr>
          <w:rFonts w:eastAsiaTheme="minorHAnsi"/>
          <w:sz w:val="22"/>
          <w:szCs w:val="22"/>
          <w:lang w:val="en-AU"/>
        </w:rPr>
        <w:t xml:space="preserve"> 2021. When new 850/900 MHz</w:t>
      </w:r>
      <w:r w:rsidR="00CA290C">
        <w:rPr>
          <w:rFonts w:eastAsiaTheme="minorHAnsi"/>
          <w:sz w:val="22"/>
          <w:szCs w:val="22"/>
          <w:lang w:val="en-AU"/>
        </w:rPr>
        <w:t xml:space="preserve"> band</w:t>
      </w:r>
      <w:r w:rsidR="00CE2F7A">
        <w:rPr>
          <w:rFonts w:eastAsiaTheme="minorHAnsi"/>
          <w:sz w:val="22"/>
          <w:szCs w:val="22"/>
          <w:lang w:val="en-AU"/>
        </w:rPr>
        <w:t xml:space="preserve"> spectrum licences are issued</w:t>
      </w:r>
      <w:r w:rsidR="00CA290C">
        <w:rPr>
          <w:rFonts w:eastAsiaTheme="minorHAnsi"/>
          <w:sz w:val="22"/>
          <w:szCs w:val="22"/>
          <w:lang w:val="en-AU"/>
        </w:rPr>
        <w:t xml:space="preserve"> in 2024,</w:t>
      </w:r>
      <w:r w:rsidR="00CE2F7A">
        <w:rPr>
          <w:rFonts w:eastAsiaTheme="minorHAnsi"/>
          <w:sz w:val="22"/>
          <w:szCs w:val="22"/>
          <w:lang w:val="en-AU"/>
        </w:rPr>
        <w:t xml:space="preserve"> the 2021 arrangements for trunked land mobile services will no longer be in place and so </w:t>
      </w:r>
      <w:r w:rsidR="0014336A">
        <w:rPr>
          <w:rFonts w:eastAsiaTheme="minorHAnsi"/>
          <w:sz w:val="22"/>
          <w:szCs w:val="22"/>
          <w:lang w:val="en-AU"/>
        </w:rPr>
        <w:t xml:space="preserve">the ACMA has decided to </w:t>
      </w:r>
      <w:r w:rsidR="00F75F9F">
        <w:rPr>
          <w:rFonts w:eastAsiaTheme="minorHAnsi"/>
          <w:sz w:val="22"/>
          <w:szCs w:val="22"/>
          <w:lang w:val="en-AU"/>
        </w:rPr>
        <w:t>not include</w:t>
      </w:r>
      <w:r w:rsidR="0014336A">
        <w:rPr>
          <w:rFonts w:eastAsiaTheme="minorHAnsi"/>
          <w:sz w:val="22"/>
          <w:szCs w:val="22"/>
          <w:lang w:val="en-AU"/>
        </w:rPr>
        <w:t xml:space="preserve"> a description of these arrangements</w:t>
      </w:r>
      <w:r w:rsidR="00F75F9F">
        <w:rPr>
          <w:rFonts w:eastAsiaTheme="minorHAnsi"/>
          <w:sz w:val="22"/>
          <w:szCs w:val="22"/>
          <w:lang w:val="en-AU"/>
        </w:rPr>
        <w:t xml:space="preserve"> in the Advisory Guidelines.</w:t>
      </w:r>
    </w:p>
    <w:p w14:paraId="50C8E62F" w14:textId="5B8925CB" w:rsidR="008615D3" w:rsidRPr="00B3129C" w:rsidRDefault="00E76C4B" w:rsidP="00B3129C">
      <w:pPr>
        <w:spacing w:before="280" w:after="160" w:line="256" w:lineRule="auto"/>
        <w:rPr>
          <w:rFonts w:eastAsiaTheme="minorHAnsi"/>
          <w:b/>
          <w:sz w:val="22"/>
          <w:szCs w:val="22"/>
          <w:lang w:val="en-AU"/>
        </w:rPr>
      </w:pPr>
      <w:r w:rsidRPr="00B3129C">
        <w:rPr>
          <w:rFonts w:eastAsiaTheme="minorHAnsi"/>
          <w:b/>
          <w:sz w:val="22"/>
          <w:szCs w:val="22"/>
          <w:lang w:val="en-AU"/>
        </w:rPr>
        <w:t xml:space="preserve">Regulatory </w:t>
      </w:r>
      <w:r w:rsidR="00475852">
        <w:rPr>
          <w:rFonts w:eastAsiaTheme="minorHAnsi"/>
          <w:b/>
          <w:sz w:val="22"/>
          <w:szCs w:val="22"/>
          <w:lang w:val="en-AU"/>
        </w:rPr>
        <w:t>i</w:t>
      </w:r>
      <w:r w:rsidRPr="00B3129C">
        <w:rPr>
          <w:rFonts w:eastAsiaTheme="minorHAnsi"/>
          <w:b/>
          <w:sz w:val="22"/>
          <w:szCs w:val="22"/>
          <w:lang w:val="en-AU"/>
        </w:rPr>
        <w:t xml:space="preserve">mpact </w:t>
      </w:r>
      <w:r w:rsidR="00475852">
        <w:rPr>
          <w:rFonts w:eastAsiaTheme="minorHAnsi"/>
          <w:b/>
          <w:sz w:val="22"/>
          <w:szCs w:val="22"/>
          <w:lang w:val="en-AU"/>
        </w:rPr>
        <w:t>assessment</w:t>
      </w:r>
    </w:p>
    <w:p w14:paraId="7F29AF7F" w14:textId="1BC63866" w:rsidR="007156E1" w:rsidRPr="00B3129C" w:rsidRDefault="007156E1" w:rsidP="00B3129C">
      <w:pPr>
        <w:spacing w:after="160" w:line="256" w:lineRule="auto"/>
        <w:rPr>
          <w:rFonts w:eastAsiaTheme="minorHAnsi"/>
          <w:sz w:val="22"/>
          <w:szCs w:val="22"/>
          <w:lang w:val="en-AU"/>
        </w:rPr>
      </w:pPr>
      <w:r w:rsidRPr="00B3129C">
        <w:rPr>
          <w:rFonts w:eastAsiaTheme="minorHAnsi"/>
          <w:sz w:val="22"/>
          <w:szCs w:val="22"/>
          <w:lang w:val="en-AU"/>
        </w:rPr>
        <w:t xml:space="preserve">A preliminary assessment of the proposal to make the </w:t>
      </w:r>
      <w:r w:rsidR="00CA290C">
        <w:rPr>
          <w:rFonts w:eastAsiaTheme="minorHAnsi"/>
          <w:sz w:val="22"/>
          <w:szCs w:val="22"/>
          <w:lang w:val="en-AU"/>
        </w:rPr>
        <w:t>Advisory Guidelines</w:t>
      </w:r>
      <w:r w:rsidRPr="00B3129C">
        <w:rPr>
          <w:rFonts w:eastAsiaTheme="minorHAnsi"/>
          <w:sz w:val="22"/>
          <w:szCs w:val="22"/>
          <w:lang w:val="en-AU"/>
        </w:rPr>
        <w:t xml:space="preserve"> was conducted by the Office of Best Practice Regulation (</w:t>
      </w:r>
      <w:r w:rsidRPr="00B3129C">
        <w:rPr>
          <w:rFonts w:eastAsiaTheme="minorHAnsi"/>
          <w:b/>
          <w:bCs/>
          <w:sz w:val="22"/>
          <w:szCs w:val="22"/>
          <w:lang w:val="en-AU"/>
        </w:rPr>
        <w:t>OBPR</w:t>
      </w:r>
      <w:r w:rsidRPr="00B3129C">
        <w:rPr>
          <w:rFonts w:eastAsiaTheme="minorHAnsi"/>
          <w:sz w:val="22"/>
          <w:szCs w:val="22"/>
          <w:lang w:val="en-AU"/>
        </w:rPr>
        <w:t>), based on information provided by the ACMA, for the purposes of determining whether a Regulation Impact Statement (</w:t>
      </w:r>
      <w:r w:rsidRPr="00B3129C">
        <w:rPr>
          <w:rFonts w:eastAsiaTheme="minorHAnsi"/>
          <w:b/>
          <w:bCs/>
          <w:sz w:val="22"/>
          <w:szCs w:val="22"/>
          <w:lang w:val="en-AU"/>
        </w:rPr>
        <w:t>RIS</w:t>
      </w:r>
      <w:r w:rsidRPr="00B3129C">
        <w:rPr>
          <w:rFonts w:eastAsiaTheme="minorHAnsi"/>
          <w:sz w:val="22"/>
          <w:szCs w:val="22"/>
          <w:lang w:val="en-AU"/>
        </w:rPr>
        <w:t xml:space="preserve">) would be required. OBPR advised that a RIS would not be required because the proposed regulatory change is minor or machinery in nature – OBPR reference number 43548. </w:t>
      </w:r>
    </w:p>
    <w:p w14:paraId="50C8E642" w14:textId="77777777" w:rsidR="00D27FD9" w:rsidRPr="00B3129C" w:rsidRDefault="00D27FD9" w:rsidP="00B3129C">
      <w:pPr>
        <w:spacing w:before="280" w:after="160" w:line="256" w:lineRule="auto"/>
        <w:rPr>
          <w:rFonts w:eastAsiaTheme="minorHAnsi"/>
          <w:b/>
          <w:sz w:val="22"/>
          <w:szCs w:val="22"/>
          <w:lang w:val="en-AU"/>
        </w:rPr>
      </w:pPr>
      <w:r w:rsidRPr="00B3129C">
        <w:rPr>
          <w:rFonts w:eastAsiaTheme="minorHAnsi"/>
          <w:b/>
          <w:sz w:val="22"/>
          <w:szCs w:val="22"/>
          <w:lang w:val="en-AU"/>
        </w:rPr>
        <w:t>Statement of compatibility with human rights</w:t>
      </w:r>
    </w:p>
    <w:p w14:paraId="50C8E647" w14:textId="1C362926" w:rsidR="00D27FD9" w:rsidRDefault="00A9714A" w:rsidP="008F31FF">
      <w:pPr>
        <w:spacing w:after="160" w:line="256" w:lineRule="auto"/>
        <w:rPr>
          <w:rFonts w:eastAsiaTheme="minorHAnsi"/>
          <w:sz w:val="22"/>
          <w:szCs w:val="22"/>
          <w:lang w:val="en-AU"/>
        </w:rPr>
      </w:pPr>
      <w:r w:rsidRPr="00B3129C">
        <w:rPr>
          <w:rFonts w:eastAsiaTheme="minorHAnsi"/>
          <w:sz w:val="22"/>
          <w:szCs w:val="22"/>
          <w:lang w:val="en-AU"/>
        </w:rPr>
        <w:t xml:space="preserve">Subsection 9(1) of the </w:t>
      </w:r>
      <w:r w:rsidRPr="00B3129C">
        <w:rPr>
          <w:rFonts w:eastAsiaTheme="minorHAnsi"/>
          <w:i/>
          <w:iCs/>
          <w:sz w:val="22"/>
          <w:szCs w:val="22"/>
          <w:lang w:val="en-AU"/>
        </w:rPr>
        <w:t>Human Rights (Parliamentary Scrutiny) Act 2011</w:t>
      </w:r>
      <w:r w:rsidRPr="00B3129C">
        <w:rPr>
          <w:rFonts w:eastAsiaTheme="minorHAnsi"/>
          <w:sz w:val="22"/>
          <w:szCs w:val="22"/>
          <w:lang w:val="en-AU"/>
        </w:rPr>
        <w:t xml:space="preserve"> requires the rule maker in relation to a legislative instrument to which section 42 of the </w:t>
      </w:r>
      <w:r w:rsidR="00513AC1" w:rsidRPr="00B3129C">
        <w:rPr>
          <w:rFonts w:eastAsiaTheme="minorHAnsi"/>
          <w:sz w:val="22"/>
          <w:szCs w:val="22"/>
          <w:lang w:val="en-AU"/>
        </w:rPr>
        <w:t>LI</w:t>
      </w:r>
      <w:r w:rsidRPr="00B3129C">
        <w:rPr>
          <w:rFonts w:eastAsiaTheme="minorHAnsi"/>
          <w:sz w:val="22"/>
          <w:szCs w:val="22"/>
          <w:lang w:val="en-AU"/>
        </w:rPr>
        <w:t xml:space="preserve"> Act applies</w:t>
      </w:r>
      <w:r w:rsidR="00FC5938" w:rsidRPr="00B3129C">
        <w:rPr>
          <w:rFonts w:eastAsiaTheme="minorHAnsi"/>
          <w:sz w:val="22"/>
          <w:szCs w:val="22"/>
          <w:lang w:val="en-AU"/>
        </w:rPr>
        <w:t xml:space="preserve"> (disallowance),</w:t>
      </w:r>
      <w:r w:rsidRPr="00B3129C">
        <w:rPr>
          <w:rFonts w:eastAsiaTheme="minorHAnsi"/>
          <w:sz w:val="22"/>
          <w:szCs w:val="22"/>
          <w:lang w:val="en-AU"/>
        </w:rPr>
        <w:t xml:space="preserve"> to cause a statement of compatibility</w:t>
      </w:r>
      <w:r w:rsidR="00871BF6">
        <w:rPr>
          <w:rFonts w:eastAsiaTheme="minorHAnsi"/>
          <w:sz w:val="22"/>
          <w:szCs w:val="22"/>
          <w:lang w:val="en-AU"/>
        </w:rPr>
        <w:t xml:space="preserve"> with human rights</w:t>
      </w:r>
      <w:r w:rsidRPr="00B3129C">
        <w:rPr>
          <w:rFonts w:eastAsiaTheme="minorHAnsi"/>
          <w:sz w:val="22"/>
          <w:szCs w:val="22"/>
          <w:lang w:val="en-AU"/>
        </w:rPr>
        <w:t xml:space="preserve"> to be prepared in respect of that legislative instrument.</w:t>
      </w:r>
    </w:p>
    <w:p w14:paraId="071CA242" w14:textId="5BF98B33" w:rsidR="00871BF6" w:rsidRDefault="00871BF6" w:rsidP="008F31FF">
      <w:pPr>
        <w:spacing w:after="160" w:line="256" w:lineRule="auto"/>
        <w:rPr>
          <w:rFonts w:eastAsiaTheme="minorHAnsi"/>
          <w:sz w:val="22"/>
          <w:szCs w:val="22"/>
          <w:lang w:val="en-AU"/>
        </w:rPr>
      </w:pPr>
      <w:r>
        <w:rPr>
          <w:rFonts w:eastAsiaTheme="minorHAnsi"/>
          <w:sz w:val="22"/>
          <w:szCs w:val="22"/>
          <w:lang w:val="en-AU"/>
        </w:rPr>
        <w:t>The statement of compatibility set out below has been prepared to meet that requirement.</w:t>
      </w:r>
    </w:p>
    <w:p w14:paraId="05256245" w14:textId="68F3C9E1" w:rsidR="00871BF6" w:rsidRPr="00B3129C" w:rsidRDefault="00871BF6" w:rsidP="00B3129C">
      <w:pPr>
        <w:spacing w:before="280" w:after="160" w:line="256" w:lineRule="auto"/>
        <w:rPr>
          <w:rFonts w:eastAsiaTheme="minorHAnsi"/>
          <w:b/>
          <w:i/>
          <w:iCs/>
          <w:sz w:val="22"/>
          <w:szCs w:val="22"/>
          <w:lang w:val="en-AU"/>
        </w:rPr>
      </w:pPr>
      <w:r w:rsidRPr="00B3129C">
        <w:rPr>
          <w:rFonts w:eastAsiaTheme="minorHAnsi"/>
          <w:b/>
          <w:i/>
          <w:iCs/>
          <w:sz w:val="22"/>
          <w:szCs w:val="22"/>
          <w:lang w:val="en-AU"/>
        </w:rPr>
        <w:t xml:space="preserve">Overview of the </w:t>
      </w:r>
      <w:r>
        <w:rPr>
          <w:rFonts w:eastAsiaTheme="minorHAnsi"/>
          <w:b/>
          <w:i/>
          <w:iCs/>
          <w:sz w:val="22"/>
          <w:szCs w:val="22"/>
          <w:lang w:val="en-AU"/>
        </w:rPr>
        <w:t>i</w:t>
      </w:r>
      <w:r w:rsidRPr="00B3129C">
        <w:rPr>
          <w:rFonts w:eastAsiaTheme="minorHAnsi"/>
          <w:b/>
          <w:i/>
          <w:iCs/>
          <w:sz w:val="22"/>
          <w:szCs w:val="22"/>
          <w:lang w:val="en-AU"/>
        </w:rPr>
        <w:t>nstrument</w:t>
      </w:r>
    </w:p>
    <w:p w14:paraId="2A235408" w14:textId="5C992616" w:rsidR="00871BF6" w:rsidRPr="00B3129C" w:rsidRDefault="00871BF6" w:rsidP="00B3129C">
      <w:pPr>
        <w:spacing w:after="160" w:line="256" w:lineRule="auto"/>
        <w:rPr>
          <w:rFonts w:eastAsiaTheme="minorHAnsi"/>
          <w:sz w:val="22"/>
          <w:szCs w:val="22"/>
          <w:lang w:val="en-AU"/>
        </w:rPr>
      </w:pPr>
      <w:r w:rsidRPr="00B3129C">
        <w:rPr>
          <w:rFonts w:eastAsiaTheme="minorHAnsi"/>
          <w:sz w:val="22"/>
          <w:szCs w:val="22"/>
          <w:lang w:val="en-AU"/>
        </w:rPr>
        <w:t>Section 262 of the Act permits the ACMA to make advisory guidelines about any aspect of radiocommunication or radio emissions.</w:t>
      </w:r>
      <w:r w:rsidR="004F47C1">
        <w:rPr>
          <w:rFonts w:eastAsiaTheme="minorHAnsi"/>
          <w:sz w:val="22"/>
          <w:szCs w:val="22"/>
          <w:lang w:val="en-AU"/>
        </w:rPr>
        <w:t xml:space="preserve"> </w:t>
      </w:r>
      <w:r w:rsidRPr="00B3129C">
        <w:rPr>
          <w:rFonts w:eastAsiaTheme="minorHAnsi"/>
          <w:sz w:val="22"/>
          <w:szCs w:val="22"/>
          <w:lang w:val="en-AU"/>
        </w:rPr>
        <w:t xml:space="preserve">The purpose of the Advisory Guidelines is to provide information and guidance to assist with the management of interference to radiocommunications receivers operating under apparatus, </w:t>
      </w:r>
      <w:proofErr w:type="gramStart"/>
      <w:r w:rsidRPr="00B3129C">
        <w:rPr>
          <w:rFonts w:eastAsiaTheme="minorHAnsi"/>
          <w:sz w:val="22"/>
          <w:szCs w:val="22"/>
          <w:lang w:val="en-AU"/>
        </w:rPr>
        <w:t>class</w:t>
      </w:r>
      <w:proofErr w:type="gramEnd"/>
      <w:r w:rsidRPr="00B3129C">
        <w:rPr>
          <w:rFonts w:eastAsiaTheme="minorHAnsi"/>
          <w:sz w:val="22"/>
          <w:szCs w:val="22"/>
          <w:lang w:val="en-AU"/>
        </w:rPr>
        <w:t xml:space="preserve"> and spectrum licences in or adjacent to the 850/900 </w:t>
      </w:r>
      <w:r w:rsidR="004F47C1">
        <w:rPr>
          <w:rFonts w:eastAsiaTheme="minorHAnsi"/>
          <w:sz w:val="22"/>
          <w:szCs w:val="22"/>
          <w:lang w:val="en-AU"/>
        </w:rPr>
        <w:t>M</w:t>
      </w:r>
      <w:r w:rsidRPr="00B3129C">
        <w:rPr>
          <w:rFonts w:eastAsiaTheme="minorHAnsi"/>
          <w:sz w:val="22"/>
          <w:szCs w:val="22"/>
          <w:lang w:val="en-AU"/>
        </w:rPr>
        <w:t xml:space="preserve">Hz band caused by radiocommunications transmitters operating under spectrum licences issued </w:t>
      </w:r>
      <w:r w:rsidR="004F47C1">
        <w:rPr>
          <w:rFonts w:eastAsiaTheme="minorHAnsi"/>
          <w:sz w:val="22"/>
          <w:szCs w:val="22"/>
          <w:lang w:val="en-AU"/>
        </w:rPr>
        <w:t>in</w:t>
      </w:r>
      <w:r w:rsidRPr="00B3129C">
        <w:rPr>
          <w:rFonts w:eastAsiaTheme="minorHAnsi"/>
          <w:sz w:val="22"/>
          <w:szCs w:val="22"/>
          <w:lang w:val="en-AU"/>
        </w:rPr>
        <w:t xml:space="preserve"> the 850/900 </w:t>
      </w:r>
      <w:r w:rsidR="004F47C1">
        <w:rPr>
          <w:rFonts w:eastAsiaTheme="minorHAnsi"/>
          <w:sz w:val="22"/>
          <w:szCs w:val="22"/>
          <w:lang w:val="en-AU"/>
        </w:rPr>
        <w:t>M</w:t>
      </w:r>
      <w:r w:rsidRPr="00B3129C">
        <w:rPr>
          <w:rFonts w:eastAsiaTheme="minorHAnsi"/>
          <w:sz w:val="22"/>
          <w:szCs w:val="22"/>
          <w:lang w:val="en-AU"/>
        </w:rPr>
        <w:t>Hz band.</w:t>
      </w:r>
    </w:p>
    <w:p w14:paraId="1EFDB4CB" w14:textId="252711FA" w:rsidR="00871BF6" w:rsidRPr="00B3129C" w:rsidRDefault="00871BF6" w:rsidP="00B3129C">
      <w:pPr>
        <w:spacing w:before="280" w:after="160" w:line="256" w:lineRule="auto"/>
        <w:rPr>
          <w:rFonts w:eastAsiaTheme="minorHAnsi"/>
          <w:b/>
          <w:i/>
          <w:iCs/>
          <w:sz w:val="22"/>
          <w:szCs w:val="22"/>
          <w:lang w:val="en-AU"/>
        </w:rPr>
      </w:pPr>
      <w:r w:rsidRPr="00B3129C">
        <w:rPr>
          <w:rFonts w:eastAsiaTheme="minorHAnsi"/>
          <w:b/>
          <w:i/>
          <w:iCs/>
          <w:sz w:val="22"/>
          <w:szCs w:val="22"/>
          <w:lang w:val="en-AU"/>
        </w:rPr>
        <w:t xml:space="preserve">Human </w:t>
      </w:r>
      <w:r w:rsidR="004F47C1">
        <w:rPr>
          <w:rFonts w:eastAsiaTheme="minorHAnsi"/>
          <w:b/>
          <w:i/>
          <w:iCs/>
          <w:sz w:val="22"/>
          <w:szCs w:val="22"/>
          <w:lang w:val="en-AU"/>
        </w:rPr>
        <w:t>r</w:t>
      </w:r>
      <w:r w:rsidRPr="00B3129C">
        <w:rPr>
          <w:rFonts w:eastAsiaTheme="minorHAnsi"/>
          <w:b/>
          <w:i/>
          <w:iCs/>
          <w:sz w:val="22"/>
          <w:szCs w:val="22"/>
          <w:lang w:val="en-AU"/>
        </w:rPr>
        <w:t xml:space="preserve">ights </w:t>
      </w:r>
      <w:r w:rsidR="004F47C1">
        <w:rPr>
          <w:rFonts w:eastAsiaTheme="minorHAnsi"/>
          <w:b/>
          <w:i/>
          <w:iCs/>
          <w:sz w:val="22"/>
          <w:szCs w:val="22"/>
          <w:lang w:val="en-AU"/>
        </w:rPr>
        <w:t>i</w:t>
      </w:r>
      <w:r w:rsidRPr="00B3129C">
        <w:rPr>
          <w:rFonts w:eastAsiaTheme="minorHAnsi"/>
          <w:b/>
          <w:i/>
          <w:iCs/>
          <w:sz w:val="22"/>
          <w:szCs w:val="22"/>
          <w:lang w:val="en-AU"/>
        </w:rPr>
        <w:t>mplications</w:t>
      </w:r>
    </w:p>
    <w:p w14:paraId="519ABA6B" w14:textId="2B9DE71E" w:rsidR="00871BF6" w:rsidRDefault="00B21028" w:rsidP="00B21028">
      <w:pPr>
        <w:spacing w:after="160" w:line="256" w:lineRule="auto"/>
        <w:rPr>
          <w:rFonts w:eastAsiaTheme="minorHAnsi"/>
          <w:sz w:val="22"/>
          <w:szCs w:val="22"/>
          <w:lang w:val="en-AU"/>
        </w:rPr>
      </w:pPr>
      <w:r>
        <w:rPr>
          <w:rFonts w:eastAsiaTheme="minorHAnsi"/>
          <w:sz w:val="22"/>
          <w:szCs w:val="22"/>
          <w:lang w:val="en-AU"/>
        </w:rPr>
        <w:t>The ACMA has assessed whether the Advisory Guidelines are compatible with human rights, being the</w:t>
      </w:r>
      <w:r w:rsidR="00871BF6" w:rsidRPr="00B3129C">
        <w:rPr>
          <w:rFonts w:eastAsiaTheme="minorHAnsi"/>
          <w:sz w:val="22"/>
          <w:szCs w:val="22"/>
          <w:lang w:val="en-AU"/>
        </w:rPr>
        <w:t xml:space="preserve"> rights </w:t>
      </w:r>
      <w:r>
        <w:rPr>
          <w:rFonts w:eastAsiaTheme="minorHAnsi"/>
          <w:sz w:val="22"/>
          <w:szCs w:val="22"/>
          <w:lang w:val="en-AU"/>
        </w:rPr>
        <w:t>and</w:t>
      </w:r>
      <w:r w:rsidR="00871BF6" w:rsidRPr="00B3129C">
        <w:rPr>
          <w:rFonts w:eastAsiaTheme="minorHAnsi"/>
          <w:sz w:val="22"/>
          <w:szCs w:val="22"/>
          <w:lang w:val="en-AU"/>
        </w:rPr>
        <w:t xml:space="preserve"> freedoms recognised or declared in the international instruments listed in </w:t>
      </w:r>
      <w:r>
        <w:rPr>
          <w:rFonts w:eastAsiaTheme="minorHAnsi"/>
          <w:sz w:val="22"/>
          <w:szCs w:val="22"/>
          <w:lang w:val="en-AU"/>
        </w:rPr>
        <w:t>sub</w:t>
      </w:r>
      <w:r w:rsidR="00871BF6" w:rsidRPr="00B3129C">
        <w:rPr>
          <w:rFonts w:eastAsiaTheme="minorHAnsi"/>
          <w:sz w:val="22"/>
          <w:szCs w:val="22"/>
          <w:lang w:val="en-AU"/>
        </w:rPr>
        <w:t>section</w:t>
      </w:r>
      <w:r>
        <w:rPr>
          <w:rFonts w:eastAsiaTheme="minorHAnsi"/>
          <w:sz w:val="22"/>
          <w:szCs w:val="22"/>
          <w:lang w:val="en-AU"/>
        </w:rPr>
        <w:t> </w:t>
      </w:r>
      <w:r w:rsidR="00871BF6" w:rsidRPr="00B3129C">
        <w:rPr>
          <w:rFonts w:eastAsiaTheme="minorHAnsi"/>
          <w:sz w:val="22"/>
          <w:szCs w:val="22"/>
          <w:lang w:val="en-AU"/>
        </w:rPr>
        <w:t>3</w:t>
      </w:r>
      <w:r>
        <w:rPr>
          <w:rFonts w:eastAsiaTheme="minorHAnsi"/>
          <w:sz w:val="22"/>
          <w:szCs w:val="22"/>
          <w:lang w:val="en-AU"/>
        </w:rPr>
        <w:t>(1)</w:t>
      </w:r>
      <w:r w:rsidR="00871BF6" w:rsidRPr="00B3129C">
        <w:rPr>
          <w:rFonts w:eastAsiaTheme="minorHAnsi"/>
          <w:sz w:val="22"/>
          <w:szCs w:val="22"/>
          <w:lang w:val="en-AU"/>
        </w:rPr>
        <w:t xml:space="preserve"> of the </w:t>
      </w:r>
      <w:r w:rsidR="00871BF6" w:rsidRPr="00B3129C">
        <w:rPr>
          <w:rFonts w:eastAsiaTheme="minorHAnsi"/>
          <w:i/>
          <w:iCs/>
          <w:sz w:val="22"/>
          <w:szCs w:val="22"/>
          <w:lang w:val="en-AU"/>
        </w:rPr>
        <w:t>Human Rights (Parliamentary Scrutiny) Act 2011</w:t>
      </w:r>
      <w:r w:rsidR="00871BF6" w:rsidRPr="00B3129C">
        <w:rPr>
          <w:rFonts w:eastAsiaTheme="minorHAnsi"/>
          <w:sz w:val="22"/>
          <w:szCs w:val="22"/>
          <w:lang w:val="en-AU"/>
        </w:rPr>
        <w:t>.</w:t>
      </w:r>
    </w:p>
    <w:p w14:paraId="63B8223E" w14:textId="77680984" w:rsidR="00B21028" w:rsidRPr="00B3129C" w:rsidRDefault="00B21028" w:rsidP="00B3129C">
      <w:pPr>
        <w:spacing w:after="160" w:line="256" w:lineRule="auto"/>
        <w:rPr>
          <w:rFonts w:eastAsiaTheme="minorHAnsi"/>
          <w:sz w:val="22"/>
          <w:szCs w:val="22"/>
          <w:lang w:val="en-AU"/>
        </w:rPr>
      </w:pPr>
      <w:r>
        <w:rPr>
          <w:rFonts w:eastAsiaTheme="minorHAnsi"/>
          <w:sz w:val="22"/>
          <w:szCs w:val="22"/>
          <w:lang w:val="en-AU"/>
        </w:rPr>
        <w:t>Having considered the likely impact of the Advisory Guidelines and the nature of the applicable rights and freedoms, the ACMA has formed the view that the Advis</w:t>
      </w:r>
      <w:r w:rsidR="00D34DB5">
        <w:rPr>
          <w:rFonts w:eastAsiaTheme="minorHAnsi"/>
          <w:sz w:val="22"/>
          <w:szCs w:val="22"/>
          <w:lang w:val="en-AU"/>
        </w:rPr>
        <w:t>ory Guidelines do not engage any of those rights or freedoms.</w:t>
      </w:r>
    </w:p>
    <w:p w14:paraId="5378CAD9" w14:textId="77777777" w:rsidR="00871BF6" w:rsidRPr="00B3129C" w:rsidRDefault="00871BF6" w:rsidP="00B3129C">
      <w:pPr>
        <w:spacing w:before="280" w:after="160" w:line="256" w:lineRule="auto"/>
        <w:rPr>
          <w:rFonts w:eastAsiaTheme="minorHAnsi"/>
          <w:b/>
          <w:i/>
          <w:iCs/>
          <w:sz w:val="22"/>
          <w:szCs w:val="22"/>
          <w:lang w:val="en-AU"/>
        </w:rPr>
      </w:pPr>
      <w:r w:rsidRPr="00B3129C">
        <w:rPr>
          <w:rFonts w:eastAsiaTheme="minorHAnsi"/>
          <w:b/>
          <w:i/>
          <w:iCs/>
          <w:sz w:val="22"/>
          <w:szCs w:val="22"/>
          <w:lang w:val="en-AU"/>
        </w:rPr>
        <w:t>Conclusion</w:t>
      </w:r>
    </w:p>
    <w:p w14:paraId="50C8E648" w14:textId="259A1310" w:rsidR="00B2143B" w:rsidRDefault="00871BF6" w:rsidP="00B3129C">
      <w:pPr>
        <w:spacing w:after="160" w:line="256" w:lineRule="auto"/>
        <w:rPr>
          <w:rFonts w:ascii="Arial" w:hAnsi="Arial" w:cs="Arial"/>
          <w:sz w:val="20"/>
          <w:szCs w:val="20"/>
          <w:lang w:val="en-AU"/>
        </w:rPr>
      </w:pPr>
      <w:r w:rsidRPr="00B3129C">
        <w:rPr>
          <w:rFonts w:eastAsiaTheme="minorHAnsi"/>
          <w:sz w:val="22"/>
          <w:szCs w:val="22"/>
          <w:lang w:val="en-AU"/>
        </w:rPr>
        <w:t>The Advisory Guidelines are compatible with human rights as they do not raise any human rights issues.</w:t>
      </w:r>
      <w:r w:rsidR="00B2143B">
        <w:rPr>
          <w:rFonts w:ascii="Arial" w:hAnsi="Arial" w:cs="Arial"/>
          <w:sz w:val="20"/>
          <w:szCs w:val="20"/>
          <w:lang w:val="en-AU"/>
        </w:rPr>
        <w:br w:type="page"/>
      </w:r>
    </w:p>
    <w:p w14:paraId="50C8E649" w14:textId="205E07A7" w:rsidR="008615D3" w:rsidRPr="00B3129C" w:rsidRDefault="00B915AE" w:rsidP="00B3129C">
      <w:pPr>
        <w:spacing w:after="160" w:line="256" w:lineRule="auto"/>
        <w:jc w:val="right"/>
        <w:rPr>
          <w:rFonts w:eastAsiaTheme="minorHAnsi"/>
          <w:b/>
          <w:sz w:val="28"/>
          <w:szCs w:val="28"/>
          <w:lang w:val="en-AU"/>
        </w:rPr>
      </w:pPr>
      <w:r>
        <w:rPr>
          <w:rFonts w:eastAsiaTheme="minorHAnsi"/>
          <w:b/>
          <w:sz w:val="28"/>
          <w:szCs w:val="28"/>
          <w:lang w:val="en-AU"/>
        </w:rPr>
        <w:lastRenderedPageBreak/>
        <w:t>Attachment A</w:t>
      </w:r>
    </w:p>
    <w:p w14:paraId="19ED039F" w14:textId="62E0EE3F" w:rsidR="00E02E94" w:rsidRPr="00165E16" w:rsidRDefault="00E02E94" w:rsidP="00E02E94">
      <w:pPr>
        <w:jc w:val="center"/>
        <w:rPr>
          <w:b/>
          <w:sz w:val="28"/>
          <w:szCs w:val="28"/>
        </w:rPr>
      </w:pPr>
      <w:r w:rsidRPr="00165E16">
        <w:rPr>
          <w:b/>
          <w:sz w:val="28"/>
          <w:szCs w:val="28"/>
        </w:rPr>
        <w:t xml:space="preserve">Notes to the </w:t>
      </w:r>
      <w:r w:rsidRPr="00165E16">
        <w:rPr>
          <w:b/>
          <w:i/>
          <w:iCs/>
          <w:sz w:val="28"/>
          <w:szCs w:val="28"/>
        </w:rPr>
        <w:t xml:space="preserve">Radiocommunications </w:t>
      </w:r>
      <w:r>
        <w:rPr>
          <w:b/>
          <w:i/>
          <w:iCs/>
          <w:sz w:val="28"/>
          <w:szCs w:val="28"/>
        </w:rPr>
        <w:t xml:space="preserve">Advisory Guidelines </w:t>
      </w:r>
      <w:r w:rsidRPr="00165E16">
        <w:rPr>
          <w:b/>
          <w:i/>
          <w:iCs/>
          <w:sz w:val="28"/>
          <w:szCs w:val="28"/>
        </w:rPr>
        <w:t>(</w:t>
      </w:r>
      <w:r>
        <w:rPr>
          <w:b/>
          <w:i/>
          <w:iCs/>
          <w:sz w:val="28"/>
          <w:szCs w:val="28"/>
        </w:rPr>
        <w:t xml:space="preserve">Managing Interference from Spectrum Licensed Transmitters – </w:t>
      </w:r>
      <w:r w:rsidRPr="00165E16">
        <w:rPr>
          <w:b/>
          <w:i/>
          <w:iCs/>
          <w:sz w:val="28"/>
          <w:szCs w:val="28"/>
        </w:rPr>
        <w:t>850/900 MHz Band) 2021</w:t>
      </w:r>
    </w:p>
    <w:p w14:paraId="7C43B098" w14:textId="77777777" w:rsidR="00F81566" w:rsidRPr="00B3129C" w:rsidRDefault="00F81566" w:rsidP="00B3129C">
      <w:pPr>
        <w:spacing w:before="280" w:after="160" w:line="256" w:lineRule="auto"/>
        <w:rPr>
          <w:rFonts w:eastAsiaTheme="minorHAnsi"/>
          <w:b/>
          <w:sz w:val="22"/>
          <w:szCs w:val="22"/>
          <w:lang w:val="en-AU"/>
        </w:rPr>
      </w:pPr>
      <w:r w:rsidRPr="00B3129C">
        <w:rPr>
          <w:rFonts w:eastAsiaTheme="minorHAnsi"/>
          <w:b/>
          <w:sz w:val="22"/>
          <w:szCs w:val="22"/>
          <w:lang w:val="en-AU"/>
        </w:rPr>
        <w:t>Part 1–Preliminary</w:t>
      </w:r>
    </w:p>
    <w:p w14:paraId="50C8E64C" w14:textId="3AAB163B"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1</w:t>
      </w:r>
      <w:r w:rsidR="00534EBC">
        <w:rPr>
          <w:rFonts w:eastAsiaTheme="minorHAnsi"/>
          <w:b/>
          <w:sz w:val="22"/>
          <w:szCs w:val="22"/>
          <w:lang w:val="en-AU"/>
        </w:rPr>
        <w:tab/>
      </w:r>
      <w:r w:rsidRPr="00B3129C">
        <w:rPr>
          <w:rFonts w:eastAsiaTheme="minorHAnsi"/>
          <w:b/>
          <w:sz w:val="22"/>
          <w:szCs w:val="22"/>
          <w:lang w:val="en-AU"/>
        </w:rPr>
        <w:t>Name</w:t>
      </w:r>
    </w:p>
    <w:p w14:paraId="50C8E64D" w14:textId="74B6D7C1" w:rsidR="008615D3" w:rsidRPr="00B3129C" w:rsidRDefault="00E76C4B"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sidR="002E680F">
        <w:rPr>
          <w:rFonts w:eastAsiaTheme="minorHAnsi"/>
          <w:sz w:val="22"/>
          <w:szCs w:val="22"/>
          <w:lang w:val="en-AU"/>
        </w:rPr>
        <w:t>for</w:t>
      </w:r>
      <w:r w:rsidRPr="00B3129C">
        <w:rPr>
          <w:rFonts w:eastAsiaTheme="minorHAnsi"/>
          <w:sz w:val="22"/>
          <w:szCs w:val="22"/>
          <w:lang w:val="en-AU"/>
        </w:rPr>
        <w:t xml:space="preserve"> the </w:t>
      </w:r>
      <w:bookmarkStart w:id="1" w:name="_Hlk79066877"/>
      <w:r w:rsidRPr="00B3129C">
        <w:rPr>
          <w:rFonts w:eastAsiaTheme="minorHAnsi"/>
          <w:sz w:val="22"/>
          <w:szCs w:val="22"/>
          <w:lang w:val="en-AU"/>
        </w:rPr>
        <w:t xml:space="preserve">Advisory Guidelines </w:t>
      </w:r>
      <w:bookmarkEnd w:id="1"/>
      <w:r w:rsidR="002E680F">
        <w:rPr>
          <w:rFonts w:eastAsiaTheme="minorHAnsi"/>
          <w:sz w:val="22"/>
          <w:szCs w:val="22"/>
          <w:lang w:val="en-AU"/>
        </w:rPr>
        <w:t xml:space="preserve">to be cited as </w:t>
      </w:r>
      <w:r w:rsidRPr="00B3129C">
        <w:rPr>
          <w:rFonts w:eastAsiaTheme="minorHAnsi"/>
          <w:sz w:val="22"/>
          <w:szCs w:val="22"/>
          <w:lang w:val="en-AU"/>
        </w:rPr>
        <w:t xml:space="preserve">the </w:t>
      </w:r>
      <w:r w:rsidRPr="00B3129C">
        <w:rPr>
          <w:rFonts w:eastAsiaTheme="minorHAnsi"/>
          <w:i/>
          <w:iCs/>
          <w:sz w:val="22"/>
          <w:szCs w:val="22"/>
          <w:lang w:val="en-AU"/>
        </w:rPr>
        <w:t xml:space="preserve">Radiocommunications Advisory Guidelines (Managing Interference from Spectrum Licensed Transmitters – </w:t>
      </w:r>
      <w:r w:rsidR="00D93510" w:rsidRPr="00B3129C">
        <w:rPr>
          <w:rFonts w:eastAsiaTheme="minorHAnsi"/>
          <w:i/>
          <w:iCs/>
          <w:sz w:val="22"/>
          <w:szCs w:val="22"/>
          <w:lang w:val="en-AU"/>
        </w:rPr>
        <w:t>850/900 M</w:t>
      </w:r>
      <w:r w:rsidRPr="00B3129C">
        <w:rPr>
          <w:rFonts w:eastAsiaTheme="minorHAnsi"/>
          <w:i/>
          <w:iCs/>
          <w:sz w:val="22"/>
          <w:szCs w:val="22"/>
          <w:lang w:val="en-AU"/>
        </w:rPr>
        <w:t>Hz Band) 20</w:t>
      </w:r>
      <w:r w:rsidR="00D93510" w:rsidRPr="00B3129C">
        <w:rPr>
          <w:rFonts w:eastAsiaTheme="minorHAnsi"/>
          <w:i/>
          <w:iCs/>
          <w:sz w:val="22"/>
          <w:szCs w:val="22"/>
          <w:lang w:val="en-AU"/>
        </w:rPr>
        <w:t>21</w:t>
      </w:r>
      <w:r w:rsidRPr="00B3129C">
        <w:rPr>
          <w:rFonts w:eastAsiaTheme="minorHAnsi"/>
          <w:sz w:val="22"/>
          <w:szCs w:val="22"/>
          <w:lang w:val="en-AU"/>
        </w:rPr>
        <w:t>.</w:t>
      </w:r>
    </w:p>
    <w:p w14:paraId="50C8E64F" w14:textId="4DEEBE3C"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2</w:t>
      </w:r>
      <w:r w:rsidR="002E680F">
        <w:rPr>
          <w:rFonts w:eastAsiaTheme="minorHAnsi"/>
          <w:b/>
          <w:sz w:val="22"/>
          <w:szCs w:val="22"/>
          <w:lang w:val="en-AU"/>
        </w:rPr>
        <w:tab/>
      </w:r>
      <w:r w:rsidRPr="00B3129C">
        <w:rPr>
          <w:rFonts w:eastAsiaTheme="minorHAnsi"/>
          <w:b/>
          <w:sz w:val="22"/>
          <w:szCs w:val="22"/>
          <w:lang w:val="en-AU"/>
        </w:rPr>
        <w:t>Commencement</w:t>
      </w:r>
    </w:p>
    <w:p w14:paraId="50C8E650" w14:textId="338D093C" w:rsidR="008615D3" w:rsidRDefault="00E76C4B" w:rsidP="002E680F">
      <w:pPr>
        <w:spacing w:after="160" w:line="256" w:lineRule="auto"/>
        <w:rPr>
          <w:rFonts w:eastAsiaTheme="minorHAnsi"/>
          <w:sz w:val="22"/>
          <w:szCs w:val="22"/>
          <w:lang w:val="en-AU"/>
        </w:rPr>
      </w:pPr>
      <w:r w:rsidRPr="00B3129C">
        <w:rPr>
          <w:rFonts w:eastAsiaTheme="minorHAnsi"/>
          <w:sz w:val="22"/>
          <w:szCs w:val="22"/>
          <w:lang w:val="en-AU"/>
        </w:rPr>
        <w:t xml:space="preserve">This section provides </w:t>
      </w:r>
      <w:r w:rsidR="002E680F">
        <w:rPr>
          <w:rFonts w:eastAsiaTheme="minorHAnsi"/>
          <w:sz w:val="22"/>
          <w:szCs w:val="22"/>
          <w:lang w:val="en-AU"/>
        </w:rPr>
        <w:t>for</w:t>
      </w:r>
      <w:r w:rsidRPr="00B3129C">
        <w:rPr>
          <w:rFonts w:eastAsiaTheme="minorHAnsi"/>
          <w:sz w:val="22"/>
          <w:szCs w:val="22"/>
          <w:lang w:val="en-AU"/>
        </w:rPr>
        <w:t xml:space="preserve"> the Advisory Guidelines </w:t>
      </w:r>
      <w:r w:rsidR="002E680F">
        <w:rPr>
          <w:rFonts w:eastAsiaTheme="minorHAnsi"/>
          <w:sz w:val="22"/>
          <w:szCs w:val="22"/>
          <w:lang w:val="en-AU"/>
        </w:rPr>
        <w:t xml:space="preserve">to </w:t>
      </w:r>
      <w:r w:rsidRPr="00B3129C">
        <w:rPr>
          <w:rFonts w:eastAsiaTheme="minorHAnsi"/>
          <w:sz w:val="22"/>
          <w:szCs w:val="22"/>
          <w:lang w:val="en-AU"/>
        </w:rPr>
        <w:t xml:space="preserve">commence </w:t>
      </w:r>
      <w:r w:rsidR="002E680F">
        <w:rPr>
          <w:rFonts w:eastAsiaTheme="minorHAnsi"/>
          <w:sz w:val="22"/>
          <w:szCs w:val="22"/>
          <w:lang w:val="en-AU"/>
        </w:rPr>
        <w:t>on</w:t>
      </w:r>
      <w:r w:rsidR="0027232A" w:rsidRPr="00B3129C">
        <w:rPr>
          <w:rFonts w:eastAsiaTheme="minorHAnsi"/>
          <w:sz w:val="22"/>
          <w:szCs w:val="22"/>
          <w:lang w:val="en-AU"/>
        </w:rPr>
        <w:t xml:space="preserve"> the day after the day </w:t>
      </w:r>
      <w:r w:rsidR="003A4E86">
        <w:rPr>
          <w:rFonts w:eastAsiaTheme="minorHAnsi"/>
          <w:sz w:val="22"/>
          <w:szCs w:val="22"/>
          <w:lang w:val="en-AU"/>
        </w:rPr>
        <w:t>they are</w:t>
      </w:r>
      <w:r w:rsidR="0027232A" w:rsidRPr="00B3129C">
        <w:rPr>
          <w:rFonts w:eastAsiaTheme="minorHAnsi"/>
          <w:sz w:val="22"/>
          <w:szCs w:val="22"/>
          <w:lang w:val="en-AU"/>
        </w:rPr>
        <w:t xml:space="preserve"> registered on the Federal Register of Legislation.</w:t>
      </w:r>
    </w:p>
    <w:p w14:paraId="2F912228" w14:textId="77777777" w:rsidR="00802339" w:rsidRPr="00B3129C" w:rsidRDefault="00802339" w:rsidP="00B3129C">
      <w:pPr>
        <w:spacing w:after="160" w:line="256" w:lineRule="auto"/>
        <w:rPr>
          <w:sz w:val="22"/>
          <w:szCs w:val="22"/>
        </w:rPr>
      </w:pPr>
      <w:r w:rsidRPr="00B3129C">
        <w:rPr>
          <w:rFonts w:eastAsiaTheme="minorHAnsi"/>
          <w:sz w:val="22"/>
          <w:szCs w:val="22"/>
          <w:lang w:val="en-AU"/>
        </w:rPr>
        <w:t>The Federal Register of Legislation may be accessed free of charge at</w:t>
      </w:r>
      <w:r w:rsidRPr="00B3129C">
        <w:rPr>
          <w:sz w:val="22"/>
          <w:szCs w:val="22"/>
        </w:rPr>
        <w:t xml:space="preserve"> </w:t>
      </w:r>
      <w:hyperlink r:id="rId18" w:history="1">
        <w:r w:rsidRPr="00B3129C">
          <w:rPr>
            <w:rStyle w:val="Hyperlink"/>
            <w:sz w:val="22"/>
            <w:szCs w:val="22"/>
          </w:rPr>
          <w:t>www.legislation.gov.au</w:t>
        </w:r>
      </w:hyperlink>
      <w:r w:rsidRPr="00B3129C">
        <w:rPr>
          <w:sz w:val="22"/>
          <w:szCs w:val="22"/>
        </w:rPr>
        <w:t>.</w:t>
      </w:r>
    </w:p>
    <w:p w14:paraId="78DFF27E" w14:textId="046B2986" w:rsidR="00F23952" w:rsidRPr="00B3129C" w:rsidRDefault="00F23952" w:rsidP="00B3129C">
      <w:pPr>
        <w:spacing w:after="160" w:line="256" w:lineRule="auto"/>
        <w:rPr>
          <w:rFonts w:eastAsiaTheme="minorHAnsi"/>
          <w:b/>
          <w:sz w:val="22"/>
          <w:szCs w:val="22"/>
          <w:lang w:val="en-AU"/>
        </w:rPr>
      </w:pPr>
      <w:r w:rsidRPr="00B3129C">
        <w:rPr>
          <w:rFonts w:eastAsiaTheme="minorHAnsi"/>
          <w:b/>
          <w:sz w:val="22"/>
          <w:szCs w:val="22"/>
          <w:lang w:val="en-AU"/>
        </w:rPr>
        <w:t>Section 3</w:t>
      </w:r>
      <w:r w:rsidR="00802339">
        <w:rPr>
          <w:rFonts w:eastAsiaTheme="minorHAnsi"/>
          <w:b/>
          <w:sz w:val="22"/>
          <w:szCs w:val="22"/>
          <w:lang w:val="en-AU"/>
        </w:rPr>
        <w:tab/>
      </w:r>
      <w:r w:rsidRPr="00B3129C">
        <w:rPr>
          <w:rFonts w:eastAsiaTheme="minorHAnsi"/>
          <w:b/>
          <w:sz w:val="22"/>
          <w:szCs w:val="22"/>
          <w:lang w:val="en-AU"/>
        </w:rPr>
        <w:t>Authority</w:t>
      </w:r>
    </w:p>
    <w:p w14:paraId="4266CC80" w14:textId="757488F4" w:rsidR="00F23952" w:rsidRPr="00B3129C" w:rsidRDefault="00F23952"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w:t>
      </w:r>
      <w:r w:rsidR="0080556D">
        <w:rPr>
          <w:rFonts w:eastAsiaTheme="minorHAnsi"/>
          <w:sz w:val="22"/>
          <w:szCs w:val="22"/>
          <w:lang w:val="en-AU"/>
        </w:rPr>
        <w:t xml:space="preserve">identifies the provision of the Act that authorises the making of the Advisory Guidelines, namely </w:t>
      </w:r>
      <w:r w:rsidR="00A33BA9" w:rsidRPr="00B3129C">
        <w:rPr>
          <w:rFonts w:eastAsiaTheme="minorHAnsi"/>
          <w:sz w:val="22"/>
          <w:szCs w:val="22"/>
          <w:lang w:val="en-AU"/>
        </w:rPr>
        <w:t>section 262 of the Act.</w:t>
      </w:r>
    </w:p>
    <w:p w14:paraId="50C8E652" w14:textId="0E6E52BB"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 xml:space="preserve">Section </w:t>
      </w:r>
      <w:r w:rsidR="002569EC" w:rsidRPr="00B3129C">
        <w:rPr>
          <w:rFonts w:eastAsiaTheme="minorHAnsi"/>
          <w:b/>
          <w:sz w:val="22"/>
          <w:szCs w:val="22"/>
          <w:lang w:val="en-AU"/>
        </w:rPr>
        <w:t>4</w:t>
      </w:r>
      <w:r w:rsidR="0080556D">
        <w:rPr>
          <w:rFonts w:eastAsiaTheme="minorHAnsi"/>
          <w:b/>
          <w:sz w:val="22"/>
          <w:szCs w:val="22"/>
          <w:lang w:val="en-AU"/>
        </w:rPr>
        <w:tab/>
      </w:r>
      <w:r w:rsidRPr="00B3129C">
        <w:rPr>
          <w:rFonts w:eastAsiaTheme="minorHAnsi"/>
          <w:b/>
          <w:sz w:val="22"/>
          <w:szCs w:val="22"/>
          <w:lang w:val="en-AU"/>
        </w:rPr>
        <w:t>Revocation</w:t>
      </w:r>
    </w:p>
    <w:p w14:paraId="50C8E653" w14:textId="396885F5" w:rsidR="008615D3" w:rsidRPr="00B3129C" w:rsidRDefault="00E76C4B"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revokes the </w:t>
      </w:r>
      <w:r w:rsidR="00837609" w:rsidRPr="00B3129C">
        <w:rPr>
          <w:rFonts w:eastAsiaTheme="minorHAnsi"/>
          <w:i/>
          <w:iCs/>
          <w:sz w:val="22"/>
          <w:szCs w:val="22"/>
          <w:lang w:val="en-AU"/>
        </w:rPr>
        <w:t xml:space="preserve">Radiocommunications Advisory Guidelines (Managing Interference from Spectrum Licensed Transmitters – 800 MHz </w:t>
      </w:r>
      <w:r w:rsidR="00B8687A">
        <w:rPr>
          <w:rFonts w:eastAsiaTheme="minorHAnsi"/>
          <w:i/>
          <w:iCs/>
          <w:sz w:val="22"/>
          <w:szCs w:val="22"/>
          <w:lang w:val="en-AU"/>
        </w:rPr>
        <w:t>B</w:t>
      </w:r>
      <w:r w:rsidR="00B8687A" w:rsidRPr="00B3129C">
        <w:rPr>
          <w:rFonts w:eastAsiaTheme="minorHAnsi"/>
          <w:i/>
          <w:iCs/>
          <w:sz w:val="22"/>
          <w:szCs w:val="22"/>
          <w:lang w:val="en-AU"/>
        </w:rPr>
        <w:t>and</w:t>
      </w:r>
      <w:r w:rsidR="00837609" w:rsidRPr="00B3129C">
        <w:rPr>
          <w:rFonts w:eastAsiaTheme="minorHAnsi"/>
          <w:i/>
          <w:iCs/>
          <w:sz w:val="22"/>
          <w:szCs w:val="22"/>
          <w:lang w:val="en-AU"/>
        </w:rPr>
        <w:t>) 2012</w:t>
      </w:r>
      <w:r w:rsidR="00837609" w:rsidRPr="00B3129C">
        <w:rPr>
          <w:rFonts w:eastAsiaTheme="minorHAnsi"/>
          <w:sz w:val="22"/>
          <w:szCs w:val="22"/>
          <w:lang w:val="en-AU"/>
        </w:rPr>
        <w:t xml:space="preserve"> (F2012L01775)</w:t>
      </w:r>
      <w:r w:rsidRPr="00B3129C">
        <w:rPr>
          <w:rFonts w:eastAsiaTheme="minorHAnsi"/>
          <w:sz w:val="22"/>
          <w:szCs w:val="22"/>
          <w:lang w:val="en-AU"/>
        </w:rPr>
        <w:t>.</w:t>
      </w:r>
    </w:p>
    <w:p w14:paraId="50C8E658" w14:textId="478F7B9F" w:rsidR="008615D3" w:rsidRPr="00B3129C" w:rsidRDefault="00E76C4B" w:rsidP="00B3129C">
      <w:pPr>
        <w:spacing w:after="160" w:line="256" w:lineRule="auto"/>
        <w:rPr>
          <w:rFonts w:eastAsiaTheme="minorHAnsi"/>
          <w:b/>
          <w:sz w:val="22"/>
          <w:szCs w:val="22"/>
          <w:lang w:val="en-AU"/>
        </w:rPr>
      </w:pPr>
      <w:r w:rsidRPr="00B3129C">
        <w:rPr>
          <w:rFonts w:eastAsiaTheme="minorHAnsi"/>
          <w:b/>
          <w:sz w:val="22"/>
          <w:szCs w:val="22"/>
          <w:lang w:val="en-AU"/>
        </w:rPr>
        <w:t>Section 5</w:t>
      </w:r>
      <w:r w:rsidR="006238DB">
        <w:rPr>
          <w:rFonts w:eastAsiaTheme="minorHAnsi"/>
          <w:b/>
          <w:sz w:val="22"/>
          <w:szCs w:val="22"/>
          <w:lang w:val="en-AU"/>
        </w:rPr>
        <w:tab/>
      </w:r>
      <w:r w:rsidR="00992C49" w:rsidRPr="00B3129C">
        <w:rPr>
          <w:rFonts w:eastAsiaTheme="minorHAnsi"/>
          <w:b/>
          <w:sz w:val="22"/>
          <w:szCs w:val="22"/>
          <w:lang w:val="en-AU"/>
        </w:rPr>
        <w:t>Definitions</w:t>
      </w:r>
    </w:p>
    <w:p w14:paraId="2989A682" w14:textId="668650D6" w:rsidR="00F12E19" w:rsidRDefault="00E76C4B" w:rsidP="006238DB">
      <w:pPr>
        <w:spacing w:after="160" w:line="256" w:lineRule="auto"/>
        <w:rPr>
          <w:rFonts w:eastAsiaTheme="minorHAnsi"/>
          <w:sz w:val="22"/>
          <w:szCs w:val="22"/>
          <w:lang w:val="en-AU"/>
        </w:rPr>
      </w:pPr>
      <w:bookmarkStart w:id="2" w:name="_Hlk72157756"/>
      <w:r w:rsidRPr="00B3129C">
        <w:rPr>
          <w:rFonts w:eastAsiaTheme="minorHAnsi"/>
          <w:sz w:val="22"/>
          <w:szCs w:val="22"/>
          <w:lang w:val="en-AU"/>
        </w:rPr>
        <w:t>This section defines</w:t>
      </w:r>
      <w:r w:rsidR="00F12E19">
        <w:rPr>
          <w:rFonts w:eastAsiaTheme="minorHAnsi"/>
          <w:sz w:val="22"/>
          <w:szCs w:val="22"/>
          <w:lang w:val="en-AU"/>
        </w:rPr>
        <w:t xml:space="preserve"> a number of key</w:t>
      </w:r>
      <w:r w:rsidRPr="00B3129C">
        <w:rPr>
          <w:rFonts w:eastAsiaTheme="minorHAnsi"/>
          <w:sz w:val="22"/>
          <w:szCs w:val="22"/>
          <w:lang w:val="en-AU"/>
        </w:rPr>
        <w:t xml:space="preserve"> terms used </w:t>
      </w:r>
      <w:r w:rsidR="00F12E19">
        <w:rPr>
          <w:rFonts w:eastAsiaTheme="minorHAnsi"/>
          <w:sz w:val="22"/>
          <w:szCs w:val="22"/>
          <w:lang w:val="en-AU"/>
        </w:rPr>
        <w:t>throughout</w:t>
      </w:r>
      <w:r w:rsidRPr="00B3129C">
        <w:rPr>
          <w:rFonts w:eastAsiaTheme="minorHAnsi"/>
          <w:sz w:val="22"/>
          <w:szCs w:val="22"/>
          <w:lang w:val="en-AU"/>
        </w:rPr>
        <w:t xml:space="preserve"> the Advisory Guidelines. </w:t>
      </w:r>
    </w:p>
    <w:p w14:paraId="5966B0D6" w14:textId="41F3D820" w:rsidR="00F12E19" w:rsidRDefault="00F12E19" w:rsidP="006238DB">
      <w:pPr>
        <w:spacing w:after="160" w:line="256" w:lineRule="auto"/>
        <w:rPr>
          <w:rFonts w:eastAsiaTheme="minorHAnsi"/>
          <w:sz w:val="22"/>
          <w:szCs w:val="22"/>
          <w:lang w:val="en-AU"/>
        </w:rPr>
      </w:pPr>
      <w:r>
        <w:rPr>
          <w:rFonts w:eastAsiaTheme="minorHAnsi"/>
          <w:sz w:val="22"/>
          <w:szCs w:val="22"/>
          <w:lang w:val="en-AU"/>
        </w:rPr>
        <w:t>A number of other expressions used in the Advisory Guidelines are defined in the Act.</w:t>
      </w:r>
    </w:p>
    <w:p w14:paraId="6967F677" w14:textId="54462AC6" w:rsidR="00F73F74" w:rsidRDefault="004372C5" w:rsidP="00F73F74">
      <w:pPr>
        <w:spacing w:after="160" w:line="256" w:lineRule="auto"/>
        <w:rPr>
          <w:rFonts w:eastAsiaTheme="minorHAnsi"/>
          <w:sz w:val="22"/>
          <w:szCs w:val="22"/>
          <w:lang w:val="en-AU"/>
        </w:rPr>
      </w:pPr>
      <w:r w:rsidRPr="00B3129C">
        <w:rPr>
          <w:rFonts w:eastAsiaTheme="minorHAnsi"/>
          <w:sz w:val="22"/>
          <w:szCs w:val="22"/>
          <w:lang w:val="en-AU"/>
        </w:rPr>
        <w:t>Th</w:t>
      </w:r>
      <w:r w:rsidR="00F12E19">
        <w:rPr>
          <w:rFonts w:eastAsiaTheme="minorHAnsi"/>
          <w:sz w:val="22"/>
          <w:szCs w:val="22"/>
          <w:lang w:val="en-AU"/>
        </w:rPr>
        <w:t>is</w:t>
      </w:r>
      <w:r w:rsidRPr="00B3129C">
        <w:rPr>
          <w:rFonts w:eastAsiaTheme="minorHAnsi"/>
          <w:sz w:val="22"/>
          <w:szCs w:val="22"/>
          <w:lang w:val="en-AU"/>
        </w:rPr>
        <w:t xml:space="preserve"> section also provides that</w:t>
      </w:r>
      <w:r w:rsidR="009339FE" w:rsidRPr="00B3129C">
        <w:rPr>
          <w:rFonts w:eastAsiaTheme="minorHAnsi"/>
          <w:sz w:val="22"/>
          <w:szCs w:val="22"/>
          <w:lang w:val="en-AU"/>
        </w:rPr>
        <w:t xml:space="preserve"> u</w:t>
      </w:r>
      <w:r w:rsidR="00E76C4B" w:rsidRPr="00B3129C">
        <w:rPr>
          <w:rFonts w:eastAsiaTheme="minorHAnsi"/>
          <w:sz w:val="22"/>
          <w:szCs w:val="22"/>
          <w:lang w:val="en-AU"/>
        </w:rPr>
        <w:t xml:space="preserve">nless the contrary </w:t>
      </w:r>
      <w:r w:rsidR="002F7559" w:rsidRPr="00B3129C">
        <w:rPr>
          <w:rFonts w:eastAsiaTheme="minorHAnsi"/>
          <w:sz w:val="22"/>
          <w:szCs w:val="22"/>
          <w:lang w:val="en-AU"/>
        </w:rPr>
        <w:t xml:space="preserve">intention </w:t>
      </w:r>
      <w:r w:rsidR="00E76C4B" w:rsidRPr="00B3129C">
        <w:rPr>
          <w:rFonts w:eastAsiaTheme="minorHAnsi"/>
          <w:sz w:val="22"/>
          <w:szCs w:val="22"/>
          <w:lang w:val="en-AU"/>
        </w:rPr>
        <w:t>appears</w:t>
      </w:r>
      <w:r w:rsidR="00F73F74">
        <w:rPr>
          <w:rFonts w:eastAsiaTheme="minorHAnsi"/>
          <w:sz w:val="22"/>
          <w:szCs w:val="22"/>
          <w:lang w:val="en-AU"/>
        </w:rPr>
        <w:t xml:space="preserve">, </w:t>
      </w:r>
      <w:r w:rsidR="00E76C4B" w:rsidRPr="00B3129C">
        <w:rPr>
          <w:rFonts w:eastAsiaTheme="minorHAnsi"/>
          <w:sz w:val="22"/>
          <w:szCs w:val="22"/>
          <w:lang w:val="en-AU"/>
        </w:rPr>
        <w:t xml:space="preserve">terms used </w:t>
      </w:r>
      <w:r w:rsidR="00437F03" w:rsidRPr="00B3129C">
        <w:rPr>
          <w:rFonts w:eastAsiaTheme="minorHAnsi"/>
          <w:sz w:val="22"/>
          <w:szCs w:val="22"/>
          <w:lang w:val="en-AU"/>
        </w:rPr>
        <w:t xml:space="preserve">in the </w:t>
      </w:r>
      <w:r w:rsidR="00513AC1" w:rsidRPr="00B3129C">
        <w:rPr>
          <w:rFonts w:eastAsiaTheme="minorHAnsi"/>
          <w:sz w:val="22"/>
          <w:szCs w:val="22"/>
          <w:lang w:val="en-AU"/>
        </w:rPr>
        <w:t>Advisory G</w:t>
      </w:r>
      <w:r w:rsidR="00437F03" w:rsidRPr="00B3129C">
        <w:rPr>
          <w:rFonts w:eastAsiaTheme="minorHAnsi"/>
          <w:sz w:val="22"/>
          <w:szCs w:val="22"/>
          <w:lang w:val="en-AU"/>
        </w:rPr>
        <w:t>uidelines that are defined in</w:t>
      </w:r>
      <w:r w:rsidR="00F73F74">
        <w:rPr>
          <w:rFonts w:eastAsiaTheme="minorHAnsi"/>
          <w:sz w:val="22"/>
          <w:szCs w:val="22"/>
          <w:lang w:val="en-AU"/>
        </w:rPr>
        <w:t>:</w:t>
      </w:r>
    </w:p>
    <w:p w14:paraId="304D82DD" w14:textId="17B89F23" w:rsidR="00F73F74" w:rsidRDefault="00437F03" w:rsidP="00B3129C">
      <w:pPr>
        <w:pStyle w:val="ListParagraph"/>
        <w:numPr>
          <w:ilvl w:val="0"/>
          <w:numId w:val="39"/>
        </w:numPr>
        <w:spacing w:after="160" w:line="256" w:lineRule="auto"/>
        <w:contextualSpacing/>
        <w:rPr>
          <w:rFonts w:eastAsiaTheme="minorHAnsi"/>
          <w:sz w:val="22"/>
          <w:szCs w:val="22"/>
          <w:lang w:val="en-AU"/>
        </w:rPr>
      </w:pPr>
      <w:r w:rsidRPr="00B3129C">
        <w:rPr>
          <w:sz w:val="22"/>
          <w:szCs w:val="22"/>
        </w:rPr>
        <w:t>the</w:t>
      </w:r>
      <w:r w:rsidRPr="00B3129C">
        <w:rPr>
          <w:rFonts w:eastAsiaTheme="minorHAnsi"/>
          <w:sz w:val="22"/>
          <w:szCs w:val="22"/>
          <w:lang w:val="en-AU"/>
        </w:rPr>
        <w:t xml:space="preserve"> </w:t>
      </w:r>
      <w:r w:rsidR="00E76C4B" w:rsidRPr="00B3129C">
        <w:rPr>
          <w:rFonts w:eastAsiaTheme="minorHAnsi"/>
          <w:i/>
          <w:iCs/>
          <w:sz w:val="22"/>
          <w:szCs w:val="22"/>
          <w:lang w:val="en-AU"/>
        </w:rPr>
        <w:t xml:space="preserve">Radiocommunications (Unacceptable Levels of Interference – </w:t>
      </w:r>
      <w:r w:rsidR="005D41DF" w:rsidRPr="00B3129C">
        <w:rPr>
          <w:rFonts w:eastAsiaTheme="minorHAnsi"/>
          <w:i/>
          <w:iCs/>
          <w:sz w:val="22"/>
          <w:szCs w:val="22"/>
          <w:lang w:val="en-AU"/>
        </w:rPr>
        <w:t>850/900 MHz</w:t>
      </w:r>
      <w:r w:rsidR="00E76C4B" w:rsidRPr="00B3129C">
        <w:rPr>
          <w:rFonts w:eastAsiaTheme="minorHAnsi"/>
          <w:i/>
          <w:iCs/>
          <w:sz w:val="22"/>
          <w:szCs w:val="22"/>
          <w:lang w:val="en-AU"/>
        </w:rPr>
        <w:t xml:space="preserve"> Band) Determination </w:t>
      </w:r>
      <w:r w:rsidR="005D41DF" w:rsidRPr="00B3129C">
        <w:rPr>
          <w:rFonts w:eastAsiaTheme="minorHAnsi"/>
          <w:i/>
          <w:iCs/>
          <w:sz w:val="22"/>
          <w:szCs w:val="22"/>
          <w:lang w:val="en-AU"/>
        </w:rPr>
        <w:t>2021</w:t>
      </w:r>
      <w:r w:rsidR="001C2212" w:rsidRPr="00B3129C">
        <w:rPr>
          <w:rFonts w:eastAsiaTheme="minorHAnsi"/>
          <w:sz w:val="22"/>
          <w:szCs w:val="22"/>
          <w:lang w:val="en-AU"/>
        </w:rPr>
        <w:t xml:space="preserve"> </w:t>
      </w:r>
      <w:r w:rsidR="008A4FBE" w:rsidRPr="00B3129C">
        <w:rPr>
          <w:rFonts w:eastAsiaTheme="minorHAnsi"/>
          <w:sz w:val="22"/>
          <w:szCs w:val="22"/>
          <w:lang w:val="en-AU"/>
        </w:rPr>
        <w:t>(</w:t>
      </w:r>
      <w:r w:rsidR="008A4FBE" w:rsidRPr="00B3129C">
        <w:rPr>
          <w:rFonts w:eastAsiaTheme="minorHAnsi"/>
          <w:b/>
          <w:bCs/>
          <w:sz w:val="22"/>
          <w:szCs w:val="22"/>
          <w:lang w:val="en-AU"/>
        </w:rPr>
        <w:t>subsection 145(4) determination</w:t>
      </w:r>
      <w:r w:rsidR="008A4FBE" w:rsidRPr="00B3129C">
        <w:rPr>
          <w:rFonts w:eastAsiaTheme="minorHAnsi"/>
          <w:sz w:val="22"/>
          <w:szCs w:val="22"/>
          <w:lang w:val="en-AU"/>
        </w:rPr>
        <w:t>)</w:t>
      </w:r>
      <w:r w:rsidR="00F73F74">
        <w:rPr>
          <w:rFonts w:eastAsiaTheme="minorHAnsi"/>
          <w:sz w:val="22"/>
          <w:szCs w:val="22"/>
          <w:lang w:val="en-AU"/>
        </w:rPr>
        <w:t>; or</w:t>
      </w:r>
    </w:p>
    <w:p w14:paraId="1A54931E" w14:textId="7A3D91B8" w:rsidR="00F73F74" w:rsidRPr="00B3129C" w:rsidRDefault="00E76C4B" w:rsidP="00B3129C">
      <w:pPr>
        <w:pStyle w:val="ListParagraph"/>
        <w:numPr>
          <w:ilvl w:val="0"/>
          <w:numId w:val="39"/>
        </w:numPr>
        <w:spacing w:after="160" w:line="256" w:lineRule="auto"/>
        <w:contextualSpacing/>
        <w:rPr>
          <w:rFonts w:eastAsiaTheme="minorHAnsi"/>
          <w:sz w:val="22"/>
          <w:szCs w:val="22"/>
          <w:lang w:val="en-AU"/>
        </w:rPr>
      </w:pPr>
      <w:r w:rsidRPr="00B3129C">
        <w:rPr>
          <w:rFonts w:eastAsiaTheme="minorHAnsi"/>
          <w:sz w:val="22"/>
          <w:szCs w:val="22"/>
          <w:lang w:val="en-AU"/>
        </w:rPr>
        <w:t xml:space="preserve">the </w:t>
      </w:r>
      <w:r w:rsidRPr="00B3129C">
        <w:rPr>
          <w:rFonts w:eastAsiaTheme="minorHAnsi"/>
          <w:i/>
          <w:iCs/>
          <w:sz w:val="22"/>
          <w:szCs w:val="22"/>
          <w:lang w:val="en-AU"/>
        </w:rPr>
        <w:t>Radiocommunications (In</w:t>
      </w:r>
      <w:r w:rsidR="007C7155" w:rsidRPr="00B3129C">
        <w:rPr>
          <w:rFonts w:eastAsiaTheme="minorHAnsi"/>
          <w:i/>
          <w:iCs/>
          <w:sz w:val="22"/>
          <w:szCs w:val="22"/>
          <w:lang w:val="en-AU"/>
        </w:rPr>
        <w:t>terpretation) Determination 2015</w:t>
      </w:r>
      <w:r w:rsidR="00F73F74">
        <w:rPr>
          <w:rFonts w:eastAsiaTheme="minorHAnsi"/>
          <w:sz w:val="22"/>
          <w:szCs w:val="22"/>
          <w:lang w:val="en-AU"/>
        </w:rPr>
        <w:t xml:space="preserve">, or </w:t>
      </w:r>
      <w:r w:rsidR="00DD721F">
        <w:rPr>
          <w:rFonts w:eastAsiaTheme="minorHAnsi"/>
          <w:sz w:val="22"/>
          <w:szCs w:val="22"/>
          <w:lang w:val="en-AU"/>
        </w:rPr>
        <w:t xml:space="preserve">another instrument that </w:t>
      </w:r>
      <w:r w:rsidR="00DD721F" w:rsidRPr="00B3129C">
        <w:rPr>
          <w:sz w:val="22"/>
          <w:szCs w:val="22"/>
        </w:rPr>
        <w:t>replaces</w:t>
      </w:r>
      <w:r w:rsidR="00DD721F">
        <w:rPr>
          <w:rFonts w:eastAsiaTheme="minorHAnsi"/>
          <w:sz w:val="22"/>
          <w:szCs w:val="22"/>
          <w:lang w:val="en-AU"/>
        </w:rPr>
        <w:t xml:space="preserve"> that </w:t>
      </w:r>
      <w:proofErr w:type="gramStart"/>
      <w:r w:rsidR="00DD721F">
        <w:rPr>
          <w:rFonts w:eastAsiaTheme="minorHAnsi"/>
          <w:sz w:val="22"/>
          <w:szCs w:val="22"/>
          <w:lang w:val="en-AU"/>
        </w:rPr>
        <w:t>determination;</w:t>
      </w:r>
      <w:proofErr w:type="gramEnd"/>
    </w:p>
    <w:p w14:paraId="5B7E9191" w14:textId="270C2A78" w:rsidR="00DD721F" w:rsidRDefault="00437F03" w:rsidP="00F73F74">
      <w:pPr>
        <w:spacing w:after="160" w:line="256" w:lineRule="auto"/>
        <w:rPr>
          <w:rFonts w:eastAsiaTheme="minorHAnsi"/>
          <w:sz w:val="22"/>
          <w:szCs w:val="22"/>
          <w:lang w:val="en-AU"/>
        </w:rPr>
      </w:pPr>
      <w:r w:rsidRPr="00B3129C">
        <w:rPr>
          <w:rFonts w:eastAsiaTheme="minorHAnsi"/>
          <w:sz w:val="22"/>
          <w:szCs w:val="22"/>
          <w:lang w:val="en-AU"/>
        </w:rPr>
        <w:t>have the same meaning as in those instruments</w:t>
      </w:r>
      <w:r w:rsidR="001C2212" w:rsidRPr="00B3129C">
        <w:rPr>
          <w:rFonts w:eastAsiaTheme="minorHAnsi"/>
          <w:sz w:val="22"/>
          <w:szCs w:val="22"/>
          <w:lang w:val="en-AU"/>
        </w:rPr>
        <w:t>.</w:t>
      </w:r>
    </w:p>
    <w:p w14:paraId="28830776" w14:textId="44A800C3" w:rsidR="001951BD" w:rsidRPr="00B3129C" w:rsidRDefault="001951BD" w:rsidP="00B3129C">
      <w:pPr>
        <w:spacing w:after="160" w:line="256" w:lineRule="auto"/>
        <w:rPr>
          <w:rFonts w:eastAsiaTheme="minorHAnsi"/>
          <w:sz w:val="22"/>
          <w:szCs w:val="22"/>
          <w:lang w:val="en-AU"/>
        </w:rPr>
      </w:pPr>
      <w:r w:rsidRPr="00B3129C">
        <w:rPr>
          <w:rFonts w:eastAsiaTheme="minorHAnsi"/>
          <w:sz w:val="22"/>
          <w:szCs w:val="22"/>
          <w:lang w:val="en-AU"/>
        </w:rPr>
        <w:t xml:space="preserve">This section also provides that, in the </w:t>
      </w:r>
      <w:r>
        <w:rPr>
          <w:rFonts w:eastAsiaTheme="minorHAnsi"/>
          <w:sz w:val="22"/>
          <w:szCs w:val="22"/>
          <w:lang w:val="en-AU"/>
        </w:rPr>
        <w:t>Advisory Guidelines</w:t>
      </w:r>
      <w:r w:rsidRPr="00B3129C">
        <w:rPr>
          <w:rFonts w:eastAsiaTheme="minorHAnsi"/>
          <w:sz w:val="22"/>
          <w:szCs w:val="22"/>
          <w:lang w:val="en-AU"/>
        </w:rPr>
        <w:t>, a reference to a part of the spectrum, a frequency band includes all frequencies that are greater than but not including the lower frequency, up to and including the higher frequency.</w:t>
      </w:r>
    </w:p>
    <w:p w14:paraId="15C18DA8" w14:textId="77777777" w:rsidR="00320220" w:rsidRPr="00B3129C" w:rsidRDefault="00320220" w:rsidP="00B3129C">
      <w:pPr>
        <w:spacing w:after="160" w:line="256" w:lineRule="auto"/>
        <w:rPr>
          <w:b/>
          <w:sz w:val="22"/>
          <w:szCs w:val="22"/>
        </w:rPr>
      </w:pPr>
      <w:bookmarkStart w:id="3" w:name="_Hlk72157832"/>
      <w:bookmarkEnd w:id="2"/>
      <w:r w:rsidRPr="00B3129C">
        <w:rPr>
          <w:b/>
          <w:sz w:val="22"/>
          <w:szCs w:val="22"/>
        </w:rPr>
        <w:t>Section 6</w:t>
      </w:r>
      <w:r w:rsidRPr="00B3129C">
        <w:rPr>
          <w:b/>
          <w:sz w:val="22"/>
          <w:szCs w:val="22"/>
        </w:rPr>
        <w:tab/>
        <w:t>References to other instruments</w:t>
      </w:r>
    </w:p>
    <w:p w14:paraId="3D642340" w14:textId="10C38534" w:rsidR="00320220" w:rsidRPr="00B3129C" w:rsidRDefault="00320220" w:rsidP="00320220">
      <w:pPr>
        <w:spacing w:after="40"/>
        <w:rPr>
          <w:sz w:val="22"/>
          <w:szCs w:val="22"/>
        </w:rPr>
      </w:pPr>
      <w:r w:rsidRPr="00B3129C">
        <w:rPr>
          <w:sz w:val="22"/>
          <w:szCs w:val="22"/>
        </w:rPr>
        <w:t xml:space="preserve">This section provides that in the </w:t>
      </w:r>
      <w:r w:rsidR="005C629C" w:rsidRPr="00B3129C">
        <w:rPr>
          <w:rFonts w:eastAsiaTheme="minorHAnsi"/>
          <w:sz w:val="22"/>
          <w:szCs w:val="22"/>
          <w:lang w:val="en-AU"/>
        </w:rPr>
        <w:t>Advisory Guidelines</w:t>
      </w:r>
      <w:r w:rsidRPr="00B3129C">
        <w:rPr>
          <w:sz w:val="22"/>
          <w:szCs w:val="22"/>
        </w:rPr>
        <w:t>, unless the contrary intention appears:</w:t>
      </w:r>
    </w:p>
    <w:p w14:paraId="45A91116" w14:textId="77777777" w:rsidR="00320220" w:rsidRPr="00B3129C" w:rsidRDefault="00320220" w:rsidP="00320220">
      <w:pPr>
        <w:pStyle w:val="ListParagraph"/>
        <w:numPr>
          <w:ilvl w:val="0"/>
          <w:numId w:val="39"/>
        </w:numPr>
        <w:spacing w:after="160" w:line="256" w:lineRule="auto"/>
        <w:contextualSpacing/>
        <w:rPr>
          <w:sz w:val="22"/>
          <w:szCs w:val="22"/>
        </w:rPr>
      </w:pPr>
      <w:r w:rsidRPr="00B3129C">
        <w:rPr>
          <w:sz w:val="22"/>
          <w:szCs w:val="22"/>
        </w:rPr>
        <w:t>a reference to another legislative instrument is a reference to that other legislative instrument as in force from time to time; and</w:t>
      </w:r>
    </w:p>
    <w:p w14:paraId="020153BC" w14:textId="77777777" w:rsidR="00320220" w:rsidRPr="00B3129C" w:rsidRDefault="00320220" w:rsidP="00320220">
      <w:pPr>
        <w:pStyle w:val="ListParagraph"/>
        <w:numPr>
          <w:ilvl w:val="0"/>
          <w:numId w:val="39"/>
        </w:numPr>
        <w:spacing w:after="160" w:line="256" w:lineRule="auto"/>
        <w:contextualSpacing/>
        <w:rPr>
          <w:sz w:val="22"/>
          <w:szCs w:val="22"/>
        </w:rPr>
      </w:pPr>
      <w:r w:rsidRPr="00B3129C">
        <w:rPr>
          <w:sz w:val="22"/>
          <w:szCs w:val="22"/>
        </w:rPr>
        <w:lastRenderedPageBreak/>
        <w:t>a reference to any other kind of instrument or writing is a reference to that other instrument or writing as in force or existing from time to time.</w:t>
      </w:r>
    </w:p>
    <w:bookmarkEnd w:id="3"/>
    <w:p w14:paraId="50C8E65B" w14:textId="092BA799" w:rsidR="008615D3" w:rsidRPr="00B3129C" w:rsidRDefault="007C7155" w:rsidP="00B3129C">
      <w:pPr>
        <w:spacing w:before="280" w:after="160" w:line="256" w:lineRule="auto"/>
        <w:rPr>
          <w:rFonts w:eastAsiaTheme="minorHAnsi"/>
          <w:b/>
          <w:sz w:val="22"/>
          <w:szCs w:val="22"/>
          <w:lang w:val="en-AU"/>
        </w:rPr>
      </w:pPr>
      <w:r w:rsidRPr="00B3129C">
        <w:rPr>
          <w:rFonts w:eastAsiaTheme="minorHAnsi"/>
          <w:b/>
          <w:sz w:val="22"/>
          <w:szCs w:val="22"/>
          <w:lang w:val="en-AU"/>
        </w:rPr>
        <w:t>Part 2</w:t>
      </w:r>
      <w:r w:rsidR="00B26EBC">
        <w:rPr>
          <w:rFonts w:eastAsiaTheme="minorHAnsi"/>
          <w:b/>
          <w:sz w:val="22"/>
          <w:szCs w:val="22"/>
          <w:lang w:val="en-AU"/>
        </w:rPr>
        <w:t>–</w:t>
      </w:r>
      <w:r w:rsidR="00AF75F2" w:rsidRPr="00B3129C">
        <w:rPr>
          <w:rFonts w:eastAsiaTheme="minorHAnsi"/>
          <w:b/>
          <w:sz w:val="22"/>
          <w:szCs w:val="22"/>
          <w:lang w:val="en-AU"/>
        </w:rPr>
        <w:t>Overview</w:t>
      </w:r>
    </w:p>
    <w:p w14:paraId="174A0176" w14:textId="6AC94DA1" w:rsidR="00267840" w:rsidRPr="00B3129C" w:rsidRDefault="00AF75F2" w:rsidP="00B3129C">
      <w:pPr>
        <w:spacing w:after="160" w:line="256" w:lineRule="auto"/>
        <w:rPr>
          <w:b/>
          <w:sz w:val="22"/>
          <w:szCs w:val="22"/>
        </w:rPr>
      </w:pPr>
      <w:r w:rsidRPr="00B3129C">
        <w:rPr>
          <w:b/>
          <w:sz w:val="22"/>
          <w:szCs w:val="22"/>
        </w:rPr>
        <w:t>Section 7</w:t>
      </w:r>
      <w:r w:rsidR="00B26EBC">
        <w:rPr>
          <w:b/>
          <w:sz w:val="22"/>
          <w:szCs w:val="22"/>
        </w:rPr>
        <w:tab/>
      </w:r>
      <w:r w:rsidR="00267840" w:rsidRPr="00B3129C">
        <w:rPr>
          <w:b/>
          <w:sz w:val="22"/>
          <w:szCs w:val="22"/>
        </w:rPr>
        <w:t>Background</w:t>
      </w:r>
    </w:p>
    <w:p w14:paraId="0C24B918" w14:textId="47B40A68" w:rsidR="005D41DF" w:rsidRPr="00B3129C" w:rsidRDefault="005D41DF" w:rsidP="00B3129C">
      <w:pPr>
        <w:spacing w:after="160" w:line="256" w:lineRule="auto"/>
        <w:rPr>
          <w:rFonts w:eastAsiaTheme="minorHAnsi"/>
          <w:sz w:val="22"/>
          <w:szCs w:val="22"/>
          <w:lang w:val="en-AU"/>
        </w:rPr>
      </w:pPr>
      <w:r w:rsidRPr="00B3129C">
        <w:rPr>
          <w:rFonts w:eastAsiaTheme="minorHAnsi"/>
          <w:sz w:val="22"/>
          <w:szCs w:val="22"/>
          <w:lang w:val="en-AU"/>
        </w:rPr>
        <w:t xml:space="preserve">This </w:t>
      </w:r>
      <w:r w:rsidR="00DB145A" w:rsidRPr="00B3129C">
        <w:rPr>
          <w:rFonts w:eastAsiaTheme="minorHAnsi"/>
          <w:sz w:val="22"/>
          <w:szCs w:val="22"/>
          <w:lang w:val="en-AU"/>
        </w:rPr>
        <w:t>section</w:t>
      </w:r>
      <w:r w:rsidRPr="00B3129C">
        <w:rPr>
          <w:rFonts w:eastAsiaTheme="minorHAnsi"/>
          <w:sz w:val="22"/>
          <w:szCs w:val="22"/>
          <w:lang w:val="en-AU"/>
        </w:rPr>
        <w:t xml:space="preserve"> provides basic information about spectrum licences and the modes of interference occurring across frequency boundaries and geographical </w:t>
      </w:r>
      <w:r w:rsidR="007510B0" w:rsidRPr="00B3129C">
        <w:rPr>
          <w:rFonts w:eastAsiaTheme="minorHAnsi"/>
          <w:sz w:val="22"/>
          <w:szCs w:val="22"/>
          <w:lang w:val="en-AU"/>
        </w:rPr>
        <w:t>areas</w:t>
      </w:r>
      <w:r w:rsidRPr="00B3129C">
        <w:rPr>
          <w:rFonts w:eastAsiaTheme="minorHAnsi"/>
          <w:sz w:val="22"/>
          <w:szCs w:val="22"/>
          <w:lang w:val="en-AU"/>
        </w:rPr>
        <w:t xml:space="preserve"> of spectrum licences.  It describes how interference is </w:t>
      </w:r>
      <w:proofErr w:type="gramStart"/>
      <w:r w:rsidRPr="00B3129C">
        <w:rPr>
          <w:rFonts w:eastAsiaTheme="minorHAnsi"/>
          <w:sz w:val="22"/>
          <w:szCs w:val="22"/>
          <w:lang w:val="en-AU"/>
        </w:rPr>
        <w:t>managed, and</w:t>
      </w:r>
      <w:proofErr w:type="gramEnd"/>
      <w:r w:rsidRPr="00B3129C">
        <w:rPr>
          <w:rFonts w:eastAsiaTheme="minorHAnsi"/>
          <w:sz w:val="22"/>
          <w:szCs w:val="22"/>
          <w:lang w:val="en-AU"/>
        </w:rPr>
        <w:t xml:space="preserve"> specifies the provisions of the Act relevant to interference management. </w:t>
      </w:r>
    </w:p>
    <w:p w14:paraId="50C8E65C" w14:textId="6FA1DCC5" w:rsidR="008615D3" w:rsidRPr="00B3129C" w:rsidRDefault="005D41DF" w:rsidP="00B3129C">
      <w:pPr>
        <w:spacing w:after="160" w:line="256" w:lineRule="auto"/>
        <w:rPr>
          <w:rFonts w:eastAsiaTheme="minorHAnsi"/>
          <w:sz w:val="22"/>
          <w:szCs w:val="22"/>
          <w:lang w:val="en-AU"/>
        </w:rPr>
      </w:pPr>
      <w:r w:rsidRPr="00B3129C">
        <w:rPr>
          <w:rFonts w:eastAsiaTheme="minorHAnsi"/>
          <w:sz w:val="22"/>
          <w:szCs w:val="22"/>
          <w:lang w:val="en-AU"/>
        </w:rPr>
        <w:t>The Advisory Guidelines have been made to provide guidance in the resolution of cases of interference occurring to licensed radiocommunications receivers</w:t>
      </w:r>
      <w:r w:rsidR="00E379BA" w:rsidRPr="00B3129C">
        <w:rPr>
          <w:rFonts w:eastAsiaTheme="minorHAnsi"/>
          <w:sz w:val="22"/>
          <w:szCs w:val="22"/>
          <w:lang w:val="en-AU"/>
        </w:rPr>
        <w:t>,</w:t>
      </w:r>
      <w:r w:rsidRPr="00B3129C">
        <w:rPr>
          <w:rFonts w:eastAsiaTheme="minorHAnsi"/>
          <w:sz w:val="22"/>
          <w:szCs w:val="22"/>
          <w:lang w:val="en-AU"/>
        </w:rPr>
        <w:t xml:space="preserve"> caused by radiocommunications transmitters operated under </w:t>
      </w:r>
      <w:r w:rsidR="00110CBF">
        <w:rPr>
          <w:rFonts w:eastAsiaTheme="minorHAnsi"/>
          <w:sz w:val="22"/>
          <w:szCs w:val="22"/>
          <w:lang w:val="en-AU"/>
        </w:rPr>
        <w:t xml:space="preserve">850/900 MHz </w:t>
      </w:r>
      <w:r w:rsidR="005B1543">
        <w:rPr>
          <w:rFonts w:eastAsiaTheme="minorHAnsi"/>
          <w:sz w:val="22"/>
          <w:szCs w:val="22"/>
          <w:lang w:val="en-AU"/>
        </w:rPr>
        <w:t xml:space="preserve">band </w:t>
      </w:r>
      <w:r w:rsidR="002E698C">
        <w:rPr>
          <w:rFonts w:eastAsiaTheme="minorHAnsi"/>
          <w:sz w:val="22"/>
          <w:szCs w:val="22"/>
          <w:lang w:val="en-AU"/>
        </w:rPr>
        <w:t>spectrum</w:t>
      </w:r>
      <w:r w:rsidR="002E698C" w:rsidRPr="00B3129C">
        <w:rPr>
          <w:rFonts w:eastAsiaTheme="minorHAnsi"/>
          <w:sz w:val="22"/>
          <w:szCs w:val="22"/>
          <w:lang w:val="en-AU"/>
        </w:rPr>
        <w:t xml:space="preserve"> </w:t>
      </w:r>
      <w:r w:rsidRPr="00B3129C">
        <w:rPr>
          <w:rFonts w:eastAsiaTheme="minorHAnsi"/>
          <w:sz w:val="22"/>
          <w:szCs w:val="22"/>
          <w:lang w:val="en-AU"/>
        </w:rPr>
        <w:t>licences.</w:t>
      </w:r>
    </w:p>
    <w:p w14:paraId="2DA4A429" w14:textId="6C8D2D7C" w:rsidR="00AB0A41" w:rsidRPr="00B3129C" w:rsidRDefault="00AB0A41" w:rsidP="00B3129C">
      <w:pPr>
        <w:spacing w:after="160" w:line="256" w:lineRule="auto"/>
        <w:rPr>
          <w:b/>
          <w:sz w:val="22"/>
          <w:szCs w:val="22"/>
        </w:rPr>
      </w:pPr>
      <w:r w:rsidRPr="00B3129C">
        <w:rPr>
          <w:b/>
          <w:sz w:val="22"/>
          <w:szCs w:val="22"/>
        </w:rPr>
        <w:t xml:space="preserve">Section </w:t>
      </w:r>
      <w:r w:rsidR="002426FE" w:rsidRPr="00B3129C">
        <w:rPr>
          <w:b/>
          <w:sz w:val="22"/>
          <w:szCs w:val="22"/>
        </w:rPr>
        <w:t>8</w:t>
      </w:r>
      <w:r w:rsidR="000A7E3B">
        <w:rPr>
          <w:b/>
          <w:sz w:val="22"/>
          <w:szCs w:val="22"/>
        </w:rPr>
        <w:tab/>
      </w:r>
      <w:r w:rsidR="002426FE" w:rsidRPr="00B3129C">
        <w:rPr>
          <w:b/>
          <w:sz w:val="22"/>
          <w:szCs w:val="22"/>
        </w:rPr>
        <w:t>Purpose</w:t>
      </w:r>
    </w:p>
    <w:p w14:paraId="2820F5EC" w14:textId="5D432F60" w:rsidR="00DB145A"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2F5630" w:rsidRPr="00B3129C">
        <w:rPr>
          <w:rFonts w:eastAsiaTheme="minorHAnsi"/>
          <w:sz w:val="22"/>
          <w:szCs w:val="22"/>
          <w:lang w:val="en-AU"/>
        </w:rPr>
        <w:t>ubs</w:t>
      </w:r>
      <w:r w:rsidR="002426FE" w:rsidRPr="00B3129C">
        <w:rPr>
          <w:rFonts w:eastAsiaTheme="minorHAnsi"/>
          <w:sz w:val="22"/>
          <w:szCs w:val="22"/>
          <w:lang w:val="en-AU"/>
        </w:rPr>
        <w:t>ection</w:t>
      </w:r>
      <w:r w:rsidR="00AB0A41" w:rsidRPr="00B3129C">
        <w:rPr>
          <w:rFonts w:eastAsiaTheme="minorHAnsi"/>
          <w:sz w:val="22"/>
          <w:szCs w:val="22"/>
          <w:lang w:val="en-AU"/>
        </w:rPr>
        <w:t xml:space="preserve"> </w:t>
      </w:r>
      <w:r w:rsidRPr="00B3129C">
        <w:rPr>
          <w:rFonts w:eastAsiaTheme="minorHAnsi"/>
          <w:sz w:val="22"/>
          <w:szCs w:val="22"/>
          <w:lang w:val="en-AU"/>
        </w:rPr>
        <w:t xml:space="preserve">8(1) </w:t>
      </w:r>
      <w:r w:rsidR="00DB145A" w:rsidRPr="00B3129C">
        <w:rPr>
          <w:rFonts w:eastAsiaTheme="minorHAnsi"/>
          <w:sz w:val="22"/>
          <w:szCs w:val="22"/>
          <w:lang w:val="en-AU"/>
        </w:rPr>
        <w:t xml:space="preserve">describes the purpose of </w:t>
      </w:r>
      <w:r w:rsidR="003A4E86">
        <w:rPr>
          <w:rFonts w:eastAsiaTheme="minorHAnsi"/>
          <w:sz w:val="22"/>
          <w:szCs w:val="22"/>
          <w:lang w:val="en-AU"/>
        </w:rPr>
        <w:t>the Advisory Guidelines</w:t>
      </w:r>
      <w:r w:rsidR="00DB145A" w:rsidRPr="00B3129C">
        <w:rPr>
          <w:rFonts w:eastAsiaTheme="minorHAnsi"/>
          <w:sz w:val="22"/>
          <w:szCs w:val="22"/>
          <w:lang w:val="en-AU"/>
        </w:rPr>
        <w:t xml:space="preserve">. </w:t>
      </w:r>
      <w:r w:rsidR="003A4E86">
        <w:rPr>
          <w:rFonts w:eastAsiaTheme="minorHAnsi"/>
          <w:sz w:val="22"/>
          <w:szCs w:val="22"/>
          <w:lang w:val="en-AU"/>
        </w:rPr>
        <w:t>Their</w:t>
      </w:r>
      <w:r w:rsidR="003A4E86" w:rsidRPr="00B3129C">
        <w:rPr>
          <w:rFonts w:eastAsiaTheme="minorHAnsi"/>
          <w:sz w:val="22"/>
          <w:szCs w:val="22"/>
          <w:lang w:val="en-AU"/>
        </w:rPr>
        <w:t xml:space="preserve"> </w:t>
      </w:r>
      <w:r w:rsidR="00DB145A" w:rsidRPr="00B3129C">
        <w:rPr>
          <w:rFonts w:eastAsiaTheme="minorHAnsi"/>
          <w:sz w:val="22"/>
          <w:szCs w:val="22"/>
          <w:lang w:val="en-AU"/>
        </w:rPr>
        <w:t>purpose is to manage interference by providing for the protection of radiocommunications receivers that are operated under a receiver licence or</w:t>
      </w:r>
      <w:r w:rsidR="004E002E" w:rsidRPr="00B3129C">
        <w:rPr>
          <w:rFonts w:eastAsiaTheme="minorHAnsi"/>
          <w:sz w:val="22"/>
          <w:szCs w:val="22"/>
          <w:lang w:val="en-AU"/>
        </w:rPr>
        <w:t xml:space="preserve"> </w:t>
      </w:r>
      <w:r w:rsidR="003A4E86">
        <w:rPr>
          <w:rFonts w:eastAsiaTheme="minorHAnsi"/>
          <w:sz w:val="22"/>
          <w:szCs w:val="22"/>
          <w:lang w:val="en-AU"/>
        </w:rPr>
        <w:t xml:space="preserve">that </w:t>
      </w:r>
      <w:r w:rsidR="00DB145A" w:rsidRPr="00B3129C">
        <w:rPr>
          <w:rFonts w:eastAsiaTheme="minorHAnsi"/>
          <w:sz w:val="22"/>
          <w:szCs w:val="22"/>
          <w:lang w:val="en-AU"/>
        </w:rPr>
        <w:t>receive, or are intended to receive, radiocommunications from radiocommunications transmitters operated under transmitter licences in or adjacent to the 850/900 MHz band:</w:t>
      </w:r>
    </w:p>
    <w:p w14:paraId="4031534D" w14:textId="77777777" w:rsidR="00DB145A" w:rsidRPr="00B3129C" w:rsidRDefault="00DB145A" w:rsidP="00B3129C">
      <w:pPr>
        <w:pStyle w:val="ListParagraph"/>
        <w:numPr>
          <w:ilvl w:val="0"/>
          <w:numId w:val="39"/>
        </w:numPr>
        <w:spacing w:after="160" w:line="256" w:lineRule="auto"/>
        <w:contextualSpacing/>
        <w:rPr>
          <w:sz w:val="22"/>
          <w:szCs w:val="22"/>
        </w:rPr>
      </w:pPr>
      <w:r w:rsidRPr="00B3129C">
        <w:rPr>
          <w:sz w:val="22"/>
          <w:szCs w:val="22"/>
        </w:rPr>
        <w:t xml:space="preserve">outside the parts of the spectrum specified in the </w:t>
      </w:r>
      <w:r w:rsidRPr="00B3129C">
        <w:rPr>
          <w:i/>
          <w:iCs/>
          <w:sz w:val="22"/>
          <w:szCs w:val="22"/>
        </w:rPr>
        <w:t>Radiocommunications (Spectrum Re-allocation – 850/900 MHz Band) Declaration 2020</w:t>
      </w:r>
      <w:r w:rsidRPr="00B3129C">
        <w:rPr>
          <w:sz w:val="22"/>
          <w:szCs w:val="22"/>
        </w:rPr>
        <w:t>; or</w:t>
      </w:r>
    </w:p>
    <w:p w14:paraId="203A870C" w14:textId="65565AE8" w:rsidR="00AB0A41" w:rsidRPr="00B3129C" w:rsidRDefault="00DB145A" w:rsidP="00B3129C">
      <w:pPr>
        <w:pStyle w:val="ListParagraph"/>
        <w:numPr>
          <w:ilvl w:val="0"/>
          <w:numId w:val="39"/>
        </w:numPr>
        <w:spacing w:after="160" w:line="256" w:lineRule="auto"/>
        <w:contextualSpacing/>
        <w:rPr>
          <w:sz w:val="22"/>
          <w:szCs w:val="22"/>
        </w:rPr>
      </w:pPr>
      <w:r w:rsidRPr="00B3129C">
        <w:rPr>
          <w:sz w:val="22"/>
          <w:szCs w:val="22"/>
        </w:rPr>
        <w:t xml:space="preserve">outside the named area specified in </w:t>
      </w:r>
      <w:r w:rsidR="003A4E86">
        <w:rPr>
          <w:sz w:val="22"/>
          <w:szCs w:val="22"/>
        </w:rPr>
        <w:t>that declaration</w:t>
      </w:r>
      <w:r w:rsidRPr="00B3129C">
        <w:rPr>
          <w:sz w:val="22"/>
          <w:szCs w:val="22"/>
        </w:rPr>
        <w:t>.</w:t>
      </w:r>
      <w:r w:rsidR="00AB0A41" w:rsidRPr="00B3129C">
        <w:rPr>
          <w:sz w:val="22"/>
          <w:szCs w:val="22"/>
        </w:rPr>
        <w:t xml:space="preserve"> </w:t>
      </w:r>
    </w:p>
    <w:p w14:paraId="4318DA17" w14:textId="731A4A6B" w:rsidR="00DB145A"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2F5630" w:rsidRPr="00B3129C">
        <w:rPr>
          <w:rFonts w:eastAsiaTheme="minorHAnsi"/>
          <w:sz w:val="22"/>
          <w:szCs w:val="22"/>
          <w:lang w:val="en-AU"/>
        </w:rPr>
        <w:t>ubs</w:t>
      </w:r>
      <w:r w:rsidRPr="00B3129C">
        <w:rPr>
          <w:rFonts w:eastAsiaTheme="minorHAnsi"/>
          <w:sz w:val="22"/>
          <w:szCs w:val="22"/>
          <w:lang w:val="en-AU"/>
        </w:rPr>
        <w:t xml:space="preserve">ection 8(2) </w:t>
      </w:r>
      <w:r w:rsidR="009E4ADC" w:rsidRPr="00B3129C">
        <w:rPr>
          <w:rFonts w:eastAsiaTheme="minorHAnsi"/>
          <w:sz w:val="22"/>
          <w:szCs w:val="22"/>
          <w:lang w:val="en-AU"/>
        </w:rPr>
        <w:t xml:space="preserve">provides that </w:t>
      </w:r>
      <w:r w:rsidR="003A4E86">
        <w:rPr>
          <w:rFonts w:eastAsiaTheme="minorHAnsi"/>
          <w:sz w:val="22"/>
          <w:szCs w:val="22"/>
          <w:lang w:val="en-AU"/>
        </w:rPr>
        <w:t>the Advisory Guidelines</w:t>
      </w:r>
      <w:r w:rsidR="00DB145A" w:rsidRPr="00B3129C">
        <w:rPr>
          <w:rFonts w:eastAsiaTheme="minorHAnsi"/>
          <w:sz w:val="22"/>
          <w:szCs w:val="22"/>
          <w:lang w:val="en-AU"/>
        </w:rPr>
        <w:t xml:space="preserve"> provide guidance </w:t>
      </w:r>
      <w:r w:rsidR="00855615" w:rsidRPr="00B3129C">
        <w:rPr>
          <w:rFonts w:eastAsiaTheme="minorHAnsi"/>
          <w:sz w:val="22"/>
          <w:szCs w:val="22"/>
          <w:lang w:val="en-AU"/>
        </w:rPr>
        <w:t>for</w:t>
      </w:r>
      <w:r w:rsidR="00DB145A" w:rsidRPr="00B3129C">
        <w:rPr>
          <w:rFonts w:eastAsiaTheme="minorHAnsi"/>
          <w:sz w:val="22"/>
          <w:szCs w:val="22"/>
          <w:lang w:val="en-AU"/>
        </w:rPr>
        <w:t xml:space="preserve"> the management of interference to licensed radiocommunications receivers operating in </w:t>
      </w:r>
      <w:r w:rsidR="00271B8E">
        <w:rPr>
          <w:rFonts w:eastAsiaTheme="minorHAnsi"/>
          <w:sz w:val="22"/>
          <w:szCs w:val="22"/>
          <w:lang w:val="en-AU"/>
        </w:rPr>
        <w:t>relation to</w:t>
      </w:r>
      <w:r w:rsidR="00DB145A" w:rsidRPr="00B3129C">
        <w:rPr>
          <w:rFonts w:eastAsiaTheme="minorHAnsi"/>
          <w:sz w:val="22"/>
          <w:szCs w:val="22"/>
          <w:lang w:val="en-AU"/>
        </w:rPr>
        <w:t>:</w:t>
      </w:r>
    </w:p>
    <w:p w14:paraId="2B737A26" w14:textId="38336B33" w:rsidR="00DB145A" w:rsidRPr="00B3129C" w:rsidRDefault="00271B8E" w:rsidP="00B3129C">
      <w:pPr>
        <w:pStyle w:val="ListParagraph"/>
        <w:numPr>
          <w:ilvl w:val="0"/>
          <w:numId w:val="39"/>
        </w:numPr>
        <w:spacing w:after="160" w:line="256" w:lineRule="auto"/>
        <w:contextualSpacing/>
        <w:rPr>
          <w:sz w:val="22"/>
          <w:szCs w:val="22"/>
        </w:rPr>
      </w:pPr>
      <w:r>
        <w:rPr>
          <w:sz w:val="22"/>
          <w:szCs w:val="22"/>
        </w:rPr>
        <w:t>a</w:t>
      </w:r>
      <w:r w:rsidR="00DB145A" w:rsidRPr="00B3129C">
        <w:rPr>
          <w:sz w:val="22"/>
          <w:szCs w:val="22"/>
        </w:rPr>
        <w:t>pparatus licensed trunked land-mobile radiocommunications receivers (Part 3):</w:t>
      </w:r>
    </w:p>
    <w:p w14:paraId="1A5E6459" w14:textId="136B38E3" w:rsidR="00DB145A" w:rsidRPr="00B3129C" w:rsidRDefault="00DB145A" w:rsidP="00B3129C">
      <w:pPr>
        <w:pStyle w:val="ListParagraph"/>
        <w:numPr>
          <w:ilvl w:val="0"/>
          <w:numId w:val="39"/>
        </w:numPr>
        <w:spacing w:after="160" w:line="256" w:lineRule="auto"/>
        <w:contextualSpacing/>
        <w:rPr>
          <w:sz w:val="22"/>
          <w:szCs w:val="22"/>
        </w:rPr>
      </w:pPr>
      <w:r w:rsidRPr="00B3129C">
        <w:rPr>
          <w:sz w:val="22"/>
          <w:szCs w:val="22"/>
        </w:rPr>
        <w:t>apparatus licensed fixed link radiocommunications receivers (Part 4</w:t>
      </w:r>
      <w:proofErr w:type="gramStart"/>
      <w:r w:rsidRPr="00B3129C">
        <w:rPr>
          <w:sz w:val="22"/>
          <w:szCs w:val="22"/>
        </w:rPr>
        <w:t>);</w:t>
      </w:r>
      <w:proofErr w:type="gramEnd"/>
    </w:p>
    <w:p w14:paraId="323C72CA" w14:textId="1A89BA56" w:rsidR="00DB145A" w:rsidRPr="00B3129C" w:rsidRDefault="00DB145A" w:rsidP="00B3129C">
      <w:pPr>
        <w:pStyle w:val="ListParagraph"/>
        <w:numPr>
          <w:ilvl w:val="0"/>
          <w:numId w:val="39"/>
        </w:numPr>
        <w:spacing w:after="160" w:line="256" w:lineRule="auto"/>
        <w:contextualSpacing/>
        <w:rPr>
          <w:sz w:val="22"/>
          <w:szCs w:val="22"/>
        </w:rPr>
      </w:pPr>
      <w:r w:rsidRPr="00B3129C">
        <w:rPr>
          <w:sz w:val="22"/>
          <w:szCs w:val="22"/>
        </w:rPr>
        <w:t>spectrum licensed base station receivers (Part 5); and</w:t>
      </w:r>
    </w:p>
    <w:p w14:paraId="06E90411" w14:textId="0CADEFAE" w:rsidR="006907AD" w:rsidRPr="00B3129C" w:rsidRDefault="00DB145A" w:rsidP="00B3129C">
      <w:pPr>
        <w:pStyle w:val="ListParagraph"/>
        <w:numPr>
          <w:ilvl w:val="0"/>
          <w:numId w:val="39"/>
        </w:numPr>
        <w:spacing w:after="160" w:line="256" w:lineRule="auto"/>
        <w:contextualSpacing/>
        <w:rPr>
          <w:sz w:val="22"/>
          <w:szCs w:val="22"/>
        </w:rPr>
      </w:pPr>
      <w:r w:rsidRPr="00B3129C">
        <w:rPr>
          <w:sz w:val="22"/>
          <w:szCs w:val="22"/>
        </w:rPr>
        <w:t>apparatus licensed aeronautical navigation services (Part 6).</w:t>
      </w:r>
    </w:p>
    <w:p w14:paraId="7780DD6C" w14:textId="27880ABA" w:rsidR="009E4ADC" w:rsidRPr="00B3129C" w:rsidRDefault="009E4ADC" w:rsidP="00B3129C">
      <w:pPr>
        <w:spacing w:after="160" w:line="256" w:lineRule="auto"/>
        <w:rPr>
          <w:rFonts w:eastAsiaTheme="minorHAnsi"/>
          <w:sz w:val="22"/>
          <w:szCs w:val="22"/>
          <w:lang w:val="en-AU"/>
        </w:rPr>
      </w:pPr>
      <w:r w:rsidRPr="00B3129C">
        <w:rPr>
          <w:rFonts w:eastAsiaTheme="minorHAnsi"/>
          <w:sz w:val="22"/>
          <w:szCs w:val="22"/>
          <w:lang w:val="en-AU"/>
        </w:rPr>
        <w:t>S</w:t>
      </w:r>
      <w:r w:rsidR="00537703" w:rsidRPr="00B3129C">
        <w:rPr>
          <w:rFonts w:eastAsiaTheme="minorHAnsi"/>
          <w:sz w:val="22"/>
          <w:szCs w:val="22"/>
          <w:lang w:val="en-AU"/>
        </w:rPr>
        <w:t>ubs</w:t>
      </w:r>
      <w:r w:rsidRPr="00B3129C">
        <w:rPr>
          <w:rFonts w:eastAsiaTheme="minorHAnsi"/>
          <w:sz w:val="22"/>
          <w:szCs w:val="22"/>
          <w:lang w:val="en-AU"/>
        </w:rPr>
        <w:t xml:space="preserve">ection 8(3) advises that </w:t>
      </w:r>
      <w:r w:rsidR="000C2443" w:rsidRPr="00B3129C">
        <w:rPr>
          <w:rFonts w:eastAsiaTheme="minorHAnsi"/>
          <w:sz w:val="22"/>
          <w:szCs w:val="22"/>
          <w:lang w:val="en-AU"/>
        </w:rPr>
        <w:t xml:space="preserve">the </w:t>
      </w:r>
      <w:r w:rsidRPr="00B3129C">
        <w:rPr>
          <w:rFonts w:eastAsiaTheme="minorHAnsi"/>
          <w:sz w:val="22"/>
          <w:szCs w:val="22"/>
          <w:lang w:val="en-AU"/>
        </w:rPr>
        <w:t xml:space="preserve">protection criteria and coordination arrangements </w:t>
      </w:r>
      <w:r w:rsidR="006D2646" w:rsidRPr="00B3129C">
        <w:rPr>
          <w:rFonts w:eastAsiaTheme="minorHAnsi"/>
          <w:sz w:val="22"/>
          <w:szCs w:val="22"/>
          <w:lang w:val="en-AU"/>
        </w:rPr>
        <w:t>recommended</w:t>
      </w:r>
      <w:r w:rsidR="0068530E" w:rsidRPr="00B3129C">
        <w:rPr>
          <w:rFonts w:eastAsiaTheme="minorHAnsi"/>
          <w:sz w:val="22"/>
          <w:szCs w:val="22"/>
          <w:lang w:val="en-AU"/>
        </w:rPr>
        <w:t xml:space="preserve"> in</w:t>
      </w:r>
      <w:r w:rsidR="003A700E" w:rsidRPr="00B3129C">
        <w:rPr>
          <w:rFonts w:eastAsiaTheme="minorHAnsi"/>
          <w:sz w:val="22"/>
          <w:szCs w:val="22"/>
          <w:lang w:val="en-AU"/>
        </w:rPr>
        <w:t xml:space="preserve"> th</w:t>
      </w:r>
      <w:r w:rsidR="002D367D" w:rsidRPr="00B3129C">
        <w:rPr>
          <w:rFonts w:eastAsiaTheme="minorHAnsi"/>
          <w:sz w:val="22"/>
          <w:szCs w:val="22"/>
          <w:lang w:val="en-AU"/>
        </w:rPr>
        <w:t>e</w:t>
      </w:r>
      <w:r w:rsidR="003A700E" w:rsidRPr="00B3129C">
        <w:rPr>
          <w:rFonts w:eastAsiaTheme="minorHAnsi"/>
          <w:sz w:val="22"/>
          <w:szCs w:val="22"/>
          <w:lang w:val="en-AU"/>
        </w:rPr>
        <w:t xml:space="preserve"> Advisory</w:t>
      </w:r>
      <w:r w:rsidR="00135CCA" w:rsidRPr="00B3129C">
        <w:rPr>
          <w:rFonts w:eastAsiaTheme="minorHAnsi"/>
          <w:sz w:val="22"/>
          <w:szCs w:val="22"/>
          <w:lang w:val="en-AU"/>
        </w:rPr>
        <w:t xml:space="preserve"> Guidelines</w:t>
      </w:r>
      <w:r w:rsidR="0068530E" w:rsidRPr="00B3129C">
        <w:rPr>
          <w:rFonts w:eastAsiaTheme="minorHAnsi"/>
          <w:sz w:val="22"/>
          <w:szCs w:val="22"/>
          <w:lang w:val="en-AU"/>
        </w:rPr>
        <w:t xml:space="preserve"> </w:t>
      </w:r>
      <w:r w:rsidRPr="00B3129C">
        <w:rPr>
          <w:rFonts w:eastAsiaTheme="minorHAnsi"/>
          <w:sz w:val="22"/>
          <w:szCs w:val="22"/>
          <w:lang w:val="en-AU"/>
        </w:rPr>
        <w:t>are specified in RALI FX 22 and RALI</w:t>
      </w:r>
      <w:r w:rsidR="002A4E4C" w:rsidRPr="00B3129C">
        <w:rPr>
          <w:rFonts w:eastAsiaTheme="minorHAnsi"/>
          <w:sz w:val="22"/>
          <w:szCs w:val="22"/>
          <w:lang w:val="en-AU"/>
        </w:rPr>
        <w:t> </w:t>
      </w:r>
      <w:r w:rsidRPr="00B3129C">
        <w:rPr>
          <w:rFonts w:eastAsiaTheme="minorHAnsi"/>
          <w:sz w:val="22"/>
          <w:szCs w:val="22"/>
          <w:lang w:val="en-AU"/>
        </w:rPr>
        <w:t>LM</w:t>
      </w:r>
      <w:r w:rsidR="00EE0167" w:rsidRPr="00B3129C">
        <w:rPr>
          <w:rFonts w:eastAsiaTheme="minorHAnsi"/>
          <w:sz w:val="22"/>
          <w:szCs w:val="22"/>
          <w:lang w:val="en-AU"/>
        </w:rPr>
        <w:t> </w:t>
      </w:r>
      <w:r w:rsidRPr="00B3129C">
        <w:rPr>
          <w:rFonts w:eastAsiaTheme="minorHAnsi"/>
          <w:sz w:val="22"/>
          <w:szCs w:val="22"/>
          <w:lang w:val="en-AU"/>
        </w:rPr>
        <w:t xml:space="preserve">8. </w:t>
      </w:r>
    </w:p>
    <w:p w14:paraId="6BDEC92E" w14:textId="066E42CE" w:rsidR="00BC4EF5" w:rsidRPr="00B3129C" w:rsidRDefault="00932189" w:rsidP="00B3129C">
      <w:pPr>
        <w:spacing w:after="160" w:line="256" w:lineRule="auto"/>
        <w:rPr>
          <w:rFonts w:eastAsiaTheme="minorHAnsi"/>
          <w:sz w:val="22"/>
          <w:szCs w:val="22"/>
          <w:lang w:val="en-AU"/>
        </w:rPr>
      </w:pPr>
      <w:r w:rsidRPr="00B3129C">
        <w:rPr>
          <w:rFonts w:eastAsiaTheme="minorHAnsi"/>
          <w:sz w:val="22"/>
          <w:szCs w:val="22"/>
          <w:lang w:val="en-AU"/>
        </w:rPr>
        <w:t>S</w:t>
      </w:r>
      <w:r w:rsidR="00537703" w:rsidRPr="00B3129C">
        <w:rPr>
          <w:rFonts w:eastAsiaTheme="minorHAnsi"/>
          <w:sz w:val="22"/>
          <w:szCs w:val="22"/>
          <w:lang w:val="en-AU"/>
        </w:rPr>
        <w:t>ubs</w:t>
      </w:r>
      <w:r w:rsidRPr="00B3129C">
        <w:rPr>
          <w:rFonts w:eastAsiaTheme="minorHAnsi"/>
          <w:sz w:val="22"/>
          <w:szCs w:val="22"/>
          <w:lang w:val="en-AU"/>
        </w:rPr>
        <w:t xml:space="preserve">ection </w:t>
      </w:r>
      <w:r w:rsidR="00B5711D" w:rsidRPr="00B3129C">
        <w:rPr>
          <w:rFonts w:eastAsiaTheme="minorHAnsi"/>
          <w:sz w:val="22"/>
          <w:szCs w:val="22"/>
          <w:lang w:val="en-AU"/>
        </w:rPr>
        <w:t>8(</w:t>
      </w:r>
      <w:r w:rsidRPr="00B3129C">
        <w:rPr>
          <w:rFonts w:eastAsiaTheme="minorHAnsi"/>
          <w:sz w:val="22"/>
          <w:szCs w:val="22"/>
          <w:lang w:val="en-AU"/>
        </w:rPr>
        <w:t>4</w:t>
      </w:r>
      <w:r w:rsidR="00B5711D" w:rsidRPr="00B3129C">
        <w:rPr>
          <w:rFonts w:eastAsiaTheme="minorHAnsi"/>
          <w:sz w:val="22"/>
          <w:szCs w:val="22"/>
          <w:lang w:val="en-AU"/>
        </w:rPr>
        <w:t>)</w:t>
      </w:r>
      <w:r w:rsidRPr="00B3129C">
        <w:rPr>
          <w:rFonts w:eastAsiaTheme="minorHAnsi"/>
          <w:sz w:val="22"/>
          <w:szCs w:val="22"/>
          <w:lang w:val="en-AU"/>
        </w:rPr>
        <w:t xml:space="preserve"> advises that</w:t>
      </w:r>
      <w:r w:rsidR="00247D9D">
        <w:rPr>
          <w:rFonts w:eastAsiaTheme="minorHAnsi"/>
          <w:sz w:val="22"/>
          <w:szCs w:val="22"/>
          <w:lang w:val="en-AU"/>
        </w:rPr>
        <w:t>,</w:t>
      </w:r>
      <w:r w:rsidRPr="00B3129C">
        <w:rPr>
          <w:rFonts w:eastAsiaTheme="minorHAnsi"/>
          <w:sz w:val="22"/>
          <w:szCs w:val="22"/>
          <w:lang w:val="en-AU"/>
        </w:rPr>
        <w:t xml:space="preserve"> when modelling propagation loss in the 850/900 MHz band, </w:t>
      </w:r>
      <w:r w:rsidR="00CF57C2" w:rsidRPr="00B3129C">
        <w:rPr>
          <w:rFonts w:eastAsiaTheme="minorHAnsi"/>
          <w:sz w:val="22"/>
          <w:szCs w:val="22"/>
          <w:lang w:val="en-AU"/>
        </w:rPr>
        <w:t>ITU-R</w:t>
      </w:r>
      <w:r w:rsidRPr="00B3129C">
        <w:rPr>
          <w:rFonts w:eastAsiaTheme="minorHAnsi"/>
          <w:sz w:val="22"/>
          <w:szCs w:val="22"/>
          <w:lang w:val="en-AU"/>
        </w:rPr>
        <w:t xml:space="preserve"> Recommendation P.1144 provides a guide on the application of various propagation methods</w:t>
      </w:r>
      <w:r w:rsidR="007A5861" w:rsidRPr="00B3129C">
        <w:rPr>
          <w:rFonts w:eastAsiaTheme="minorHAnsi"/>
          <w:sz w:val="22"/>
          <w:szCs w:val="22"/>
          <w:lang w:val="en-AU"/>
        </w:rPr>
        <w:t>.</w:t>
      </w:r>
      <w:r w:rsidRPr="00B3129C">
        <w:rPr>
          <w:rFonts w:eastAsiaTheme="minorHAnsi"/>
          <w:sz w:val="22"/>
          <w:szCs w:val="22"/>
          <w:lang w:val="en-AU"/>
        </w:rPr>
        <w:t xml:space="preserve"> </w:t>
      </w:r>
      <w:r w:rsidR="007A5861" w:rsidRPr="00B3129C">
        <w:rPr>
          <w:rFonts w:eastAsiaTheme="minorHAnsi"/>
          <w:sz w:val="22"/>
          <w:szCs w:val="22"/>
          <w:lang w:val="en-AU"/>
        </w:rPr>
        <w:t xml:space="preserve">These methods were </w:t>
      </w:r>
      <w:r w:rsidRPr="00B3129C">
        <w:rPr>
          <w:rFonts w:eastAsiaTheme="minorHAnsi"/>
          <w:sz w:val="22"/>
          <w:szCs w:val="22"/>
          <w:lang w:val="en-AU"/>
        </w:rPr>
        <w:t>developed internationally by the ITU</w:t>
      </w:r>
      <w:r w:rsidR="00560627">
        <w:rPr>
          <w:rFonts w:eastAsiaTheme="minorHAnsi"/>
          <w:sz w:val="22"/>
          <w:szCs w:val="22"/>
          <w:lang w:val="en-AU"/>
        </w:rPr>
        <w:t xml:space="preserve">’s </w:t>
      </w:r>
      <w:r w:rsidRPr="00B3129C">
        <w:rPr>
          <w:rFonts w:eastAsiaTheme="minorHAnsi"/>
          <w:sz w:val="22"/>
          <w:szCs w:val="22"/>
          <w:lang w:val="en-AU"/>
        </w:rPr>
        <w:t>R</w:t>
      </w:r>
      <w:r w:rsidR="00560627">
        <w:rPr>
          <w:rFonts w:eastAsiaTheme="minorHAnsi"/>
          <w:sz w:val="22"/>
          <w:szCs w:val="22"/>
          <w:lang w:val="en-AU"/>
        </w:rPr>
        <w:t>adiocommunications Sector</w:t>
      </w:r>
      <w:r w:rsidR="00B74701">
        <w:rPr>
          <w:rFonts w:eastAsiaTheme="minorHAnsi"/>
          <w:sz w:val="22"/>
          <w:szCs w:val="22"/>
          <w:lang w:val="en-AU"/>
        </w:rPr>
        <w:t>. IT</w:t>
      </w:r>
      <w:r w:rsidR="00560627">
        <w:rPr>
          <w:rFonts w:eastAsiaTheme="minorHAnsi"/>
          <w:sz w:val="22"/>
          <w:szCs w:val="22"/>
          <w:lang w:val="en-AU"/>
        </w:rPr>
        <w:t>U-R Recommendation P.1144</w:t>
      </w:r>
      <w:r w:rsidR="002669D6" w:rsidRPr="00B3129C">
        <w:rPr>
          <w:rFonts w:eastAsiaTheme="minorHAnsi"/>
          <w:sz w:val="22"/>
          <w:szCs w:val="22"/>
          <w:lang w:val="en-AU"/>
        </w:rPr>
        <w:t xml:space="preserve"> </w:t>
      </w:r>
      <w:r w:rsidRPr="00B3129C">
        <w:rPr>
          <w:rFonts w:eastAsiaTheme="minorHAnsi"/>
          <w:sz w:val="22"/>
          <w:szCs w:val="22"/>
          <w:lang w:val="en-AU"/>
        </w:rPr>
        <w:t xml:space="preserve">advises users on the most appropriate </w:t>
      </w:r>
      <w:r w:rsidR="00560627">
        <w:rPr>
          <w:rFonts w:eastAsiaTheme="minorHAnsi"/>
          <w:sz w:val="22"/>
          <w:szCs w:val="22"/>
          <w:lang w:val="en-AU"/>
        </w:rPr>
        <w:t xml:space="preserve">propagation </w:t>
      </w:r>
      <w:r w:rsidRPr="00B3129C">
        <w:rPr>
          <w:rFonts w:eastAsiaTheme="minorHAnsi"/>
          <w:sz w:val="22"/>
          <w:szCs w:val="22"/>
          <w:lang w:val="en-AU"/>
        </w:rPr>
        <w:t xml:space="preserve">methods for particular applications, as well as the limits, required input information, and output for each of the methods. </w:t>
      </w:r>
      <w:r w:rsidR="00C20D2D" w:rsidRPr="00B3129C">
        <w:rPr>
          <w:rFonts w:eastAsiaTheme="minorHAnsi"/>
          <w:sz w:val="22"/>
          <w:szCs w:val="22"/>
          <w:lang w:val="en-AU"/>
        </w:rPr>
        <w:t>The subsection</w:t>
      </w:r>
      <w:r w:rsidRPr="00B3129C">
        <w:rPr>
          <w:rFonts w:eastAsiaTheme="minorHAnsi"/>
          <w:sz w:val="22"/>
          <w:szCs w:val="22"/>
          <w:lang w:val="en-AU"/>
        </w:rPr>
        <w:t xml:space="preserve"> recommend</w:t>
      </w:r>
      <w:r w:rsidR="00C20D2D" w:rsidRPr="00B3129C">
        <w:rPr>
          <w:rFonts w:eastAsiaTheme="minorHAnsi"/>
          <w:sz w:val="22"/>
          <w:szCs w:val="22"/>
          <w:lang w:val="en-AU"/>
        </w:rPr>
        <w:t>s</w:t>
      </w:r>
      <w:r w:rsidRPr="00B3129C">
        <w:rPr>
          <w:rFonts w:eastAsiaTheme="minorHAnsi"/>
          <w:sz w:val="22"/>
          <w:szCs w:val="22"/>
          <w:lang w:val="en-AU"/>
        </w:rPr>
        <w:t xml:space="preserve"> that the most recent version of </w:t>
      </w:r>
      <w:r w:rsidR="005702FB">
        <w:rPr>
          <w:rFonts w:eastAsiaTheme="minorHAnsi"/>
          <w:sz w:val="22"/>
          <w:szCs w:val="22"/>
          <w:lang w:val="en-AU"/>
        </w:rPr>
        <w:t xml:space="preserve">the </w:t>
      </w:r>
      <w:r w:rsidRPr="00B3129C">
        <w:rPr>
          <w:rFonts w:eastAsiaTheme="minorHAnsi"/>
          <w:sz w:val="22"/>
          <w:szCs w:val="22"/>
          <w:lang w:val="en-AU"/>
        </w:rPr>
        <w:t>propagation models defined by the ITU-R should be considered when modelling propagation in the 850/900 MHz band.</w:t>
      </w:r>
      <w:r w:rsidR="006C785C" w:rsidRPr="00B3129C">
        <w:rPr>
          <w:rFonts w:eastAsiaTheme="minorHAnsi"/>
          <w:sz w:val="22"/>
          <w:szCs w:val="22"/>
          <w:lang w:val="en-AU"/>
        </w:rPr>
        <w:t xml:space="preserve"> </w:t>
      </w:r>
    </w:p>
    <w:p w14:paraId="376C5867" w14:textId="14170910" w:rsidR="0023483C"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F30C44" w:rsidRPr="00B3129C">
        <w:rPr>
          <w:rFonts w:eastAsiaTheme="minorHAnsi"/>
          <w:sz w:val="22"/>
          <w:szCs w:val="22"/>
          <w:lang w:val="en-AU"/>
        </w:rPr>
        <w:t>ubs</w:t>
      </w:r>
      <w:r w:rsidRPr="00B3129C">
        <w:rPr>
          <w:rFonts w:eastAsiaTheme="minorHAnsi"/>
          <w:sz w:val="22"/>
          <w:szCs w:val="22"/>
          <w:lang w:val="en-AU"/>
        </w:rPr>
        <w:t xml:space="preserve">ection </w:t>
      </w:r>
      <w:r w:rsidR="00B5711D" w:rsidRPr="00B3129C">
        <w:rPr>
          <w:rFonts w:eastAsiaTheme="minorHAnsi"/>
          <w:sz w:val="22"/>
          <w:szCs w:val="22"/>
          <w:lang w:val="en-AU"/>
        </w:rPr>
        <w:t>8(</w:t>
      </w:r>
      <w:r w:rsidRPr="00B3129C">
        <w:rPr>
          <w:rFonts w:eastAsiaTheme="minorHAnsi"/>
          <w:sz w:val="22"/>
          <w:szCs w:val="22"/>
          <w:lang w:val="en-AU"/>
        </w:rPr>
        <w:t>5</w:t>
      </w:r>
      <w:r w:rsidR="00B5711D" w:rsidRPr="00B3129C">
        <w:rPr>
          <w:rFonts w:eastAsiaTheme="minorHAnsi"/>
          <w:sz w:val="22"/>
          <w:szCs w:val="22"/>
          <w:lang w:val="en-AU"/>
        </w:rPr>
        <w:t>)</w:t>
      </w:r>
      <w:r w:rsidRPr="00B3129C">
        <w:rPr>
          <w:rFonts w:eastAsiaTheme="minorHAnsi"/>
          <w:sz w:val="22"/>
          <w:szCs w:val="22"/>
          <w:lang w:val="en-AU"/>
        </w:rPr>
        <w:t xml:space="preserve"> states that the ACMA will take </w:t>
      </w:r>
      <w:r w:rsidR="00AB53C9">
        <w:rPr>
          <w:rFonts w:eastAsiaTheme="minorHAnsi"/>
          <w:sz w:val="22"/>
          <w:szCs w:val="22"/>
          <w:lang w:val="en-AU"/>
        </w:rPr>
        <w:t>the Advisory Guidelines</w:t>
      </w:r>
      <w:r w:rsidRPr="00B3129C">
        <w:rPr>
          <w:rFonts w:eastAsiaTheme="minorHAnsi"/>
          <w:sz w:val="22"/>
          <w:szCs w:val="22"/>
          <w:lang w:val="en-AU"/>
        </w:rPr>
        <w:t xml:space="preserve"> into account in determining whether interference has occurred from a radiocommunications transmitter operating under a spectrum licence in the 850/900 MHz band to a radiocommunications device operating under another licence, in the absence of separate criteria agreed between </w:t>
      </w:r>
      <w:r w:rsidR="004A71F1" w:rsidRPr="00B3129C">
        <w:rPr>
          <w:rFonts w:eastAsiaTheme="minorHAnsi"/>
          <w:sz w:val="22"/>
          <w:szCs w:val="22"/>
          <w:lang w:val="en-AU"/>
        </w:rPr>
        <w:t xml:space="preserve">the </w:t>
      </w:r>
      <w:r w:rsidRPr="00B3129C">
        <w:rPr>
          <w:rFonts w:eastAsiaTheme="minorHAnsi"/>
          <w:sz w:val="22"/>
          <w:szCs w:val="22"/>
          <w:lang w:val="en-AU"/>
        </w:rPr>
        <w:t>affected licensees.</w:t>
      </w:r>
    </w:p>
    <w:p w14:paraId="0B3475E2" w14:textId="52A5E514" w:rsidR="001C2212" w:rsidRPr="00B3129C" w:rsidRDefault="0023483C" w:rsidP="00B3129C">
      <w:pPr>
        <w:spacing w:after="160" w:line="256" w:lineRule="auto"/>
        <w:rPr>
          <w:rFonts w:eastAsiaTheme="minorHAnsi"/>
          <w:sz w:val="22"/>
          <w:szCs w:val="22"/>
          <w:lang w:val="en-AU"/>
        </w:rPr>
      </w:pPr>
      <w:r w:rsidRPr="00B3129C">
        <w:rPr>
          <w:rFonts w:eastAsiaTheme="minorHAnsi"/>
          <w:sz w:val="22"/>
          <w:szCs w:val="22"/>
          <w:lang w:val="en-AU"/>
        </w:rPr>
        <w:t>S</w:t>
      </w:r>
      <w:r w:rsidR="00F30C44" w:rsidRPr="00B3129C">
        <w:rPr>
          <w:rFonts w:eastAsiaTheme="minorHAnsi"/>
          <w:sz w:val="22"/>
          <w:szCs w:val="22"/>
          <w:lang w:val="en-AU"/>
        </w:rPr>
        <w:t>ubs</w:t>
      </w:r>
      <w:r w:rsidRPr="00B3129C">
        <w:rPr>
          <w:rFonts w:eastAsiaTheme="minorHAnsi"/>
          <w:sz w:val="22"/>
          <w:szCs w:val="22"/>
          <w:lang w:val="en-AU"/>
        </w:rPr>
        <w:t xml:space="preserve">ection </w:t>
      </w:r>
      <w:r w:rsidR="00B5711D" w:rsidRPr="00B3129C">
        <w:rPr>
          <w:rFonts w:eastAsiaTheme="minorHAnsi"/>
          <w:sz w:val="22"/>
          <w:szCs w:val="22"/>
          <w:lang w:val="en-AU"/>
        </w:rPr>
        <w:t>8(</w:t>
      </w:r>
      <w:r w:rsidRPr="00B3129C">
        <w:rPr>
          <w:rFonts w:eastAsiaTheme="minorHAnsi"/>
          <w:sz w:val="22"/>
          <w:szCs w:val="22"/>
          <w:lang w:val="en-AU"/>
        </w:rPr>
        <w:t>6</w:t>
      </w:r>
      <w:r w:rsidR="00B5711D" w:rsidRPr="00B3129C">
        <w:rPr>
          <w:rFonts w:eastAsiaTheme="minorHAnsi"/>
          <w:sz w:val="22"/>
          <w:szCs w:val="22"/>
          <w:lang w:val="en-AU"/>
        </w:rPr>
        <w:t>)</w:t>
      </w:r>
      <w:r w:rsidRPr="00B3129C">
        <w:rPr>
          <w:rFonts w:eastAsiaTheme="minorHAnsi"/>
          <w:sz w:val="22"/>
          <w:szCs w:val="22"/>
          <w:lang w:val="en-AU"/>
        </w:rPr>
        <w:t xml:space="preserve"> </w:t>
      </w:r>
      <w:r w:rsidR="005702FB">
        <w:rPr>
          <w:rFonts w:eastAsiaTheme="minorHAnsi"/>
          <w:sz w:val="22"/>
          <w:szCs w:val="22"/>
          <w:lang w:val="en-AU"/>
        </w:rPr>
        <w:t>notes</w:t>
      </w:r>
      <w:r w:rsidR="005702FB" w:rsidRPr="00B3129C">
        <w:rPr>
          <w:rFonts w:eastAsiaTheme="minorHAnsi"/>
          <w:sz w:val="22"/>
          <w:szCs w:val="22"/>
          <w:lang w:val="en-AU"/>
        </w:rPr>
        <w:t xml:space="preserve"> </w:t>
      </w:r>
      <w:r w:rsidRPr="00B3129C">
        <w:rPr>
          <w:rFonts w:eastAsiaTheme="minorHAnsi"/>
          <w:sz w:val="22"/>
          <w:szCs w:val="22"/>
          <w:lang w:val="en-AU"/>
        </w:rPr>
        <w:t xml:space="preserve">that the </w:t>
      </w:r>
      <w:r w:rsidR="007A3C7B">
        <w:rPr>
          <w:rFonts w:eastAsiaTheme="minorHAnsi"/>
          <w:sz w:val="22"/>
          <w:szCs w:val="22"/>
          <w:lang w:val="en-AU"/>
        </w:rPr>
        <w:t>Advisory Guidelines</w:t>
      </w:r>
      <w:r w:rsidR="005702FB">
        <w:rPr>
          <w:rFonts w:eastAsiaTheme="minorHAnsi"/>
          <w:sz w:val="22"/>
          <w:szCs w:val="22"/>
          <w:lang w:val="en-AU"/>
        </w:rPr>
        <w:t xml:space="preserve"> do</w:t>
      </w:r>
      <w:r w:rsidRPr="00B3129C">
        <w:rPr>
          <w:rFonts w:eastAsiaTheme="minorHAnsi"/>
          <w:sz w:val="22"/>
          <w:szCs w:val="22"/>
          <w:lang w:val="en-AU"/>
        </w:rPr>
        <w:t xml:space="preserve"> not prevent a licensee negotiating other protection arrangements with another licensee.</w:t>
      </w:r>
    </w:p>
    <w:p w14:paraId="50C8E664" w14:textId="27FEF72C" w:rsidR="008615D3" w:rsidRPr="00B3129C" w:rsidRDefault="007C7155" w:rsidP="001248D7">
      <w:pPr>
        <w:keepNext/>
        <w:spacing w:before="280" w:after="160" w:line="257" w:lineRule="auto"/>
        <w:rPr>
          <w:rFonts w:eastAsiaTheme="minorHAnsi"/>
          <w:b/>
          <w:sz w:val="22"/>
          <w:szCs w:val="22"/>
          <w:lang w:val="en-AU"/>
        </w:rPr>
      </w:pPr>
      <w:r w:rsidRPr="00B3129C">
        <w:rPr>
          <w:rFonts w:eastAsiaTheme="minorHAnsi"/>
          <w:b/>
          <w:sz w:val="22"/>
          <w:szCs w:val="22"/>
          <w:lang w:val="en-AU"/>
        </w:rPr>
        <w:lastRenderedPageBreak/>
        <w:t xml:space="preserve">Part </w:t>
      </w:r>
      <w:r w:rsidR="00491A1F" w:rsidRPr="00B3129C">
        <w:rPr>
          <w:rFonts w:eastAsiaTheme="minorHAnsi"/>
          <w:b/>
          <w:sz w:val="22"/>
          <w:szCs w:val="22"/>
          <w:lang w:val="en-AU"/>
        </w:rPr>
        <w:t>3</w:t>
      </w:r>
      <w:r w:rsidR="00E76C4B" w:rsidRPr="00B3129C">
        <w:rPr>
          <w:rFonts w:eastAsiaTheme="minorHAnsi"/>
          <w:b/>
          <w:sz w:val="22"/>
          <w:szCs w:val="22"/>
          <w:lang w:val="en-AU"/>
        </w:rPr>
        <w:t>–</w:t>
      </w:r>
      <w:r w:rsidR="00491A1F" w:rsidRPr="00B3129C">
        <w:rPr>
          <w:rFonts w:eastAsiaTheme="minorHAnsi"/>
          <w:b/>
          <w:sz w:val="22"/>
          <w:szCs w:val="22"/>
          <w:lang w:val="en-AU"/>
        </w:rPr>
        <w:t>Trunked land-mobile receivers</w:t>
      </w:r>
    </w:p>
    <w:p w14:paraId="07670A72" w14:textId="7B5D14D8" w:rsidR="00C23DB1" w:rsidRPr="00B3129C" w:rsidRDefault="007C7155" w:rsidP="00B3129C">
      <w:pPr>
        <w:spacing w:after="160" w:line="256" w:lineRule="auto"/>
        <w:rPr>
          <w:b/>
          <w:sz w:val="22"/>
          <w:szCs w:val="22"/>
        </w:rPr>
      </w:pPr>
      <w:r w:rsidRPr="00B3129C">
        <w:rPr>
          <w:b/>
          <w:sz w:val="22"/>
          <w:szCs w:val="22"/>
        </w:rPr>
        <w:t xml:space="preserve">Section </w:t>
      </w:r>
      <w:r w:rsidR="00491A1F" w:rsidRPr="00B3129C">
        <w:rPr>
          <w:b/>
          <w:sz w:val="22"/>
          <w:szCs w:val="22"/>
        </w:rPr>
        <w:t>9</w:t>
      </w:r>
      <w:r w:rsidR="007A3C7B">
        <w:rPr>
          <w:b/>
          <w:sz w:val="22"/>
          <w:szCs w:val="22"/>
        </w:rPr>
        <w:tab/>
      </w:r>
      <w:r w:rsidR="00C23DB1" w:rsidRPr="00B3129C">
        <w:rPr>
          <w:b/>
          <w:sz w:val="22"/>
          <w:szCs w:val="22"/>
        </w:rPr>
        <w:t>Background</w:t>
      </w:r>
    </w:p>
    <w:p w14:paraId="50C8E66A" w14:textId="415213FF" w:rsidR="00024211" w:rsidRPr="00B3129C" w:rsidRDefault="00776CEC" w:rsidP="00B3129C">
      <w:pPr>
        <w:spacing w:after="160" w:line="256" w:lineRule="auto"/>
        <w:rPr>
          <w:rFonts w:eastAsiaTheme="minorHAnsi"/>
          <w:sz w:val="22"/>
          <w:szCs w:val="22"/>
          <w:lang w:val="en-AU"/>
        </w:rPr>
      </w:pPr>
      <w:r w:rsidRPr="00B3129C">
        <w:rPr>
          <w:rFonts w:eastAsiaTheme="minorHAnsi"/>
          <w:sz w:val="22"/>
          <w:szCs w:val="22"/>
          <w:lang w:val="en-AU"/>
        </w:rPr>
        <w:t>Subsection</w:t>
      </w:r>
      <w:r w:rsidR="00B37C12" w:rsidRPr="00B3129C">
        <w:rPr>
          <w:rFonts w:eastAsiaTheme="minorHAnsi"/>
          <w:sz w:val="22"/>
          <w:szCs w:val="22"/>
          <w:lang w:val="en-AU"/>
        </w:rPr>
        <w:t xml:space="preserve"> 9(1)</w:t>
      </w:r>
      <w:r w:rsidR="00DE5B22" w:rsidRPr="00B3129C">
        <w:rPr>
          <w:rFonts w:eastAsiaTheme="minorHAnsi"/>
          <w:sz w:val="22"/>
          <w:szCs w:val="22"/>
          <w:lang w:val="en-AU"/>
        </w:rPr>
        <w:t xml:space="preserve"> </w:t>
      </w:r>
      <w:r w:rsidR="005702FB">
        <w:rPr>
          <w:rFonts w:eastAsiaTheme="minorHAnsi"/>
          <w:sz w:val="22"/>
          <w:szCs w:val="22"/>
          <w:lang w:val="en-AU"/>
        </w:rPr>
        <w:t>notes</w:t>
      </w:r>
      <w:r w:rsidR="005702FB" w:rsidRPr="00B3129C">
        <w:rPr>
          <w:rFonts w:eastAsiaTheme="minorHAnsi"/>
          <w:sz w:val="22"/>
          <w:szCs w:val="22"/>
          <w:lang w:val="en-AU"/>
        </w:rPr>
        <w:t xml:space="preserve"> </w:t>
      </w:r>
      <w:r w:rsidR="00DE5B22" w:rsidRPr="00B3129C">
        <w:rPr>
          <w:rFonts w:eastAsiaTheme="minorHAnsi"/>
          <w:sz w:val="22"/>
          <w:szCs w:val="22"/>
          <w:lang w:val="en-AU"/>
        </w:rPr>
        <w:t>that after</w:t>
      </w:r>
      <w:r w:rsidR="00717B49" w:rsidRPr="00B3129C">
        <w:rPr>
          <w:rFonts w:eastAsiaTheme="minorHAnsi"/>
          <w:sz w:val="22"/>
          <w:szCs w:val="22"/>
          <w:lang w:val="en-AU"/>
        </w:rPr>
        <w:t xml:space="preserve"> 1 July 2024, </w:t>
      </w:r>
      <w:r w:rsidR="007C2E61" w:rsidRPr="00B3129C">
        <w:rPr>
          <w:rFonts w:eastAsiaTheme="minorHAnsi"/>
          <w:sz w:val="22"/>
          <w:szCs w:val="22"/>
          <w:lang w:val="en-AU"/>
        </w:rPr>
        <w:t xml:space="preserve">the ACMA’s policy is for </w:t>
      </w:r>
      <w:r w:rsidR="00C23DB1" w:rsidRPr="00B3129C">
        <w:rPr>
          <w:rFonts w:eastAsiaTheme="minorHAnsi"/>
          <w:sz w:val="22"/>
          <w:szCs w:val="22"/>
          <w:lang w:val="en-AU"/>
        </w:rPr>
        <w:t>trunked land</w:t>
      </w:r>
      <w:r w:rsidR="004B7A9B" w:rsidRPr="00B3129C">
        <w:rPr>
          <w:rFonts w:eastAsiaTheme="minorHAnsi"/>
          <w:sz w:val="22"/>
          <w:szCs w:val="22"/>
          <w:lang w:val="en-AU"/>
        </w:rPr>
        <w:t>-</w:t>
      </w:r>
      <w:r w:rsidR="00C23DB1" w:rsidRPr="00B3129C">
        <w:rPr>
          <w:rFonts w:eastAsiaTheme="minorHAnsi"/>
          <w:sz w:val="22"/>
          <w:szCs w:val="22"/>
          <w:lang w:val="en-AU"/>
        </w:rPr>
        <w:t xml:space="preserve">mobile services </w:t>
      </w:r>
      <w:r w:rsidR="005F18A1" w:rsidRPr="00B3129C">
        <w:rPr>
          <w:rFonts w:eastAsiaTheme="minorHAnsi"/>
          <w:sz w:val="22"/>
          <w:szCs w:val="22"/>
          <w:lang w:val="en-AU"/>
        </w:rPr>
        <w:t>to</w:t>
      </w:r>
      <w:r w:rsidR="00C23DB1" w:rsidRPr="00B3129C">
        <w:rPr>
          <w:rFonts w:eastAsiaTheme="minorHAnsi"/>
          <w:sz w:val="22"/>
          <w:szCs w:val="22"/>
          <w:lang w:val="en-AU"/>
        </w:rPr>
        <w:t xml:space="preserve"> </w:t>
      </w:r>
      <w:r w:rsidR="009C2CF1" w:rsidRPr="00B3129C">
        <w:rPr>
          <w:rFonts w:eastAsiaTheme="minorHAnsi"/>
          <w:sz w:val="22"/>
          <w:szCs w:val="22"/>
          <w:lang w:val="en-AU"/>
        </w:rPr>
        <w:t>operate in a paired band where the base station</w:t>
      </w:r>
      <w:r w:rsidR="00A7497F" w:rsidRPr="00B3129C">
        <w:rPr>
          <w:rFonts w:eastAsiaTheme="minorHAnsi"/>
          <w:sz w:val="22"/>
          <w:szCs w:val="22"/>
          <w:lang w:val="en-AU"/>
        </w:rPr>
        <w:t xml:space="preserve"> radiocommunications receivers use</w:t>
      </w:r>
      <w:r w:rsidR="00C23DB1" w:rsidRPr="00B3129C">
        <w:rPr>
          <w:rFonts w:eastAsiaTheme="minorHAnsi"/>
          <w:sz w:val="22"/>
          <w:szCs w:val="22"/>
          <w:lang w:val="en-AU"/>
        </w:rPr>
        <w:t xml:space="preserve"> the 806</w:t>
      </w:r>
      <w:r w:rsidR="0084336D" w:rsidRPr="00B3129C">
        <w:rPr>
          <w:rFonts w:eastAsiaTheme="minorHAnsi"/>
          <w:sz w:val="22"/>
          <w:szCs w:val="22"/>
          <w:lang w:val="en-AU"/>
        </w:rPr>
        <w:t xml:space="preserve"> MHz to </w:t>
      </w:r>
      <w:r w:rsidR="00C23DB1" w:rsidRPr="00B3129C">
        <w:rPr>
          <w:rFonts w:eastAsiaTheme="minorHAnsi"/>
          <w:sz w:val="22"/>
          <w:szCs w:val="22"/>
          <w:lang w:val="en-AU"/>
        </w:rPr>
        <w:t>809 MHz</w:t>
      </w:r>
      <w:r w:rsidR="00A7497F" w:rsidRPr="00B3129C">
        <w:rPr>
          <w:rFonts w:eastAsiaTheme="minorHAnsi"/>
          <w:sz w:val="22"/>
          <w:szCs w:val="22"/>
          <w:lang w:val="en-AU"/>
        </w:rPr>
        <w:t xml:space="preserve"> frequency band, and </w:t>
      </w:r>
      <w:r w:rsidR="00EB32C9" w:rsidRPr="00B3129C">
        <w:rPr>
          <w:rFonts w:eastAsiaTheme="minorHAnsi"/>
          <w:sz w:val="22"/>
          <w:szCs w:val="22"/>
          <w:lang w:val="en-AU"/>
        </w:rPr>
        <w:t>mobile radiocommunications receivers use the</w:t>
      </w:r>
      <w:r w:rsidR="00C23DB1" w:rsidRPr="00B3129C">
        <w:rPr>
          <w:rFonts w:eastAsiaTheme="minorHAnsi"/>
          <w:sz w:val="22"/>
          <w:szCs w:val="22"/>
          <w:lang w:val="en-AU"/>
        </w:rPr>
        <w:t xml:space="preserve"> 851</w:t>
      </w:r>
      <w:r w:rsidR="0084336D" w:rsidRPr="00B3129C">
        <w:rPr>
          <w:rFonts w:eastAsiaTheme="minorHAnsi"/>
          <w:sz w:val="22"/>
          <w:szCs w:val="22"/>
          <w:lang w:val="en-AU"/>
        </w:rPr>
        <w:t xml:space="preserve"> MHz to </w:t>
      </w:r>
      <w:r w:rsidR="00C23DB1" w:rsidRPr="00B3129C">
        <w:rPr>
          <w:rFonts w:eastAsiaTheme="minorHAnsi"/>
          <w:sz w:val="22"/>
          <w:szCs w:val="22"/>
          <w:lang w:val="en-AU"/>
        </w:rPr>
        <w:t xml:space="preserve">854 MHz </w:t>
      </w:r>
      <w:r w:rsidR="00ED2A29" w:rsidRPr="00B3129C">
        <w:rPr>
          <w:rFonts w:eastAsiaTheme="minorHAnsi"/>
          <w:sz w:val="22"/>
          <w:szCs w:val="22"/>
          <w:lang w:val="en-AU"/>
        </w:rPr>
        <w:t xml:space="preserve">frequency </w:t>
      </w:r>
      <w:r w:rsidR="00C23DB1" w:rsidRPr="00B3129C">
        <w:rPr>
          <w:rFonts w:eastAsiaTheme="minorHAnsi"/>
          <w:sz w:val="22"/>
          <w:szCs w:val="22"/>
          <w:lang w:val="en-AU"/>
        </w:rPr>
        <w:t>band. Th</w:t>
      </w:r>
      <w:r w:rsidR="00416A08" w:rsidRPr="00B3129C">
        <w:rPr>
          <w:rFonts w:eastAsiaTheme="minorHAnsi"/>
          <w:sz w:val="22"/>
          <w:szCs w:val="22"/>
          <w:lang w:val="en-AU"/>
        </w:rPr>
        <w:t>is place</w:t>
      </w:r>
      <w:r w:rsidR="00B03C84" w:rsidRPr="00B3129C">
        <w:rPr>
          <w:rFonts w:eastAsiaTheme="minorHAnsi"/>
          <w:sz w:val="22"/>
          <w:szCs w:val="22"/>
          <w:lang w:val="en-AU"/>
        </w:rPr>
        <w:t>s</w:t>
      </w:r>
      <w:r w:rsidR="00416A08" w:rsidRPr="00B3129C">
        <w:rPr>
          <w:rFonts w:eastAsiaTheme="minorHAnsi"/>
          <w:sz w:val="22"/>
          <w:szCs w:val="22"/>
          <w:lang w:val="en-AU"/>
        </w:rPr>
        <w:t xml:space="preserve"> land-mobile receivers in the</w:t>
      </w:r>
      <w:r w:rsidR="003D559D" w:rsidRPr="00B3129C">
        <w:rPr>
          <w:rFonts w:eastAsiaTheme="minorHAnsi"/>
          <w:sz w:val="22"/>
          <w:szCs w:val="22"/>
          <w:lang w:val="en-AU"/>
        </w:rPr>
        <w:t>se</w:t>
      </w:r>
      <w:r w:rsidR="00416A08" w:rsidRPr="00B3129C">
        <w:rPr>
          <w:rFonts w:eastAsiaTheme="minorHAnsi"/>
          <w:sz w:val="22"/>
          <w:szCs w:val="22"/>
          <w:lang w:val="en-AU"/>
        </w:rPr>
        <w:t xml:space="preserve"> two bands in spectrum</w:t>
      </w:r>
      <w:r w:rsidR="00E665D1" w:rsidRPr="00B3129C">
        <w:rPr>
          <w:rFonts w:eastAsiaTheme="minorHAnsi"/>
          <w:sz w:val="22"/>
          <w:szCs w:val="22"/>
          <w:lang w:val="en-AU"/>
        </w:rPr>
        <w:t xml:space="preserve"> lower-</w:t>
      </w:r>
      <w:r w:rsidR="00C23DB1" w:rsidRPr="00B3129C">
        <w:rPr>
          <w:rFonts w:eastAsiaTheme="minorHAnsi"/>
          <w:sz w:val="22"/>
          <w:szCs w:val="22"/>
          <w:lang w:val="en-AU"/>
        </w:rPr>
        <w:t>adjacent to the 850 MHz band</w:t>
      </w:r>
      <w:r w:rsidR="006D40A1" w:rsidRPr="00B3129C">
        <w:rPr>
          <w:rFonts w:eastAsiaTheme="minorHAnsi"/>
          <w:sz w:val="22"/>
          <w:szCs w:val="22"/>
          <w:lang w:val="en-AU"/>
        </w:rPr>
        <w:t xml:space="preserve"> after the commencement of </w:t>
      </w:r>
      <w:r w:rsidR="00C23DB1" w:rsidRPr="00B3129C">
        <w:rPr>
          <w:rFonts w:eastAsiaTheme="minorHAnsi"/>
          <w:sz w:val="22"/>
          <w:szCs w:val="22"/>
          <w:lang w:val="en-AU"/>
        </w:rPr>
        <w:t>spectrum</w:t>
      </w:r>
      <w:r w:rsidR="001A5422" w:rsidRPr="00B3129C">
        <w:rPr>
          <w:rFonts w:eastAsiaTheme="minorHAnsi"/>
          <w:sz w:val="22"/>
          <w:szCs w:val="22"/>
          <w:lang w:val="en-AU"/>
        </w:rPr>
        <w:t xml:space="preserve"> licen</w:t>
      </w:r>
      <w:r w:rsidR="00243375">
        <w:rPr>
          <w:rFonts w:eastAsiaTheme="minorHAnsi"/>
          <w:sz w:val="22"/>
          <w:szCs w:val="22"/>
          <w:lang w:val="en-AU"/>
        </w:rPr>
        <w:t>c</w:t>
      </w:r>
      <w:r w:rsidR="001A5422" w:rsidRPr="00B3129C">
        <w:rPr>
          <w:rFonts w:eastAsiaTheme="minorHAnsi"/>
          <w:sz w:val="22"/>
          <w:szCs w:val="22"/>
          <w:lang w:val="en-AU"/>
        </w:rPr>
        <w:t>es in the 850/900 MHz band</w:t>
      </w:r>
      <w:r w:rsidR="00C23DB1" w:rsidRPr="00B3129C">
        <w:rPr>
          <w:rFonts w:eastAsiaTheme="minorHAnsi"/>
          <w:sz w:val="22"/>
          <w:szCs w:val="22"/>
          <w:lang w:val="en-AU"/>
        </w:rPr>
        <w:t xml:space="preserve">. </w:t>
      </w:r>
      <w:r w:rsidR="00243375">
        <w:rPr>
          <w:rFonts w:eastAsiaTheme="minorHAnsi"/>
          <w:sz w:val="22"/>
          <w:szCs w:val="22"/>
          <w:lang w:val="en-AU"/>
        </w:rPr>
        <w:t>Accordingly, such receivers may experience interference from radiocommunications transmitters operated under those spectrum licences.</w:t>
      </w:r>
    </w:p>
    <w:p w14:paraId="77B1EF75" w14:textId="396E4876" w:rsidR="00C23DB1" w:rsidRPr="00B3129C" w:rsidRDefault="00911F74" w:rsidP="00B3129C">
      <w:pPr>
        <w:spacing w:after="160" w:line="256" w:lineRule="auto"/>
        <w:rPr>
          <w:rFonts w:eastAsiaTheme="minorHAnsi"/>
          <w:sz w:val="22"/>
          <w:szCs w:val="22"/>
          <w:lang w:val="en-AU"/>
        </w:rPr>
      </w:pPr>
      <w:r w:rsidRPr="00B3129C">
        <w:rPr>
          <w:rFonts w:eastAsiaTheme="minorHAnsi"/>
          <w:sz w:val="22"/>
          <w:szCs w:val="22"/>
          <w:lang w:val="en-AU"/>
        </w:rPr>
        <w:t>Subsection 9(2)</w:t>
      </w:r>
      <w:r w:rsidR="00004CA2" w:rsidRPr="00B3129C">
        <w:rPr>
          <w:rFonts w:eastAsiaTheme="minorHAnsi"/>
          <w:sz w:val="22"/>
          <w:szCs w:val="22"/>
          <w:lang w:val="en-AU"/>
        </w:rPr>
        <w:t xml:space="preserve"> </w:t>
      </w:r>
      <w:r w:rsidR="00F923C8" w:rsidRPr="00B3129C">
        <w:rPr>
          <w:rFonts w:eastAsiaTheme="minorHAnsi"/>
          <w:sz w:val="22"/>
          <w:szCs w:val="22"/>
          <w:lang w:val="en-AU"/>
        </w:rPr>
        <w:t>provides that the p</w:t>
      </w:r>
      <w:r w:rsidR="00C23DB1" w:rsidRPr="00B3129C">
        <w:rPr>
          <w:rFonts w:eastAsiaTheme="minorHAnsi"/>
          <w:sz w:val="22"/>
          <w:szCs w:val="22"/>
          <w:lang w:val="en-AU"/>
        </w:rPr>
        <w:t>rotection of trunked land-mobile radiocommunications receivers from spectrum licensed radiocommunications transmitters is on a first-in-time basis. The ACMA intends that any existing apparatus licensed receiver, licensed prior to the registration of a spectrum licensed transmitter in the Register</w:t>
      </w:r>
      <w:r w:rsidR="00A30095">
        <w:rPr>
          <w:rFonts w:eastAsiaTheme="minorHAnsi"/>
          <w:sz w:val="22"/>
          <w:szCs w:val="22"/>
          <w:lang w:val="en-AU"/>
        </w:rPr>
        <w:t xml:space="preserve"> of Radiocommunications Licences (</w:t>
      </w:r>
      <w:r w:rsidR="00A30095" w:rsidRPr="00B3129C">
        <w:rPr>
          <w:rFonts w:eastAsiaTheme="minorHAnsi"/>
          <w:b/>
          <w:bCs/>
          <w:sz w:val="22"/>
          <w:szCs w:val="22"/>
          <w:lang w:val="en-AU"/>
        </w:rPr>
        <w:t>Register</w:t>
      </w:r>
      <w:r w:rsidR="00A30095">
        <w:rPr>
          <w:rFonts w:eastAsiaTheme="minorHAnsi"/>
          <w:sz w:val="22"/>
          <w:szCs w:val="22"/>
          <w:lang w:val="en-AU"/>
        </w:rPr>
        <w:t>)</w:t>
      </w:r>
      <w:r w:rsidR="00C23DB1" w:rsidRPr="00B3129C">
        <w:rPr>
          <w:rFonts w:eastAsiaTheme="minorHAnsi"/>
          <w:sz w:val="22"/>
          <w:szCs w:val="22"/>
          <w:lang w:val="en-AU"/>
        </w:rPr>
        <w:t xml:space="preserve">, will receive protection in accordance with </w:t>
      </w:r>
      <w:r w:rsidR="00A30095">
        <w:rPr>
          <w:rFonts w:eastAsiaTheme="minorHAnsi"/>
          <w:sz w:val="22"/>
          <w:szCs w:val="22"/>
          <w:lang w:val="en-AU"/>
        </w:rPr>
        <w:t>the Advisory Guidelines</w:t>
      </w:r>
      <w:r w:rsidR="00C23DB1" w:rsidRPr="00B3129C">
        <w:rPr>
          <w:rFonts w:eastAsiaTheme="minorHAnsi"/>
          <w:sz w:val="22"/>
          <w:szCs w:val="22"/>
          <w:lang w:val="en-AU"/>
        </w:rPr>
        <w:t>.</w:t>
      </w:r>
    </w:p>
    <w:p w14:paraId="082A0DF3" w14:textId="15B98D24" w:rsidR="00C23DB1" w:rsidRPr="00B3129C" w:rsidRDefault="00C23DB1" w:rsidP="00B3129C">
      <w:pPr>
        <w:spacing w:before="280" w:after="160" w:line="256" w:lineRule="auto"/>
        <w:rPr>
          <w:rFonts w:eastAsiaTheme="minorHAnsi"/>
          <w:b/>
          <w:sz w:val="22"/>
          <w:szCs w:val="22"/>
          <w:lang w:val="en-AU"/>
        </w:rPr>
      </w:pPr>
      <w:r w:rsidRPr="00B3129C">
        <w:rPr>
          <w:rFonts w:eastAsiaTheme="minorHAnsi"/>
          <w:b/>
          <w:sz w:val="22"/>
          <w:szCs w:val="22"/>
          <w:lang w:val="en-AU"/>
        </w:rPr>
        <w:t>Section 10</w:t>
      </w:r>
      <w:r w:rsidR="00324C2C">
        <w:rPr>
          <w:rFonts w:eastAsiaTheme="minorHAnsi"/>
          <w:b/>
          <w:sz w:val="22"/>
          <w:szCs w:val="22"/>
          <w:lang w:val="en-AU"/>
        </w:rPr>
        <w:tab/>
      </w:r>
      <w:r w:rsidRPr="00B3129C">
        <w:rPr>
          <w:rFonts w:eastAsiaTheme="minorHAnsi"/>
          <w:b/>
          <w:sz w:val="22"/>
          <w:szCs w:val="22"/>
          <w:lang w:val="en-AU"/>
        </w:rPr>
        <w:t>Trunked Land-Mobile Base Station Receivers</w:t>
      </w:r>
    </w:p>
    <w:p w14:paraId="65F48315" w14:textId="30A955A3" w:rsidR="00A45109" w:rsidRPr="00B3129C" w:rsidRDefault="00AA0528" w:rsidP="00B3129C">
      <w:pPr>
        <w:spacing w:after="160" w:line="256" w:lineRule="auto"/>
        <w:rPr>
          <w:rFonts w:eastAsiaTheme="minorHAnsi"/>
          <w:sz w:val="22"/>
          <w:szCs w:val="22"/>
          <w:lang w:val="en-AU"/>
        </w:rPr>
      </w:pPr>
      <w:r w:rsidRPr="00B3129C">
        <w:rPr>
          <w:rFonts w:eastAsiaTheme="minorHAnsi"/>
          <w:sz w:val="22"/>
          <w:szCs w:val="22"/>
          <w:lang w:val="en-AU"/>
        </w:rPr>
        <w:t>S</w:t>
      </w:r>
      <w:r w:rsidR="00BD4E41" w:rsidRPr="00B3129C">
        <w:rPr>
          <w:rFonts w:eastAsiaTheme="minorHAnsi"/>
          <w:sz w:val="22"/>
          <w:szCs w:val="22"/>
          <w:lang w:val="en-AU"/>
        </w:rPr>
        <w:t>ubs</w:t>
      </w:r>
      <w:r w:rsidRPr="00B3129C">
        <w:rPr>
          <w:rFonts w:eastAsiaTheme="minorHAnsi"/>
          <w:sz w:val="22"/>
          <w:szCs w:val="22"/>
          <w:lang w:val="en-AU"/>
        </w:rPr>
        <w:t>ection 10</w:t>
      </w:r>
      <w:r w:rsidR="00BD4E41" w:rsidRPr="00B3129C">
        <w:rPr>
          <w:rFonts w:eastAsiaTheme="minorHAnsi"/>
          <w:sz w:val="22"/>
          <w:szCs w:val="22"/>
          <w:lang w:val="en-AU"/>
        </w:rPr>
        <w:t>(1)</w:t>
      </w:r>
      <w:r w:rsidRPr="00B3129C">
        <w:rPr>
          <w:rFonts w:eastAsiaTheme="minorHAnsi"/>
          <w:sz w:val="22"/>
          <w:szCs w:val="22"/>
          <w:lang w:val="en-AU"/>
        </w:rPr>
        <w:t xml:space="preserve"> </w:t>
      </w:r>
      <w:r w:rsidR="00A52048">
        <w:rPr>
          <w:rFonts w:eastAsiaTheme="minorHAnsi"/>
          <w:sz w:val="22"/>
          <w:szCs w:val="22"/>
          <w:lang w:val="en-AU"/>
        </w:rPr>
        <w:t>sets out</w:t>
      </w:r>
      <w:r w:rsidR="00ED2D19" w:rsidRPr="00B3129C">
        <w:rPr>
          <w:rFonts w:eastAsiaTheme="minorHAnsi"/>
          <w:sz w:val="22"/>
          <w:szCs w:val="22"/>
          <w:lang w:val="en-AU"/>
        </w:rPr>
        <w:t xml:space="preserve"> </w:t>
      </w:r>
      <w:r w:rsidRPr="00B3129C">
        <w:rPr>
          <w:rFonts w:eastAsiaTheme="minorHAnsi"/>
          <w:sz w:val="22"/>
          <w:szCs w:val="22"/>
          <w:lang w:val="en-AU"/>
        </w:rPr>
        <w:t xml:space="preserve">the protection requirements for </w:t>
      </w:r>
      <w:r w:rsidR="00692437" w:rsidRPr="00B3129C">
        <w:rPr>
          <w:rFonts w:eastAsiaTheme="minorHAnsi"/>
          <w:sz w:val="22"/>
          <w:szCs w:val="22"/>
          <w:lang w:val="en-AU"/>
        </w:rPr>
        <w:t>base station radiocommunications receivers</w:t>
      </w:r>
      <w:r w:rsidR="00E61AAD" w:rsidRPr="00B3129C">
        <w:rPr>
          <w:rFonts w:eastAsiaTheme="minorHAnsi"/>
          <w:sz w:val="22"/>
          <w:szCs w:val="22"/>
          <w:lang w:val="en-AU"/>
        </w:rPr>
        <w:t xml:space="preserve"> </w:t>
      </w:r>
      <w:r w:rsidR="002C7FB4" w:rsidRPr="00B3129C">
        <w:rPr>
          <w:rFonts w:eastAsiaTheme="minorHAnsi"/>
          <w:sz w:val="22"/>
          <w:szCs w:val="22"/>
          <w:lang w:val="en-AU"/>
        </w:rPr>
        <w:t xml:space="preserve">that are </w:t>
      </w:r>
      <w:r w:rsidR="00E61AAD" w:rsidRPr="00B3129C">
        <w:rPr>
          <w:rFonts w:eastAsiaTheme="minorHAnsi"/>
          <w:sz w:val="22"/>
          <w:szCs w:val="22"/>
          <w:lang w:val="en-AU"/>
        </w:rPr>
        <w:t>in operation before 1 July 2024</w:t>
      </w:r>
      <w:r w:rsidR="00067732" w:rsidRPr="00B3129C">
        <w:rPr>
          <w:rFonts w:eastAsiaTheme="minorHAnsi"/>
          <w:sz w:val="22"/>
          <w:szCs w:val="22"/>
          <w:lang w:val="en-AU"/>
        </w:rPr>
        <w:t xml:space="preserve"> in </w:t>
      </w:r>
      <w:r w:rsidR="009636F6" w:rsidRPr="00B3129C">
        <w:rPr>
          <w:rFonts w:eastAsiaTheme="minorHAnsi"/>
          <w:sz w:val="22"/>
          <w:szCs w:val="22"/>
          <w:lang w:val="en-AU"/>
        </w:rPr>
        <w:t xml:space="preserve">the frequency band </w:t>
      </w:r>
      <w:r w:rsidR="00911B9D" w:rsidRPr="00B3129C">
        <w:rPr>
          <w:rFonts w:eastAsiaTheme="minorHAnsi"/>
          <w:sz w:val="22"/>
          <w:szCs w:val="22"/>
          <w:lang w:val="en-AU"/>
        </w:rPr>
        <w:t>820 MHz</w:t>
      </w:r>
      <w:r w:rsidR="00E60403" w:rsidRPr="00B3129C">
        <w:rPr>
          <w:rFonts w:eastAsiaTheme="minorHAnsi"/>
          <w:sz w:val="22"/>
          <w:szCs w:val="22"/>
          <w:lang w:val="en-AU"/>
        </w:rPr>
        <w:t xml:space="preserve"> to 8</w:t>
      </w:r>
      <w:r w:rsidR="00067732" w:rsidRPr="00B3129C">
        <w:rPr>
          <w:rFonts w:eastAsiaTheme="minorHAnsi"/>
          <w:sz w:val="22"/>
          <w:szCs w:val="22"/>
          <w:lang w:val="en-AU"/>
        </w:rPr>
        <w:t>25 MHz</w:t>
      </w:r>
      <w:r w:rsidR="00152805">
        <w:rPr>
          <w:rFonts w:eastAsiaTheme="minorHAnsi"/>
          <w:sz w:val="22"/>
          <w:szCs w:val="22"/>
          <w:lang w:val="en-AU"/>
        </w:rPr>
        <w:t>,</w:t>
      </w:r>
      <w:r w:rsidR="00067732" w:rsidRPr="00B3129C">
        <w:rPr>
          <w:rFonts w:eastAsiaTheme="minorHAnsi"/>
          <w:sz w:val="22"/>
          <w:szCs w:val="22"/>
          <w:lang w:val="en-AU"/>
        </w:rPr>
        <w:t xml:space="preserve"> and</w:t>
      </w:r>
      <w:r w:rsidR="004309F0" w:rsidRPr="00B3129C">
        <w:rPr>
          <w:rFonts w:eastAsiaTheme="minorHAnsi"/>
          <w:sz w:val="22"/>
          <w:szCs w:val="22"/>
          <w:lang w:val="en-AU"/>
        </w:rPr>
        <w:t xml:space="preserve"> </w:t>
      </w:r>
      <w:r w:rsidR="00152805">
        <w:rPr>
          <w:rFonts w:eastAsiaTheme="minorHAnsi"/>
          <w:sz w:val="22"/>
          <w:szCs w:val="22"/>
          <w:lang w:val="en-AU"/>
        </w:rPr>
        <w:t xml:space="preserve">at any time in the frequency band </w:t>
      </w:r>
      <w:r w:rsidR="004309F0" w:rsidRPr="00B3129C">
        <w:rPr>
          <w:rFonts w:eastAsiaTheme="minorHAnsi"/>
          <w:sz w:val="22"/>
          <w:szCs w:val="22"/>
          <w:lang w:val="en-AU"/>
        </w:rPr>
        <w:t>806</w:t>
      </w:r>
      <w:r w:rsidR="005A24F7" w:rsidRPr="00B3129C">
        <w:rPr>
          <w:rFonts w:eastAsiaTheme="minorHAnsi"/>
          <w:sz w:val="22"/>
          <w:szCs w:val="22"/>
          <w:lang w:val="en-AU"/>
        </w:rPr>
        <w:t> </w:t>
      </w:r>
      <w:r w:rsidR="004309F0" w:rsidRPr="00B3129C">
        <w:rPr>
          <w:rFonts w:eastAsiaTheme="minorHAnsi"/>
          <w:sz w:val="22"/>
          <w:szCs w:val="22"/>
          <w:lang w:val="en-AU"/>
        </w:rPr>
        <w:t>MHz to 809 MHz</w:t>
      </w:r>
      <w:r w:rsidR="003812A3" w:rsidRPr="00B3129C">
        <w:rPr>
          <w:rFonts w:eastAsiaTheme="minorHAnsi"/>
          <w:sz w:val="22"/>
          <w:szCs w:val="22"/>
          <w:lang w:val="en-AU"/>
        </w:rPr>
        <w:t>, for the percentage of time specified in RALI LM 8</w:t>
      </w:r>
      <w:r w:rsidR="00A52048">
        <w:rPr>
          <w:rFonts w:eastAsiaTheme="minorHAnsi"/>
          <w:sz w:val="22"/>
          <w:szCs w:val="22"/>
          <w:lang w:val="en-AU"/>
        </w:rPr>
        <w:t>. Those protection requirements</w:t>
      </w:r>
      <w:r w:rsidR="004F5203" w:rsidRPr="00B3129C">
        <w:rPr>
          <w:rFonts w:eastAsiaTheme="minorHAnsi"/>
          <w:sz w:val="22"/>
          <w:szCs w:val="22"/>
          <w:lang w:val="en-AU"/>
        </w:rPr>
        <w:t xml:space="preserve"> are: </w:t>
      </w:r>
    </w:p>
    <w:p w14:paraId="231494A1" w14:textId="77777777" w:rsidR="00643534" w:rsidRPr="00B3129C" w:rsidRDefault="004F5203" w:rsidP="00B3129C">
      <w:pPr>
        <w:pStyle w:val="ListParagraph"/>
        <w:numPr>
          <w:ilvl w:val="0"/>
          <w:numId w:val="39"/>
        </w:numPr>
        <w:spacing w:after="160" w:line="256" w:lineRule="auto"/>
        <w:contextualSpacing/>
        <w:rPr>
          <w:sz w:val="22"/>
          <w:szCs w:val="22"/>
        </w:rPr>
      </w:pPr>
      <w:r w:rsidRPr="00B3129C">
        <w:rPr>
          <w:sz w:val="22"/>
          <w:szCs w:val="22"/>
        </w:rPr>
        <w:t>a wanted</w:t>
      </w:r>
      <w:r w:rsidR="00A45109" w:rsidRPr="00B3129C">
        <w:rPr>
          <w:sz w:val="22"/>
          <w:szCs w:val="22"/>
        </w:rPr>
        <w:t xml:space="preserve"> signal to unwanted signal level ratio at the receiver input not less than</w:t>
      </w:r>
      <w:r w:rsidR="00F01C98" w:rsidRPr="00B3129C">
        <w:rPr>
          <w:sz w:val="22"/>
          <w:szCs w:val="22"/>
        </w:rPr>
        <w:t xml:space="preserve"> the </w:t>
      </w:r>
      <w:r w:rsidR="00643534" w:rsidRPr="00B3129C">
        <w:rPr>
          <w:sz w:val="22"/>
          <w:szCs w:val="22"/>
        </w:rPr>
        <w:t>wanted to unwanted ratio specified in RALI LM 8; and</w:t>
      </w:r>
    </w:p>
    <w:p w14:paraId="24031A05" w14:textId="04D5EE6A" w:rsidR="00C23DB1" w:rsidRPr="00B3129C" w:rsidRDefault="00643534" w:rsidP="00B3129C">
      <w:pPr>
        <w:pStyle w:val="ListParagraph"/>
        <w:numPr>
          <w:ilvl w:val="0"/>
          <w:numId w:val="39"/>
        </w:numPr>
        <w:spacing w:after="160" w:line="256" w:lineRule="auto"/>
        <w:contextualSpacing/>
        <w:rPr>
          <w:sz w:val="22"/>
          <w:szCs w:val="22"/>
        </w:rPr>
      </w:pPr>
      <w:r w:rsidRPr="00B3129C">
        <w:rPr>
          <w:sz w:val="22"/>
          <w:szCs w:val="22"/>
        </w:rPr>
        <w:t>a blocking level at the receiver input not excee</w:t>
      </w:r>
      <w:r w:rsidR="005702FB">
        <w:rPr>
          <w:sz w:val="22"/>
          <w:szCs w:val="22"/>
        </w:rPr>
        <w:t>d</w:t>
      </w:r>
      <w:r w:rsidRPr="00B3129C">
        <w:rPr>
          <w:sz w:val="22"/>
          <w:szCs w:val="22"/>
        </w:rPr>
        <w:t>ing the blocking level specified in RALI LM</w:t>
      </w:r>
      <w:r w:rsidR="00152805">
        <w:rPr>
          <w:sz w:val="22"/>
          <w:szCs w:val="22"/>
        </w:rPr>
        <w:t> </w:t>
      </w:r>
      <w:r w:rsidRPr="00B3129C">
        <w:rPr>
          <w:sz w:val="22"/>
          <w:szCs w:val="22"/>
        </w:rPr>
        <w:t>8.</w:t>
      </w:r>
      <w:r w:rsidR="00067732" w:rsidRPr="00B3129C">
        <w:rPr>
          <w:sz w:val="22"/>
          <w:szCs w:val="22"/>
        </w:rPr>
        <w:t xml:space="preserve"> </w:t>
      </w:r>
    </w:p>
    <w:p w14:paraId="7FD43A63" w14:textId="1E2804A5" w:rsidR="006727D2" w:rsidRDefault="002408B6" w:rsidP="003E3722">
      <w:pPr>
        <w:spacing w:after="160" w:line="256" w:lineRule="auto"/>
        <w:rPr>
          <w:rFonts w:eastAsiaTheme="minorHAnsi"/>
          <w:sz w:val="22"/>
          <w:szCs w:val="22"/>
          <w:lang w:val="en-AU"/>
        </w:rPr>
      </w:pPr>
      <w:r w:rsidRPr="00B3129C">
        <w:rPr>
          <w:rFonts w:eastAsiaTheme="minorHAnsi"/>
          <w:sz w:val="22"/>
          <w:szCs w:val="22"/>
          <w:lang w:val="en-AU"/>
        </w:rPr>
        <w:t>Subsection 10(2)</w:t>
      </w:r>
      <w:r w:rsidR="00443DFF" w:rsidRPr="00B3129C">
        <w:rPr>
          <w:rFonts w:eastAsiaTheme="minorHAnsi"/>
          <w:sz w:val="22"/>
          <w:szCs w:val="22"/>
          <w:lang w:val="en-AU"/>
        </w:rPr>
        <w:t xml:space="preserve"> provides </w:t>
      </w:r>
      <w:r w:rsidR="003E3722">
        <w:rPr>
          <w:rFonts w:eastAsiaTheme="minorHAnsi"/>
          <w:sz w:val="22"/>
          <w:szCs w:val="22"/>
          <w:lang w:val="en-AU"/>
        </w:rPr>
        <w:t>for assumption</w:t>
      </w:r>
      <w:r w:rsidR="00DE5224">
        <w:rPr>
          <w:rFonts w:eastAsiaTheme="minorHAnsi"/>
          <w:sz w:val="22"/>
          <w:szCs w:val="22"/>
          <w:lang w:val="en-AU"/>
        </w:rPr>
        <w:t>s</w:t>
      </w:r>
      <w:r w:rsidR="003E3722">
        <w:rPr>
          <w:rFonts w:eastAsiaTheme="minorHAnsi"/>
          <w:sz w:val="22"/>
          <w:szCs w:val="22"/>
          <w:lang w:val="en-AU"/>
        </w:rPr>
        <w:t xml:space="preserve"> to be made about</w:t>
      </w:r>
      <w:r w:rsidR="006727D2">
        <w:rPr>
          <w:rFonts w:eastAsiaTheme="minorHAnsi"/>
          <w:sz w:val="22"/>
          <w:szCs w:val="22"/>
          <w:lang w:val="en-AU"/>
        </w:rPr>
        <w:t>:</w:t>
      </w:r>
    </w:p>
    <w:p w14:paraId="1EF2DDEC" w14:textId="79932A63" w:rsidR="006727D2" w:rsidRDefault="00443DFF" w:rsidP="009B21B8">
      <w:pPr>
        <w:pStyle w:val="ListParagraph"/>
        <w:numPr>
          <w:ilvl w:val="0"/>
          <w:numId w:val="39"/>
        </w:numPr>
        <w:spacing w:after="160" w:line="256" w:lineRule="auto"/>
        <w:contextualSpacing/>
        <w:rPr>
          <w:rFonts w:eastAsiaTheme="minorHAnsi"/>
          <w:sz w:val="22"/>
          <w:szCs w:val="22"/>
          <w:lang w:val="en-AU"/>
        </w:rPr>
      </w:pPr>
      <w:r w:rsidRPr="00B3129C">
        <w:rPr>
          <w:rFonts w:eastAsiaTheme="minorHAnsi"/>
          <w:sz w:val="22"/>
          <w:szCs w:val="22"/>
          <w:lang w:val="en-AU"/>
        </w:rPr>
        <w:t xml:space="preserve">the </w:t>
      </w:r>
      <w:r w:rsidRPr="00B3129C">
        <w:rPr>
          <w:sz w:val="22"/>
          <w:szCs w:val="22"/>
        </w:rPr>
        <w:t>radiofrequency</w:t>
      </w:r>
      <w:r w:rsidRPr="00B3129C">
        <w:rPr>
          <w:rFonts w:eastAsiaTheme="minorHAnsi"/>
          <w:sz w:val="22"/>
          <w:szCs w:val="22"/>
          <w:lang w:val="en-AU"/>
        </w:rPr>
        <w:t xml:space="preserve"> selectivity performance of the base station radiocommunications </w:t>
      </w:r>
      <w:proofErr w:type="gramStart"/>
      <w:r w:rsidRPr="00B3129C">
        <w:rPr>
          <w:rFonts w:eastAsiaTheme="minorHAnsi"/>
          <w:sz w:val="22"/>
          <w:szCs w:val="22"/>
          <w:lang w:val="en-AU"/>
        </w:rPr>
        <w:t>receiver</w:t>
      </w:r>
      <w:r w:rsidR="006727D2" w:rsidRPr="00BA1B71">
        <w:rPr>
          <w:rFonts w:eastAsiaTheme="minorHAnsi"/>
          <w:sz w:val="22"/>
          <w:szCs w:val="22"/>
          <w:lang w:val="en-AU"/>
        </w:rPr>
        <w:t>;</w:t>
      </w:r>
      <w:proofErr w:type="gramEnd"/>
    </w:p>
    <w:p w14:paraId="78F2F376" w14:textId="366EE1DA" w:rsidR="001162E1" w:rsidRDefault="00FC412A" w:rsidP="009B21B8">
      <w:pPr>
        <w:pStyle w:val="ListParagraph"/>
        <w:numPr>
          <w:ilvl w:val="0"/>
          <w:numId w:val="39"/>
        </w:numPr>
        <w:spacing w:after="160" w:line="256" w:lineRule="auto"/>
        <w:contextualSpacing/>
        <w:rPr>
          <w:rFonts w:eastAsiaTheme="minorHAnsi"/>
          <w:sz w:val="22"/>
          <w:szCs w:val="22"/>
          <w:lang w:val="en-AU"/>
        </w:rPr>
      </w:pPr>
      <w:r w:rsidRPr="00B3129C">
        <w:rPr>
          <w:rFonts w:eastAsiaTheme="minorHAnsi"/>
          <w:sz w:val="22"/>
          <w:szCs w:val="22"/>
          <w:lang w:val="en-AU"/>
        </w:rPr>
        <w:t>the base station receiver intermediate frequen</w:t>
      </w:r>
      <w:r w:rsidR="001162E1">
        <w:rPr>
          <w:rFonts w:eastAsiaTheme="minorHAnsi"/>
          <w:sz w:val="22"/>
          <w:szCs w:val="22"/>
          <w:lang w:val="en-AU"/>
        </w:rPr>
        <w:t>c</w:t>
      </w:r>
      <w:r w:rsidRPr="00B3129C">
        <w:rPr>
          <w:rFonts w:eastAsiaTheme="minorHAnsi"/>
          <w:sz w:val="22"/>
          <w:szCs w:val="22"/>
          <w:lang w:val="en-AU"/>
        </w:rPr>
        <w:t>y bandwi</w:t>
      </w:r>
      <w:r w:rsidR="005702FB">
        <w:rPr>
          <w:rFonts w:eastAsiaTheme="minorHAnsi"/>
          <w:sz w:val="22"/>
          <w:szCs w:val="22"/>
          <w:lang w:val="en-AU"/>
        </w:rPr>
        <w:t>d</w:t>
      </w:r>
      <w:r w:rsidRPr="00B3129C">
        <w:rPr>
          <w:rFonts w:eastAsiaTheme="minorHAnsi"/>
          <w:sz w:val="22"/>
          <w:szCs w:val="22"/>
          <w:lang w:val="en-AU"/>
        </w:rPr>
        <w:t>th</w:t>
      </w:r>
      <w:r w:rsidR="001162E1">
        <w:rPr>
          <w:rFonts w:eastAsiaTheme="minorHAnsi"/>
          <w:sz w:val="22"/>
          <w:szCs w:val="22"/>
          <w:lang w:val="en-AU"/>
        </w:rPr>
        <w:t>; and</w:t>
      </w:r>
    </w:p>
    <w:p w14:paraId="50C8E66B" w14:textId="11D097DC" w:rsidR="008615D3" w:rsidRPr="00B3129C" w:rsidRDefault="00FB499B" w:rsidP="00B3129C">
      <w:pPr>
        <w:pStyle w:val="ListParagraph"/>
        <w:numPr>
          <w:ilvl w:val="0"/>
          <w:numId w:val="39"/>
        </w:numPr>
        <w:spacing w:after="160" w:line="256" w:lineRule="auto"/>
        <w:contextualSpacing/>
        <w:rPr>
          <w:rFonts w:eastAsiaTheme="minorHAnsi"/>
          <w:sz w:val="22"/>
          <w:szCs w:val="22"/>
          <w:lang w:val="en-AU"/>
        </w:rPr>
      </w:pPr>
      <w:r w:rsidRPr="00B3129C">
        <w:rPr>
          <w:rFonts w:eastAsiaTheme="minorHAnsi"/>
          <w:sz w:val="22"/>
          <w:szCs w:val="22"/>
          <w:lang w:val="en-AU"/>
        </w:rPr>
        <w:t xml:space="preserve">the base station receiver </w:t>
      </w:r>
      <w:proofErr w:type="gramStart"/>
      <w:r w:rsidRPr="00B3129C">
        <w:rPr>
          <w:rFonts w:eastAsiaTheme="minorHAnsi"/>
          <w:sz w:val="22"/>
          <w:szCs w:val="22"/>
          <w:lang w:val="en-AU"/>
        </w:rPr>
        <w:t>antenna</w:t>
      </w:r>
      <w:r w:rsidR="001162E1">
        <w:rPr>
          <w:rFonts w:eastAsiaTheme="minorHAnsi"/>
          <w:sz w:val="22"/>
          <w:szCs w:val="22"/>
          <w:lang w:val="en-AU"/>
        </w:rPr>
        <w:t>;</w:t>
      </w:r>
      <w:proofErr w:type="gramEnd"/>
    </w:p>
    <w:p w14:paraId="6AF008AE" w14:textId="3B989F45" w:rsidR="006A3772" w:rsidRDefault="006727D2" w:rsidP="006A3772">
      <w:pPr>
        <w:jc w:val="both"/>
        <w:rPr>
          <w:rFonts w:ascii="Arial" w:hAnsi="Arial" w:cs="Arial"/>
          <w:color w:val="000000"/>
          <w:sz w:val="20"/>
          <w:szCs w:val="20"/>
          <w:lang w:val="en-AU"/>
        </w:rPr>
      </w:pPr>
      <w:r>
        <w:rPr>
          <w:rFonts w:eastAsiaTheme="minorHAnsi"/>
          <w:sz w:val="22"/>
          <w:szCs w:val="22"/>
          <w:lang w:val="en-AU"/>
        </w:rPr>
        <w:t>for the purpose of those protection requirements</w:t>
      </w:r>
      <w:r w:rsidRPr="008B139A">
        <w:rPr>
          <w:rFonts w:eastAsiaTheme="minorHAnsi"/>
          <w:sz w:val="22"/>
          <w:szCs w:val="22"/>
          <w:lang w:val="en-AU"/>
        </w:rPr>
        <w:t>.</w:t>
      </w:r>
    </w:p>
    <w:p w14:paraId="1589E756" w14:textId="0A5E9B02" w:rsidR="006A3772" w:rsidRPr="00B3129C" w:rsidRDefault="006A3772" w:rsidP="00B3129C">
      <w:pPr>
        <w:spacing w:before="280" w:after="160" w:line="256" w:lineRule="auto"/>
        <w:rPr>
          <w:rFonts w:eastAsiaTheme="minorHAnsi"/>
          <w:b/>
          <w:sz w:val="22"/>
          <w:szCs w:val="22"/>
          <w:lang w:val="en-AU"/>
        </w:rPr>
      </w:pPr>
      <w:r w:rsidRPr="00B3129C">
        <w:rPr>
          <w:rFonts w:eastAsiaTheme="minorHAnsi"/>
          <w:b/>
          <w:sz w:val="22"/>
          <w:szCs w:val="22"/>
          <w:lang w:val="en-AU"/>
        </w:rPr>
        <w:t>Section 11</w:t>
      </w:r>
      <w:r w:rsidR="00324C2C">
        <w:rPr>
          <w:rFonts w:eastAsiaTheme="minorHAnsi"/>
          <w:b/>
          <w:sz w:val="22"/>
          <w:szCs w:val="22"/>
          <w:lang w:val="en-AU"/>
        </w:rPr>
        <w:tab/>
      </w:r>
      <w:r w:rsidRPr="00B3129C">
        <w:rPr>
          <w:rFonts w:eastAsiaTheme="minorHAnsi"/>
          <w:b/>
          <w:sz w:val="22"/>
          <w:szCs w:val="22"/>
          <w:lang w:val="en-AU"/>
        </w:rPr>
        <w:t xml:space="preserve">Trunked Land-Mobile </w:t>
      </w:r>
      <w:r w:rsidR="002803C6" w:rsidRPr="00B3129C">
        <w:rPr>
          <w:rFonts w:eastAsiaTheme="minorHAnsi"/>
          <w:b/>
          <w:sz w:val="22"/>
          <w:szCs w:val="22"/>
          <w:lang w:val="en-AU"/>
        </w:rPr>
        <w:t xml:space="preserve">Mobile </w:t>
      </w:r>
      <w:r w:rsidRPr="00B3129C">
        <w:rPr>
          <w:rFonts w:eastAsiaTheme="minorHAnsi"/>
          <w:b/>
          <w:sz w:val="22"/>
          <w:szCs w:val="22"/>
          <w:lang w:val="en-AU"/>
        </w:rPr>
        <w:t>Receivers</w:t>
      </w:r>
    </w:p>
    <w:p w14:paraId="23A4075F" w14:textId="7E115C8B" w:rsidR="00C866FF" w:rsidRPr="00B3129C" w:rsidRDefault="00847F6D" w:rsidP="00B3129C">
      <w:pPr>
        <w:spacing w:after="160" w:line="256" w:lineRule="auto"/>
        <w:rPr>
          <w:rFonts w:eastAsiaTheme="minorHAnsi"/>
          <w:sz w:val="22"/>
          <w:szCs w:val="22"/>
          <w:lang w:val="en-AU"/>
        </w:rPr>
      </w:pPr>
      <w:r w:rsidRPr="00B3129C">
        <w:rPr>
          <w:rFonts w:eastAsiaTheme="minorHAnsi"/>
          <w:sz w:val="22"/>
          <w:szCs w:val="22"/>
          <w:lang w:val="en-AU"/>
        </w:rPr>
        <w:t xml:space="preserve">Subsection 11(1) </w:t>
      </w:r>
      <w:r w:rsidR="001162E1">
        <w:rPr>
          <w:rFonts w:eastAsiaTheme="minorHAnsi"/>
          <w:sz w:val="22"/>
          <w:szCs w:val="22"/>
          <w:lang w:val="en-AU"/>
        </w:rPr>
        <w:t>sets out</w:t>
      </w:r>
      <w:r w:rsidRPr="00B3129C">
        <w:rPr>
          <w:rFonts w:eastAsiaTheme="minorHAnsi"/>
          <w:sz w:val="22"/>
          <w:szCs w:val="22"/>
          <w:lang w:val="en-AU"/>
        </w:rPr>
        <w:t xml:space="preserve"> </w:t>
      </w:r>
      <w:r w:rsidR="006072C7" w:rsidRPr="00B3129C">
        <w:rPr>
          <w:rFonts w:eastAsiaTheme="minorHAnsi"/>
          <w:sz w:val="22"/>
          <w:szCs w:val="22"/>
          <w:lang w:val="en-AU"/>
        </w:rPr>
        <w:t>the protection requirements for mobile radiocommunicat</w:t>
      </w:r>
      <w:r w:rsidR="00801577" w:rsidRPr="00B3129C">
        <w:rPr>
          <w:rFonts w:eastAsiaTheme="minorHAnsi"/>
          <w:sz w:val="22"/>
          <w:szCs w:val="22"/>
          <w:lang w:val="en-AU"/>
        </w:rPr>
        <w:t>i</w:t>
      </w:r>
      <w:r w:rsidR="006072C7" w:rsidRPr="00B3129C">
        <w:rPr>
          <w:rFonts w:eastAsiaTheme="minorHAnsi"/>
          <w:sz w:val="22"/>
          <w:szCs w:val="22"/>
          <w:lang w:val="en-AU"/>
        </w:rPr>
        <w:t xml:space="preserve">ons receivers </w:t>
      </w:r>
      <w:r w:rsidR="00F6485C" w:rsidRPr="00B3129C">
        <w:rPr>
          <w:rFonts w:eastAsiaTheme="minorHAnsi"/>
          <w:sz w:val="22"/>
          <w:szCs w:val="22"/>
          <w:lang w:val="en-AU"/>
        </w:rPr>
        <w:t xml:space="preserve">that are in </w:t>
      </w:r>
      <w:r w:rsidR="006072C7" w:rsidRPr="00B3129C">
        <w:rPr>
          <w:rFonts w:eastAsiaTheme="minorHAnsi"/>
          <w:sz w:val="22"/>
          <w:szCs w:val="22"/>
          <w:lang w:val="en-AU"/>
        </w:rPr>
        <w:t>operati</w:t>
      </w:r>
      <w:r w:rsidR="00F6485C" w:rsidRPr="00B3129C">
        <w:rPr>
          <w:rFonts w:eastAsiaTheme="minorHAnsi"/>
          <w:sz w:val="22"/>
          <w:szCs w:val="22"/>
          <w:lang w:val="en-AU"/>
        </w:rPr>
        <w:t>on</w:t>
      </w:r>
      <w:r w:rsidR="006072C7" w:rsidRPr="00B3129C">
        <w:rPr>
          <w:rFonts w:eastAsiaTheme="minorHAnsi"/>
          <w:sz w:val="22"/>
          <w:szCs w:val="22"/>
          <w:lang w:val="en-AU"/>
        </w:rPr>
        <w:t xml:space="preserve"> </w:t>
      </w:r>
      <w:r w:rsidR="00F6485C" w:rsidRPr="00B3129C">
        <w:rPr>
          <w:rFonts w:eastAsiaTheme="minorHAnsi"/>
          <w:sz w:val="22"/>
          <w:szCs w:val="22"/>
          <w:lang w:val="en-AU"/>
        </w:rPr>
        <w:t>before 1 July 2024</w:t>
      </w:r>
      <w:r w:rsidR="00D8009D" w:rsidRPr="00B3129C">
        <w:rPr>
          <w:rFonts w:eastAsiaTheme="minorHAnsi"/>
          <w:sz w:val="22"/>
          <w:szCs w:val="22"/>
          <w:lang w:val="en-AU"/>
        </w:rPr>
        <w:t xml:space="preserve"> in the frequency band 865 MHz to 870 MHz</w:t>
      </w:r>
      <w:r w:rsidR="003A5A35">
        <w:rPr>
          <w:rFonts w:eastAsiaTheme="minorHAnsi"/>
          <w:sz w:val="22"/>
          <w:szCs w:val="22"/>
          <w:lang w:val="en-AU"/>
        </w:rPr>
        <w:t>,</w:t>
      </w:r>
      <w:r w:rsidR="00D8009D" w:rsidRPr="00B3129C">
        <w:rPr>
          <w:rFonts w:eastAsiaTheme="minorHAnsi"/>
          <w:sz w:val="22"/>
          <w:szCs w:val="22"/>
          <w:lang w:val="en-AU"/>
        </w:rPr>
        <w:t xml:space="preserve"> and</w:t>
      </w:r>
      <w:r w:rsidR="003A5A35">
        <w:rPr>
          <w:rFonts w:eastAsiaTheme="minorHAnsi"/>
          <w:sz w:val="22"/>
          <w:szCs w:val="22"/>
          <w:lang w:val="en-AU"/>
        </w:rPr>
        <w:t xml:space="preserve"> at any time in the frequency band</w:t>
      </w:r>
      <w:r w:rsidR="00D8009D" w:rsidRPr="00B3129C">
        <w:rPr>
          <w:rFonts w:eastAsiaTheme="minorHAnsi"/>
          <w:sz w:val="22"/>
          <w:szCs w:val="22"/>
          <w:lang w:val="en-AU"/>
        </w:rPr>
        <w:t xml:space="preserve"> 851</w:t>
      </w:r>
      <w:r w:rsidR="002E2DBD" w:rsidRPr="00B3129C">
        <w:rPr>
          <w:rFonts w:eastAsiaTheme="minorHAnsi"/>
          <w:sz w:val="22"/>
          <w:szCs w:val="22"/>
          <w:lang w:val="en-AU"/>
        </w:rPr>
        <w:t> </w:t>
      </w:r>
      <w:r w:rsidR="00D8009D" w:rsidRPr="00B3129C">
        <w:rPr>
          <w:rFonts w:eastAsiaTheme="minorHAnsi"/>
          <w:sz w:val="22"/>
          <w:szCs w:val="22"/>
          <w:lang w:val="en-AU"/>
        </w:rPr>
        <w:t>MHz</w:t>
      </w:r>
      <w:r w:rsidR="002E2DBD" w:rsidRPr="00B3129C">
        <w:rPr>
          <w:rFonts w:eastAsiaTheme="minorHAnsi"/>
          <w:sz w:val="22"/>
          <w:szCs w:val="22"/>
          <w:lang w:val="en-AU"/>
        </w:rPr>
        <w:t> </w:t>
      </w:r>
      <w:r w:rsidR="00CF206B" w:rsidRPr="00B3129C">
        <w:rPr>
          <w:rFonts w:eastAsiaTheme="minorHAnsi"/>
          <w:sz w:val="22"/>
          <w:szCs w:val="22"/>
          <w:lang w:val="en-AU"/>
        </w:rPr>
        <w:t>to</w:t>
      </w:r>
      <w:r w:rsidR="002E2DBD" w:rsidRPr="00B3129C">
        <w:rPr>
          <w:rFonts w:eastAsiaTheme="minorHAnsi"/>
          <w:sz w:val="22"/>
          <w:szCs w:val="22"/>
          <w:lang w:val="en-AU"/>
        </w:rPr>
        <w:t> 854 MHz</w:t>
      </w:r>
      <w:r w:rsidR="009C13B9" w:rsidRPr="00B3129C">
        <w:rPr>
          <w:rFonts w:eastAsiaTheme="minorHAnsi"/>
          <w:sz w:val="22"/>
          <w:szCs w:val="22"/>
          <w:lang w:val="en-AU"/>
        </w:rPr>
        <w:t>, for the percentage of time and percentage of locations specified in RALI LM 8</w:t>
      </w:r>
      <w:r w:rsidR="003A5A35">
        <w:rPr>
          <w:rFonts w:eastAsiaTheme="minorHAnsi"/>
          <w:sz w:val="22"/>
          <w:szCs w:val="22"/>
          <w:lang w:val="en-AU"/>
        </w:rPr>
        <w:t>. Those protection requirements</w:t>
      </w:r>
      <w:r w:rsidR="009C13B9" w:rsidRPr="00B3129C">
        <w:rPr>
          <w:rFonts w:eastAsiaTheme="minorHAnsi"/>
          <w:sz w:val="22"/>
          <w:szCs w:val="22"/>
          <w:lang w:val="en-AU"/>
        </w:rPr>
        <w:t xml:space="preserve"> are:</w:t>
      </w:r>
    </w:p>
    <w:p w14:paraId="6453C663" w14:textId="3ED6B751" w:rsidR="009C13B9" w:rsidRPr="00B3129C" w:rsidRDefault="007A5063" w:rsidP="00B3129C">
      <w:pPr>
        <w:pStyle w:val="ListParagraph"/>
        <w:numPr>
          <w:ilvl w:val="0"/>
          <w:numId w:val="39"/>
        </w:numPr>
        <w:spacing w:after="160" w:line="256" w:lineRule="auto"/>
        <w:contextualSpacing/>
        <w:rPr>
          <w:rFonts w:eastAsiaTheme="minorHAnsi"/>
          <w:sz w:val="22"/>
          <w:szCs w:val="22"/>
          <w:lang w:val="en-AU"/>
        </w:rPr>
      </w:pPr>
      <w:r w:rsidRPr="00B3129C">
        <w:rPr>
          <w:rFonts w:eastAsiaTheme="minorHAnsi"/>
          <w:sz w:val="22"/>
          <w:szCs w:val="22"/>
          <w:lang w:val="en-AU"/>
        </w:rPr>
        <w:t>a wanted signal to unwanted signal level ratio at the receiver input not less than the wanted to unwanted ratio specified in RALI LM 8</w:t>
      </w:r>
      <w:r w:rsidR="00656C13" w:rsidRPr="00B3129C">
        <w:rPr>
          <w:rFonts w:eastAsiaTheme="minorHAnsi"/>
          <w:sz w:val="22"/>
          <w:szCs w:val="22"/>
          <w:lang w:val="en-AU"/>
        </w:rPr>
        <w:t>; and</w:t>
      </w:r>
    </w:p>
    <w:p w14:paraId="4E438261" w14:textId="7B18457E" w:rsidR="00656C13" w:rsidRPr="00B3129C" w:rsidRDefault="00656C13" w:rsidP="00B3129C">
      <w:pPr>
        <w:pStyle w:val="ListParagraph"/>
        <w:numPr>
          <w:ilvl w:val="0"/>
          <w:numId w:val="39"/>
        </w:numPr>
        <w:spacing w:after="160" w:line="256" w:lineRule="auto"/>
        <w:contextualSpacing/>
        <w:rPr>
          <w:rFonts w:eastAsiaTheme="minorHAnsi"/>
          <w:sz w:val="22"/>
          <w:szCs w:val="22"/>
          <w:lang w:val="en-AU"/>
        </w:rPr>
      </w:pPr>
      <w:r w:rsidRPr="00B3129C">
        <w:rPr>
          <w:rFonts w:eastAsiaTheme="minorHAnsi"/>
          <w:sz w:val="22"/>
          <w:szCs w:val="22"/>
          <w:lang w:val="en-AU"/>
        </w:rPr>
        <w:t>a blocking level at the receiver input not exceeding the blocking level specified in RALI LM</w:t>
      </w:r>
      <w:r w:rsidR="003A5A35">
        <w:rPr>
          <w:rFonts w:eastAsiaTheme="minorHAnsi"/>
          <w:sz w:val="22"/>
          <w:szCs w:val="22"/>
          <w:lang w:val="en-AU"/>
        </w:rPr>
        <w:t> </w:t>
      </w:r>
      <w:r w:rsidRPr="00B3129C">
        <w:rPr>
          <w:rFonts w:eastAsiaTheme="minorHAnsi"/>
          <w:sz w:val="22"/>
          <w:szCs w:val="22"/>
          <w:lang w:val="en-AU"/>
        </w:rPr>
        <w:t>8.</w:t>
      </w:r>
    </w:p>
    <w:p w14:paraId="6FB19014" w14:textId="0046E0E6" w:rsidR="006A3772" w:rsidRPr="00B3129C" w:rsidRDefault="00656C13" w:rsidP="00B3129C">
      <w:pPr>
        <w:spacing w:after="160" w:line="256" w:lineRule="auto"/>
        <w:rPr>
          <w:rFonts w:eastAsiaTheme="minorHAnsi"/>
          <w:sz w:val="22"/>
          <w:szCs w:val="22"/>
          <w:lang w:val="en-AU"/>
        </w:rPr>
      </w:pPr>
      <w:r w:rsidRPr="00B3129C">
        <w:rPr>
          <w:rFonts w:eastAsiaTheme="minorHAnsi"/>
          <w:sz w:val="22"/>
          <w:szCs w:val="22"/>
          <w:lang w:val="en-AU"/>
        </w:rPr>
        <w:t>Subsection 11(</w:t>
      </w:r>
      <w:r w:rsidR="00E97AD5" w:rsidRPr="00B3129C">
        <w:rPr>
          <w:rFonts w:eastAsiaTheme="minorHAnsi"/>
          <w:sz w:val="22"/>
          <w:szCs w:val="22"/>
          <w:lang w:val="en-AU"/>
        </w:rPr>
        <w:t>2</w:t>
      </w:r>
      <w:r w:rsidRPr="00B3129C">
        <w:rPr>
          <w:rFonts w:eastAsiaTheme="minorHAnsi"/>
          <w:sz w:val="22"/>
          <w:szCs w:val="22"/>
          <w:lang w:val="en-AU"/>
        </w:rPr>
        <w:t>) provides that the</w:t>
      </w:r>
      <w:r w:rsidR="004413FA" w:rsidRPr="00B3129C">
        <w:rPr>
          <w:rFonts w:eastAsiaTheme="minorHAnsi"/>
          <w:sz w:val="22"/>
          <w:szCs w:val="22"/>
          <w:lang w:val="en-AU"/>
        </w:rPr>
        <w:t xml:space="preserve"> mobile radiocommunications receiver intermediate frequency bandwidth may be assumed to be that specified in RALI LM 8</w:t>
      </w:r>
      <w:r w:rsidR="00324C2C">
        <w:rPr>
          <w:rFonts w:eastAsiaTheme="minorHAnsi"/>
          <w:sz w:val="22"/>
          <w:szCs w:val="22"/>
          <w:lang w:val="en-AU"/>
        </w:rPr>
        <w:t xml:space="preserve">, for the purpose of </w:t>
      </w:r>
      <w:r w:rsidR="00DE5224">
        <w:rPr>
          <w:rFonts w:eastAsiaTheme="minorHAnsi"/>
          <w:sz w:val="22"/>
          <w:szCs w:val="22"/>
          <w:lang w:val="en-AU"/>
        </w:rPr>
        <w:t>these</w:t>
      </w:r>
      <w:r w:rsidR="00324C2C">
        <w:rPr>
          <w:rFonts w:eastAsiaTheme="minorHAnsi"/>
          <w:sz w:val="22"/>
          <w:szCs w:val="22"/>
          <w:lang w:val="en-AU"/>
        </w:rPr>
        <w:t xml:space="preserve"> protection requirements</w:t>
      </w:r>
      <w:r w:rsidR="004413FA" w:rsidRPr="00B3129C">
        <w:rPr>
          <w:rFonts w:eastAsiaTheme="minorHAnsi"/>
          <w:sz w:val="22"/>
          <w:szCs w:val="22"/>
          <w:lang w:val="en-AU"/>
        </w:rPr>
        <w:t>.</w:t>
      </w:r>
    </w:p>
    <w:p w14:paraId="50C8E66D" w14:textId="016BCE9A" w:rsidR="008615D3" w:rsidRPr="00B3129C" w:rsidRDefault="00024211" w:rsidP="00B3129C">
      <w:pPr>
        <w:spacing w:before="280" w:after="160" w:line="256" w:lineRule="auto"/>
        <w:rPr>
          <w:rFonts w:eastAsiaTheme="minorHAnsi"/>
          <w:b/>
          <w:sz w:val="22"/>
          <w:szCs w:val="22"/>
          <w:lang w:val="en-AU"/>
        </w:rPr>
      </w:pPr>
      <w:r w:rsidRPr="00B3129C">
        <w:rPr>
          <w:rFonts w:eastAsiaTheme="minorHAnsi"/>
          <w:b/>
          <w:sz w:val="22"/>
          <w:szCs w:val="22"/>
          <w:lang w:val="en-AU"/>
        </w:rPr>
        <w:lastRenderedPageBreak/>
        <w:t xml:space="preserve">Part </w:t>
      </w:r>
      <w:r w:rsidR="00246210" w:rsidRPr="00B3129C">
        <w:rPr>
          <w:rFonts w:eastAsiaTheme="minorHAnsi"/>
          <w:b/>
          <w:sz w:val="22"/>
          <w:szCs w:val="22"/>
          <w:lang w:val="en-AU"/>
        </w:rPr>
        <w:t>4</w:t>
      </w:r>
      <w:r w:rsidR="00E76C4B" w:rsidRPr="00B3129C">
        <w:rPr>
          <w:rFonts w:eastAsiaTheme="minorHAnsi"/>
          <w:b/>
          <w:sz w:val="22"/>
          <w:szCs w:val="22"/>
          <w:lang w:val="en-AU"/>
        </w:rPr>
        <w:t>–</w:t>
      </w:r>
      <w:r w:rsidR="00246210" w:rsidRPr="00B3129C">
        <w:rPr>
          <w:rFonts w:eastAsiaTheme="minorHAnsi"/>
          <w:b/>
          <w:sz w:val="22"/>
          <w:szCs w:val="22"/>
          <w:lang w:val="en-AU"/>
        </w:rPr>
        <w:t xml:space="preserve">Fixed </w:t>
      </w:r>
      <w:r w:rsidR="009329BF" w:rsidRPr="00B3129C">
        <w:rPr>
          <w:rFonts w:eastAsiaTheme="minorHAnsi"/>
          <w:b/>
          <w:sz w:val="22"/>
          <w:szCs w:val="22"/>
          <w:lang w:val="en-AU"/>
        </w:rPr>
        <w:t>service</w:t>
      </w:r>
      <w:r w:rsidR="00246210" w:rsidRPr="00B3129C">
        <w:rPr>
          <w:rFonts w:eastAsiaTheme="minorHAnsi"/>
          <w:b/>
          <w:sz w:val="22"/>
          <w:szCs w:val="22"/>
          <w:lang w:val="en-AU"/>
        </w:rPr>
        <w:t xml:space="preserve"> receivers</w:t>
      </w:r>
    </w:p>
    <w:p w14:paraId="50C8E66E" w14:textId="78923800" w:rsidR="008615D3" w:rsidRPr="00B3129C" w:rsidRDefault="00024211" w:rsidP="00B3129C">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246210" w:rsidRPr="00B3129C">
        <w:rPr>
          <w:rFonts w:eastAsiaTheme="minorHAnsi"/>
          <w:b/>
          <w:sz w:val="22"/>
          <w:szCs w:val="22"/>
          <w:lang w:val="en-AU"/>
        </w:rPr>
        <w:t>12</w:t>
      </w:r>
      <w:r w:rsidR="00324C2C">
        <w:rPr>
          <w:rFonts w:eastAsiaTheme="minorHAnsi"/>
          <w:b/>
          <w:sz w:val="22"/>
          <w:szCs w:val="22"/>
          <w:lang w:val="en-AU"/>
        </w:rPr>
        <w:tab/>
      </w:r>
      <w:r w:rsidR="00E76C4B" w:rsidRPr="00B3129C">
        <w:rPr>
          <w:rFonts w:eastAsiaTheme="minorHAnsi"/>
          <w:b/>
          <w:sz w:val="22"/>
          <w:szCs w:val="22"/>
          <w:lang w:val="en-AU"/>
        </w:rPr>
        <w:t>Background</w:t>
      </w:r>
    </w:p>
    <w:p w14:paraId="4D7B5B2A" w14:textId="0A7289F6" w:rsidR="00D47E73" w:rsidRDefault="00024211" w:rsidP="00324C2C">
      <w:pPr>
        <w:spacing w:after="160" w:line="256" w:lineRule="auto"/>
        <w:rPr>
          <w:rFonts w:eastAsiaTheme="minorHAnsi"/>
          <w:sz w:val="22"/>
          <w:szCs w:val="22"/>
          <w:lang w:val="en-AU"/>
        </w:rPr>
      </w:pPr>
      <w:r w:rsidRPr="00B3129C">
        <w:rPr>
          <w:rFonts w:eastAsiaTheme="minorHAnsi"/>
          <w:sz w:val="22"/>
          <w:szCs w:val="22"/>
          <w:lang w:val="en-AU"/>
        </w:rPr>
        <w:t xml:space="preserve">Section </w:t>
      </w:r>
      <w:r w:rsidR="00246210" w:rsidRPr="00B3129C">
        <w:rPr>
          <w:rFonts w:eastAsiaTheme="minorHAnsi"/>
          <w:sz w:val="22"/>
          <w:szCs w:val="22"/>
          <w:lang w:val="en-AU"/>
        </w:rPr>
        <w:t>12</w:t>
      </w:r>
      <w:r w:rsidR="00E76C4B" w:rsidRPr="00B3129C">
        <w:rPr>
          <w:rFonts w:eastAsiaTheme="minorHAnsi"/>
          <w:sz w:val="22"/>
          <w:szCs w:val="22"/>
          <w:lang w:val="en-AU"/>
        </w:rPr>
        <w:t xml:space="preserve"> </w:t>
      </w:r>
      <w:r w:rsidR="00751434">
        <w:rPr>
          <w:rFonts w:eastAsiaTheme="minorHAnsi"/>
          <w:sz w:val="22"/>
          <w:szCs w:val="22"/>
          <w:lang w:val="en-AU"/>
        </w:rPr>
        <w:t xml:space="preserve">describes the arrangements for fixed service receivers that operate in and around the 850/900 MHz band, which may be affected by radiocommunications transmitters operated under </w:t>
      </w:r>
      <w:r w:rsidR="00D47E73">
        <w:rPr>
          <w:rFonts w:eastAsiaTheme="minorHAnsi"/>
          <w:sz w:val="22"/>
          <w:szCs w:val="22"/>
          <w:lang w:val="en-AU"/>
        </w:rPr>
        <w:t>spectrum lice</w:t>
      </w:r>
      <w:r w:rsidR="00334AFA">
        <w:rPr>
          <w:rFonts w:eastAsiaTheme="minorHAnsi"/>
          <w:sz w:val="22"/>
          <w:szCs w:val="22"/>
          <w:lang w:val="en-AU"/>
        </w:rPr>
        <w:t>n</w:t>
      </w:r>
      <w:r w:rsidR="00D47E73">
        <w:rPr>
          <w:rFonts w:eastAsiaTheme="minorHAnsi"/>
          <w:sz w:val="22"/>
          <w:szCs w:val="22"/>
          <w:lang w:val="en-AU"/>
        </w:rPr>
        <w:t>ces in the 850/900 MHz band.</w:t>
      </w:r>
    </w:p>
    <w:p w14:paraId="14603946" w14:textId="3A2E7873" w:rsidR="00D47E73" w:rsidRDefault="00D47E73" w:rsidP="00324C2C">
      <w:pPr>
        <w:spacing w:after="160" w:line="256" w:lineRule="auto"/>
        <w:rPr>
          <w:rFonts w:eastAsiaTheme="minorHAnsi"/>
          <w:sz w:val="22"/>
          <w:szCs w:val="22"/>
          <w:lang w:val="en-AU"/>
        </w:rPr>
      </w:pPr>
      <w:r>
        <w:rPr>
          <w:rFonts w:eastAsiaTheme="minorHAnsi"/>
          <w:sz w:val="22"/>
          <w:szCs w:val="22"/>
          <w:lang w:val="en-AU"/>
        </w:rPr>
        <w:t>F</w:t>
      </w:r>
      <w:r w:rsidR="00024211" w:rsidRPr="00B3129C">
        <w:rPr>
          <w:rFonts w:eastAsiaTheme="minorHAnsi"/>
          <w:sz w:val="22"/>
          <w:szCs w:val="22"/>
          <w:lang w:val="en-AU"/>
        </w:rPr>
        <w:t xml:space="preserve">ixed </w:t>
      </w:r>
      <w:r w:rsidR="007F5985" w:rsidRPr="00B3129C">
        <w:rPr>
          <w:rFonts w:eastAsiaTheme="minorHAnsi"/>
          <w:sz w:val="22"/>
          <w:szCs w:val="22"/>
          <w:lang w:val="en-AU"/>
        </w:rPr>
        <w:t>service</w:t>
      </w:r>
      <w:r w:rsidR="00AD0F13" w:rsidRPr="00B3129C">
        <w:rPr>
          <w:rFonts w:eastAsiaTheme="minorHAnsi"/>
          <w:sz w:val="22"/>
          <w:szCs w:val="22"/>
          <w:lang w:val="en-AU"/>
        </w:rPr>
        <w:t xml:space="preserve"> receivers</w:t>
      </w:r>
      <w:r w:rsidR="005256BD" w:rsidRPr="00B3129C">
        <w:rPr>
          <w:rFonts w:eastAsiaTheme="minorHAnsi"/>
          <w:sz w:val="22"/>
          <w:szCs w:val="22"/>
          <w:lang w:val="en-AU"/>
        </w:rPr>
        <w:t>, including point-to-point</w:t>
      </w:r>
      <w:r w:rsidR="005301B0" w:rsidRPr="00B3129C">
        <w:rPr>
          <w:rFonts w:eastAsiaTheme="minorHAnsi"/>
          <w:sz w:val="22"/>
          <w:szCs w:val="22"/>
          <w:lang w:val="en-AU"/>
        </w:rPr>
        <w:t xml:space="preserve"> links and point-multipoint link services,</w:t>
      </w:r>
      <w:r w:rsidR="00AD0F13" w:rsidRPr="00B3129C">
        <w:rPr>
          <w:rFonts w:eastAsiaTheme="minorHAnsi"/>
          <w:sz w:val="22"/>
          <w:szCs w:val="22"/>
          <w:lang w:val="en-AU"/>
        </w:rPr>
        <w:t xml:space="preserve"> operate in the frequency bands 804</w:t>
      </w:r>
      <w:r w:rsidR="005301B0" w:rsidRPr="00B3129C">
        <w:rPr>
          <w:rFonts w:eastAsiaTheme="minorHAnsi"/>
          <w:sz w:val="22"/>
          <w:szCs w:val="22"/>
          <w:lang w:val="en-AU"/>
        </w:rPr>
        <w:t xml:space="preserve"> MHz to </w:t>
      </w:r>
      <w:r w:rsidR="00AD0F13" w:rsidRPr="00B3129C">
        <w:rPr>
          <w:rFonts w:eastAsiaTheme="minorHAnsi"/>
          <w:sz w:val="22"/>
          <w:szCs w:val="22"/>
          <w:lang w:val="en-AU"/>
        </w:rPr>
        <w:t xml:space="preserve">806 MHz and 845 MHz to 851 MHz, adjacent to the 850/900 MHz band. </w:t>
      </w:r>
      <w:r w:rsidR="00C63272" w:rsidRPr="00F65EDA">
        <w:rPr>
          <w:rFonts w:eastAsiaTheme="minorHAnsi"/>
          <w:sz w:val="22"/>
          <w:szCs w:val="22"/>
          <w:lang w:val="en-AU"/>
        </w:rPr>
        <w:t xml:space="preserve">The protection of fixed link radiocommunications receivers from spectrum licensed radiocommunications transmitters is on a first-in-time basis. The ACMA intends that any existing apparatus licensed fixed link receiver, licensed prior to the registration of a spectrum licensed transmitter in the Register, will receive protection in accordance with </w:t>
      </w:r>
      <w:r w:rsidR="00DE5224">
        <w:rPr>
          <w:rFonts w:eastAsiaTheme="minorHAnsi"/>
          <w:sz w:val="22"/>
          <w:szCs w:val="22"/>
          <w:lang w:val="en-AU"/>
        </w:rPr>
        <w:t>the Advisory Guidelines</w:t>
      </w:r>
      <w:r w:rsidR="00C63272" w:rsidRPr="00F65EDA">
        <w:rPr>
          <w:rFonts w:eastAsiaTheme="minorHAnsi"/>
          <w:sz w:val="22"/>
          <w:szCs w:val="22"/>
          <w:lang w:val="en-AU"/>
        </w:rPr>
        <w:t>.</w:t>
      </w:r>
    </w:p>
    <w:p w14:paraId="7ADDDD05" w14:textId="77777777" w:rsidR="00C63272" w:rsidRDefault="00C63272" w:rsidP="00C63272">
      <w:pPr>
        <w:spacing w:after="160" w:line="256" w:lineRule="auto"/>
        <w:rPr>
          <w:rFonts w:eastAsiaTheme="minorHAnsi"/>
          <w:sz w:val="22"/>
          <w:szCs w:val="22"/>
          <w:lang w:val="en-AU"/>
        </w:rPr>
      </w:pPr>
      <w:r w:rsidRPr="00782799">
        <w:rPr>
          <w:rFonts w:eastAsiaTheme="minorHAnsi"/>
          <w:sz w:val="22"/>
          <w:szCs w:val="22"/>
          <w:lang w:val="en-AU"/>
        </w:rPr>
        <w:t>RALI FX 22 specifies the arrangements for all fixed point-to-point links</w:t>
      </w:r>
      <w:r>
        <w:rPr>
          <w:rFonts w:eastAsiaTheme="minorHAnsi"/>
          <w:sz w:val="22"/>
          <w:szCs w:val="22"/>
          <w:lang w:val="en-AU"/>
        </w:rPr>
        <w:t>,</w:t>
      </w:r>
      <w:r w:rsidRPr="00782799">
        <w:rPr>
          <w:rFonts w:eastAsiaTheme="minorHAnsi"/>
          <w:sz w:val="22"/>
          <w:szCs w:val="22"/>
          <w:lang w:val="en-AU"/>
        </w:rPr>
        <w:t xml:space="preserve"> and RALI FX 16 specifies the arrangements for point-to-multipoint services in the frequency range 804 MHz to 851 MHz. </w:t>
      </w:r>
    </w:p>
    <w:p w14:paraId="532E5177" w14:textId="44DEF56C" w:rsidR="00AD0F13" w:rsidRPr="00B3129C" w:rsidRDefault="00D47E73" w:rsidP="00B3129C">
      <w:pPr>
        <w:spacing w:after="160" w:line="256" w:lineRule="auto"/>
        <w:rPr>
          <w:rFonts w:eastAsiaTheme="minorHAnsi"/>
          <w:sz w:val="22"/>
          <w:szCs w:val="22"/>
          <w:lang w:val="en-AU"/>
        </w:rPr>
      </w:pPr>
      <w:r>
        <w:rPr>
          <w:rFonts w:eastAsiaTheme="minorHAnsi"/>
          <w:sz w:val="22"/>
          <w:szCs w:val="22"/>
          <w:lang w:val="en-AU"/>
        </w:rPr>
        <w:t>S</w:t>
      </w:r>
      <w:r w:rsidR="00C75457">
        <w:rPr>
          <w:rFonts w:eastAsiaTheme="minorHAnsi"/>
          <w:sz w:val="22"/>
          <w:szCs w:val="22"/>
          <w:lang w:val="en-AU"/>
        </w:rPr>
        <w:t>ound outside broadcast (</w:t>
      </w:r>
      <w:r w:rsidR="00AD0F13" w:rsidRPr="00B3129C">
        <w:rPr>
          <w:rFonts w:eastAsiaTheme="minorHAnsi"/>
          <w:b/>
          <w:bCs/>
          <w:sz w:val="22"/>
          <w:szCs w:val="22"/>
          <w:lang w:val="en-AU"/>
        </w:rPr>
        <w:t>SOB</w:t>
      </w:r>
      <w:r w:rsidR="00C75457">
        <w:rPr>
          <w:rFonts w:eastAsiaTheme="minorHAnsi"/>
          <w:sz w:val="22"/>
          <w:szCs w:val="22"/>
          <w:lang w:val="en-AU"/>
        </w:rPr>
        <w:t>)</w:t>
      </w:r>
      <w:r w:rsidR="00AD0F13" w:rsidRPr="00B3129C">
        <w:rPr>
          <w:rFonts w:eastAsiaTheme="minorHAnsi"/>
          <w:sz w:val="22"/>
          <w:szCs w:val="22"/>
          <w:lang w:val="en-AU"/>
        </w:rPr>
        <w:t xml:space="preserve"> links also operate in th</w:t>
      </w:r>
      <w:r w:rsidR="0074016D" w:rsidRPr="00B3129C">
        <w:rPr>
          <w:rFonts w:eastAsiaTheme="minorHAnsi"/>
          <w:sz w:val="22"/>
          <w:szCs w:val="22"/>
          <w:lang w:val="en-AU"/>
        </w:rPr>
        <w:t>e lat</w:t>
      </w:r>
      <w:r>
        <w:rPr>
          <w:rFonts w:eastAsiaTheme="minorHAnsi"/>
          <w:sz w:val="22"/>
          <w:szCs w:val="22"/>
          <w:lang w:val="en-AU"/>
        </w:rPr>
        <w:t>t</w:t>
      </w:r>
      <w:r w:rsidR="0074016D" w:rsidRPr="00B3129C">
        <w:rPr>
          <w:rFonts w:eastAsiaTheme="minorHAnsi"/>
          <w:sz w:val="22"/>
          <w:szCs w:val="22"/>
          <w:lang w:val="en-AU"/>
        </w:rPr>
        <w:t>er</w:t>
      </w:r>
      <w:r w:rsidR="00AD0F13" w:rsidRPr="00B3129C">
        <w:rPr>
          <w:rFonts w:eastAsiaTheme="minorHAnsi"/>
          <w:sz w:val="22"/>
          <w:szCs w:val="22"/>
          <w:lang w:val="en-AU"/>
        </w:rPr>
        <w:t xml:space="preserve"> band, predominately in the 845 MHz to 846.5 MHz segment.</w:t>
      </w:r>
      <w:r w:rsidR="00C63272">
        <w:rPr>
          <w:rFonts w:eastAsiaTheme="minorHAnsi"/>
          <w:sz w:val="22"/>
          <w:szCs w:val="22"/>
          <w:lang w:val="en-AU"/>
        </w:rPr>
        <w:t xml:space="preserve"> </w:t>
      </w:r>
      <w:r w:rsidR="00AD0F13" w:rsidRPr="00B3129C">
        <w:rPr>
          <w:rFonts w:eastAsiaTheme="minorHAnsi"/>
          <w:sz w:val="22"/>
          <w:szCs w:val="22"/>
          <w:lang w:val="en-AU"/>
        </w:rPr>
        <w:t xml:space="preserve">A SOB link is typically operated on a temporary, transportable basis. Given the ad hoc nature of their operation, a SOB link is operated on a “no interference/no protection” basis in the 845 MHz to 851 MHz frequency band with regard to fixed </w:t>
      </w:r>
      <w:r w:rsidR="008A6FC7" w:rsidRPr="00B3129C">
        <w:rPr>
          <w:rFonts w:eastAsiaTheme="minorHAnsi"/>
          <w:sz w:val="22"/>
          <w:szCs w:val="22"/>
          <w:lang w:val="en-AU"/>
        </w:rPr>
        <w:t>links</w:t>
      </w:r>
      <w:r w:rsidR="00AD0F13" w:rsidRPr="00B3129C">
        <w:rPr>
          <w:rFonts w:eastAsiaTheme="minorHAnsi"/>
          <w:sz w:val="22"/>
          <w:szCs w:val="22"/>
          <w:lang w:val="en-AU"/>
        </w:rPr>
        <w:t xml:space="preserve"> of the primary service planned in the spectrum plan, other SOB links and spectrum licensed services that operate in the 850/900 MHz band.</w:t>
      </w:r>
    </w:p>
    <w:p w14:paraId="60B11AA0" w14:textId="7B5F33E4" w:rsidR="00632899" w:rsidRPr="00B3129C" w:rsidRDefault="00632899" w:rsidP="00B3129C">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D328D1" w:rsidRPr="00B3129C">
        <w:rPr>
          <w:rFonts w:eastAsiaTheme="minorHAnsi"/>
          <w:b/>
          <w:sz w:val="22"/>
          <w:szCs w:val="22"/>
          <w:lang w:val="en-AU"/>
        </w:rPr>
        <w:t>13</w:t>
      </w:r>
      <w:r w:rsidR="00062506">
        <w:rPr>
          <w:rFonts w:eastAsiaTheme="minorHAnsi"/>
          <w:b/>
          <w:sz w:val="22"/>
          <w:szCs w:val="22"/>
          <w:lang w:val="en-AU"/>
        </w:rPr>
        <w:tab/>
      </w:r>
      <w:r w:rsidR="00D328D1" w:rsidRPr="00B3129C">
        <w:rPr>
          <w:rFonts w:eastAsiaTheme="minorHAnsi"/>
          <w:b/>
          <w:sz w:val="22"/>
          <w:szCs w:val="22"/>
          <w:lang w:val="en-AU"/>
        </w:rPr>
        <w:t>Protection requirements</w:t>
      </w:r>
    </w:p>
    <w:p w14:paraId="46486524" w14:textId="77777777" w:rsidR="00334AFA" w:rsidRDefault="00062506" w:rsidP="00062506">
      <w:pPr>
        <w:spacing w:after="160" w:line="256" w:lineRule="auto"/>
        <w:rPr>
          <w:rFonts w:eastAsiaTheme="minorHAnsi"/>
          <w:sz w:val="22"/>
          <w:szCs w:val="22"/>
          <w:lang w:val="en-AU"/>
        </w:rPr>
      </w:pPr>
      <w:r>
        <w:rPr>
          <w:rFonts w:eastAsiaTheme="minorHAnsi"/>
          <w:sz w:val="22"/>
          <w:szCs w:val="22"/>
          <w:lang w:val="en-AU"/>
        </w:rPr>
        <w:t xml:space="preserve">Section 13 sets out the protection requirements for </w:t>
      </w:r>
      <w:r w:rsidR="00334AFA">
        <w:rPr>
          <w:rFonts w:eastAsiaTheme="minorHAnsi"/>
          <w:sz w:val="22"/>
          <w:szCs w:val="22"/>
          <w:lang w:val="en-AU"/>
        </w:rPr>
        <w:t xml:space="preserve">fixed service receivers, and SOB links. </w:t>
      </w:r>
    </w:p>
    <w:p w14:paraId="0B3E0FC2" w14:textId="4A670800" w:rsidR="00C636B4" w:rsidRPr="00B3129C" w:rsidRDefault="00C636B4" w:rsidP="00B3129C">
      <w:pPr>
        <w:spacing w:after="160" w:line="256" w:lineRule="auto"/>
        <w:rPr>
          <w:rFonts w:eastAsiaTheme="minorHAnsi"/>
          <w:sz w:val="22"/>
          <w:szCs w:val="22"/>
          <w:lang w:val="en-AU"/>
        </w:rPr>
      </w:pPr>
      <w:r w:rsidRPr="00B3129C">
        <w:rPr>
          <w:rFonts w:eastAsiaTheme="minorHAnsi"/>
          <w:sz w:val="22"/>
          <w:szCs w:val="22"/>
          <w:lang w:val="en-AU"/>
        </w:rPr>
        <w:t xml:space="preserve">Subsection 13(1) provides that spectrum </w:t>
      </w:r>
      <w:r w:rsidR="00B0017D" w:rsidRPr="00B3129C">
        <w:rPr>
          <w:rFonts w:eastAsiaTheme="minorHAnsi"/>
          <w:sz w:val="22"/>
          <w:szCs w:val="22"/>
          <w:lang w:val="en-AU"/>
        </w:rPr>
        <w:t>licensees</w:t>
      </w:r>
      <w:r w:rsidR="00334AFA">
        <w:rPr>
          <w:rFonts w:eastAsiaTheme="minorHAnsi"/>
          <w:sz w:val="22"/>
          <w:szCs w:val="22"/>
          <w:lang w:val="en-AU"/>
        </w:rPr>
        <w:t xml:space="preserve"> in the 850/900 MHz band</w:t>
      </w:r>
      <w:r w:rsidRPr="00B3129C">
        <w:rPr>
          <w:rFonts w:eastAsiaTheme="minorHAnsi"/>
          <w:sz w:val="22"/>
          <w:szCs w:val="22"/>
          <w:lang w:val="en-AU"/>
        </w:rPr>
        <w:t xml:space="preserve"> are to ensure that authorised radiocommunicat</w:t>
      </w:r>
      <w:r w:rsidR="00B736E6">
        <w:rPr>
          <w:rFonts w:eastAsiaTheme="minorHAnsi"/>
          <w:sz w:val="22"/>
          <w:szCs w:val="22"/>
          <w:lang w:val="en-AU"/>
        </w:rPr>
        <w:t>i</w:t>
      </w:r>
      <w:r w:rsidRPr="00B3129C">
        <w:rPr>
          <w:rFonts w:eastAsiaTheme="minorHAnsi"/>
          <w:sz w:val="22"/>
          <w:szCs w:val="22"/>
          <w:lang w:val="en-AU"/>
        </w:rPr>
        <w:t xml:space="preserve">ons transmitters </w:t>
      </w:r>
      <w:r w:rsidR="00932395" w:rsidRPr="00B3129C">
        <w:rPr>
          <w:rFonts w:eastAsiaTheme="minorHAnsi"/>
          <w:sz w:val="22"/>
          <w:szCs w:val="22"/>
          <w:lang w:val="en-AU"/>
        </w:rPr>
        <w:t>protect fixed point-to-</w:t>
      </w:r>
      <w:r w:rsidR="00F20350" w:rsidRPr="00B3129C">
        <w:rPr>
          <w:rFonts w:eastAsiaTheme="minorHAnsi"/>
          <w:sz w:val="22"/>
          <w:szCs w:val="22"/>
          <w:lang w:val="en-AU"/>
        </w:rPr>
        <w:t>multi</w:t>
      </w:r>
      <w:r w:rsidR="00932395" w:rsidRPr="00B3129C">
        <w:rPr>
          <w:rFonts w:eastAsiaTheme="minorHAnsi"/>
          <w:sz w:val="22"/>
          <w:szCs w:val="22"/>
          <w:lang w:val="en-AU"/>
        </w:rPr>
        <w:t xml:space="preserve">point </w:t>
      </w:r>
      <w:r w:rsidR="00AC5BCD" w:rsidRPr="00B3129C">
        <w:rPr>
          <w:rFonts w:eastAsiaTheme="minorHAnsi"/>
          <w:sz w:val="22"/>
          <w:szCs w:val="22"/>
          <w:lang w:val="en-AU"/>
        </w:rPr>
        <w:t>service</w:t>
      </w:r>
      <w:r w:rsidR="00932395" w:rsidRPr="00B3129C">
        <w:rPr>
          <w:rFonts w:eastAsiaTheme="minorHAnsi"/>
          <w:sz w:val="22"/>
          <w:szCs w:val="22"/>
          <w:lang w:val="en-AU"/>
        </w:rPr>
        <w:t xml:space="preserve"> receivers to the level detailed in section</w:t>
      </w:r>
      <w:r w:rsidR="00B32324" w:rsidRPr="00B3129C">
        <w:rPr>
          <w:rFonts w:eastAsiaTheme="minorHAnsi"/>
          <w:sz w:val="22"/>
          <w:szCs w:val="22"/>
          <w:lang w:val="en-AU"/>
        </w:rPr>
        <w:t>s</w:t>
      </w:r>
      <w:r w:rsidR="00932395" w:rsidRPr="00B3129C">
        <w:rPr>
          <w:rFonts w:eastAsiaTheme="minorHAnsi"/>
          <w:sz w:val="22"/>
          <w:szCs w:val="22"/>
          <w:lang w:val="en-AU"/>
        </w:rPr>
        <w:t xml:space="preserve"> 4.2.2 and </w:t>
      </w:r>
      <w:r w:rsidR="001A094E" w:rsidRPr="00B3129C">
        <w:rPr>
          <w:rFonts w:eastAsiaTheme="minorHAnsi"/>
          <w:sz w:val="22"/>
          <w:szCs w:val="22"/>
          <w:lang w:val="en-AU"/>
        </w:rPr>
        <w:t>6.2.2 of RALI FX</w:t>
      </w:r>
      <w:r w:rsidR="00F73A1D" w:rsidRPr="00B3129C">
        <w:rPr>
          <w:rFonts w:eastAsiaTheme="minorHAnsi"/>
          <w:sz w:val="22"/>
          <w:szCs w:val="22"/>
          <w:lang w:val="en-AU"/>
        </w:rPr>
        <w:t xml:space="preserve"> 22.</w:t>
      </w:r>
    </w:p>
    <w:p w14:paraId="66EF39ED" w14:textId="7408BF0B" w:rsidR="00C636B4" w:rsidRPr="00B3129C" w:rsidRDefault="00C636B4" w:rsidP="00B3129C">
      <w:pPr>
        <w:spacing w:after="160" w:line="256" w:lineRule="auto"/>
        <w:rPr>
          <w:rFonts w:eastAsiaTheme="minorHAnsi"/>
          <w:sz w:val="22"/>
          <w:szCs w:val="22"/>
          <w:lang w:val="en-AU"/>
        </w:rPr>
      </w:pPr>
      <w:r w:rsidRPr="00B3129C">
        <w:rPr>
          <w:rFonts w:eastAsiaTheme="minorHAnsi"/>
          <w:sz w:val="22"/>
          <w:szCs w:val="22"/>
          <w:lang w:val="en-AU"/>
        </w:rPr>
        <w:t xml:space="preserve">Subsection 13(2) </w:t>
      </w:r>
      <w:r w:rsidR="00AB1D3E" w:rsidRPr="00B3129C">
        <w:rPr>
          <w:rFonts w:eastAsiaTheme="minorHAnsi"/>
          <w:sz w:val="22"/>
          <w:szCs w:val="22"/>
          <w:lang w:val="en-AU"/>
        </w:rPr>
        <w:t>provides that</w:t>
      </w:r>
      <w:r w:rsidR="00334AFA">
        <w:rPr>
          <w:rFonts w:eastAsiaTheme="minorHAnsi"/>
          <w:sz w:val="22"/>
          <w:szCs w:val="22"/>
          <w:lang w:val="en-AU"/>
        </w:rPr>
        <w:t xml:space="preserve"> spectrum</w:t>
      </w:r>
      <w:r w:rsidR="00AB1D3E" w:rsidRPr="00B3129C">
        <w:rPr>
          <w:rFonts w:eastAsiaTheme="minorHAnsi"/>
          <w:sz w:val="22"/>
          <w:szCs w:val="22"/>
          <w:lang w:val="en-AU"/>
        </w:rPr>
        <w:t xml:space="preserve"> licensees are to ensure that authorised radiocommunications transmitters protect fixed point-to-multipoint service receivers according to the protection ratio and usable sensitivity level details in RALI FX 16.</w:t>
      </w:r>
    </w:p>
    <w:p w14:paraId="50C8E674" w14:textId="7ED53852" w:rsidR="008615D3" w:rsidRPr="00B3129C" w:rsidRDefault="00A93479" w:rsidP="0096527B">
      <w:pPr>
        <w:spacing w:before="280" w:after="160" w:line="256" w:lineRule="auto"/>
        <w:rPr>
          <w:rFonts w:eastAsiaTheme="minorHAnsi"/>
          <w:b/>
          <w:sz w:val="22"/>
          <w:szCs w:val="22"/>
          <w:lang w:val="en-AU"/>
        </w:rPr>
      </w:pPr>
      <w:r w:rsidRPr="00B3129C">
        <w:rPr>
          <w:rFonts w:eastAsiaTheme="minorHAnsi"/>
          <w:b/>
          <w:sz w:val="22"/>
          <w:szCs w:val="22"/>
          <w:lang w:val="en-AU"/>
        </w:rPr>
        <w:t xml:space="preserve">Part </w:t>
      </w:r>
      <w:r w:rsidR="00246210" w:rsidRPr="00B3129C">
        <w:rPr>
          <w:rFonts w:eastAsiaTheme="minorHAnsi"/>
          <w:b/>
          <w:sz w:val="22"/>
          <w:szCs w:val="22"/>
          <w:lang w:val="en-AU"/>
        </w:rPr>
        <w:t>5</w:t>
      </w:r>
      <w:r w:rsidR="00E76C4B" w:rsidRPr="00B3129C">
        <w:rPr>
          <w:rFonts w:eastAsiaTheme="minorHAnsi"/>
          <w:b/>
          <w:sz w:val="22"/>
          <w:szCs w:val="22"/>
          <w:lang w:val="en-AU"/>
        </w:rPr>
        <w:t>–</w:t>
      </w:r>
      <w:r w:rsidR="00246210" w:rsidRPr="00B3129C">
        <w:rPr>
          <w:rFonts w:eastAsiaTheme="minorHAnsi"/>
          <w:b/>
          <w:sz w:val="22"/>
          <w:szCs w:val="22"/>
          <w:lang w:val="en-AU"/>
        </w:rPr>
        <w:t>900 MHz base station receivers</w:t>
      </w:r>
      <w:r w:rsidR="00E76C4B" w:rsidRPr="00B3129C">
        <w:rPr>
          <w:rFonts w:eastAsiaTheme="minorHAnsi"/>
          <w:b/>
          <w:sz w:val="22"/>
          <w:szCs w:val="22"/>
          <w:lang w:val="en-AU"/>
        </w:rPr>
        <w:t xml:space="preserve"> </w:t>
      </w:r>
    </w:p>
    <w:p w14:paraId="50C8E675" w14:textId="05529386" w:rsidR="0029582B" w:rsidRPr="00B3129C" w:rsidRDefault="00A93479" w:rsidP="00B3129C">
      <w:pPr>
        <w:keepNext/>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246210" w:rsidRPr="00B3129C">
        <w:rPr>
          <w:rFonts w:eastAsiaTheme="minorHAnsi"/>
          <w:b/>
          <w:sz w:val="22"/>
          <w:szCs w:val="22"/>
          <w:lang w:val="en-AU"/>
        </w:rPr>
        <w:t>14</w:t>
      </w:r>
      <w:r w:rsidR="008A5B5D">
        <w:rPr>
          <w:rFonts w:eastAsiaTheme="minorHAnsi"/>
          <w:b/>
          <w:sz w:val="22"/>
          <w:szCs w:val="22"/>
          <w:lang w:val="en-AU"/>
        </w:rPr>
        <w:tab/>
      </w:r>
      <w:r w:rsidR="00E76C4B" w:rsidRPr="00B3129C">
        <w:rPr>
          <w:rFonts w:eastAsiaTheme="minorHAnsi"/>
          <w:b/>
          <w:sz w:val="22"/>
          <w:szCs w:val="22"/>
          <w:lang w:val="en-AU"/>
        </w:rPr>
        <w:t>Background</w:t>
      </w:r>
    </w:p>
    <w:p w14:paraId="016096AB" w14:textId="265A6B01" w:rsidR="00EA04EC" w:rsidRDefault="00EA04EC" w:rsidP="00EA04EC">
      <w:pPr>
        <w:spacing w:after="160" w:line="256" w:lineRule="auto"/>
        <w:rPr>
          <w:rFonts w:eastAsiaTheme="minorHAnsi"/>
          <w:sz w:val="22"/>
          <w:szCs w:val="22"/>
          <w:lang w:val="en-AU"/>
        </w:rPr>
      </w:pPr>
      <w:r w:rsidRPr="00302E27">
        <w:rPr>
          <w:rFonts w:eastAsiaTheme="minorHAnsi"/>
          <w:sz w:val="22"/>
          <w:szCs w:val="22"/>
          <w:lang w:val="en-AU"/>
        </w:rPr>
        <w:t xml:space="preserve">Section </w:t>
      </w:r>
      <w:r>
        <w:rPr>
          <w:rFonts w:eastAsiaTheme="minorHAnsi"/>
          <w:sz w:val="22"/>
          <w:szCs w:val="22"/>
          <w:lang w:val="en-AU"/>
        </w:rPr>
        <w:t>14</w:t>
      </w:r>
      <w:r w:rsidRPr="00302E27">
        <w:rPr>
          <w:rFonts w:eastAsiaTheme="minorHAnsi"/>
          <w:sz w:val="22"/>
          <w:szCs w:val="22"/>
          <w:lang w:val="en-AU"/>
        </w:rPr>
        <w:t xml:space="preserve"> </w:t>
      </w:r>
      <w:r>
        <w:rPr>
          <w:rFonts w:eastAsiaTheme="minorHAnsi"/>
          <w:sz w:val="22"/>
          <w:szCs w:val="22"/>
          <w:lang w:val="en-AU"/>
        </w:rPr>
        <w:t xml:space="preserve">describes the arrangements for base station receivers that operate under spectrum licences in </w:t>
      </w:r>
      <w:r w:rsidR="005D3349">
        <w:rPr>
          <w:rFonts w:eastAsiaTheme="minorHAnsi"/>
          <w:sz w:val="22"/>
          <w:szCs w:val="22"/>
          <w:lang w:val="en-AU"/>
        </w:rPr>
        <w:t>the frequency band 890 MHz to 915 MHz (</w:t>
      </w:r>
      <w:r w:rsidR="005D3349" w:rsidRPr="00B3129C">
        <w:rPr>
          <w:rFonts w:eastAsiaTheme="minorHAnsi"/>
          <w:b/>
          <w:bCs/>
          <w:sz w:val="22"/>
          <w:szCs w:val="22"/>
          <w:lang w:val="en-AU"/>
        </w:rPr>
        <w:t>900 MHz Lower Sub-band</w:t>
      </w:r>
      <w:r w:rsidR="005D3349">
        <w:rPr>
          <w:rFonts w:eastAsiaTheme="minorHAnsi"/>
          <w:sz w:val="22"/>
          <w:szCs w:val="22"/>
          <w:lang w:val="en-AU"/>
        </w:rPr>
        <w:t>)</w:t>
      </w:r>
      <w:r>
        <w:rPr>
          <w:rFonts w:eastAsiaTheme="minorHAnsi"/>
          <w:sz w:val="22"/>
          <w:szCs w:val="22"/>
          <w:lang w:val="en-AU"/>
        </w:rPr>
        <w:t>, which may be affected by radiocommunications transmitters operated under spectrum licences in the 850/900 MHz band.</w:t>
      </w:r>
    </w:p>
    <w:p w14:paraId="40F09F75" w14:textId="1D8667A4" w:rsidR="008A5B5D" w:rsidRDefault="00A30B6E" w:rsidP="00A30B6E">
      <w:pPr>
        <w:spacing w:after="160" w:line="256" w:lineRule="auto"/>
        <w:rPr>
          <w:rFonts w:eastAsiaTheme="minorHAnsi"/>
          <w:sz w:val="22"/>
          <w:szCs w:val="22"/>
          <w:lang w:val="en-AU"/>
        </w:rPr>
      </w:pPr>
      <w:r>
        <w:rPr>
          <w:rFonts w:eastAsiaTheme="minorHAnsi"/>
          <w:sz w:val="22"/>
          <w:szCs w:val="22"/>
          <w:lang w:val="en-AU"/>
        </w:rPr>
        <w:t>P</w:t>
      </w:r>
      <w:r w:rsidR="00EB2F30" w:rsidRPr="00B3129C">
        <w:rPr>
          <w:rFonts w:eastAsiaTheme="minorHAnsi"/>
          <w:sz w:val="22"/>
          <w:szCs w:val="22"/>
          <w:lang w:val="en-AU"/>
        </w:rPr>
        <w:t xml:space="preserve">rotection of </w:t>
      </w:r>
      <w:r>
        <w:rPr>
          <w:rFonts w:eastAsiaTheme="minorHAnsi"/>
          <w:sz w:val="22"/>
          <w:szCs w:val="22"/>
          <w:lang w:val="en-AU"/>
        </w:rPr>
        <w:t>these</w:t>
      </w:r>
      <w:r w:rsidR="00EB2F30" w:rsidRPr="00B3129C">
        <w:rPr>
          <w:rFonts w:eastAsiaTheme="minorHAnsi"/>
          <w:sz w:val="22"/>
          <w:szCs w:val="22"/>
          <w:lang w:val="en-AU"/>
        </w:rPr>
        <w:t xml:space="preserve"> base station radiocommunicat</w:t>
      </w:r>
      <w:r w:rsidR="00B736E6">
        <w:rPr>
          <w:rFonts w:eastAsiaTheme="minorHAnsi"/>
          <w:sz w:val="22"/>
          <w:szCs w:val="22"/>
          <w:lang w:val="en-AU"/>
        </w:rPr>
        <w:t>i</w:t>
      </w:r>
      <w:r w:rsidR="00EB2F30" w:rsidRPr="00B3129C">
        <w:rPr>
          <w:rFonts w:eastAsiaTheme="minorHAnsi"/>
          <w:sz w:val="22"/>
          <w:szCs w:val="22"/>
          <w:lang w:val="en-AU"/>
        </w:rPr>
        <w:t>ons receivers from spectrum licensed radiocommunications transmitters</w:t>
      </w:r>
      <w:r w:rsidR="00B218F2">
        <w:rPr>
          <w:rFonts w:eastAsiaTheme="minorHAnsi"/>
          <w:sz w:val="22"/>
          <w:szCs w:val="22"/>
          <w:lang w:val="en-AU"/>
        </w:rPr>
        <w:t xml:space="preserve"> operating in the frequency band 859 MHz to 890 MHz </w:t>
      </w:r>
      <w:r w:rsidR="00EB2F30" w:rsidRPr="00B3129C">
        <w:rPr>
          <w:rFonts w:eastAsiaTheme="minorHAnsi"/>
          <w:sz w:val="22"/>
          <w:szCs w:val="22"/>
          <w:lang w:val="en-AU"/>
        </w:rPr>
        <w:t>requires cooperation between the licensees below and above the 890 MHz boundary, and requires licensees to participate, in good faith, in the implementation of</w:t>
      </w:r>
      <w:r w:rsidR="00674508" w:rsidRPr="00B3129C">
        <w:rPr>
          <w:rFonts w:eastAsiaTheme="minorHAnsi"/>
          <w:sz w:val="22"/>
          <w:szCs w:val="22"/>
          <w:lang w:val="en-AU"/>
        </w:rPr>
        <w:t xml:space="preserve"> </w:t>
      </w:r>
      <w:r w:rsidR="00EB2F30" w:rsidRPr="00B3129C">
        <w:rPr>
          <w:rFonts w:eastAsiaTheme="minorHAnsi"/>
          <w:sz w:val="22"/>
          <w:szCs w:val="22"/>
          <w:lang w:val="en-AU"/>
        </w:rPr>
        <w:t xml:space="preserve">mitigation measures set out in section 16 of the </w:t>
      </w:r>
      <w:r w:rsidR="00EB2F30" w:rsidRPr="00B3129C">
        <w:rPr>
          <w:rFonts w:eastAsiaTheme="minorHAnsi"/>
          <w:i/>
          <w:iCs/>
          <w:sz w:val="22"/>
          <w:szCs w:val="22"/>
          <w:lang w:val="en-AU"/>
        </w:rPr>
        <w:t xml:space="preserve">Radiocommunications </w:t>
      </w:r>
      <w:r w:rsidR="00913B5D" w:rsidRPr="00B3129C">
        <w:rPr>
          <w:rFonts w:eastAsiaTheme="minorHAnsi"/>
          <w:i/>
          <w:iCs/>
          <w:sz w:val="22"/>
          <w:szCs w:val="22"/>
          <w:lang w:val="en-AU"/>
        </w:rPr>
        <w:t xml:space="preserve">Advisory Guidelines (Managing Interference </w:t>
      </w:r>
      <w:r w:rsidR="00B736E6">
        <w:rPr>
          <w:rFonts w:eastAsiaTheme="minorHAnsi"/>
          <w:i/>
          <w:iCs/>
          <w:sz w:val="22"/>
          <w:szCs w:val="22"/>
          <w:lang w:val="en-AU"/>
        </w:rPr>
        <w:t>to</w:t>
      </w:r>
      <w:r w:rsidR="00913B5D" w:rsidRPr="00B3129C">
        <w:rPr>
          <w:rFonts w:eastAsiaTheme="minorHAnsi"/>
          <w:i/>
          <w:iCs/>
          <w:sz w:val="22"/>
          <w:szCs w:val="22"/>
          <w:lang w:val="en-AU"/>
        </w:rPr>
        <w:t xml:space="preserve"> Spectrum Licensed Receivers – 850/900 MHz Band) 2021</w:t>
      </w:r>
      <w:r w:rsidR="00913B5D" w:rsidRPr="00B3129C">
        <w:rPr>
          <w:rFonts w:eastAsiaTheme="minorHAnsi"/>
          <w:sz w:val="22"/>
          <w:szCs w:val="22"/>
          <w:lang w:val="en-AU"/>
        </w:rPr>
        <w:t xml:space="preserve">. </w:t>
      </w:r>
    </w:p>
    <w:p w14:paraId="3EAE4276" w14:textId="04075B40" w:rsidR="00913B5D" w:rsidRPr="00B3129C" w:rsidRDefault="008A5B5D" w:rsidP="00B3129C">
      <w:pPr>
        <w:spacing w:after="160" w:line="256" w:lineRule="auto"/>
        <w:rPr>
          <w:rFonts w:eastAsiaTheme="minorHAnsi"/>
          <w:sz w:val="22"/>
          <w:szCs w:val="22"/>
          <w:lang w:val="en-AU"/>
        </w:rPr>
      </w:pPr>
      <w:r>
        <w:rPr>
          <w:rFonts w:eastAsiaTheme="minorHAnsi"/>
          <w:sz w:val="22"/>
          <w:szCs w:val="22"/>
          <w:lang w:val="en-AU"/>
        </w:rPr>
        <w:t>I</w:t>
      </w:r>
      <w:r w:rsidR="00913B5D" w:rsidRPr="00B3129C">
        <w:rPr>
          <w:rFonts w:eastAsiaTheme="minorHAnsi"/>
          <w:sz w:val="22"/>
          <w:szCs w:val="22"/>
          <w:lang w:val="en-AU"/>
        </w:rPr>
        <w:t>n the absence of such cooperation and participation, the ACMA intends for coordination of devices and licence</w:t>
      </w:r>
      <w:r w:rsidR="00B736E6">
        <w:rPr>
          <w:rFonts w:eastAsiaTheme="minorHAnsi"/>
          <w:sz w:val="22"/>
          <w:szCs w:val="22"/>
          <w:lang w:val="en-AU"/>
        </w:rPr>
        <w:t>s</w:t>
      </w:r>
      <w:r w:rsidR="00913B5D" w:rsidRPr="00B3129C">
        <w:rPr>
          <w:rFonts w:eastAsiaTheme="minorHAnsi"/>
          <w:sz w:val="22"/>
          <w:szCs w:val="22"/>
          <w:lang w:val="en-AU"/>
        </w:rPr>
        <w:t xml:space="preserve"> to occur on a first-in-time basis.</w:t>
      </w:r>
    </w:p>
    <w:p w14:paraId="102FA1D9" w14:textId="5BF100CB" w:rsidR="00446418" w:rsidRPr="00B3129C" w:rsidRDefault="00446418" w:rsidP="00B3129C">
      <w:pPr>
        <w:spacing w:before="280" w:after="160" w:line="256" w:lineRule="auto"/>
        <w:rPr>
          <w:rFonts w:eastAsiaTheme="minorHAnsi"/>
          <w:b/>
          <w:sz w:val="22"/>
          <w:szCs w:val="22"/>
          <w:lang w:val="en-AU"/>
        </w:rPr>
      </w:pPr>
      <w:r w:rsidRPr="00B3129C">
        <w:rPr>
          <w:rFonts w:eastAsiaTheme="minorHAnsi"/>
          <w:b/>
          <w:sz w:val="22"/>
          <w:szCs w:val="22"/>
          <w:lang w:val="en-AU"/>
        </w:rPr>
        <w:lastRenderedPageBreak/>
        <w:t>Section 15</w:t>
      </w:r>
      <w:r w:rsidR="00B320A0">
        <w:rPr>
          <w:rFonts w:eastAsiaTheme="minorHAnsi"/>
          <w:b/>
          <w:sz w:val="22"/>
          <w:szCs w:val="22"/>
          <w:lang w:val="en-AU"/>
        </w:rPr>
        <w:tab/>
      </w:r>
      <w:r w:rsidRPr="00B3129C">
        <w:rPr>
          <w:rFonts w:eastAsiaTheme="minorHAnsi"/>
          <w:b/>
          <w:sz w:val="22"/>
          <w:szCs w:val="22"/>
          <w:lang w:val="en-AU"/>
        </w:rPr>
        <w:t xml:space="preserve">Protection </w:t>
      </w:r>
      <w:r w:rsidR="00D24303" w:rsidRPr="00B3129C">
        <w:rPr>
          <w:rFonts w:eastAsiaTheme="minorHAnsi"/>
          <w:b/>
          <w:sz w:val="22"/>
          <w:szCs w:val="22"/>
          <w:lang w:val="en-AU"/>
        </w:rPr>
        <w:t>requirements</w:t>
      </w:r>
    </w:p>
    <w:p w14:paraId="423F4465" w14:textId="361F67D5" w:rsidR="00446418" w:rsidRPr="00B3129C" w:rsidRDefault="00794641" w:rsidP="00B3129C">
      <w:pPr>
        <w:spacing w:after="160" w:line="256" w:lineRule="auto"/>
        <w:rPr>
          <w:rFonts w:eastAsiaTheme="minorHAnsi"/>
          <w:sz w:val="22"/>
          <w:szCs w:val="22"/>
        </w:rPr>
      </w:pPr>
      <w:r w:rsidRPr="00B3129C">
        <w:rPr>
          <w:rFonts w:eastAsiaTheme="minorHAnsi"/>
          <w:sz w:val="22"/>
          <w:szCs w:val="22"/>
          <w:lang w:val="en-AU"/>
        </w:rPr>
        <w:t>Section 15</w:t>
      </w:r>
      <w:r w:rsidR="00312D75" w:rsidRPr="00B3129C">
        <w:rPr>
          <w:rFonts w:eastAsiaTheme="minorHAnsi"/>
          <w:sz w:val="22"/>
          <w:szCs w:val="22"/>
          <w:lang w:val="en-AU"/>
        </w:rPr>
        <w:t xml:space="preserve"> provides that the protection requirements for 900 MHz base station radi</w:t>
      </w:r>
      <w:r w:rsidR="009F34C0" w:rsidRPr="00B3129C">
        <w:rPr>
          <w:rFonts w:eastAsiaTheme="minorHAnsi"/>
          <w:sz w:val="22"/>
          <w:szCs w:val="22"/>
          <w:lang w:val="en-AU"/>
        </w:rPr>
        <w:t>o</w:t>
      </w:r>
      <w:r w:rsidR="00312D75" w:rsidRPr="00B3129C">
        <w:rPr>
          <w:rFonts w:eastAsiaTheme="minorHAnsi"/>
          <w:sz w:val="22"/>
          <w:szCs w:val="22"/>
          <w:lang w:val="en-AU"/>
        </w:rPr>
        <w:t>co</w:t>
      </w:r>
      <w:r w:rsidR="009F34C0" w:rsidRPr="00B3129C">
        <w:rPr>
          <w:rFonts w:eastAsiaTheme="minorHAnsi"/>
          <w:sz w:val="22"/>
          <w:szCs w:val="22"/>
          <w:lang w:val="en-AU"/>
        </w:rPr>
        <w:t xml:space="preserve">mmunications receivers are specified in section 16 of the </w:t>
      </w:r>
      <w:r w:rsidR="005D69EF" w:rsidRPr="00B3129C">
        <w:rPr>
          <w:rFonts w:eastAsiaTheme="minorHAnsi"/>
          <w:i/>
          <w:iCs/>
          <w:sz w:val="22"/>
          <w:szCs w:val="22"/>
          <w:lang w:val="en-AU"/>
        </w:rPr>
        <w:t xml:space="preserve">Radiocommunications Advisory Guidelines (Managing Interference to Spectrum Licensed Receivers – </w:t>
      </w:r>
      <w:r w:rsidR="002A3FF6" w:rsidRPr="00B3129C">
        <w:rPr>
          <w:rFonts w:eastAsiaTheme="minorHAnsi"/>
          <w:i/>
          <w:iCs/>
          <w:sz w:val="22"/>
          <w:szCs w:val="22"/>
          <w:lang w:val="en-AU"/>
        </w:rPr>
        <w:t>850/900 MHz Band) 2021</w:t>
      </w:r>
      <w:r w:rsidR="002A3FF6" w:rsidRPr="00B3129C">
        <w:rPr>
          <w:rFonts w:eastAsiaTheme="minorHAnsi"/>
          <w:sz w:val="22"/>
          <w:szCs w:val="22"/>
          <w:lang w:val="en-AU"/>
        </w:rPr>
        <w:t>.</w:t>
      </w:r>
      <w:r w:rsidRPr="00B3129C">
        <w:rPr>
          <w:rFonts w:eastAsiaTheme="minorHAnsi"/>
          <w:sz w:val="22"/>
          <w:szCs w:val="22"/>
          <w:lang w:val="en-AU"/>
        </w:rPr>
        <w:t xml:space="preserve"> </w:t>
      </w:r>
    </w:p>
    <w:p w14:paraId="50C8E67A" w14:textId="210F4024" w:rsidR="008615D3" w:rsidRPr="00B3129C" w:rsidRDefault="00A93479" w:rsidP="00B3129C">
      <w:pPr>
        <w:keepNext/>
        <w:spacing w:before="280" w:after="160" w:line="257" w:lineRule="auto"/>
        <w:rPr>
          <w:rFonts w:eastAsiaTheme="minorHAnsi"/>
          <w:b/>
          <w:sz w:val="22"/>
          <w:szCs w:val="22"/>
          <w:lang w:val="en-AU"/>
        </w:rPr>
      </w:pPr>
      <w:r w:rsidRPr="00B3129C">
        <w:rPr>
          <w:rFonts w:eastAsiaTheme="minorHAnsi"/>
          <w:b/>
          <w:sz w:val="22"/>
          <w:szCs w:val="22"/>
          <w:lang w:val="en-AU"/>
        </w:rPr>
        <w:t xml:space="preserve">Part </w:t>
      </w:r>
      <w:r w:rsidR="00246210" w:rsidRPr="00B3129C">
        <w:rPr>
          <w:rFonts w:eastAsiaTheme="minorHAnsi"/>
          <w:b/>
          <w:sz w:val="22"/>
          <w:szCs w:val="22"/>
          <w:lang w:val="en-AU"/>
        </w:rPr>
        <w:t>6</w:t>
      </w:r>
      <w:r w:rsidR="00E76C4B" w:rsidRPr="00B3129C">
        <w:rPr>
          <w:rFonts w:eastAsiaTheme="minorHAnsi"/>
          <w:b/>
          <w:sz w:val="22"/>
          <w:szCs w:val="22"/>
          <w:lang w:val="en-AU"/>
        </w:rPr>
        <w:t>–</w:t>
      </w:r>
      <w:r w:rsidR="00246210" w:rsidRPr="00B3129C">
        <w:rPr>
          <w:rFonts w:eastAsiaTheme="minorHAnsi"/>
          <w:b/>
          <w:sz w:val="22"/>
          <w:szCs w:val="22"/>
          <w:lang w:val="en-AU"/>
        </w:rPr>
        <w:t>Systems operating under the Aeronautical Radionavigation Service</w:t>
      </w:r>
    </w:p>
    <w:p w14:paraId="50C8E67B" w14:textId="73419C4D" w:rsidR="0029582B" w:rsidRPr="00B3129C" w:rsidRDefault="00A93479" w:rsidP="00B3129C">
      <w:pPr>
        <w:spacing w:before="280" w:after="160" w:line="256" w:lineRule="auto"/>
        <w:rPr>
          <w:rFonts w:eastAsiaTheme="minorHAnsi"/>
          <w:b/>
          <w:sz w:val="22"/>
          <w:szCs w:val="22"/>
          <w:lang w:val="en-AU"/>
        </w:rPr>
      </w:pPr>
      <w:r w:rsidRPr="00B3129C">
        <w:rPr>
          <w:rFonts w:eastAsiaTheme="minorHAnsi"/>
          <w:b/>
          <w:sz w:val="22"/>
          <w:szCs w:val="22"/>
          <w:lang w:val="en-AU"/>
        </w:rPr>
        <w:t xml:space="preserve">Section </w:t>
      </w:r>
      <w:r w:rsidR="00246210" w:rsidRPr="00B3129C">
        <w:rPr>
          <w:rFonts w:eastAsiaTheme="minorHAnsi"/>
          <w:b/>
          <w:sz w:val="22"/>
          <w:szCs w:val="22"/>
          <w:lang w:val="en-AU"/>
        </w:rPr>
        <w:t>16</w:t>
      </w:r>
      <w:r w:rsidR="00B320A0">
        <w:rPr>
          <w:rFonts w:eastAsiaTheme="minorHAnsi"/>
          <w:b/>
          <w:sz w:val="22"/>
          <w:szCs w:val="22"/>
          <w:lang w:val="en-AU"/>
        </w:rPr>
        <w:tab/>
      </w:r>
      <w:r w:rsidR="00E76C4B" w:rsidRPr="00B3129C">
        <w:rPr>
          <w:rFonts w:eastAsiaTheme="minorHAnsi"/>
          <w:b/>
          <w:sz w:val="22"/>
          <w:szCs w:val="22"/>
          <w:lang w:val="en-AU"/>
        </w:rPr>
        <w:t>Background</w:t>
      </w:r>
    </w:p>
    <w:p w14:paraId="66356A90" w14:textId="01C61CF2" w:rsidR="00AE101A" w:rsidRDefault="00B320A0" w:rsidP="00AE101A">
      <w:pPr>
        <w:spacing w:after="160" w:line="256" w:lineRule="auto"/>
        <w:rPr>
          <w:rFonts w:eastAsiaTheme="minorHAnsi"/>
          <w:sz w:val="22"/>
          <w:szCs w:val="22"/>
          <w:lang w:val="en-AU"/>
        </w:rPr>
      </w:pPr>
      <w:r w:rsidRPr="00302E27">
        <w:rPr>
          <w:rFonts w:eastAsiaTheme="minorHAnsi"/>
          <w:sz w:val="22"/>
          <w:szCs w:val="22"/>
          <w:lang w:val="en-AU"/>
        </w:rPr>
        <w:t xml:space="preserve">Section </w:t>
      </w:r>
      <w:r>
        <w:rPr>
          <w:rFonts w:eastAsiaTheme="minorHAnsi"/>
          <w:sz w:val="22"/>
          <w:szCs w:val="22"/>
          <w:lang w:val="en-AU"/>
        </w:rPr>
        <w:t>16</w:t>
      </w:r>
      <w:r w:rsidRPr="00302E27">
        <w:rPr>
          <w:rFonts w:eastAsiaTheme="minorHAnsi"/>
          <w:sz w:val="22"/>
          <w:szCs w:val="22"/>
          <w:lang w:val="en-AU"/>
        </w:rPr>
        <w:t xml:space="preserve"> </w:t>
      </w:r>
      <w:r>
        <w:rPr>
          <w:rFonts w:eastAsiaTheme="minorHAnsi"/>
          <w:sz w:val="22"/>
          <w:szCs w:val="22"/>
          <w:lang w:val="en-AU"/>
        </w:rPr>
        <w:t>describes the arrangements for radiocommunications devices used to provide aeronautical services</w:t>
      </w:r>
      <w:r w:rsidR="00E01667" w:rsidRPr="00B3129C">
        <w:rPr>
          <w:rFonts w:eastAsiaTheme="minorHAnsi"/>
          <w:sz w:val="22"/>
          <w:szCs w:val="22"/>
          <w:lang w:val="en-AU"/>
        </w:rPr>
        <w:t xml:space="preserve"> in the 960 MHz to 1215 MHz frequency band. Many of these are transponder-based, using discrete frequency pairs (namely 1030</w:t>
      </w:r>
      <w:r w:rsidR="00FC2598" w:rsidRPr="00B3129C">
        <w:rPr>
          <w:rFonts w:eastAsiaTheme="minorHAnsi"/>
          <w:sz w:val="22"/>
          <w:szCs w:val="22"/>
          <w:lang w:val="en-AU"/>
        </w:rPr>
        <w:t> MHz</w:t>
      </w:r>
      <w:r w:rsidR="00E01667" w:rsidRPr="00B3129C">
        <w:rPr>
          <w:rFonts w:eastAsiaTheme="minorHAnsi"/>
          <w:sz w:val="22"/>
          <w:szCs w:val="22"/>
          <w:lang w:val="en-AU"/>
        </w:rPr>
        <w:t xml:space="preserve"> and 1090</w:t>
      </w:r>
      <w:r w:rsidR="004B3D89" w:rsidRPr="00B3129C">
        <w:rPr>
          <w:rFonts w:eastAsiaTheme="minorHAnsi"/>
          <w:sz w:val="22"/>
          <w:szCs w:val="22"/>
          <w:lang w:val="en-AU"/>
        </w:rPr>
        <w:t> </w:t>
      </w:r>
      <w:r w:rsidR="00E01667" w:rsidRPr="00B3129C">
        <w:rPr>
          <w:rFonts w:eastAsiaTheme="minorHAnsi"/>
          <w:sz w:val="22"/>
          <w:szCs w:val="22"/>
          <w:lang w:val="en-AU"/>
        </w:rPr>
        <w:t>MHz</w:t>
      </w:r>
      <w:r w:rsidR="006913B5" w:rsidRPr="00B3129C">
        <w:rPr>
          <w:rFonts w:eastAsiaTheme="minorHAnsi"/>
          <w:sz w:val="22"/>
          <w:szCs w:val="22"/>
          <w:lang w:val="en-AU"/>
        </w:rPr>
        <w:t>)</w:t>
      </w:r>
      <w:r w:rsidR="00E01667" w:rsidRPr="00B3129C">
        <w:rPr>
          <w:rFonts w:eastAsiaTheme="minorHAnsi"/>
          <w:sz w:val="22"/>
          <w:szCs w:val="22"/>
          <w:lang w:val="en-AU"/>
        </w:rPr>
        <w:t xml:space="preserve">. </w:t>
      </w:r>
    </w:p>
    <w:p w14:paraId="50C8E67C" w14:textId="4842CFBA" w:rsidR="008615D3" w:rsidRPr="00B3129C" w:rsidRDefault="00AE101A" w:rsidP="00B3129C">
      <w:pPr>
        <w:spacing w:after="160" w:line="256" w:lineRule="auto"/>
        <w:rPr>
          <w:rFonts w:eastAsiaTheme="minorHAnsi"/>
          <w:sz w:val="22"/>
          <w:szCs w:val="22"/>
          <w:lang w:val="en-AU"/>
        </w:rPr>
      </w:pPr>
      <w:r>
        <w:rPr>
          <w:rFonts w:eastAsiaTheme="minorHAnsi"/>
          <w:sz w:val="22"/>
          <w:szCs w:val="22"/>
          <w:lang w:val="en-AU"/>
        </w:rPr>
        <w:t xml:space="preserve">The Advisory Guidelines are concerned with </w:t>
      </w:r>
      <w:r w:rsidR="00E01667" w:rsidRPr="00B3129C">
        <w:rPr>
          <w:rFonts w:eastAsiaTheme="minorHAnsi"/>
          <w:sz w:val="22"/>
          <w:szCs w:val="22"/>
          <w:lang w:val="en-AU"/>
        </w:rPr>
        <w:t xml:space="preserve">compatibility </w:t>
      </w:r>
      <w:r>
        <w:rPr>
          <w:rFonts w:eastAsiaTheme="minorHAnsi"/>
          <w:sz w:val="22"/>
          <w:szCs w:val="22"/>
          <w:lang w:val="en-AU"/>
        </w:rPr>
        <w:t>between radiocommunications transmitters operated under spectrum licences in the 850/900 MHz band, and radiocommunications receivers used to provide aeronautical</w:t>
      </w:r>
      <w:r w:rsidR="00E01667" w:rsidRPr="00B3129C">
        <w:rPr>
          <w:rFonts w:eastAsiaTheme="minorHAnsi"/>
          <w:sz w:val="22"/>
          <w:szCs w:val="22"/>
          <w:lang w:val="en-AU"/>
        </w:rPr>
        <w:t xml:space="preserve"> services operating </w:t>
      </w:r>
      <w:r w:rsidR="001B5BCE">
        <w:rPr>
          <w:rFonts w:eastAsiaTheme="minorHAnsi"/>
          <w:sz w:val="22"/>
          <w:szCs w:val="22"/>
          <w:lang w:val="en-AU"/>
        </w:rPr>
        <w:t>in the frequency band 960 MHz to 980 MHz. I</w:t>
      </w:r>
      <w:r w:rsidR="00E01667" w:rsidRPr="00B3129C">
        <w:rPr>
          <w:rFonts w:eastAsiaTheme="minorHAnsi"/>
          <w:sz w:val="22"/>
          <w:szCs w:val="22"/>
          <w:lang w:val="en-AU"/>
        </w:rPr>
        <w:t>n Australia</w:t>
      </w:r>
      <w:r w:rsidR="001B5BCE">
        <w:rPr>
          <w:rFonts w:eastAsiaTheme="minorHAnsi"/>
          <w:sz w:val="22"/>
          <w:szCs w:val="22"/>
          <w:lang w:val="en-AU"/>
        </w:rPr>
        <w:t>, this part of the spectrum</w:t>
      </w:r>
      <w:r w:rsidR="00E01667" w:rsidRPr="00B3129C">
        <w:rPr>
          <w:rFonts w:eastAsiaTheme="minorHAnsi"/>
          <w:sz w:val="22"/>
          <w:szCs w:val="22"/>
          <w:lang w:val="en-AU"/>
        </w:rPr>
        <w:t xml:space="preserve"> is exclusively used by distance measuring equipment and tactical air navigation systems.</w:t>
      </w:r>
    </w:p>
    <w:p w14:paraId="638AB3F9" w14:textId="23AF4406" w:rsidR="00756802" w:rsidRPr="00B3129C" w:rsidRDefault="001B5BCE" w:rsidP="00B3129C">
      <w:pPr>
        <w:spacing w:after="160" w:line="256" w:lineRule="auto"/>
        <w:rPr>
          <w:rFonts w:eastAsiaTheme="minorHAnsi"/>
          <w:sz w:val="22"/>
          <w:szCs w:val="22"/>
          <w:lang w:val="en-AU"/>
        </w:rPr>
      </w:pPr>
      <w:r>
        <w:rPr>
          <w:rFonts w:eastAsiaTheme="minorHAnsi"/>
          <w:sz w:val="22"/>
          <w:szCs w:val="22"/>
          <w:lang w:val="en-AU"/>
        </w:rPr>
        <w:t xml:space="preserve">Historically, </w:t>
      </w:r>
      <w:r w:rsidR="00E01667" w:rsidRPr="00B3129C">
        <w:rPr>
          <w:rFonts w:eastAsiaTheme="minorHAnsi"/>
          <w:sz w:val="22"/>
          <w:szCs w:val="22"/>
          <w:lang w:val="en-AU"/>
        </w:rPr>
        <w:t xml:space="preserve">radiocommunications transmitters below 960 MHz </w:t>
      </w:r>
      <w:r w:rsidR="00234C86" w:rsidRPr="00B3129C">
        <w:rPr>
          <w:rFonts w:eastAsiaTheme="minorHAnsi"/>
          <w:sz w:val="22"/>
          <w:szCs w:val="22"/>
          <w:lang w:val="en-AU"/>
        </w:rPr>
        <w:t>have</w:t>
      </w:r>
      <w:r w:rsidR="00E01667" w:rsidRPr="00B3129C">
        <w:rPr>
          <w:rFonts w:eastAsiaTheme="minorHAnsi"/>
          <w:sz w:val="22"/>
          <w:szCs w:val="22"/>
          <w:lang w:val="en-AU"/>
        </w:rPr>
        <w:t xml:space="preserve"> be</w:t>
      </w:r>
      <w:r w:rsidR="004760D0" w:rsidRPr="00B3129C">
        <w:rPr>
          <w:rFonts w:eastAsiaTheme="minorHAnsi"/>
          <w:sz w:val="22"/>
          <w:szCs w:val="22"/>
          <w:lang w:val="en-AU"/>
        </w:rPr>
        <w:t>en</w:t>
      </w:r>
      <w:r w:rsidR="00E01667" w:rsidRPr="00B3129C">
        <w:rPr>
          <w:rFonts w:eastAsiaTheme="minorHAnsi"/>
          <w:sz w:val="22"/>
          <w:szCs w:val="22"/>
          <w:lang w:val="en-AU"/>
        </w:rPr>
        <w:t xml:space="preserve"> used as base stations for 2G, 3G and 4G public mobile telecommunications services,</w:t>
      </w:r>
      <w:r w:rsidR="00E55BA5">
        <w:rPr>
          <w:rFonts w:eastAsiaTheme="minorHAnsi"/>
          <w:sz w:val="22"/>
          <w:szCs w:val="22"/>
          <w:lang w:val="en-AU"/>
        </w:rPr>
        <w:t xml:space="preserve"> and</w:t>
      </w:r>
      <w:r w:rsidR="00E01667" w:rsidRPr="00B3129C">
        <w:rPr>
          <w:rFonts w:eastAsiaTheme="minorHAnsi"/>
          <w:sz w:val="22"/>
          <w:szCs w:val="22"/>
          <w:lang w:val="en-AU"/>
        </w:rPr>
        <w:t xml:space="preserve"> have operated under apparatus licences for many years without causing interference to aeronautical services above 960</w:t>
      </w:r>
      <w:r w:rsidR="004C729E" w:rsidRPr="00B3129C">
        <w:rPr>
          <w:rFonts w:eastAsiaTheme="minorHAnsi"/>
          <w:sz w:val="22"/>
          <w:szCs w:val="22"/>
          <w:lang w:val="en-AU"/>
        </w:rPr>
        <w:t> </w:t>
      </w:r>
      <w:r w:rsidR="00E01667" w:rsidRPr="00B3129C">
        <w:rPr>
          <w:rFonts w:eastAsiaTheme="minorHAnsi"/>
          <w:sz w:val="22"/>
          <w:szCs w:val="22"/>
          <w:lang w:val="en-AU"/>
        </w:rPr>
        <w:t xml:space="preserve">MHz. </w:t>
      </w:r>
      <w:r w:rsidR="00E55BA5">
        <w:rPr>
          <w:rFonts w:eastAsiaTheme="minorHAnsi"/>
          <w:sz w:val="22"/>
          <w:szCs w:val="22"/>
          <w:lang w:val="en-AU"/>
        </w:rPr>
        <w:t>However, this Part sets out</w:t>
      </w:r>
      <w:r w:rsidR="00D001DD">
        <w:rPr>
          <w:rFonts w:eastAsiaTheme="minorHAnsi"/>
          <w:sz w:val="22"/>
          <w:szCs w:val="22"/>
          <w:lang w:val="en-AU"/>
        </w:rPr>
        <w:t xml:space="preserve"> a</w:t>
      </w:r>
      <w:r w:rsidR="00E55BA5">
        <w:rPr>
          <w:rFonts w:eastAsiaTheme="minorHAnsi"/>
          <w:sz w:val="22"/>
          <w:szCs w:val="22"/>
          <w:lang w:val="en-AU"/>
        </w:rPr>
        <w:t xml:space="preserve"> </w:t>
      </w:r>
      <w:r w:rsidR="00DA13E1" w:rsidRPr="00B3129C">
        <w:rPr>
          <w:rFonts w:eastAsiaTheme="minorHAnsi"/>
          <w:sz w:val="22"/>
          <w:szCs w:val="22"/>
          <w:lang w:val="en-AU"/>
        </w:rPr>
        <w:t>protection requirement</w:t>
      </w:r>
      <w:r w:rsidR="00E55BA5">
        <w:rPr>
          <w:rFonts w:eastAsiaTheme="minorHAnsi"/>
          <w:sz w:val="22"/>
          <w:szCs w:val="22"/>
          <w:lang w:val="en-AU"/>
        </w:rPr>
        <w:t xml:space="preserve"> that </w:t>
      </w:r>
      <w:r w:rsidR="00D001DD">
        <w:rPr>
          <w:rFonts w:eastAsiaTheme="minorHAnsi"/>
          <w:sz w:val="22"/>
          <w:szCs w:val="22"/>
          <w:lang w:val="en-AU"/>
        </w:rPr>
        <w:t>is</w:t>
      </w:r>
      <w:r w:rsidR="00DA13E1" w:rsidRPr="00B3129C">
        <w:rPr>
          <w:rFonts w:eastAsiaTheme="minorHAnsi"/>
          <w:sz w:val="22"/>
          <w:szCs w:val="22"/>
          <w:lang w:val="en-AU"/>
        </w:rPr>
        <w:t xml:space="preserve"> intended to ensure ongoing protection of aeronautical service</w:t>
      </w:r>
      <w:r w:rsidR="00562B08" w:rsidRPr="00B3129C">
        <w:rPr>
          <w:rFonts w:eastAsiaTheme="minorHAnsi"/>
          <w:sz w:val="22"/>
          <w:szCs w:val="22"/>
          <w:lang w:val="en-AU"/>
        </w:rPr>
        <w:t>s</w:t>
      </w:r>
      <w:r w:rsidR="00DA13E1" w:rsidRPr="00B3129C">
        <w:rPr>
          <w:rFonts w:eastAsiaTheme="minorHAnsi"/>
          <w:sz w:val="22"/>
          <w:szCs w:val="22"/>
          <w:lang w:val="en-AU"/>
        </w:rPr>
        <w:t xml:space="preserve"> from interference from radiocommunications transmitters below</w:t>
      </w:r>
      <w:r w:rsidR="000553D9" w:rsidRPr="00B3129C">
        <w:rPr>
          <w:rFonts w:eastAsiaTheme="minorHAnsi"/>
          <w:sz w:val="22"/>
          <w:szCs w:val="22"/>
          <w:lang w:val="en-AU"/>
        </w:rPr>
        <w:t xml:space="preserve"> 960 MHz, used as base stations for 4G and 5G (and future generation)</w:t>
      </w:r>
      <w:r w:rsidR="00B17544" w:rsidRPr="00B3129C">
        <w:rPr>
          <w:rFonts w:eastAsiaTheme="minorHAnsi"/>
          <w:sz w:val="22"/>
          <w:szCs w:val="22"/>
          <w:lang w:val="en-AU"/>
        </w:rPr>
        <w:t xml:space="preserve"> public mobile telecommunications services, operated under spectrum l</w:t>
      </w:r>
      <w:r w:rsidR="004F044C" w:rsidRPr="00B3129C">
        <w:rPr>
          <w:rFonts w:eastAsiaTheme="minorHAnsi"/>
          <w:sz w:val="22"/>
          <w:szCs w:val="22"/>
          <w:lang w:val="en-AU"/>
        </w:rPr>
        <w:t>icences.</w:t>
      </w:r>
      <w:r w:rsidR="00DA13E1" w:rsidRPr="00B3129C">
        <w:rPr>
          <w:rFonts w:eastAsiaTheme="minorHAnsi"/>
          <w:sz w:val="22"/>
          <w:szCs w:val="22"/>
          <w:lang w:val="en-AU"/>
        </w:rPr>
        <w:t xml:space="preserve"> </w:t>
      </w:r>
    </w:p>
    <w:p w14:paraId="1A43D2BF" w14:textId="29445FDF" w:rsidR="00913B5D" w:rsidRPr="00B3129C" w:rsidRDefault="00913B5D" w:rsidP="00B3129C">
      <w:pPr>
        <w:spacing w:before="280" w:after="160" w:line="256" w:lineRule="auto"/>
        <w:rPr>
          <w:rFonts w:eastAsiaTheme="minorHAnsi"/>
          <w:b/>
          <w:sz w:val="22"/>
          <w:szCs w:val="22"/>
          <w:lang w:val="en-AU"/>
        </w:rPr>
      </w:pPr>
      <w:r w:rsidRPr="00B3129C">
        <w:rPr>
          <w:rFonts w:eastAsiaTheme="minorHAnsi"/>
          <w:b/>
          <w:sz w:val="22"/>
          <w:szCs w:val="22"/>
          <w:lang w:val="en-AU"/>
        </w:rPr>
        <w:t>Section 17</w:t>
      </w:r>
      <w:r w:rsidR="00E55BA5">
        <w:rPr>
          <w:rFonts w:eastAsiaTheme="minorHAnsi"/>
          <w:b/>
          <w:sz w:val="22"/>
          <w:szCs w:val="22"/>
          <w:lang w:val="en-AU"/>
        </w:rPr>
        <w:tab/>
      </w:r>
      <w:r w:rsidRPr="00B3129C">
        <w:rPr>
          <w:rFonts w:eastAsiaTheme="minorHAnsi"/>
          <w:b/>
          <w:sz w:val="22"/>
          <w:szCs w:val="22"/>
          <w:lang w:val="en-AU"/>
        </w:rPr>
        <w:t>Protection requirement</w:t>
      </w:r>
      <w:r w:rsidR="00B736E6">
        <w:rPr>
          <w:rFonts w:eastAsiaTheme="minorHAnsi"/>
          <w:b/>
          <w:sz w:val="22"/>
          <w:szCs w:val="22"/>
          <w:lang w:val="en-AU"/>
        </w:rPr>
        <w:t>s</w:t>
      </w:r>
    </w:p>
    <w:p w14:paraId="5DF1C38D" w14:textId="7D9A8B0F" w:rsidR="008615D3" w:rsidRPr="003B728C" w:rsidRDefault="00E14247" w:rsidP="003B728C">
      <w:pPr>
        <w:jc w:val="both"/>
        <w:rPr>
          <w:rFonts w:ascii="Arial" w:hAnsi="Arial" w:cs="Arial"/>
          <w:sz w:val="20"/>
          <w:szCs w:val="20"/>
          <w:lang w:val="en-AU"/>
        </w:rPr>
      </w:pPr>
      <w:r w:rsidRPr="00B3129C">
        <w:rPr>
          <w:rFonts w:eastAsiaTheme="minorHAnsi"/>
          <w:sz w:val="22"/>
          <w:szCs w:val="22"/>
          <w:lang w:val="en-AU"/>
        </w:rPr>
        <w:t>S</w:t>
      </w:r>
      <w:r w:rsidR="00E76C4B" w:rsidRPr="00B3129C">
        <w:rPr>
          <w:rFonts w:eastAsiaTheme="minorHAnsi"/>
          <w:sz w:val="22"/>
          <w:szCs w:val="22"/>
          <w:lang w:val="en-AU"/>
        </w:rPr>
        <w:t xml:space="preserve">ection </w:t>
      </w:r>
      <w:r w:rsidR="00E01667" w:rsidRPr="00B3129C">
        <w:rPr>
          <w:rFonts w:eastAsiaTheme="minorHAnsi"/>
          <w:sz w:val="22"/>
          <w:szCs w:val="22"/>
          <w:lang w:val="en-AU"/>
        </w:rPr>
        <w:t>17</w:t>
      </w:r>
      <w:r w:rsidRPr="00B3129C">
        <w:rPr>
          <w:rFonts w:eastAsiaTheme="minorHAnsi"/>
          <w:sz w:val="22"/>
          <w:szCs w:val="22"/>
          <w:lang w:val="en-AU"/>
        </w:rPr>
        <w:t xml:space="preserve"> </w:t>
      </w:r>
      <w:r w:rsidR="00E76C4B" w:rsidRPr="00B3129C">
        <w:rPr>
          <w:rFonts w:eastAsiaTheme="minorHAnsi"/>
          <w:sz w:val="22"/>
          <w:szCs w:val="22"/>
          <w:lang w:val="en-AU"/>
        </w:rPr>
        <w:t xml:space="preserve">provides </w:t>
      </w:r>
      <w:r w:rsidR="00D001DD">
        <w:rPr>
          <w:rFonts w:eastAsiaTheme="minorHAnsi"/>
          <w:sz w:val="22"/>
          <w:szCs w:val="22"/>
          <w:lang w:val="en-AU"/>
        </w:rPr>
        <w:t xml:space="preserve">the protection requirement for radiocommunications receivers used to provide aeronautical services in the frequency band 960 MHz to 980 MHz. </w:t>
      </w:r>
    </w:p>
    <w:sectPr w:rsidR="008615D3" w:rsidRPr="003B728C" w:rsidSect="0074067F">
      <w:headerReference w:type="even" r:id="rId19"/>
      <w:headerReference w:type="default" r:id="rId20"/>
      <w:footerReference w:type="defaul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3842" w14:textId="77777777" w:rsidR="007A0ABE" w:rsidRDefault="007A0ABE">
      <w:r>
        <w:separator/>
      </w:r>
    </w:p>
  </w:endnote>
  <w:endnote w:type="continuationSeparator" w:id="0">
    <w:p w14:paraId="38CAA564" w14:textId="77777777" w:rsidR="007A0ABE" w:rsidRDefault="007A0ABE">
      <w:r>
        <w:continuationSeparator/>
      </w:r>
    </w:p>
  </w:endnote>
  <w:endnote w:type="continuationNotice" w:id="1">
    <w:p w14:paraId="62C3FB18" w14:textId="77777777" w:rsidR="007A0ABE" w:rsidRDefault="007A0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Malgun Gothic"/>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84710804"/>
      <w:docPartObj>
        <w:docPartGallery w:val="Page Numbers (Bottom of Page)"/>
        <w:docPartUnique/>
      </w:docPartObj>
    </w:sdtPr>
    <w:sdtEndPr>
      <w:rPr>
        <w:i/>
        <w:noProof/>
      </w:rPr>
    </w:sdtEndPr>
    <w:sdtContent>
      <w:p w14:paraId="33EB6341" w14:textId="42F91C70" w:rsidR="00B61188" w:rsidRPr="001248D7" w:rsidRDefault="00B61188" w:rsidP="00B3129C">
        <w:pPr>
          <w:pStyle w:val="Footer"/>
          <w:pBdr>
            <w:top w:val="single" w:sz="4" w:space="1" w:color="auto"/>
          </w:pBdr>
          <w:jc w:val="center"/>
          <w:rPr>
            <w:sz w:val="22"/>
            <w:szCs w:val="22"/>
          </w:rPr>
        </w:pPr>
        <w:r w:rsidRPr="001248D7">
          <w:rPr>
            <w:i/>
            <w:sz w:val="22"/>
            <w:szCs w:val="22"/>
          </w:rPr>
          <w:t>Explanatory Statement to the</w:t>
        </w:r>
        <w:r w:rsidRPr="001248D7">
          <w:rPr>
            <w:sz w:val="22"/>
            <w:szCs w:val="22"/>
          </w:rPr>
          <w:t xml:space="preserve"> </w:t>
        </w:r>
        <w:r w:rsidRPr="001248D7">
          <w:rPr>
            <w:i/>
            <w:sz w:val="22"/>
            <w:szCs w:val="22"/>
          </w:rPr>
          <w:t>Radiocommunications Advisory Guidelines (</w:t>
        </w:r>
        <w:r w:rsidR="00AF7608" w:rsidRPr="001248D7">
          <w:rPr>
            <w:i/>
            <w:sz w:val="22"/>
            <w:szCs w:val="22"/>
          </w:rPr>
          <w:t>Managing Interference from Spectrum Licensed Transmitters – 850/900 MHz Band</w:t>
        </w:r>
        <w:r w:rsidRPr="001248D7">
          <w:rPr>
            <w:i/>
            <w:sz w:val="22"/>
            <w:szCs w:val="22"/>
          </w:rPr>
          <w:t>) 2021</w:t>
        </w:r>
      </w:p>
      <w:p w14:paraId="684B915F" w14:textId="77777777" w:rsidR="00B61188" w:rsidRPr="001248D7" w:rsidRDefault="00B61188" w:rsidP="00B61188">
        <w:pPr>
          <w:pStyle w:val="Footer"/>
          <w:jc w:val="right"/>
          <w:rPr>
            <w:sz w:val="22"/>
            <w:szCs w:val="22"/>
          </w:rPr>
        </w:pPr>
      </w:p>
      <w:p w14:paraId="3614E4C5" w14:textId="77777777" w:rsidR="00B61188" w:rsidRPr="001248D7" w:rsidRDefault="00B61188" w:rsidP="00B61188">
        <w:pPr>
          <w:pStyle w:val="Footer"/>
          <w:jc w:val="right"/>
          <w:rPr>
            <w:i/>
            <w:sz w:val="22"/>
            <w:szCs w:val="22"/>
          </w:rPr>
        </w:pPr>
        <w:r w:rsidRPr="001248D7">
          <w:rPr>
            <w:i/>
            <w:sz w:val="22"/>
            <w:szCs w:val="22"/>
          </w:rPr>
          <w:fldChar w:fldCharType="begin"/>
        </w:r>
        <w:r w:rsidRPr="001248D7">
          <w:rPr>
            <w:i/>
            <w:sz w:val="22"/>
            <w:szCs w:val="22"/>
          </w:rPr>
          <w:instrText xml:space="preserve"> PAGE   \* MERGEFORMAT </w:instrText>
        </w:r>
        <w:r w:rsidRPr="001248D7">
          <w:rPr>
            <w:i/>
            <w:sz w:val="22"/>
            <w:szCs w:val="22"/>
          </w:rPr>
          <w:fldChar w:fldCharType="separate"/>
        </w:r>
        <w:r w:rsidRPr="001248D7">
          <w:rPr>
            <w:i/>
            <w:sz w:val="22"/>
            <w:szCs w:val="22"/>
          </w:rPr>
          <w:t>8</w:t>
        </w:r>
        <w:r w:rsidRPr="001248D7">
          <w:rPr>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2" w14:textId="77777777" w:rsidR="00282ED3" w:rsidRDefault="00282ED3" w:rsidP="00B32F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E2C4" w14:textId="77777777" w:rsidR="007A0ABE" w:rsidRDefault="007A0ABE">
      <w:r>
        <w:separator/>
      </w:r>
    </w:p>
  </w:footnote>
  <w:footnote w:type="continuationSeparator" w:id="0">
    <w:p w14:paraId="24D4E743" w14:textId="77777777" w:rsidR="007A0ABE" w:rsidRDefault="007A0ABE">
      <w:r>
        <w:continuationSeparator/>
      </w:r>
    </w:p>
  </w:footnote>
  <w:footnote w:type="continuationNotice" w:id="1">
    <w:p w14:paraId="48532784" w14:textId="77777777" w:rsidR="007A0ABE" w:rsidRDefault="007A0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8C" w14:textId="77777777" w:rsidR="00282ED3" w:rsidRDefault="00E76C4B" w:rsidP="00A844EF">
    <w:pPr>
      <w:pStyle w:val="Header"/>
      <w:framePr w:wrap="around" w:vAnchor="text" w:hAnchor="margin" w:xAlign="center" w:y="1"/>
      <w:rPr>
        <w:rStyle w:val="PageNumber"/>
      </w:rPr>
    </w:pPr>
    <w:r>
      <w:rPr>
        <w:rStyle w:val="PageNumber"/>
      </w:rPr>
      <w:fldChar w:fldCharType="begin"/>
    </w:r>
    <w:r w:rsidR="00282ED3">
      <w:rPr>
        <w:rStyle w:val="PageNumber"/>
      </w:rPr>
      <w:instrText xml:space="preserve">PAGE  </w:instrText>
    </w:r>
    <w:r>
      <w:rPr>
        <w:rStyle w:val="PageNumber"/>
      </w:rPr>
      <w:fldChar w:fldCharType="end"/>
    </w:r>
  </w:p>
  <w:p w14:paraId="50C8E68D" w14:textId="77777777" w:rsidR="00282ED3" w:rsidRDefault="0028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0" w14:textId="77777777" w:rsidR="00282ED3" w:rsidRDefault="00282ED3" w:rsidP="00E72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6EE6A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FFFFFFFE"/>
    <w:multiLevelType w:val="singleLevel"/>
    <w:tmpl w:val="35B85848"/>
    <w:lvl w:ilvl="0">
      <w:numFmt w:val="bullet"/>
      <w:lvlText w:val="*"/>
      <w:lvlJc w:val="left"/>
    </w:lvl>
  </w:abstractNum>
  <w:abstractNum w:abstractNumId="2" w15:restartNumberingAfterBreak="0">
    <w:nsid w:val="025C27F5"/>
    <w:multiLevelType w:val="hybridMultilevel"/>
    <w:tmpl w:val="1EB68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75699F"/>
    <w:multiLevelType w:val="hybridMultilevel"/>
    <w:tmpl w:val="9D40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D6789"/>
    <w:multiLevelType w:val="hybridMultilevel"/>
    <w:tmpl w:val="8B5A9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65676"/>
    <w:multiLevelType w:val="hybridMultilevel"/>
    <w:tmpl w:val="60BA2F60"/>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EB204A"/>
    <w:multiLevelType w:val="hybridMultilevel"/>
    <w:tmpl w:val="A9FA672E"/>
    <w:lvl w:ilvl="0" w:tplc="555039CC">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7" w15:restartNumberingAfterBreak="0">
    <w:nsid w:val="0F590873"/>
    <w:multiLevelType w:val="hybridMultilevel"/>
    <w:tmpl w:val="B2EEE4A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0FFE43E5"/>
    <w:multiLevelType w:val="hybridMultilevel"/>
    <w:tmpl w:val="1B8C26CA"/>
    <w:lvl w:ilvl="0" w:tplc="36E0A874">
      <w:start w:val="2"/>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EA09EF"/>
    <w:multiLevelType w:val="hybridMultilevel"/>
    <w:tmpl w:val="752CA0D4"/>
    <w:lvl w:ilvl="0" w:tplc="44D6412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2333B0"/>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E40709"/>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7A0915"/>
    <w:multiLevelType w:val="hybridMultilevel"/>
    <w:tmpl w:val="3B4EA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5C2EFB"/>
    <w:multiLevelType w:val="hybridMultilevel"/>
    <w:tmpl w:val="E0AEF3A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66172D"/>
    <w:multiLevelType w:val="hybridMultilevel"/>
    <w:tmpl w:val="83FCE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C277D0"/>
    <w:multiLevelType w:val="hybridMultilevel"/>
    <w:tmpl w:val="59D01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03B1455"/>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B8119F"/>
    <w:multiLevelType w:val="hybridMultilevel"/>
    <w:tmpl w:val="5308B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04A19"/>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9C4843"/>
    <w:multiLevelType w:val="hybridMultilevel"/>
    <w:tmpl w:val="0ECABA2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2" w15:restartNumberingAfterBreak="0">
    <w:nsid w:val="3A2A1F7F"/>
    <w:multiLevelType w:val="hybridMultilevel"/>
    <w:tmpl w:val="CF92B71C"/>
    <w:lvl w:ilvl="0" w:tplc="F57650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A5061C"/>
    <w:multiLevelType w:val="hybridMultilevel"/>
    <w:tmpl w:val="0D8E4A70"/>
    <w:lvl w:ilvl="0" w:tplc="0C090019">
      <w:start w:val="1"/>
      <w:numFmt w:val="lowerLetter"/>
      <w:lvlText w:val="%1."/>
      <w:lvlJc w:val="left"/>
      <w:pPr>
        <w:tabs>
          <w:tab w:val="num" w:pos="900"/>
        </w:tabs>
        <w:ind w:left="900" w:hanging="360"/>
      </w:pPr>
    </w:lvl>
    <w:lvl w:ilvl="1" w:tplc="40A2D154">
      <w:start w:val="1"/>
      <w:numFmt w:val="lowerLetter"/>
      <w:lvlText w:val="(%2)"/>
      <w:lvlJc w:val="left"/>
      <w:pPr>
        <w:ind w:left="1620" w:hanging="360"/>
      </w:pPr>
      <w:rPr>
        <w:rFonts w:hint="default"/>
      </w:r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24" w15:restartNumberingAfterBreak="0">
    <w:nsid w:val="3E9E692F"/>
    <w:multiLevelType w:val="hybridMultilevel"/>
    <w:tmpl w:val="E2242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A3261D"/>
    <w:multiLevelType w:val="hybridMultilevel"/>
    <w:tmpl w:val="C96CB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FA0A30"/>
    <w:multiLevelType w:val="hybridMultilevel"/>
    <w:tmpl w:val="13249442"/>
    <w:lvl w:ilvl="0" w:tplc="CCD47F66">
      <w:numFmt w:val="bullet"/>
      <w:lvlText w:val="•"/>
      <w:lvlJc w:val="left"/>
      <w:pPr>
        <w:ind w:left="930" w:hanging="57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DB7A66"/>
    <w:multiLevelType w:val="hybridMultilevel"/>
    <w:tmpl w:val="BDD29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373C8"/>
    <w:multiLevelType w:val="hybridMultilevel"/>
    <w:tmpl w:val="464C5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9017BB"/>
    <w:multiLevelType w:val="hybridMultilevel"/>
    <w:tmpl w:val="4442F48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5F602317"/>
    <w:multiLevelType w:val="hybridMultilevel"/>
    <w:tmpl w:val="91CA88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DD4708"/>
    <w:multiLevelType w:val="hybridMultilevel"/>
    <w:tmpl w:val="7818CD1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791F3F"/>
    <w:multiLevelType w:val="hybridMultilevel"/>
    <w:tmpl w:val="EF28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0E2F15"/>
    <w:multiLevelType w:val="hybridMultilevel"/>
    <w:tmpl w:val="0B1EF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582E89"/>
    <w:multiLevelType w:val="hybridMultilevel"/>
    <w:tmpl w:val="D4A09600"/>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6E60B8"/>
    <w:multiLevelType w:val="hybridMultilevel"/>
    <w:tmpl w:val="92E86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201B9F"/>
    <w:multiLevelType w:val="hybridMultilevel"/>
    <w:tmpl w:val="B396FFF2"/>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ED6C38"/>
    <w:multiLevelType w:val="hybridMultilevel"/>
    <w:tmpl w:val="E6EED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27"/>
  </w:num>
  <w:num w:numId="3">
    <w:abstractNumId w:val="30"/>
  </w:num>
  <w:num w:numId="4">
    <w:abstractNumId w:val="4"/>
  </w:num>
  <w:num w:numId="5">
    <w:abstractNumId w:val="28"/>
  </w:num>
  <w:num w:numId="6">
    <w:abstractNumId w:val="1"/>
    <w:lvlOverride w:ilvl="0">
      <w:lvl w:ilvl="0">
        <w:numFmt w:val="bullet"/>
        <w:lvlText w:val="•"/>
        <w:legacy w:legacy="1" w:legacySpace="0" w:legacyIndent="0"/>
        <w:lvlJc w:val="left"/>
        <w:rPr>
          <w:rFonts w:ascii="Helv" w:hAnsi="Helv" w:hint="default"/>
        </w:rPr>
      </w:lvl>
    </w:lvlOverride>
  </w:num>
  <w:num w:numId="7">
    <w:abstractNumId w:val="31"/>
  </w:num>
  <w:num w:numId="8">
    <w:abstractNumId w:val="20"/>
  </w:num>
  <w:num w:numId="9">
    <w:abstractNumId w:val="22"/>
  </w:num>
  <w:num w:numId="10">
    <w:abstractNumId w:val="10"/>
  </w:num>
  <w:num w:numId="11">
    <w:abstractNumId w:val="18"/>
  </w:num>
  <w:num w:numId="12">
    <w:abstractNumId w:val="36"/>
  </w:num>
  <w:num w:numId="13">
    <w:abstractNumId w:val="26"/>
  </w:num>
  <w:num w:numId="14">
    <w:abstractNumId w:val="5"/>
  </w:num>
  <w:num w:numId="15">
    <w:abstractNumId w:val="11"/>
  </w:num>
  <w:num w:numId="16">
    <w:abstractNumId w:val="34"/>
  </w:num>
  <w:num w:numId="17">
    <w:abstractNumId w:val="8"/>
  </w:num>
  <w:num w:numId="18">
    <w:abstractNumId w:val="13"/>
  </w:num>
  <w:num w:numId="19">
    <w:abstractNumId w:val="9"/>
  </w:num>
  <w:num w:numId="20">
    <w:abstractNumId w:val="17"/>
  </w:num>
  <w:num w:numId="21">
    <w:abstractNumId w:val="32"/>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9"/>
  </w:num>
  <w:num w:numId="25">
    <w:abstractNumId w:val="23"/>
  </w:num>
  <w:num w:numId="26">
    <w:abstractNumId w:val="2"/>
  </w:num>
  <w:num w:numId="27">
    <w:abstractNumId w:val="33"/>
  </w:num>
  <w:num w:numId="28">
    <w:abstractNumId w:val="19"/>
  </w:num>
  <w:num w:numId="29">
    <w:abstractNumId w:val="0"/>
  </w:num>
  <w:num w:numId="30">
    <w:abstractNumId w:val="16"/>
  </w:num>
  <w:num w:numId="31">
    <w:abstractNumId w:val="6"/>
  </w:num>
  <w:num w:numId="32">
    <w:abstractNumId w:val="24"/>
  </w:num>
  <w:num w:numId="33">
    <w:abstractNumId w:val="3"/>
  </w:num>
  <w:num w:numId="34">
    <w:abstractNumId w:val="37"/>
  </w:num>
  <w:num w:numId="35">
    <w:abstractNumId w:val="12"/>
  </w:num>
  <w:num w:numId="36">
    <w:abstractNumId w:val="25"/>
  </w:num>
  <w:num w:numId="37">
    <w:abstractNumId w:val="7"/>
  </w:num>
  <w:num w:numId="38">
    <w:abstractNumId w:val="2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2"/>
    <w:rsid w:val="00000DDD"/>
    <w:rsid w:val="00000FD1"/>
    <w:rsid w:val="0000159F"/>
    <w:rsid w:val="00002F35"/>
    <w:rsid w:val="0000300B"/>
    <w:rsid w:val="0000334E"/>
    <w:rsid w:val="00004CA2"/>
    <w:rsid w:val="00005643"/>
    <w:rsid w:val="0000723C"/>
    <w:rsid w:val="00007C8D"/>
    <w:rsid w:val="00016BA2"/>
    <w:rsid w:val="00016E97"/>
    <w:rsid w:val="000172EF"/>
    <w:rsid w:val="0001739F"/>
    <w:rsid w:val="00017D48"/>
    <w:rsid w:val="00020486"/>
    <w:rsid w:val="00020E56"/>
    <w:rsid w:val="0002223D"/>
    <w:rsid w:val="000227EC"/>
    <w:rsid w:val="00023C08"/>
    <w:rsid w:val="00024211"/>
    <w:rsid w:val="00025D13"/>
    <w:rsid w:val="00026CD0"/>
    <w:rsid w:val="00027F51"/>
    <w:rsid w:val="0003025D"/>
    <w:rsid w:val="00031B78"/>
    <w:rsid w:val="00032B32"/>
    <w:rsid w:val="00035C5D"/>
    <w:rsid w:val="00036086"/>
    <w:rsid w:val="00036679"/>
    <w:rsid w:val="00036B07"/>
    <w:rsid w:val="00036C29"/>
    <w:rsid w:val="00040B05"/>
    <w:rsid w:val="00041085"/>
    <w:rsid w:val="0004150F"/>
    <w:rsid w:val="0004274A"/>
    <w:rsid w:val="00043812"/>
    <w:rsid w:val="00043BC7"/>
    <w:rsid w:val="000440AD"/>
    <w:rsid w:val="00046969"/>
    <w:rsid w:val="00051A91"/>
    <w:rsid w:val="0005280F"/>
    <w:rsid w:val="00052DB6"/>
    <w:rsid w:val="0005491A"/>
    <w:rsid w:val="000553D9"/>
    <w:rsid w:val="0005753F"/>
    <w:rsid w:val="000609D9"/>
    <w:rsid w:val="00062506"/>
    <w:rsid w:val="00065340"/>
    <w:rsid w:val="00067732"/>
    <w:rsid w:val="00070531"/>
    <w:rsid w:val="00070A52"/>
    <w:rsid w:val="00072306"/>
    <w:rsid w:val="00072549"/>
    <w:rsid w:val="000727E2"/>
    <w:rsid w:val="00073B86"/>
    <w:rsid w:val="00073D96"/>
    <w:rsid w:val="000760FB"/>
    <w:rsid w:val="00076E3A"/>
    <w:rsid w:val="0008189C"/>
    <w:rsid w:val="00082EB4"/>
    <w:rsid w:val="00083B96"/>
    <w:rsid w:val="00084D8E"/>
    <w:rsid w:val="00086091"/>
    <w:rsid w:val="000907DE"/>
    <w:rsid w:val="00093281"/>
    <w:rsid w:val="00096FB8"/>
    <w:rsid w:val="000A0E4B"/>
    <w:rsid w:val="000A2A3F"/>
    <w:rsid w:val="000A2AE5"/>
    <w:rsid w:val="000A31B6"/>
    <w:rsid w:val="000A3641"/>
    <w:rsid w:val="000A4D28"/>
    <w:rsid w:val="000A50D4"/>
    <w:rsid w:val="000A5293"/>
    <w:rsid w:val="000A6A9B"/>
    <w:rsid w:val="000A72F1"/>
    <w:rsid w:val="000A78D9"/>
    <w:rsid w:val="000A79B8"/>
    <w:rsid w:val="000A7A3F"/>
    <w:rsid w:val="000A7E3B"/>
    <w:rsid w:val="000B1051"/>
    <w:rsid w:val="000B193B"/>
    <w:rsid w:val="000B2131"/>
    <w:rsid w:val="000B2834"/>
    <w:rsid w:val="000B2A91"/>
    <w:rsid w:val="000B3A34"/>
    <w:rsid w:val="000B3C58"/>
    <w:rsid w:val="000B3F4F"/>
    <w:rsid w:val="000B46E0"/>
    <w:rsid w:val="000B4E1D"/>
    <w:rsid w:val="000B69A3"/>
    <w:rsid w:val="000B785D"/>
    <w:rsid w:val="000C14FE"/>
    <w:rsid w:val="000C2443"/>
    <w:rsid w:val="000C2BDB"/>
    <w:rsid w:val="000C3067"/>
    <w:rsid w:val="000C4BE2"/>
    <w:rsid w:val="000C50E2"/>
    <w:rsid w:val="000C6E02"/>
    <w:rsid w:val="000C7244"/>
    <w:rsid w:val="000C7E17"/>
    <w:rsid w:val="000D02FC"/>
    <w:rsid w:val="000D0461"/>
    <w:rsid w:val="000D0EA1"/>
    <w:rsid w:val="000D1186"/>
    <w:rsid w:val="000D1326"/>
    <w:rsid w:val="000D432B"/>
    <w:rsid w:val="000D454D"/>
    <w:rsid w:val="000D4FF8"/>
    <w:rsid w:val="000D61AC"/>
    <w:rsid w:val="000D68D5"/>
    <w:rsid w:val="000D767B"/>
    <w:rsid w:val="000D797B"/>
    <w:rsid w:val="000E2AC9"/>
    <w:rsid w:val="000E312C"/>
    <w:rsid w:val="000E3954"/>
    <w:rsid w:val="000E44D2"/>
    <w:rsid w:val="000E4B1B"/>
    <w:rsid w:val="000E706C"/>
    <w:rsid w:val="000E7688"/>
    <w:rsid w:val="000E7BC7"/>
    <w:rsid w:val="000F145B"/>
    <w:rsid w:val="000F1F80"/>
    <w:rsid w:val="000F66BE"/>
    <w:rsid w:val="000F6A00"/>
    <w:rsid w:val="000F7B2C"/>
    <w:rsid w:val="000F7DDD"/>
    <w:rsid w:val="001002A8"/>
    <w:rsid w:val="001019FD"/>
    <w:rsid w:val="00103352"/>
    <w:rsid w:val="001037A5"/>
    <w:rsid w:val="001040ED"/>
    <w:rsid w:val="00105943"/>
    <w:rsid w:val="00107C9C"/>
    <w:rsid w:val="0011084F"/>
    <w:rsid w:val="00110856"/>
    <w:rsid w:val="00110CBF"/>
    <w:rsid w:val="00111D3B"/>
    <w:rsid w:val="001127B6"/>
    <w:rsid w:val="001127FD"/>
    <w:rsid w:val="001130BC"/>
    <w:rsid w:val="00113D11"/>
    <w:rsid w:val="00113FC2"/>
    <w:rsid w:val="0011424C"/>
    <w:rsid w:val="001162E1"/>
    <w:rsid w:val="00122FA0"/>
    <w:rsid w:val="001230F9"/>
    <w:rsid w:val="0012342D"/>
    <w:rsid w:val="00123ADF"/>
    <w:rsid w:val="00123DFD"/>
    <w:rsid w:val="001240A3"/>
    <w:rsid w:val="001244AE"/>
    <w:rsid w:val="001248D7"/>
    <w:rsid w:val="00124A67"/>
    <w:rsid w:val="001250A7"/>
    <w:rsid w:val="00125A68"/>
    <w:rsid w:val="001264EA"/>
    <w:rsid w:val="00126FD0"/>
    <w:rsid w:val="001345A0"/>
    <w:rsid w:val="00134A4B"/>
    <w:rsid w:val="001358C8"/>
    <w:rsid w:val="00135A6D"/>
    <w:rsid w:val="00135CCA"/>
    <w:rsid w:val="00137CE6"/>
    <w:rsid w:val="00137EBF"/>
    <w:rsid w:val="00141392"/>
    <w:rsid w:val="001421F8"/>
    <w:rsid w:val="0014336A"/>
    <w:rsid w:val="001437DC"/>
    <w:rsid w:val="00145166"/>
    <w:rsid w:val="001469CC"/>
    <w:rsid w:val="00147015"/>
    <w:rsid w:val="00150395"/>
    <w:rsid w:val="001522E5"/>
    <w:rsid w:val="0015258F"/>
    <w:rsid w:val="00152805"/>
    <w:rsid w:val="00153F0C"/>
    <w:rsid w:val="001611E0"/>
    <w:rsid w:val="00161DE7"/>
    <w:rsid w:val="0016268C"/>
    <w:rsid w:val="00162CC3"/>
    <w:rsid w:val="001631C5"/>
    <w:rsid w:val="00165E54"/>
    <w:rsid w:val="001673DE"/>
    <w:rsid w:val="00170D27"/>
    <w:rsid w:val="00171504"/>
    <w:rsid w:val="001716D9"/>
    <w:rsid w:val="0017393E"/>
    <w:rsid w:val="00175F46"/>
    <w:rsid w:val="0017678C"/>
    <w:rsid w:val="001767FA"/>
    <w:rsid w:val="00176E4D"/>
    <w:rsid w:val="001771F9"/>
    <w:rsid w:val="00177AFD"/>
    <w:rsid w:val="001802C0"/>
    <w:rsid w:val="0018129A"/>
    <w:rsid w:val="00181E1C"/>
    <w:rsid w:val="001847A6"/>
    <w:rsid w:val="00185301"/>
    <w:rsid w:val="001877FB"/>
    <w:rsid w:val="001901D9"/>
    <w:rsid w:val="001902C1"/>
    <w:rsid w:val="00191769"/>
    <w:rsid w:val="00191C04"/>
    <w:rsid w:val="00193000"/>
    <w:rsid w:val="001939F0"/>
    <w:rsid w:val="00193CCB"/>
    <w:rsid w:val="00193EB6"/>
    <w:rsid w:val="001951BD"/>
    <w:rsid w:val="0019576A"/>
    <w:rsid w:val="00197574"/>
    <w:rsid w:val="001A084F"/>
    <w:rsid w:val="001A094E"/>
    <w:rsid w:val="001A0B8E"/>
    <w:rsid w:val="001A0C51"/>
    <w:rsid w:val="001A2108"/>
    <w:rsid w:val="001A2609"/>
    <w:rsid w:val="001A3058"/>
    <w:rsid w:val="001A4ADD"/>
    <w:rsid w:val="001A5422"/>
    <w:rsid w:val="001A5D71"/>
    <w:rsid w:val="001A730C"/>
    <w:rsid w:val="001B0728"/>
    <w:rsid w:val="001B218D"/>
    <w:rsid w:val="001B30AB"/>
    <w:rsid w:val="001B466C"/>
    <w:rsid w:val="001B53D9"/>
    <w:rsid w:val="001B58E7"/>
    <w:rsid w:val="001B5A54"/>
    <w:rsid w:val="001B5BCE"/>
    <w:rsid w:val="001B700D"/>
    <w:rsid w:val="001B79DD"/>
    <w:rsid w:val="001B7C4C"/>
    <w:rsid w:val="001C2212"/>
    <w:rsid w:val="001C2D26"/>
    <w:rsid w:val="001C7822"/>
    <w:rsid w:val="001D0811"/>
    <w:rsid w:val="001D3D7B"/>
    <w:rsid w:val="001D597D"/>
    <w:rsid w:val="001D7A76"/>
    <w:rsid w:val="001E0ED3"/>
    <w:rsid w:val="001E11A4"/>
    <w:rsid w:val="001E219B"/>
    <w:rsid w:val="001E4C38"/>
    <w:rsid w:val="001E504A"/>
    <w:rsid w:val="001E7008"/>
    <w:rsid w:val="001F0D48"/>
    <w:rsid w:val="001F1B3D"/>
    <w:rsid w:val="001F2B55"/>
    <w:rsid w:val="001F375E"/>
    <w:rsid w:val="001F645C"/>
    <w:rsid w:val="001F6F5B"/>
    <w:rsid w:val="001F7B1E"/>
    <w:rsid w:val="001F7BAB"/>
    <w:rsid w:val="002001CF"/>
    <w:rsid w:val="00203272"/>
    <w:rsid w:val="002036F3"/>
    <w:rsid w:val="00203DB1"/>
    <w:rsid w:val="002041C8"/>
    <w:rsid w:val="0020728B"/>
    <w:rsid w:val="002104D9"/>
    <w:rsid w:val="002108C7"/>
    <w:rsid w:val="00212BDC"/>
    <w:rsid w:val="002137F6"/>
    <w:rsid w:val="00213921"/>
    <w:rsid w:val="00214ADF"/>
    <w:rsid w:val="00214F91"/>
    <w:rsid w:val="00215DDC"/>
    <w:rsid w:val="00221DD3"/>
    <w:rsid w:val="00224576"/>
    <w:rsid w:val="00224650"/>
    <w:rsid w:val="00224F56"/>
    <w:rsid w:val="00225E40"/>
    <w:rsid w:val="0022677D"/>
    <w:rsid w:val="0022765E"/>
    <w:rsid w:val="002302EE"/>
    <w:rsid w:val="00232983"/>
    <w:rsid w:val="0023483C"/>
    <w:rsid w:val="00234C86"/>
    <w:rsid w:val="00234D04"/>
    <w:rsid w:val="00235C92"/>
    <w:rsid w:val="00235FEF"/>
    <w:rsid w:val="00236BB5"/>
    <w:rsid w:val="00237298"/>
    <w:rsid w:val="002378FB"/>
    <w:rsid w:val="00237B11"/>
    <w:rsid w:val="002406D2"/>
    <w:rsid w:val="002408B6"/>
    <w:rsid w:val="002419E7"/>
    <w:rsid w:val="002426FE"/>
    <w:rsid w:val="00242911"/>
    <w:rsid w:val="00242A7B"/>
    <w:rsid w:val="00243375"/>
    <w:rsid w:val="00245A80"/>
    <w:rsid w:val="00245D33"/>
    <w:rsid w:val="00246210"/>
    <w:rsid w:val="002466B1"/>
    <w:rsid w:val="00246998"/>
    <w:rsid w:val="00246E49"/>
    <w:rsid w:val="00247D9D"/>
    <w:rsid w:val="002520E1"/>
    <w:rsid w:val="00252E87"/>
    <w:rsid w:val="002546FC"/>
    <w:rsid w:val="002569EC"/>
    <w:rsid w:val="0025733D"/>
    <w:rsid w:val="00257897"/>
    <w:rsid w:val="00260795"/>
    <w:rsid w:val="00260D08"/>
    <w:rsid w:val="002620C0"/>
    <w:rsid w:val="00262777"/>
    <w:rsid w:val="002631B5"/>
    <w:rsid w:val="002634E2"/>
    <w:rsid w:val="002636B5"/>
    <w:rsid w:val="00265170"/>
    <w:rsid w:val="0026544B"/>
    <w:rsid w:val="002669D6"/>
    <w:rsid w:val="0026726C"/>
    <w:rsid w:val="00267635"/>
    <w:rsid w:val="00267840"/>
    <w:rsid w:val="0027085B"/>
    <w:rsid w:val="00271A26"/>
    <w:rsid w:val="00271B8E"/>
    <w:rsid w:val="0027232A"/>
    <w:rsid w:val="00272394"/>
    <w:rsid w:val="00272903"/>
    <w:rsid w:val="002729D9"/>
    <w:rsid w:val="002740C6"/>
    <w:rsid w:val="002745BF"/>
    <w:rsid w:val="00275CCC"/>
    <w:rsid w:val="00276491"/>
    <w:rsid w:val="00276EAE"/>
    <w:rsid w:val="00277A54"/>
    <w:rsid w:val="00277B95"/>
    <w:rsid w:val="002803C6"/>
    <w:rsid w:val="002806E5"/>
    <w:rsid w:val="002815AE"/>
    <w:rsid w:val="00281E6D"/>
    <w:rsid w:val="00282ED3"/>
    <w:rsid w:val="002840DE"/>
    <w:rsid w:val="002857FD"/>
    <w:rsid w:val="0029141C"/>
    <w:rsid w:val="00293E33"/>
    <w:rsid w:val="00293EA0"/>
    <w:rsid w:val="0029459F"/>
    <w:rsid w:val="00294E1F"/>
    <w:rsid w:val="0029582B"/>
    <w:rsid w:val="002959A9"/>
    <w:rsid w:val="00296E82"/>
    <w:rsid w:val="002A23F8"/>
    <w:rsid w:val="002A385F"/>
    <w:rsid w:val="002A3FF6"/>
    <w:rsid w:val="002A40E9"/>
    <w:rsid w:val="002A4CD1"/>
    <w:rsid w:val="002A4E4C"/>
    <w:rsid w:val="002A4EDD"/>
    <w:rsid w:val="002A61AF"/>
    <w:rsid w:val="002A6D08"/>
    <w:rsid w:val="002A7083"/>
    <w:rsid w:val="002A770E"/>
    <w:rsid w:val="002B2544"/>
    <w:rsid w:val="002B33EF"/>
    <w:rsid w:val="002B3894"/>
    <w:rsid w:val="002B4583"/>
    <w:rsid w:val="002B5841"/>
    <w:rsid w:val="002B5972"/>
    <w:rsid w:val="002B6953"/>
    <w:rsid w:val="002B7126"/>
    <w:rsid w:val="002B79CE"/>
    <w:rsid w:val="002B7A07"/>
    <w:rsid w:val="002C0058"/>
    <w:rsid w:val="002C0956"/>
    <w:rsid w:val="002C102F"/>
    <w:rsid w:val="002C1EB2"/>
    <w:rsid w:val="002C2AF1"/>
    <w:rsid w:val="002C5DFB"/>
    <w:rsid w:val="002C7FB4"/>
    <w:rsid w:val="002D0747"/>
    <w:rsid w:val="002D1235"/>
    <w:rsid w:val="002D3196"/>
    <w:rsid w:val="002D367D"/>
    <w:rsid w:val="002D6B28"/>
    <w:rsid w:val="002D6B3F"/>
    <w:rsid w:val="002E1A5E"/>
    <w:rsid w:val="002E1DCA"/>
    <w:rsid w:val="002E1E61"/>
    <w:rsid w:val="002E1FD0"/>
    <w:rsid w:val="002E25EB"/>
    <w:rsid w:val="002E2DBD"/>
    <w:rsid w:val="002E309A"/>
    <w:rsid w:val="002E37B6"/>
    <w:rsid w:val="002E4BAD"/>
    <w:rsid w:val="002E5DE0"/>
    <w:rsid w:val="002E680F"/>
    <w:rsid w:val="002E68BF"/>
    <w:rsid w:val="002E698C"/>
    <w:rsid w:val="002E77CA"/>
    <w:rsid w:val="002F0B29"/>
    <w:rsid w:val="002F47D3"/>
    <w:rsid w:val="002F482C"/>
    <w:rsid w:val="002F4D69"/>
    <w:rsid w:val="002F5630"/>
    <w:rsid w:val="002F5BF5"/>
    <w:rsid w:val="002F7391"/>
    <w:rsid w:val="002F7559"/>
    <w:rsid w:val="00300BC6"/>
    <w:rsid w:val="00301425"/>
    <w:rsid w:val="003015CD"/>
    <w:rsid w:val="003017BE"/>
    <w:rsid w:val="0030187D"/>
    <w:rsid w:val="00303130"/>
    <w:rsid w:val="00304232"/>
    <w:rsid w:val="003057AE"/>
    <w:rsid w:val="00305928"/>
    <w:rsid w:val="00306FB8"/>
    <w:rsid w:val="00311E45"/>
    <w:rsid w:val="00312D75"/>
    <w:rsid w:val="0031334B"/>
    <w:rsid w:val="0031382E"/>
    <w:rsid w:val="00320220"/>
    <w:rsid w:val="00322075"/>
    <w:rsid w:val="00324C2C"/>
    <w:rsid w:val="00326BE5"/>
    <w:rsid w:val="003274A8"/>
    <w:rsid w:val="00327733"/>
    <w:rsid w:val="00327D8A"/>
    <w:rsid w:val="0033118F"/>
    <w:rsid w:val="00334AFA"/>
    <w:rsid w:val="0033639D"/>
    <w:rsid w:val="00337EE5"/>
    <w:rsid w:val="00340E2E"/>
    <w:rsid w:val="00340EA6"/>
    <w:rsid w:val="00340F08"/>
    <w:rsid w:val="00342958"/>
    <w:rsid w:val="00342B33"/>
    <w:rsid w:val="00343425"/>
    <w:rsid w:val="00343921"/>
    <w:rsid w:val="00344282"/>
    <w:rsid w:val="0034610D"/>
    <w:rsid w:val="0034741A"/>
    <w:rsid w:val="00351C52"/>
    <w:rsid w:val="00353910"/>
    <w:rsid w:val="003541E8"/>
    <w:rsid w:val="00354A22"/>
    <w:rsid w:val="00355880"/>
    <w:rsid w:val="00357E8B"/>
    <w:rsid w:val="00360DCB"/>
    <w:rsid w:val="00362134"/>
    <w:rsid w:val="003634DD"/>
    <w:rsid w:val="00363579"/>
    <w:rsid w:val="00363C72"/>
    <w:rsid w:val="00363F35"/>
    <w:rsid w:val="003675FE"/>
    <w:rsid w:val="00367786"/>
    <w:rsid w:val="00370DB5"/>
    <w:rsid w:val="0037141B"/>
    <w:rsid w:val="0037224D"/>
    <w:rsid w:val="00373724"/>
    <w:rsid w:val="003742AE"/>
    <w:rsid w:val="00374AF5"/>
    <w:rsid w:val="00374F59"/>
    <w:rsid w:val="00376093"/>
    <w:rsid w:val="00377C7C"/>
    <w:rsid w:val="003812A3"/>
    <w:rsid w:val="00382D1E"/>
    <w:rsid w:val="0038369F"/>
    <w:rsid w:val="00383D7C"/>
    <w:rsid w:val="00385D04"/>
    <w:rsid w:val="003879DF"/>
    <w:rsid w:val="00390D0A"/>
    <w:rsid w:val="0039417E"/>
    <w:rsid w:val="0039504C"/>
    <w:rsid w:val="003955FC"/>
    <w:rsid w:val="00397C1B"/>
    <w:rsid w:val="003A0F7D"/>
    <w:rsid w:val="003A19D6"/>
    <w:rsid w:val="003A20AA"/>
    <w:rsid w:val="003A2837"/>
    <w:rsid w:val="003A346C"/>
    <w:rsid w:val="003A4E86"/>
    <w:rsid w:val="003A547B"/>
    <w:rsid w:val="003A5A35"/>
    <w:rsid w:val="003A700E"/>
    <w:rsid w:val="003B0803"/>
    <w:rsid w:val="003B0A1E"/>
    <w:rsid w:val="003B0E76"/>
    <w:rsid w:val="003B125F"/>
    <w:rsid w:val="003B1A98"/>
    <w:rsid w:val="003B324C"/>
    <w:rsid w:val="003B3402"/>
    <w:rsid w:val="003B3D41"/>
    <w:rsid w:val="003B4150"/>
    <w:rsid w:val="003B4BF1"/>
    <w:rsid w:val="003B60A8"/>
    <w:rsid w:val="003B61D0"/>
    <w:rsid w:val="003B728C"/>
    <w:rsid w:val="003C0792"/>
    <w:rsid w:val="003C1578"/>
    <w:rsid w:val="003C1691"/>
    <w:rsid w:val="003C23DE"/>
    <w:rsid w:val="003C24D0"/>
    <w:rsid w:val="003C36A6"/>
    <w:rsid w:val="003C4F05"/>
    <w:rsid w:val="003C5724"/>
    <w:rsid w:val="003C7A04"/>
    <w:rsid w:val="003C7DEB"/>
    <w:rsid w:val="003D036D"/>
    <w:rsid w:val="003D14DC"/>
    <w:rsid w:val="003D1955"/>
    <w:rsid w:val="003D33C0"/>
    <w:rsid w:val="003D4EA5"/>
    <w:rsid w:val="003D559D"/>
    <w:rsid w:val="003D5948"/>
    <w:rsid w:val="003D629D"/>
    <w:rsid w:val="003D7D4A"/>
    <w:rsid w:val="003E0537"/>
    <w:rsid w:val="003E1E77"/>
    <w:rsid w:val="003E225E"/>
    <w:rsid w:val="003E22FC"/>
    <w:rsid w:val="003E3722"/>
    <w:rsid w:val="003E57F8"/>
    <w:rsid w:val="003E689D"/>
    <w:rsid w:val="003E7E12"/>
    <w:rsid w:val="003F2116"/>
    <w:rsid w:val="003F2693"/>
    <w:rsid w:val="003F41A8"/>
    <w:rsid w:val="003F5E5A"/>
    <w:rsid w:val="003F68EA"/>
    <w:rsid w:val="003F6C2D"/>
    <w:rsid w:val="0040129F"/>
    <w:rsid w:val="00401D79"/>
    <w:rsid w:val="00402BE4"/>
    <w:rsid w:val="00402C1C"/>
    <w:rsid w:val="00402CED"/>
    <w:rsid w:val="00403D45"/>
    <w:rsid w:val="00403F51"/>
    <w:rsid w:val="00404E95"/>
    <w:rsid w:val="00405B5D"/>
    <w:rsid w:val="00406A3E"/>
    <w:rsid w:val="004109C6"/>
    <w:rsid w:val="00411188"/>
    <w:rsid w:val="0041195F"/>
    <w:rsid w:val="0041641D"/>
    <w:rsid w:val="00416765"/>
    <w:rsid w:val="00416A08"/>
    <w:rsid w:val="004261DB"/>
    <w:rsid w:val="00426566"/>
    <w:rsid w:val="004273B8"/>
    <w:rsid w:val="00427840"/>
    <w:rsid w:val="00427D2E"/>
    <w:rsid w:val="004305F4"/>
    <w:rsid w:val="004307B2"/>
    <w:rsid w:val="004309F0"/>
    <w:rsid w:val="00431501"/>
    <w:rsid w:val="0043191F"/>
    <w:rsid w:val="00433ADF"/>
    <w:rsid w:val="0043436F"/>
    <w:rsid w:val="004372C5"/>
    <w:rsid w:val="00437695"/>
    <w:rsid w:val="00437BA1"/>
    <w:rsid w:val="00437CBA"/>
    <w:rsid w:val="00437F03"/>
    <w:rsid w:val="004413FA"/>
    <w:rsid w:val="00441758"/>
    <w:rsid w:val="00443195"/>
    <w:rsid w:val="004437B3"/>
    <w:rsid w:val="00443DFF"/>
    <w:rsid w:val="00446418"/>
    <w:rsid w:val="004471CE"/>
    <w:rsid w:val="00450357"/>
    <w:rsid w:val="0045090B"/>
    <w:rsid w:val="00452BEB"/>
    <w:rsid w:val="00453A54"/>
    <w:rsid w:val="00454284"/>
    <w:rsid w:val="0045517A"/>
    <w:rsid w:val="00456404"/>
    <w:rsid w:val="00456EF1"/>
    <w:rsid w:val="0045700F"/>
    <w:rsid w:val="004637A2"/>
    <w:rsid w:val="00464707"/>
    <w:rsid w:val="0046505B"/>
    <w:rsid w:val="00466743"/>
    <w:rsid w:val="00466874"/>
    <w:rsid w:val="00467644"/>
    <w:rsid w:val="00472449"/>
    <w:rsid w:val="00473290"/>
    <w:rsid w:val="004736B8"/>
    <w:rsid w:val="00475852"/>
    <w:rsid w:val="004760D0"/>
    <w:rsid w:val="00476F8B"/>
    <w:rsid w:val="00477BBF"/>
    <w:rsid w:val="0048134B"/>
    <w:rsid w:val="00481707"/>
    <w:rsid w:val="004824C4"/>
    <w:rsid w:val="004829D0"/>
    <w:rsid w:val="0048660D"/>
    <w:rsid w:val="0048765D"/>
    <w:rsid w:val="004903C8"/>
    <w:rsid w:val="00491998"/>
    <w:rsid w:val="00491A1F"/>
    <w:rsid w:val="00493C8E"/>
    <w:rsid w:val="004A054B"/>
    <w:rsid w:val="004A0D98"/>
    <w:rsid w:val="004A19A3"/>
    <w:rsid w:val="004A4EA1"/>
    <w:rsid w:val="004A59D9"/>
    <w:rsid w:val="004A5B88"/>
    <w:rsid w:val="004A69DF"/>
    <w:rsid w:val="004A71F1"/>
    <w:rsid w:val="004A7747"/>
    <w:rsid w:val="004A789E"/>
    <w:rsid w:val="004A7F91"/>
    <w:rsid w:val="004B0659"/>
    <w:rsid w:val="004B128D"/>
    <w:rsid w:val="004B2D77"/>
    <w:rsid w:val="004B3D89"/>
    <w:rsid w:val="004B7A9B"/>
    <w:rsid w:val="004C16AD"/>
    <w:rsid w:val="004C24D3"/>
    <w:rsid w:val="004C2506"/>
    <w:rsid w:val="004C3CE8"/>
    <w:rsid w:val="004C3FD6"/>
    <w:rsid w:val="004C4B8B"/>
    <w:rsid w:val="004C5040"/>
    <w:rsid w:val="004C61EA"/>
    <w:rsid w:val="004C729E"/>
    <w:rsid w:val="004D08CE"/>
    <w:rsid w:val="004D1C1C"/>
    <w:rsid w:val="004D47D9"/>
    <w:rsid w:val="004D52E9"/>
    <w:rsid w:val="004D762D"/>
    <w:rsid w:val="004D7BCD"/>
    <w:rsid w:val="004E002E"/>
    <w:rsid w:val="004E0192"/>
    <w:rsid w:val="004E025A"/>
    <w:rsid w:val="004E1957"/>
    <w:rsid w:val="004E1AB0"/>
    <w:rsid w:val="004E2922"/>
    <w:rsid w:val="004E320F"/>
    <w:rsid w:val="004E35A3"/>
    <w:rsid w:val="004E4C3C"/>
    <w:rsid w:val="004E6C7A"/>
    <w:rsid w:val="004E6E14"/>
    <w:rsid w:val="004F0388"/>
    <w:rsid w:val="004F044C"/>
    <w:rsid w:val="004F2FDE"/>
    <w:rsid w:val="004F3098"/>
    <w:rsid w:val="004F3FEF"/>
    <w:rsid w:val="004F4155"/>
    <w:rsid w:val="004F47C1"/>
    <w:rsid w:val="004F5203"/>
    <w:rsid w:val="004F5BAE"/>
    <w:rsid w:val="004F5DC7"/>
    <w:rsid w:val="004F641F"/>
    <w:rsid w:val="004F6459"/>
    <w:rsid w:val="004F6A6B"/>
    <w:rsid w:val="004F72F7"/>
    <w:rsid w:val="00503BDE"/>
    <w:rsid w:val="00503F64"/>
    <w:rsid w:val="00505C16"/>
    <w:rsid w:val="00507010"/>
    <w:rsid w:val="0051046B"/>
    <w:rsid w:val="00510631"/>
    <w:rsid w:val="00510C33"/>
    <w:rsid w:val="00510F3D"/>
    <w:rsid w:val="00511097"/>
    <w:rsid w:val="00511181"/>
    <w:rsid w:val="00513AC1"/>
    <w:rsid w:val="00513CDE"/>
    <w:rsid w:val="00516C1F"/>
    <w:rsid w:val="005172CD"/>
    <w:rsid w:val="0052206D"/>
    <w:rsid w:val="005224E6"/>
    <w:rsid w:val="0052263F"/>
    <w:rsid w:val="00522C7C"/>
    <w:rsid w:val="00522DC5"/>
    <w:rsid w:val="0052325C"/>
    <w:rsid w:val="00524295"/>
    <w:rsid w:val="00524A35"/>
    <w:rsid w:val="00524A47"/>
    <w:rsid w:val="005256BD"/>
    <w:rsid w:val="00525AF3"/>
    <w:rsid w:val="005301B0"/>
    <w:rsid w:val="00531B55"/>
    <w:rsid w:val="0053278B"/>
    <w:rsid w:val="00533C53"/>
    <w:rsid w:val="00534EBC"/>
    <w:rsid w:val="0053654E"/>
    <w:rsid w:val="00537703"/>
    <w:rsid w:val="0053792C"/>
    <w:rsid w:val="0054110B"/>
    <w:rsid w:val="00541C10"/>
    <w:rsid w:val="005420CA"/>
    <w:rsid w:val="005434F2"/>
    <w:rsid w:val="0054415C"/>
    <w:rsid w:val="0054416C"/>
    <w:rsid w:val="00544701"/>
    <w:rsid w:val="00551EE5"/>
    <w:rsid w:val="0055260D"/>
    <w:rsid w:val="0055293B"/>
    <w:rsid w:val="005536DF"/>
    <w:rsid w:val="00555D9E"/>
    <w:rsid w:val="00556E0E"/>
    <w:rsid w:val="00557A8F"/>
    <w:rsid w:val="00560627"/>
    <w:rsid w:val="005614D6"/>
    <w:rsid w:val="00562B08"/>
    <w:rsid w:val="00562BBE"/>
    <w:rsid w:val="00562DAE"/>
    <w:rsid w:val="0056352C"/>
    <w:rsid w:val="005702FB"/>
    <w:rsid w:val="00570FC1"/>
    <w:rsid w:val="00573732"/>
    <w:rsid w:val="0057385A"/>
    <w:rsid w:val="00574E59"/>
    <w:rsid w:val="00575C9D"/>
    <w:rsid w:val="005760E1"/>
    <w:rsid w:val="00576D51"/>
    <w:rsid w:val="00576F7A"/>
    <w:rsid w:val="00580AC1"/>
    <w:rsid w:val="005818F2"/>
    <w:rsid w:val="00581992"/>
    <w:rsid w:val="005842A4"/>
    <w:rsid w:val="005855E7"/>
    <w:rsid w:val="005861E6"/>
    <w:rsid w:val="00586C54"/>
    <w:rsid w:val="00590384"/>
    <w:rsid w:val="005907C3"/>
    <w:rsid w:val="005908D2"/>
    <w:rsid w:val="00590CDF"/>
    <w:rsid w:val="0059102B"/>
    <w:rsid w:val="00591C99"/>
    <w:rsid w:val="00592092"/>
    <w:rsid w:val="00592454"/>
    <w:rsid w:val="00593959"/>
    <w:rsid w:val="005939A7"/>
    <w:rsid w:val="00593AB5"/>
    <w:rsid w:val="005948AF"/>
    <w:rsid w:val="005958C1"/>
    <w:rsid w:val="00595E64"/>
    <w:rsid w:val="005965E9"/>
    <w:rsid w:val="00597470"/>
    <w:rsid w:val="005A1292"/>
    <w:rsid w:val="005A1FF2"/>
    <w:rsid w:val="005A24F7"/>
    <w:rsid w:val="005A599B"/>
    <w:rsid w:val="005A64F7"/>
    <w:rsid w:val="005A6FD2"/>
    <w:rsid w:val="005A775A"/>
    <w:rsid w:val="005B1543"/>
    <w:rsid w:val="005B1791"/>
    <w:rsid w:val="005B1D3D"/>
    <w:rsid w:val="005B3AAD"/>
    <w:rsid w:val="005B5B68"/>
    <w:rsid w:val="005C1F45"/>
    <w:rsid w:val="005C341C"/>
    <w:rsid w:val="005C3787"/>
    <w:rsid w:val="005C3AB7"/>
    <w:rsid w:val="005C51F7"/>
    <w:rsid w:val="005C629C"/>
    <w:rsid w:val="005C643D"/>
    <w:rsid w:val="005D1812"/>
    <w:rsid w:val="005D206A"/>
    <w:rsid w:val="005D2679"/>
    <w:rsid w:val="005D3349"/>
    <w:rsid w:val="005D41DF"/>
    <w:rsid w:val="005D48CA"/>
    <w:rsid w:val="005D5A16"/>
    <w:rsid w:val="005D69EF"/>
    <w:rsid w:val="005E04BC"/>
    <w:rsid w:val="005E0661"/>
    <w:rsid w:val="005E09F7"/>
    <w:rsid w:val="005E110A"/>
    <w:rsid w:val="005E306B"/>
    <w:rsid w:val="005E3D67"/>
    <w:rsid w:val="005E4329"/>
    <w:rsid w:val="005E7630"/>
    <w:rsid w:val="005F0138"/>
    <w:rsid w:val="005F133A"/>
    <w:rsid w:val="005F18A1"/>
    <w:rsid w:val="005F23D4"/>
    <w:rsid w:val="005F3083"/>
    <w:rsid w:val="005F3F07"/>
    <w:rsid w:val="005F4643"/>
    <w:rsid w:val="005F4916"/>
    <w:rsid w:val="005F4C60"/>
    <w:rsid w:val="005F5D29"/>
    <w:rsid w:val="005F68AC"/>
    <w:rsid w:val="005F7F10"/>
    <w:rsid w:val="006009AE"/>
    <w:rsid w:val="006014A5"/>
    <w:rsid w:val="00601D0E"/>
    <w:rsid w:val="006046F8"/>
    <w:rsid w:val="00604D1D"/>
    <w:rsid w:val="00604ECF"/>
    <w:rsid w:val="00605EEE"/>
    <w:rsid w:val="006065D3"/>
    <w:rsid w:val="00606889"/>
    <w:rsid w:val="00607101"/>
    <w:rsid w:val="006072C7"/>
    <w:rsid w:val="00607B24"/>
    <w:rsid w:val="006103E3"/>
    <w:rsid w:val="006142CB"/>
    <w:rsid w:val="0061493C"/>
    <w:rsid w:val="00615237"/>
    <w:rsid w:val="00617167"/>
    <w:rsid w:val="00617543"/>
    <w:rsid w:val="00621713"/>
    <w:rsid w:val="006238DB"/>
    <w:rsid w:val="00623B4A"/>
    <w:rsid w:val="00623C0D"/>
    <w:rsid w:val="006240A5"/>
    <w:rsid w:val="00624328"/>
    <w:rsid w:val="00625702"/>
    <w:rsid w:val="00626085"/>
    <w:rsid w:val="006266C6"/>
    <w:rsid w:val="00626DE6"/>
    <w:rsid w:val="00627040"/>
    <w:rsid w:val="00627E5C"/>
    <w:rsid w:val="006300DE"/>
    <w:rsid w:val="0063048A"/>
    <w:rsid w:val="0063048B"/>
    <w:rsid w:val="006304CA"/>
    <w:rsid w:val="00630CDC"/>
    <w:rsid w:val="00631518"/>
    <w:rsid w:val="00631A55"/>
    <w:rsid w:val="00632899"/>
    <w:rsid w:val="00635547"/>
    <w:rsid w:val="0063614D"/>
    <w:rsid w:val="00640477"/>
    <w:rsid w:val="00640972"/>
    <w:rsid w:val="00643534"/>
    <w:rsid w:val="006445AD"/>
    <w:rsid w:val="006472D2"/>
    <w:rsid w:val="0064732F"/>
    <w:rsid w:val="00647418"/>
    <w:rsid w:val="00647AEA"/>
    <w:rsid w:val="00650720"/>
    <w:rsid w:val="00651944"/>
    <w:rsid w:val="0065257F"/>
    <w:rsid w:val="006534C6"/>
    <w:rsid w:val="00656C13"/>
    <w:rsid w:val="00657418"/>
    <w:rsid w:val="006623F2"/>
    <w:rsid w:val="00662DD9"/>
    <w:rsid w:val="006636A6"/>
    <w:rsid w:val="00664DC3"/>
    <w:rsid w:val="0066586F"/>
    <w:rsid w:val="00665C05"/>
    <w:rsid w:val="0066629F"/>
    <w:rsid w:val="00667ADE"/>
    <w:rsid w:val="00670108"/>
    <w:rsid w:val="00670F78"/>
    <w:rsid w:val="006727D2"/>
    <w:rsid w:val="00674508"/>
    <w:rsid w:val="00675410"/>
    <w:rsid w:val="00677245"/>
    <w:rsid w:val="00681510"/>
    <w:rsid w:val="00681ADC"/>
    <w:rsid w:val="006823D6"/>
    <w:rsid w:val="006846A9"/>
    <w:rsid w:val="006851A5"/>
    <w:rsid w:val="0068530E"/>
    <w:rsid w:val="00687704"/>
    <w:rsid w:val="006907AD"/>
    <w:rsid w:val="006913B5"/>
    <w:rsid w:val="006921A1"/>
    <w:rsid w:val="00692437"/>
    <w:rsid w:val="00695AE1"/>
    <w:rsid w:val="006A1904"/>
    <w:rsid w:val="006A32AA"/>
    <w:rsid w:val="006A3772"/>
    <w:rsid w:val="006A44C1"/>
    <w:rsid w:val="006A4999"/>
    <w:rsid w:val="006A5F06"/>
    <w:rsid w:val="006A727F"/>
    <w:rsid w:val="006A73C5"/>
    <w:rsid w:val="006A7E5D"/>
    <w:rsid w:val="006B208E"/>
    <w:rsid w:val="006B28C4"/>
    <w:rsid w:val="006B2F38"/>
    <w:rsid w:val="006C2E72"/>
    <w:rsid w:val="006C3D70"/>
    <w:rsid w:val="006C41AA"/>
    <w:rsid w:val="006C5E43"/>
    <w:rsid w:val="006C60D1"/>
    <w:rsid w:val="006C657E"/>
    <w:rsid w:val="006C785C"/>
    <w:rsid w:val="006C7D95"/>
    <w:rsid w:val="006D0A5C"/>
    <w:rsid w:val="006D0B5D"/>
    <w:rsid w:val="006D1169"/>
    <w:rsid w:val="006D2646"/>
    <w:rsid w:val="006D40A1"/>
    <w:rsid w:val="006D5E01"/>
    <w:rsid w:val="006D6479"/>
    <w:rsid w:val="006D749A"/>
    <w:rsid w:val="006E00EA"/>
    <w:rsid w:val="006E0975"/>
    <w:rsid w:val="006E0AC6"/>
    <w:rsid w:val="006E1935"/>
    <w:rsid w:val="006E39EC"/>
    <w:rsid w:val="006E68C8"/>
    <w:rsid w:val="006E6EDA"/>
    <w:rsid w:val="006E7459"/>
    <w:rsid w:val="006E7B68"/>
    <w:rsid w:val="006F011A"/>
    <w:rsid w:val="006F081D"/>
    <w:rsid w:val="006F22F7"/>
    <w:rsid w:val="006F4862"/>
    <w:rsid w:val="006F4C8C"/>
    <w:rsid w:val="006F4D67"/>
    <w:rsid w:val="006F72BF"/>
    <w:rsid w:val="006F778E"/>
    <w:rsid w:val="006F7A60"/>
    <w:rsid w:val="006F7B9E"/>
    <w:rsid w:val="00700626"/>
    <w:rsid w:val="007022CD"/>
    <w:rsid w:val="007045F7"/>
    <w:rsid w:val="007055F7"/>
    <w:rsid w:val="00707DCF"/>
    <w:rsid w:val="00707FEF"/>
    <w:rsid w:val="00711188"/>
    <w:rsid w:val="00711584"/>
    <w:rsid w:val="00713507"/>
    <w:rsid w:val="007135C3"/>
    <w:rsid w:val="00713A6E"/>
    <w:rsid w:val="007156E1"/>
    <w:rsid w:val="007163AA"/>
    <w:rsid w:val="007172FD"/>
    <w:rsid w:val="00717714"/>
    <w:rsid w:val="007177F5"/>
    <w:rsid w:val="00717B49"/>
    <w:rsid w:val="00720DAA"/>
    <w:rsid w:val="007237DF"/>
    <w:rsid w:val="00724904"/>
    <w:rsid w:val="00725AA7"/>
    <w:rsid w:val="00726DAC"/>
    <w:rsid w:val="0072722A"/>
    <w:rsid w:val="007273F0"/>
    <w:rsid w:val="007304CB"/>
    <w:rsid w:val="00732357"/>
    <w:rsid w:val="00733112"/>
    <w:rsid w:val="007332AD"/>
    <w:rsid w:val="00735B89"/>
    <w:rsid w:val="0074016D"/>
    <w:rsid w:val="0074067F"/>
    <w:rsid w:val="00740F62"/>
    <w:rsid w:val="007424D8"/>
    <w:rsid w:val="00742570"/>
    <w:rsid w:val="00742978"/>
    <w:rsid w:val="00742EA5"/>
    <w:rsid w:val="00742F88"/>
    <w:rsid w:val="00744FCB"/>
    <w:rsid w:val="00745491"/>
    <w:rsid w:val="00745527"/>
    <w:rsid w:val="00745A5D"/>
    <w:rsid w:val="007460C3"/>
    <w:rsid w:val="00746205"/>
    <w:rsid w:val="00746C7E"/>
    <w:rsid w:val="007506D8"/>
    <w:rsid w:val="00750CD0"/>
    <w:rsid w:val="00750DB6"/>
    <w:rsid w:val="007510B0"/>
    <w:rsid w:val="00751434"/>
    <w:rsid w:val="0075183B"/>
    <w:rsid w:val="00755059"/>
    <w:rsid w:val="00755E64"/>
    <w:rsid w:val="00756802"/>
    <w:rsid w:val="00756BEE"/>
    <w:rsid w:val="00757080"/>
    <w:rsid w:val="00757531"/>
    <w:rsid w:val="0076073C"/>
    <w:rsid w:val="00760AEE"/>
    <w:rsid w:val="00760F83"/>
    <w:rsid w:val="00761C8D"/>
    <w:rsid w:val="007625E7"/>
    <w:rsid w:val="0076296D"/>
    <w:rsid w:val="0076357D"/>
    <w:rsid w:val="00764418"/>
    <w:rsid w:val="00765927"/>
    <w:rsid w:val="00770F6F"/>
    <w:rsid w:val="00772CC9"/>
    <w:rsid w:val="00773D41"/>
    <w:rsid w:val="007745AD"/>
    <w:rsid w:val="00774617"/>
    <w:rsid w:val="007753DE"/>
    <w:rsid w:val="00775F66"/>
    <w:rsid w:val="00776CEC"/>
    <w:rsid w:val="00776FB8"/>
    <w:rsid w:val="00780E42"/>
    <w:rsid w:val="007846EA"/>
    <w:rsid w:val="00784997"/>
    <w:rsid w:val="00786B66"/>
    <w:rsid w:val="0079221C"/>
    <w:rsid w:val="0079246A"/>
    <w:rsid w:val="00794641"/>
    <w:rsid w:val="007954EF"/>
    <w:rsid w:val="00796B12"/>
    <w:rsid w:val="007A0937"/>
    <w:rsid w:val="007A0ABE"/>
    <w:rsid w:val="007A3853"/>
    <w:rsid w:val="007A3C7B"/>
    <w:rsid w:val="007A5063"/>
    <w:rsid w:val="007A5674"/>
    <w:rsid w:val="007A57DC"/>
    <w:rsid w:val="007A5861"/>
    <w:rsid w:val="007A6995"/>
    <w:rsid w:val="007A72F5"/>
    <w:rsid w:val="007B37DA"/>
    <w:rsid w:val="007B4CDE"/>
    <w:rsid w:val="007B60DC"/>
    <w:rsid w:val="007C03C6"/>
    <w:rsid w:val="007C08A7"/>
    <w:rsid w:val="007C213F"/>
    <w:rsid w:val="007C2E61"/>
    <w:rsid w:val="007C4108"/>
    <w:rsid w:val="007C5544"/>
    <w:rsid w:val="007C7155"/>
    <w:rsid w:val="007C7216"/>
    <w:rsid w:val="007C7864"/>
    <w:rsid w:val="007C79D1"/>
    <w:rsid w:val="007D0224"/>
    <w:rsid w:val="007D3759"/>
    <w:rsid w:val="007D5DE0"/>
    <w:rsid w:val="007E2115"/>
    <w:rsid w:val="007E2540"/>
    <w:rsid w:val="007E33DA"/>
    <w:rsid w:val="007E42E6"/>
    <w:rsid w:val="007F0969"/>
    <w:rsid w:val="007F0A9E"/>
    <w:rsid w:val="007F2EBD"/>
    <w:rsid w:val="007F40E0"/>
    <w:rsid w:val="007F504F"/>
    <w:rsid w:val="007F5985"/>
    <w:rsid w:val="007F6C6C"/>
    <w:rsid w:val="00800903"/>
    <w:rsid w:val="00801577"/>
    <w:rsid w:val="0080190D"/>
    <w:rsid w:val="00802339"/>
    <w:rsid w:val="00803443"/>
    <w:rsid w:val="0080523B"/>
    <w:rsid w:val="0080556D"/>
    <w:rsid w:val="00805EFE"/>
    <w:rsid w:val="00806D8D"/>
    <w:rsid w:val="00810038"/>
    <w:rsid w:val="008107BA"/>
    <w:rsid w:val="008114ED"/>
    <w:rsid w:val="00811EA3"/>
    <w:rsid w:val="00812CB4"/>
    <w:rsid w:val="0081505B"/>
    <w:rsid w:val="008160F0"/>
    <w:rsid w:val="008166C3"/>
    <w:rsid w:val="008207A6"/>
    <w:rsid w:val="00821D09"/>
    <w:rsid w:val="0082440D"/>
    <w:rsid w:val="00825324"/>
    <w:rsid w:val="008253ED"/>
    <w:rsid w:val="008330A1"/>
    <w:rsid w:val="00833ACD"/>
    <w:rsid w:val="00834D8C"/>
    <w:rsid w:val="00837609"/>
    <w:rsid w:val="00837873"/>
    <w:rsid w:val="00840056"/>
    <w:rsid w:val="00841399"/>
    <w:rsid w:val="008424C7"/>
    <w:rsid w:val="0084336D"/>
    <w:rsid w:val="00843F39"/>
    <w:rsid w:val="008443C2"/>
    <w:rsid w:val="0084448C"/>
    <w:rsid w:val="00846186"/>
    <w:rsid w:val="00847D73"/>
    <w:rsid w:val="00847F6D"/>
    <w:rsid w:val="00852E1F"/>
    <w:rsid w:val="00854A74"/>
    <w:rsid w:val="00855615"/>
    <w:rsid w:val="00855664"/>
    <w:rsid w:val="008565A7"/>
    <w:rsid w:val="00856E01"/>
    <w:rsid w:val="00857222"/>
    <w:rsid w:val="008579AF"/>
    <w:rsid w:val="00860498"/>
    <w:rsid w:val="008615D3"/>
    <w:rsid w:val="0086179C"/>
    <w:rsid w:val="0086194A"/>
    <w:rsid w:val="00861B8B"/>
    <w:rsid w:val="00861FE4"/>
    <w:rsid w:val="0086440B"/>
    <w:rsid w:val="0086502F"/>
    <w:rsid w:val="008664BE"/>
    <w:rsid w:val="008670E9"/>
    <w:rsid w:val="0086764F"/>
    <w:rsid w:val="0087052C"/>
    <w:rsid w:val="00871B1C"/>
    <w:rsid w:val="00871BF6"/>
    <w:rsid w:val="008735CD"/>
    <w:rsid w:val="00875E54"/>
    <w:rsid w:val="00875F47"/>
    <w:rsid w:val="00876233"/>
    <w:rsid w:val="0088025E"/>
    <w:rsid w:val="00881AC8"/>
    <w:rsid w:val="008842A2"/>
    <w:rsid w:val="0088445E"/>
    <w:rsid w:val="008852BF"/>
    <w:rsid w:val="00887248"/>
    <w:rsid w:val="00887CC1"/>
    <w:rsid w:val="00890895"/>
    <w:rsid w:val="0089158B"/>
    <w:rsid w:val="00892E16"/>
    <w:rsid w:val="00893253"/>
    <w:rsid w:val="008934E0"/>
    <w:rsid w:val="00894C7A"/>
    <w:rsid w:val="00895C20"/>
    <w:rsid w:val="00896094"/>
    <w:rsid w:val="008965FB"/>
    <w:rsid w:val="00897680"/>
    <w:rsid w:val="008A0420"/>
    <w:rsid w:val="008A0FB0"/>
    <w:rsid w:val="008A16B3"/>
    <w:rsid w:val="008A1D78"/>
    <w:rsid w:val="008A40F0"/>
    <w:rsid w:val="008A4FBE"/>
    <w:rsid w:val="008A5186"/>
    <w:rsid w:val="008A5B5D"/>
    <w:rsid w:val="008A6E78"/>
    <w:rsid w:val="008A6FC7"/>
    <w:rsid w:val="008A7A77"/>
    <w:rsid w:val="008B006E"/>
    <w:rsid w:val="008B28F1"/>
    <w:rsid w:val="008B56CE"/>
    <w:rsid w:val="008B608B"/>
    <w:rsid w:val="008C27CD"/>
    <w:rsid w:val="008C2DE6"/>
    <w:rsid w:val="008C4786"/>
    <w:rsid w:val="008C5183"/>
    <w:rsid w:val="008D1340"/>
    <w:rsid w:val="008D1436"/>
    <w:rsid w:val="008D20E8"/>
    <w:rsid w:val="008D4068"/>
    <w:rsid w:val="008D5BA1"/>
    <w:rsid w:val="008D70C8"/>
    <w:rsid w:val="008D7AC0"/>
    <w:rsid w:val="008E0AAE"/>
    <w:rsid w:val="008E22A4"/>
    <w:rsid w:val="008E3968"/>
    <w:rsid w:val="008E49A5"/>
    <w:rsid w:val="008E658A"/>
    <w:rsid w:val="008E6FD8"/>
    <w:rsid w:val="008E7352"/>
    <w:rsid w:val="008E7E45"/>
    <w:rsid w:val="008E7EB9"/>
    <w:rsid w:val="008F0A2F"/>
    <w:rsid w:val="008F0AA0"/>
    <w:rsid w:val="008F0C84"/>
    <w:rsid w:val="008F1A30"/>
    <w:rsid w:val="008F265A"/>
    <w:rsid w:val="008F268F"/>
    <w:rsid w:val="008F31FF"/>
    <w:rsid w:val="008F3515"/>
    <w:rsid w:val="008F3CE5"/>
    <w:rsid w:val="008F4DCB"/>
    <w:rsid w:val="009003FF"/>
    <w:rsid w:val="009007A8"/>
    <w:rsid w:val="00901DE7"/>
    <w:rsid w:val="00902EDB"/>
    <w:rsid w:val="0090366E"/>
    <w:rsid w:val="00904EB8"/>
    <w:rsid w:val="00906633"/>
    <w:rsid w:val="00910445"/>
    <w:rsid w:val="00910937"/>
    <w:rsid w:val="00911B9D"/>
    <w:rsid w:val="00911F74"/>
    <w:rsid w:val="00913B5D"/>
    <w:rsid w:val="009156BD"/>
    <w:rsid w:val="0091579B"/>
    <w:rsid w:val="00916989"/>
    <w:rsid w:val="009175FE"/>
    <w:rsid w:val="009252EE"/>
    <w:rsid w:val="00926FB5"/>
    <w:rsid w:val="00927147"/>
    <w:rsid w:val="0092727E"/>
    <w:rsid w:val="009279BC"/>
    <w:rsid w:val="00930C6B"/>
    <w:rsid w:val="009319D8"/>
    <w:rsid w:val="00932189"/>
    <w:rsid w:val="00932395"/>
    <w:rsid w:val="009329BF"/>
    <w:rsid w:val="009333A1"/>
    <w:rsid w:val="009339FE"/>
    <w:rsid w:val="00933FDC"/>
    <w:rsid w:val="009344F4"/>
    <w:rsid w:val="009345AD"/>
    <w:rsid w:val="00934CA2"/>
    <w:rsid w:val="00935DB8"/>
    <w:rsid w:val="009365B2"/>
    <w:rsid w:val="0094131D"/>
    <w:rsid w:val="00941688"/>
    <w:rsid w:val="00944A58"/>
    <w:rsid w:val="00945F47"/>
    <w:rsid w:val="0094622C"/>
    <w:rsid w:val="00946CB6"/>
    <w:rsid w:val="00947063"/>
    <w:rsid w:val="009474A9"/>
    <w:rsid w:val="00947EF9"/>
    <w:rsid w:val="0095171E"/>
    <w:rsid w:val="00952071"/>
    <w:rsid w:val="00953B77"/>
    <w:rsid w:val="00953D02"/>
    <w:rsid w:val="009551D2"/>
    <w:rsid w:val="00956080"/>
    <w:rsid w:val="00957BDA"/>
    <w:rsid w:val="00962D6A"/>
    <w:rsid w:val="009636F6"/>
    <w:rsid w:val="00965249"/>
    <w:rsid w:val="0096527B"/>
    <w:rsid w:val="009660FA"/>
    <w:rsid w:val="00966614"/>
    <w:rsid w:val="00967803"/>
    <w:rsid w:val="00970DA6"/>
    <w:rsid w:val="0097258B"/>
    <w:rsid w:val="009726DE"/>
    <w:rsid w:val="00972967"/>
    <w:rsid w:val="00975726"/>
    <w:rsid w:val="00975B67"/>
    <w:rsid w:val="00980615"/>
    <w:rsid w:val="00982211"/>
    <w:rsid w:val="009824A5"/>
    <w:rsid w:val="0098262A"/>
    <w:rsid w:val="009829DB"/>
    <w:rsid w:val="00983876"/>
    <w:rsid w:val="00983973"/>
    <w:rsid w:val="00984681"/>
    <w:rsid w:val="009861A4"/>
    <w:rsid w:val="00986FA1"/>
    <w:rsid w:val="009905BE"/>
    <w:rsid w:val="00990EDA"/>
    <w:rsid w:val="00992C49"/>
    <w:rsid w:val="00992FA5"/>
    <w:rsid w:val="0099319F"/>
    <w:rsid w:val="00993EE8"/>
    <w:rsid w:val="0099442B"/>
    <w:rsid w:val="0099465D"/>
    <w:rsid w:val="00994E50"/>
    <w:rsid w:val="009958D2"/>
    <w:rsid w:val="0099662E"/>
    <w:rsid w:val="00996B54"/>
    <w:rsid w:val="00997125"/>
    <w:rsid w:val="00997C1A"/>
    <w:rsid w:val="00997E2E"/>
    <w:rsid w:val="009A02B8"/>
    <w:rsid w:val="009A0C9C"/>
    <w:rsid w:val="009A3374"/>
    <w:rsid w:val="009A35BD"/>
    <w:rsid w:val="009A3E5C"/>
    <w:rsid w:val="009A4189"/>
    <w:rsid w:val="009A4C7D"/>
    <w:rsid w:val="009A4E29"/>
    <w:rsid w:val="009A7686"/>
    <w:rsid w:val="009A7F77"/>
    <w:rsid w:val="009B0B2F"/>
    <w:rsid w:val="009B47B3"/>
    <w:rsid w:val="009B5C5A"/>
    <w:rsid w:val="009B6B8C"/>
    <w:rsid w:val="009B6C0E"/>
    <w:rsid w:val="009C0ABD"/>
    <w:rsid w:val="009C0B38"/>
    <w:rsid w:val="009C13B9"/>
    <w:rsid w:val="009C2743"/>
    <w:rsid w:val="009C2CF1"/>
    <w:rsid w:val="009C3B95"/>
    <w:rsid w:val="009C4C00"/>
    <w:rsid w:val="009C58EA"/>
    <w:rsid w:val="009C6A28"/>
    <w:rsid w:val="009C6FF8"/>
    <w:rsid w:val="009D092A"/>
    <w:rsid w:val="009D0F4A"/>
    <w:rsid w:val="009D19CB"/>
    <w:rsid w:val="009D31C6"/>
    <w:rsid w:val="009D3892"/>
    <w:rsid w:val="009D67B7"/>
    <w:rsid w:val="009E0739"/>
    <w:rsid w:val="009E13A4"/>
    <w:rsid w:val="009E1704"/>
    <w:rsid w:val="009E1DD5"/>
    <w:rsid w:val="009E2171"/>
    <w:rsid w:val="009E3D06"/>
    <w:rsid w:val="009E4ADC"/>
    <w:rsid w:val="009E5237"/>
    <w:rsid w:val="009E6A92"/>
    <w:rsid w:val="009E7C58"/>
    <w:rsid w:val="009F016C"/>
    <w:rsid w:val="009F05B2"/>
    <w:rsid w:val="009F28F0"/>
    <w:rsid w:val="009F33FC"/>
    <w:rsid w:val="009F34C0"/>
    <w:rsid w:val="009F3690"/>
    <w:rsid w:val="009F4413"/>
    <w:rsid w:val="009F4468"/>
    <w:rsid w:val="00A00FC6"/>
    <w:rsid w:val="00A01AE3"/>
    <w:rsid w:val="00A03B39"/>
    <w:rsid w:val="00A0615C"/>
    <w:rsid w:val="00A06530"/>
    <w:rsid w:val="00A067FA"/>
    <w:rsid w:val="00A11461"/>
    <w:rsid w:val="00A13C92"/>
    <w:rsid w:val="00A13E1F"/>
    <w:rsid w:val="00A14B5D"/>
    <w:rsid w:val="00A15C20"/>
    <w:rsid w:val="00A15CBF"/>
    <w:rsid w:val="00A2098B"/>
    <w:rsid w:val="00A25216"/>
    <w:rsid w:val="00A25DCA"/>
    <w:rsid w:val="00A26018"/>
    <w:rsid w:val="00A30095"/>
    <w:rsid w:val="00A30B6E"/>
    <w:rsid w:val="00A33BA9"/>
    <w:rsid w:val="00A3522F"/>
    <w:rsid w:val="00A36EA1"/>
    <w:rsid w:val="00A36EE9"/>
    <w:rsid w:val="00A37D63"/>
    <w:rsid w:val="00A4198D"/>
    <w:rsid w:val="00A444FB"/>
    <w:rsid w:val="00A4495C"/>
    <w:rsid w:val="00A44A53"/>
    <w:rsid w:val="00A44C18"/>
    <w:rsid w:val="00A45109"/>
    <w:rsid w:val="00A45D9F"/>
    <w:rsid w:val="00A45F0C"/>
    <w:rsid w:val="00A50ABE"/>
    <w:rsid w:val="00A51702"/>
    <w:rsid w:val="00A5181E"/>
    <w:rsid w:val="00A52048"/>
    <w:rsid w:val="00A52A7D"/>
    <w:rsid w:val="00A52CC1"/>
    <w:rsid w:val="00A55B61"/>
    <w:rsid w:val="00A577B8"/>
    <w:rsid w:val="00A620CC"/>
    <w:rsid w:val="00A63ADE"/>
    <w:rsid w:val="00A63F16"/>
    <w:rsid w:val="00A658A9"/>
    <w:rsid w:val="00A66403"/>
    <w:rsid w:val="00A66557"/>
    <w:rsid w:val="00A66C7E"/>
    <w:rsid w:val="00A67531"/>
    <w:rsid w:val="00A7100B"/>
    <w:rsid w:val="00A7120D"/>
    <w:rsid w:val="00A7130A"/>
    <w:rsid w:val="00A71AE7"/>
    <w:rsid w:val="00A7259A"/>
    <w:rsid w:val="00A7471C"/>
    <w:rsid w:val="00A7497F"/>
    <w:rsid w:val="00A749D9"/>
    <w:rsid w:val="00A75489"/>
    <w:rsid w:val="00A806FE"/>
    <w:rsid w:val="00A81ABD"/>
    <w:rsid w:val="00A822BF"/>
    <w:rsid w:val="00A829B4"/>
    <w:rsid w:val="00A82A22"/>
    <w:rsid w:val="00A83B99"/>
    <w:rsid w:val="00A843B8"/>
    <w:rsid w:val="00A844EF"/>
    <w:rsid w:val="00A85B4C"/>
    <w:rsid w:val="00A85C38"/>
    <w:rsid w:val="00A863D1"/>
    <w:rsid w:val="00A868CB"/>
    <w:rsid w:val="00A87974"/>
    <w:rsid w:val="00A91E45"/>
    <w:rsid w:val="00A93479"/>
    <w:rsid w:val="00A94AEF"/>
    <w:rsid w:val="00A9565C"/>
    <w:rsid w:val="00A95C1C"/>
    <w:rsid w:val="00A9714A"/>
    <w:rsid w:val="00AA0528"/>
    <w:rsid w:val="00AA09DF"/>
    <w:rsid w:val="00AA141F"/>
    <w:rsid w:val="00AA1598"/>
    <w:rsid w:val="00AA2FE2"/>
    <w:rsid w:val="00AA4283"/>
    <w:rsid w:val="00AA4E6A"/>
    <w:rsid w:val="00AA575B"/>
    <w:rsid w:val="00AA7BC0"/>
    <w:rsid w:val="00AB0A41"/>
    <w:rsid w:val="00AB1D3E"/>
    <w:rsid w:val="00AB53C9"/>
    <w:rsid w:val="00AB5E77"/>
    <w:rsid w:val="00AB6870"/>
    <w:rsid w:val="00AC1412"/>
    <w:rsid w:val="00AC3499"/>
    <w:rsid w:val="00AC5241"/>
    <w:rsid w:val="00AC58A1"/>
    <w:rsid w:val="00AC5BCD"/>
    <w:rsid w:val="00AC6B3A"/>
    <w:rsid w:val="00AC7521"/>
    <w:rsid w:val="00AC7E6D"/>
    <w:rsid w:val="00AD0F13"/>
    <w:rsid w:val="00AD17F1"/>
    <w:rsid w:val="00AD3298"/>
    <w:rsid w:val="00AD3607"/>
    <w:rsid w:val="00AD38E2"/>
    <w:rsid w:val="00AD5964"/>
    <w:rsid w:val="00AD62F6"/>
    <w:rsid w:val="00AD7CEB"/>
    <w:rsid w:val="00AE09E2"/>
    <w:rsid w:val="00AE101A"/>
    <w:rsid w:val="00AE1898"/>
    <w:rsid w:val="00AE3CB2"/>
    <w:rsid w:val="00AE3E09"/>
    <w:rsid w:val="00AE6F79"/>
    <w:rsid w:val="00AE7645"/>
    <w:rsid w:val="00AF0145"/>
    <w:rsid w:val="00AF0EF3"/>
    <w:rsid w:val="00AF38F4"/>
    <w:rsid w:val="00AF3A69"/>
    <w:rsid w:val="00AF4BDF"/>
    <w:rsid w:val="00AF616A"/>
    <w:rsid w:val="00AF738B"/>
    <w:rsid w:val="00AF75F2"/>
    <w:rsid w:val="00AF7608"/>
    <w:rsid w:val="00AF7738"/>
    <w:rsid w:val="00AF7E6E"/>
    <w:rsid w:val="00B0017D"/>
    <w:rsid w:val="00B00210"/>
    <w:rsid w:val="00B014D6"/>
    <w:rsid w:val="00B015D4"/>
    <w:rsid w:val="00B017CE"/>
    <w:rsid w:val="00B017DF"/>
    <w:rsid w:val="00B028E2"/>
    <w:rsid w:val="00B03C84"/>
    <w:rsid w:val="00B109EF"/>
    <w:rsid w:val="00B1234C"/>
    <w:rsid w:val="00B127E3"/>
    <w:rsid w:val="00B13B74"/>
    <w:rsid w:val="00B1472D"/>
    <w:rsid w:val="00B15208"/>
    <w:rsid w:val="00B162D8"/>
    <w:rsid w:val="00B170C0"/>
    <w:rsid w:val="00B17544"/>
    <w:rsid w:val="00B17A81"/>
    <w:rsid w:val="00B17E76"/>
    <w:rsid w:val="00B21028"/>
    <w:rsid w:val="00B2143B"/>
    <w:rsid w:val="00B218F2"/>
    <w:rsid w:val="00B21E90"/>
    <w:rsid w:val="00B22411"/>
    <w:rsid w:val="00B228A8"/>
    <w:rsid w:val="00B23597"/>
    <w:rsid w:val="00B26EBC"/>
    <w:rsid w:val="00B307CD"/>
    <w:rsid w:val="00B30AB5"/>
    <w:rsid w:val="00B3129C"/>
    <w:rsid w:val="00B3184F"/>
    <w:rsid w:val="00B3186B"/>
    <w:rsid w:val="00B320A0"/>
    <w:rsid w:val="00B32324"/>
    <w:rsid w:val="00B32862"/>
    <w:rsid w:val="00B32F28"/>
    <w:rsid w:val="00B3381D"/>
    <w:rsid w:val="00B3382E"/>
    <w:rsid w:val="00B341C6"/>
    <w:rsid w:val="00B35434"/>
    <w:rsid w:val="00B35C7A"/>
    <w:rsid w:val="00B36053"/>
    <w:rsid w:val="00B36865"/>
    <w:rsid w:val="00B37065"/>
    <w:rsid w:val="00B372F1"/>
    <w:rsid w:val="00B37C12"/>
    <w:rsid w:val="00B414EE"/>
    <w:rsid w:val="00B42036"/>
    <w:rsid w:val="00B435D9"/>
    <w:rsid w:val="00B437EE"/>
    <w:rsid w:val="00B43EE4"/>
    <w:rsid w:val="00B45B5C"/>
    <w:rsid w:val="00B473D3"/>
    <w:rsid w:val="00B51A0F"/>
    <w:rsid w:val="00B52B94"/>
    <w:rsid w:val="00B52C7C"/>
    <w:rsid w:val="00B53B55"/>
    <w:rsid w:val="00B53CB9"/>
    <w:rsid w:val="00B54A2F"/>
    <w:rsid w:val="00B5711D"/>
    <w:rsid w:val="00B57322"/>
    <w:rsid w:val="00B57973"/>
    <w:rsid w:val="00B6044D"/>
    <w:rsid w:val="00B61188"/>
    <w:rsid w:val="00B61244"/>
    <w:rsid w:val="00B61795"/>
    <w:rsid w:val="00B61BE1"/>
    <w:rsid w:val="00B62EE0"/>
    <w:rsid w:val="00B63516"/>
    <w:rsid w:val="00B64C3C"/>
    <w:rsid w:val="00B6601D"/>
    <w:rsid w:val="00B6603C"/>
    <w:rsid w:val="00B6650E"/>
    <w:rsid w:val="00B66D17"/>
    <w:rsid w:val="00B705E5"/>
    <w:rsid w:val="00B722BF"/>
    <w:rsid w:val="00B736E6"/>
    <w:rsid w:val="00B7383F"/>
    <w:rsid w:val="00B74576"/>
    <w:rsid w:val="00B74701"/>
    <w:rsid w:val="00B74DA9"/>
    <w:rsid w:val="00B75132"/>
    <w:rsid w:val="00B75368"/>
    <w:rsid w:val="00B756EB"/>
    <w:rsid w:val="00B76D62"/>
    <w:rsid w:val="00B77A18"/>
    <w:rsid w:val="00B84901"/>
    <w:rsid w:val="00B85207"/>
    <w:rsid w:val="00B85B4D"/>
    <w:rsid w:val="00B8687A"/>
    <w:rsid w:val="00B915AE"/>
    <w:rsid w:val="00B91A15"/>
    <w:rsid w:val="00B92274"/>
    <w:rsid w:val="00B92B38"/>
    <w:rsid w:val="00B941C6"/>
    <w:rsid w:val="00B946C1"/>
    <w:rsid w:val="00B96A20"/>
    <w:rsid w:val="00B97A9C"/>
    <w:rsid w:val="00B97AC5"/>
    <w:rsid w:val="00BA087F"/>
    <w:rsid w:val="00BA1B71"/>
    <w:rsid w:val="00BA3E03"/>
    <w:rsid w:val="00BA4768"/>
    <w:rsid w:val="00BA4990"/>
    <w:rsid w:val="00BA5F93"/>
    <w:rsid w:val="00BB033B"/>
    <w:rsid w:val="00BB19EC"/>
    <w:rsid w:val="00BB2167"/>
    <w:rsid w:val="00BB7DC3"/>
    <w:rsid w:val="00BC1211"/>
    <w:rsid w:val="00BC1EF7"/>
    <w:rsid w:val="00BC4EF5"/>
    <w:rsid w:val="00BC51E6"/>
    <w:rsid w:val="00BC557B"/>
    <w:rsid w:val="00BC5704"/>
    <w:rsid w:val="00BC5BB1"/>
    <w:rsid w:val="00BC5DAA"/>
    <w:rsid w:val="00BC6486"/>
    <w:rsid w:val="00BC6582"/>
    <w:rsid w:val="00BD1172"/>
    <w:rsid w:val="00BD11CB"/>
    <w:rsid w:val="00BD24F6"/>
    <w:rsid w:val="00BD2F8F"/>
    <w:rsid w:val="00BD327C"/>
    <w:rsid w:val="00BD4E41"/>
    <w:rsid w:val="00BD5648"/>
    <w:rsid w:val="00BD5755"/>
    <w:rsid w:val="00BD57E4"/>
    <w:rsid w:val="00BD6D72"/>
    <w:rsid w:val="00BD74D7"/>
    <w:rsid w:val="00BD7DF6"/>
    <w:rsid w:val="00BE09E5"/>
    <w:rsid w:val="00BE1682"/>
    <w:rsid w:val="00BE22C8"/>
    <w:rsid w:val="00BE3F5D"/>
    <w:rsid w:val="00BE4635"/>
    <w:rsid w:val="00BE6539"/>
    <w:rsid w:val="00BE6B53"/>
    <w:rsid w:val="00BF1852"/>
    <w:rsid w:val="00BF1940"/>
    <w:rsid w:val="00BF4002"/>
    <w:rsid w:val="00BF4838"/>
    <w:rsid w:val="00BF5DF2"/>
    <w:rsid w:val="00BF7EB1"/>
    <w:rsid w:val="00C01C94"/>
    <w:rsid w:val="00C02081"/>
    <w:rsid w:val="00C025F8"/>
    <w:rsid w:val="00C03098"/>
    <w:rsid w:val="00C03E0E"/>
    <w:rsid w:val="00C04739"/>
    <w:rsid w:val="00C04BFF"/>
    <w:rsid w:val="00C05648"/>
    <w:rsid w:val="00C06AFA"/>
    <w:rsid w:val="00C109AC"/>
    <w:rsid w:val="00C11CD9"/>
    <w:rsid w:val="00C12131"/>
    <w:rsid w:val="00C13808"/>
    <w:rsid w:val="00C13F17"/>
    <w:rsid w:val="00C1419C"/>
    <w:rsid w:val="00C17032"/>
    <w:rsid w:val="00C1716C"/>
    <w:rsid w:val="00C171D8"/>
    <w:rsid w:val="00C17943"/>
    <w:rsid w:val="00C205B9"/>
    <w:rsid w:val="00C20C78"/>
    <w:rsid w:val="00C20D2D"/>
    <w:rsid w:val="00C212C0"/>
    <w:rsid w:val="00C2245E"/>
    <w:rsid w:val="00C2332F"/>
    <w:rsid w:val="00C23451"/>
    <w:rsid w:val="00C23DB1"/>
    <w:rsid w:val="00C278B6"/>
    <w:rsid w:val="00C27C03"/>
    <w:rsid w:val="00C27FE8"/>
    <w:rsid w:val="00C309F5"/>
    <w:rsid w:val="00C33E7E"/>
    <w:rsid w:val="00C34D18"/>
    <w:rsid w:val="00C355E4"/>
    <w:rsid w:val="00C37E9E"/>
    <w:rsid w:val="00C40793"/>
    <w:rsid w:val="00C419A2"/>
    <w:rsid w:val="00C43A71"/>
    <w:rsid w:val="00C479AD"/>
    <w:rsid w:val="00C503C1"/>
    <w:rsid w:val="00C51656"/>
    <w:rsid w:val="00C54FBA"/>
    <w:rsid w:val="00C55818"/>
    <w:rsid w:val="00C57060"/>
    <w:rsid w:val="00C57FF2"/>
    <w:rsid w:val="00C600A1"/>
    <w:rsid w:val="00C60269"/>
    <w:rsid w:val="00C60614"/>
    <w:rsid w:val="00C62689"/>
    <w:rsid w:val="00C63213"/>
    <w:rsid w:val="00C63272"/>
    <w:rsid w:val="00C636B4"/>
    <w:rsid w:val="00C63969"/>
    <w:rsid w:val="00C65AB2"/>
    <w:rsid w:val="00C6675A"/>
    <w:rsid w:val="00C71172"/>
    <w:rsid w:val="00C718DD"/>
    <w:rsid w:val="00C71D47"/>
    <w:rsid w:val="00C72105"/>
    <w:rsid w:val="00C72A6C"/>
    <w:rsid w:val="00C72DB4"/>
    <w:rsid w:val="00C72FA7"/>
    <w:rsid w:val="00C75457"/>
    <w:rsid w:val="00C761C5"/>
    <w:rsid w:val="00C76BC1"/>
    <w:rsid w:val="00C80933"/>
    <w:rsid w:val="00C81986"/>
    <w:rsid w:val="00C83152"/>
    <w:rsid w:val="00C84D3F"/>
    <w:rsid w:val="00C866FF"/>
    <w:rsid w:val="00C86D97"/>
    <w:rsid w:val="00C911FE"/>
    <w:rsid w:val="00C9145E"/>
    <w:rsid w:val="00C92166"/>
    <w:rsid w:val="00C92443"/>
    <w:rsid w:val="00C92AB5"/>
    <w:rsid w:val="00C9440F"/>
    <w:rsid w:val="00C96648"/>
    <w:rsid w:val="00C968DA"/>
    <w:rsid w:val="00CA0B3B"/>
    <w:rsid w:val="00CA2121"/>
    <w:rsid w:val="00CA290C"/>
    <w:rsid w:val="00CA326E"/>
    <w:rsid w:val="00CA3327"/>
    <w:rsid w:val="00CA4725"/>
    <w:rsid w:val="00CA552C"/>
    <w:rsid w:val="00CA55D2"/>
    <w:rsid w:val="00CA6807"/>
    <w:rsid w:val="00CA6C4B"/>
    <w:rsid w:val="00CB14CD"/>
    <w:rsid w:val="00CB1EA4"/>
    <w:rsid w:val="00CB3163"/>
    <w:rsid w:val="00CB433D"/>
    <w:rsid w:val="00CB4CA0"/>
    <w:rsid w:val="00CB5529"/>
    <w:rsid w:val="00CB5B68"/>
    <w:rsid w:val="00CB5D88"/>
    <w:rsid w:val="00CB65C7"/>
    <w:rsid w:val="00CB79F9"/>
    <w:rsid w:val="00CC00E8"/>
    <w:rsid w:val="00CC0D17"/>
    <w:rsid w:val="00CC0DC5"/>
    <w:rsid w:val="00CC26ED"/>
    <w:rsid w:val="00CC283F"/>
    <w:rsid w:val="00CC47D9"/>
    <w:rsid w:val="00CC51BF"/>
    <w:rsid w:val="00CC7339"/>
    <w:rsid w:val="00CD21EC"/>
    <w:rsid w:val="00CD2207"/>
    <w:rsid w:val="00CD390F"/>
    <w:rsid w:val="00CD4446"/>
    <w:rsid w:val="00CD4F07"/>
    <w:rsid w:val="00CE0E62"/>
    <w:rsid w:val="00CE2F7A"/>
    <w:rsid w:val="00CE3519"/>
    <w:rsid w:val="00CE3604"/>
    <w:rsid w:val="00CE3C7C"/>
    <w:rsid w:val="00CE4095"/>
    <w:rsid w:val="00CE4892"/>
    <w:rsid w:val="00CE6D23"/>
    <w:rsid w:val="00CE6F37"/>
    <w:rsid w:val="00CE72E6"/>
    <w:rsid w:val="00CE7C33"/>
    <w:rsid w:val="00CF206B"/>
    <w:rsid w:val="00CF26D1"/>
    <w:rsid w:val="00CF57C2"/>
    <w:rsid w:val="00CF660B"/>
    <w:rsid w:val="00D001DD"/>
    <w:rsid w:val="00D01FCD"/>
    <w:rsid w:val="00D022C2"/>
    <w:rsid w:val="00D02596"/>
    <w:rsid w:val="00D025DE"/>
    <w:rsid w:val="00D02F76"/>
    <w:rsid w:val="00D04493"/>
    <w:rsid w:val="00D067E0"/>
    <w:rsid w:val="00D07D0E"/>
    <w:rsid w:val="00D07ECD"/>
    <w:rsid w:val="00D12417"/>
    <w:rsid w:val="00D12A02"/>
    <w:rsid w:val="00D12B1B"/>
    <w:rsid w:val="00D1300A"/>
    <w:rsid w:val="00D13F71"/>
    <w:rsid w:val="00D149E3"/>
    <w:rsid w:val="00D16197"/>
    <w:rsid w:val="00D16EAE"/>
    <w:rsid w:val="00D1738E"/>
    <w:rsid w:val="00D17517"/>
    <w:rsid w:val="00D20379"/>
    <w:rsid w:val="00D20F1F"/>
    <w:rsid w:val="00D2106C"/>
    <w:rsid w:val="00D21673"/>
    <w:rsid w:val="00D220F1"/>
    <w:rsid w:val="00D24291"/>
    <w:rsid w:val="00D24303"/>
    <w:rsid w:val="00D24557"/>
    <w:rsid w:val="00D26A1E"/>
    <w:rsid w:val="00D27FD9"/>
    <w:rsid w:val="00D314FA"/>
    <w:rsid w:val="00D3211E"/>
    <w:rsid w:val="00D328D1"/>
    <w:rsid w:val="00D333A3"/>
    <w:rsid w:val="00D33A91"/>
    <w:rsid w:val="00D34DB5"/>
    <w:rsid w:val="00D35180"/>
    <w:rsid w:val="00D3571A"/>
    <w:rsid w:val="00D35DFF"/>
    <w:rsid w:val="00D36A0F"/>
    <w:rsid w:val="00D3729D"/>
    <w:rsid w:val="00D400B8"/>
    <w:rsid w:val="00D40F8C"/>
    <w:rsid w:val="00D43617"/>
    <w:rsid w:val="00D44663"/>
    <w:rsid w:val="00D474BB"/>
    <w:rsid w:val="00D47E73"/>
    <w:rsid w:val="00D50046"/>
    <w:rsid w:val="00D506A2"/>
    <w:rsid w:val="00D52B13"/>
    <w:rsid w:val="00D532BE"/>
    <w:rsid w:val="00D54DC4"/>
    <w:rsid w:val="00D5690A"/>
    <w:rsid w:val="00D570D8"/>
    <w:rsid w:val="00D606DB"/>
    <w:rsid w:val="00D611C9"/>
    <w:rsid w:val="00D61D65"/>
    <w:rsid w:val="00D64B1B"/>
    <w:rsid w:val="00D658AC"/>
    <w:rsid w:val="00D66EA5"/>
    <w:rsid w:val="00D70F0B"/>
    <w:rsid w:val="00D726E8"/>
    <w:rsid w:val="00D73AA8"/>
    <w:rsid w:val="00D742F3"/>
    <w:rsid w:val="00D74C98"/>
    <w:rsid w:val="00D76247"/>
    <w:rsid w:val="00D8009D"/>
    <w:rsid w:val="00D806F1"/>
    <w:rsid w:val="00D8089E"/>
    <w:rsid w:val="00D80A44"/>
    <w:rsid w:val="00D80AAB"/>
    <w:rsid w:val="00D82B6F"/>
    <w:rsid w:val="00D82EAF"/>
    <w:rsid w:val="00D83877"/>
    <w:rsid w:val="00D83B5F"/>
    <w:rsid w:val="00D84186"/>
    <w:rsid w:val="00D850C2"/>
    <w:rsid w:val="00D9147D"/>
    <w:rsid w:val="00D92246"/>
    <w:rsid w:val="00D93510"/>
    <w:rsid w:val="00D94C7A"/>
    <w:rsid w:val="00D95309"/>
    <w:rsid w:val="00D968A8"/>
    <w:rsid w:val="00D969B6"/>
    <w:rsid w:val="00D9793D"/>
    <w:rsid w:val="00DA005B"/>
    <w:rsid w:val="00DA0381"/>
    <w:rsid w:val="00DA0584"/>
    <w:rsid w:val="00DA0A6E"/>
    <w:rsid w:val="00DA1022"/>
    <w:rsid w:val="00DA11FA"/>
    <w:rsid w:val="00DA13E1"/>
    <w:rsid w:val="00DA2715"/>
    <w:rsid w:val="00DA2886"/>
    <w:rsid w:val="00DA2A7F"/>
    <w:rsid w:val="00DA3793"/>
    <w:rsid w:val="00DA46F6"/>
    <w:rsid w:val="00DA59E3"/>
    <w:rsid w:val="00DB0F56"/>
    <w:rsid w:val="00DB145A"/>
    <w:rsid w:val="00DB1BD2"/>
    <w:rsid w:val="00DB32C7"/>
    <w:rsid w:val="00DB3913"/>
    <w:rsid w:val="00DB4593"/>
    <w:rsid w:val="00DB4BEF"/>
    <w:rsid w:val="00DB4D62"/>
    <w:rsid w:val="00DB4DB2"/>
    <w:rsid w:val="00DB5BDC"/>
    <w:rsid w:val="00DB5C77"/>
    <w:rsid w:val="00DB7543"/>
    <w:rsid w:val="00DB7B0B"/>
    <w:rsid w:val="00DB7B51"/>
    <w:rsid w:val="00DC14B1"/>
    <w:rsid w:val="00DC1562"/>
    <w:rsid w:val="00DC20CD"/>
    <w:rsid w:val="00DC219D"/>
    <w:rsid w:val="00DC6183"/>
    <w:rsid w:val="00DC684D"/>
    <w:rsid w:val="00DD07CC"/>
    <w:rsid w:val="00DD0BE4"/>
    <w:rsid w:val="00DD133C"/>
    <w:rsid w:val="00DD24C5"/>
    <w:rsid w:val="00DD41C4"/>
    <w:rsid w:val="00DD43F7"/>
    <w:rsid w:val="00DD4570"/>
    <w:rsid w:val="00DD4FD4"/>
    <w:rsid w:val="00DD63A7"/>
    <w:rsid w:val="00DD6ACF"/>
    <w:rsid w:val="00DD7016"/>
    <w:rsid w:val="00DD721F"/>
    <w:rsid w:val="00DD7248"/>
    <w:rsid w:val="00DE0285"/>
    <w:rsid w:val="00DE15F8"/>
    <w:rsid w:val="00DE1E6E"/>
    <w:rsid w:val="00DE2CAB"/>
    <w:rsid w:val="00DE4570"/>
    <w:rsid w:val="00DE48DC"/>
    <w:rsid w:val="00DE5224"/>
    <w:rsid w:val="00DE58D0"/>
    <w:rsid w:val="00DE5B22"/>
    <w:rsid w:val="00DE5B5A"/>
    <w:rsid w:val="00DE5D6C"/>
    <w:rsid w:val="00DE72C3"/>
    <w:rsid w:val="00DE7BA3"/>
    <w:rsid w:val="00DF1BDF"/>
    <w:rsid w:val="00DF2361"/>
    <w:rsid w:val="00DF2BA6"/>
    <w:rsid w:val="00DF3C7F"/>
    <w:rsid w:val="00DF5451"/>
    <w:rsid w:val="00DF65B4"/>
    <w:rsid w:val="00DF75CD"/>
    <w:rsid w:val="00DF7FBD"/>
    <w:rsid w:val="00E01667"/>
    <w:rsid w:val="00E02E94"/>
    <w:rsid w:val="00E0325B"/>
    <w:rsid w:val="00E04C55"/>
    <w:rsid w:val="00E04E2B"/>
    <w:rsid w:val="00E07438"/>
    <w:rsid w:val="00E0791A"/>
    <w:rsid w:val="00E107B9"/>
    <w:rsid w:val="00E10A07"/>
    <w:rsid w:val="00E1200C"/>
    <w:rsid w:val="00E12F94"/>
    <w:rsid w:val="00E14247"/>
    <w:rsid w:val="00E15786"/>
    <w:rsid w:val="00E20596"/>
    <w:rsid w:val="00E21332"/>
    <w:rsid w:val="00E21770"/>
    <w:rsid w:val="00E22578"/>
    <w:rsid w:val="00E22C97"/>
    <w:rsid w:val="00E249A0"/>
    <w:rsid w:val="00E256B3"/>
    <w:rsid w:val="00E2651E"/>
    <w:rsid w:val="00E3058C"/>
    <w:rsid w:val="00E30E5C"/>
    <w:rsid w:val="00E30F90"/>
    <w:rsid w:val="00E3280A"/>
    <w:rsid w:val="00E33496"/>
    <w:rsid w:val="00E3413E"/>
    <w:rsid w:val="00E379BA"/>
    <w:rsid w:val="00E4020A"/>
    <w:rsid w:val="00E40E95"/>
    <w:rsid w:val="00E417EF"/>
    <w:rsid w:val="00E42638"/>
    <w:rsid w:val="00E4362F"/>
    <w:rsid w:val="00E47E91"/>
    <w:rsid w:val="00E50B9A"/>
    <w:rsid w:val="00E50EBE"/>
    <w:rsid w:val="00E52811"/>
    <w:rsid w:val="00E52AFE"/>
    <w:rsid w:val="00E54BAA"/>
    <w:rsid w:val="00E54E24"/>
    <w:rsid w:val="00E5506F"/>
    <w:rsid w:val="00E556B4"/>
    <w:rsid w:val="00E55BA5"/>
    <w:rsid w:val="00E55D65"/>
    <w:rsid w:val="00E5658A"/>
    <w:rsid w:val="00E56CC5"/>
    <w:rsid w:val="00E576F5"/>
    <w:rsid w:val="00E57ACF"/>
    <w:rsid w:val="00E60403"/>
    <w:rsid w:val="00E60415"/>
    <w:rsid w:val="00E60527"/>
    <w:rsid w:val="00E6103C"/>
    <w:rsid w:val="00E61AAD"/>
    <w:rsid w:val="00E62896"/>
    <w:rsid w:val="00E63752"/>
    <w:rsid w:val="00E662FB"/>
    <w:rsid w:val="00E665D1"/>
    <w:rsid w:val="00E70E4E"/>
    <w:rsid w:val="00E7273A"/>
    <w:rsid w:val="00E72F2E"/>
    <w:rsid w:val="00E74328"/>
    <w:rsid w:val="00E7462C"/>
    <w:rsid w:val="00E748A5"/>
    <w:rsid w:val="00E754D5"/>
    <w:rsid w:val="00E76C4B"/>
    <w:rsid w:val="00E81264"/>
    <w:rsid w:val="00E828AD"/>
    <w:rsid w:val="00E82C4E"/>
    <w:rsid w:val="00E83561"/>
    <w:rsid w:val="00E866AA"/>
    <w:rsid w:val="00E87A30"/>
    <w:rsid w:val="00E90100"/>
    <w:rsid w:val="00E905DC"/>
    <w:rsid w:val="00E90E60"/>
    <w:rsid w:val="00E9703B"/>
    <w:rsid w:val="00E97AD5"/>
    <w:rsid w:val="00EA04EC"/>
    <w:rsid w:val="00EA0D64"/>
    <w:rsid w:val="00EA0E31"/>
    <w:rsid w:val="00EA1919"/>
    <w:rsid w:val="00EA321D"/>
    <w:rsid w:val="00EA4397"/>
    <w:rsid w:val="00EA75DB"/>
    <w:rsid w:val="00EB2F30"/>
    <w:rsid w:val="00EB32C9"/>
    <w:rsid w:val="00EB4161"/>
    <w:rsid w:val="00EB48A9"/>
    <w:rsid w:val="00EB495D"/>
    <w:rsid w:val="00EB5FEC"/>
    <w:rsid w:val="00EC21F2"/>
    <w:rsid w:val="00EC3449"/>
    <w:rsid w:val="00EC373A"/>
    <w:rsid w:val="00EC40C8"/>
    <w:rsid w:val="00EC4C90"/>
    <w:rsid w:val="00EC4D12"/>
    <w:rsid w:val="00EC747E"/>
    <w:rsid w:val="00EC77B5"/>
    <w:rsid w:val="00ED0F5D"/>
    <w:rsid w:val="00ED141B"/>
    <w:rsid w:val="00ED2A29"/>
    <w:rsid w:val="00ED2AE6"/>
    <w:rsid w:val="00ED2D19"/>
    <w:rsid w:val="00ED3C73"/>
    <w:rsid w:val="00ED567C"/>
    <w:rsid w:val="00ED5DA6"/>
    <w:rsid w:val="00ED6B7D"/>
    <w:rsid w:val="00ED77DC"/>
    <w:rsid w:val="00EE0167"/>
    <w:rsid w:val="00EE0D00"/>
    <w:rsid w:val="00EE24FA"/>
    <w:rsid w:val="00EE4544"/>
    <w:rsid w:val="00EE4AAA"/>
    <w:rsid w:val="00EE7CF9"/>
    <w:rsid w:val="00EF03BC"/>
    <w:rsid w:val="00EF0A1D"/>
    <w:rsid w:val="00EF0EE9"/>
    <w:rsid w:val="00EF1399"/>
    <w:rsid w:val="00EF250F"/>
    <w:rsid w:val="00EF32C1"/>
    <w:rsid w:val="00EF3DD7"/>
    <w:rsid w:val="00EF4DCB"/>
    <w:rsid w:val="00F006EC"/>
    <w:rsid w:val="00F00839"/>
    <w:rsid w:val="00F00D87"/>
    <w:rsid w:val="00F00ECF"/>
    <w:rsid w:val="00F014D2"/>
    <w:rsid w:val="00F01C98"/>
    <w:rsid w:val="00F034B8"/>
    <w:rsid w:val="00F03AFB"/>
    <w:rsid w:val="00F04499"/>
    <w:rsid w:val="00F04A9B"/>
    <w:rsid w:val="00F05F4C"/>
    <w:rsid w:val="00F06C13"/>
    <w:rsid w:val="00F10653"/>
    <w:rsid w:val="00F10801"/>
    <w:rsid w:val="00F123FD"/>
    <w:rsid w:val="00F12E19"/>
    <w:rsid w:val="00F14961"/>
    <w:rsid w:val="00F165A8"/>
    <w:rsid w:val="00F20350"/>
    <w:rsid w:val="00F2095F"/>
    <w:rsid w:val="00F21676"/>
    <w:rsid w:val="00F23952"/>
    <w:rsid w:val="00F2449E"/>
    <w:rsid w:val="00F24DF5"/>
    <w:rsid w:val="00F2642E"/>
    <w:rsid w:val="00F268D5"/>
    <w:rsid w:val="00F271C7"/>
    <w:rsid w:val="00F27F77"/>
    <w:rsid w:val="00F27FB3"/>
    <w:rsid w:val="00F30C44"/>
    <w:rsid w:val="00F31BBD"/>
    <w:rsid w:val="00F3217D"/>
    <w:rsid w:val="00F328F7"/>
    <w:rsid w:val="00F3380E"/>
    <w:rsid w:val="00F34B25"/>
    <w:rsid w:val="00F35950"/>
    <w:rsid w:val="00F36705"/>
    <w:rsid w:val="00F368EF"/>
    <w:rsid w:val="00F37614"/>
    <w:rsid w:val="00F37D14"/>
    <w:rsid w:val="00F40B4E"/>
    <w:rsid w:val="00F41A28"/>
    <w:rsid w:val="00F43F85"/>
    <w:rsid w:val="00F440DE"/>
    <w:rsid w:val="00F47C44"/>
    <w:rsid w:val="00F47E98"/>
    <w:rsid w:val="00F50574"/>
    <w:rsid w:val="00F50A85"/>
    <w:rsid w:val="00F529D5"/>
    <w:rsid w:val="00F550C1"/>
    <w:rsid w:val="00F55166"/>
    <w:rsid w:val="00F55365"/>
    <w:rsid w:val="00F5657A"/>
    <w:rsid w:val="00F56921"/>
    <w:rsid w:val="00F57F95"/>
    <w:rsid w:val="00F64025"/>
    <w:rsid w:val="00F6485C"/>
    <w:rsid w:val="00F64C76"/>
    <w:rsid w:val="00F65CA7"/>
    <w:rsid w:val="00F6601E"/>
    <w:rsid w:val="00F71324"/>
    <w:rsid w:val="00F71AFC"/>
    <w:rsid w:val="00F721C5"/>
    <w:rsid w:val="00F736CD"/>
    <w:rsid w:val="00F73A1D"/>
    <w:rsid w:val="00F73BD3"/>
    <w:rsid w:val="00F73F74"/>
    <w:rsid w:val="00F74E29"/>
    <w:rsid w:val="00F75F9F"/>
    <w:rsid w:val="00F76034"/>
    <w:rsid w:val="00F768AD"/>
    <w:rsid w:val="00F81566"/>
    <w:rsid w:val="00F83F5F"/>
    <w:rsid w:val="00F84074"/>
    <w:rsid w:val="00F847D4"/>
    <w:rsid w:val="00F86637"/>
    <w:rsid w:val="00F91121"/>
    <w:rsid w:val="00F9120B"/>
    <w:rsid w:val="00F91255"/>
    <w:rsid w:val="00F923C8"/>
    <w:rsid w:val="00F92C4E"/>
    <w:rsid w:val="00F93494"/>
    <w:rsid w:val="00F936D9"/>
    <w:rsid w:val="00F949AB"/>
    <w:rsid w:val="00FA01EF"/>
    <w:rsid w:val="00FA088B"/>
    <w:rsid w:val="00FA095E"/>
    <w:rsid w:val="00FA1EB3"/>
    <w:rsid w:val="00FA2734"/>
    <w:rsid w:val="00FA2CAC"/>
    <w:rsid w:val="00FA30AD"/>
    <w:rsid w:val="00FA39CB"/>
    <w:rsid w:val="00FA5F1D"/>
    <w:rsid w:val="00FA6C84"/>
    <w:rsid w:val="00FA708E"/>
    <w:rsid w:val="00FA7736"/>
    <w:rsid w:val="00FB06C1"/>
    <w:rsid w:val="00FB15A0"/>
    <w:rsid w:val="00FB3680"/>
    <w:rsid w:val="00FB3DD1"/>
    <w:rsid w:val="00FB499B"/>
    <w:rsid w:val="00FB50DC"/>
    <w:rsid w:val="00FB5BD6"/>
    <w:rsid w:val="00FB6342"/>
    <w:rsid w:val="00FB661B"/>
    <w:rsid w:val="00FB6EED"/>
    <w:rsid w:val="00FB729E"/>
    <w:rsid w:val="00FB7ACB"/>
    <w:rsid w:val="00FC070A"/>
    <w:rsid w:val="00FC1700"/>
    <w:rsid w:val="00FC1E04"/>
    <w:rsid w:val="00FC1FEA"/>
    <w:rsid w:val="00FC2590"/>
    <w:rsid w:val="00FC2598"/>
    <w:rsid w:val="00FC32CF"/>
    <w:rsid w:val="00FC344E"/>
    <w:rsid w:val="00FC412A"/>
    <w:rsid w:val="00FC52F2"/>
    <w:rsid w:val="00FC547E"/>
    <w:rsid w:val="00FC5938"/>
    <w:rsid w:val="00FC61A5"/>
    <w:rsid w:val="00FC72C2"/>
    <w:rsid w:val="00FC7F30"/>
    <w:rsid w:val="00FD03AD"/>
    <w:rsid w:val="00FD1B83"/>
    <w:rsid w:val="00FD2EF9"/>
    <w:rsid w:val="00FD529E"/>
    <w:rsid w:val="00FD62D5"/>
    <w:rsid w:val="00FD6C6C"/>
    <w:rsid w:val="00FE0745"/>
    <w:rsid w:val="00FE11E2"/>
    <w:rsid w:val="00FE28FA"/>
    <w:rsid w:val="00FE2F4F"/>
    <w:rsid w:val="00FE35ED"/>
    <w:rsid w:val="00FE3B01"/>
    <w:rsid w:val="00FE49A3"/>
    <w:rsid w:val="00FE4A1B"/>
    <w:rsid w:val="00FE6196"/>
    <w:rsid w:val="00FE66AE"/>
    <w:rsid w:val="00FE756C"/>
    <w:rsid w:val="00FE7D07"/>
    <w:rsid w:val="00FF012B"/>
    <w:rsid w:val="00FF4A5E"/>
    <w:rsid w:val="00FF5499"/>
    <w:rsid w:val="00FF5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C8E602"/>
  <w15:docId w15:val="{8EDB9DF6-0567-4ABF-A596-46CCF96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33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uiPriority w:val="99"/>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basedOn w:val="DefaultParagraphFont"/>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basedOn w:val="DefaultParagraphFont"/>
    <w:uiPriority w:val="99"/>
    <w:semiHidden/>
    <w:rsid w:val="00E72F2E"/>
    <w:rPr>
      <w:sz w:val="16"/>
      <w:szCs w:val="16"/>
    </w:rPr>
  </w:style>
  <w:style w:type="paragraph" w:styleId="CommentText">
    <w:name w:val="annotation text"/>
    <w:basedOn w:val="Normal"/>
    <w:link w:val="CommentTextChar"/>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basedOn w:val="DefaultParagraphFont"/>
    <w:link w:val="Footer"/>
    <w:uiPriority w:val="99"/>
    <w:rsid w:val="003C0792"/>
    <w:rPr>
      <w:sz w:val="24"/>
      <w:szCs w:val="24"/>
      <w:lang w:val="en-US" w:eastAsia="en-US" w:bidi="ar-SA"/>
    </w:rPr>
  </w:style>
  <w:style w:type="paragraph" w:customStyle="1" w:styleId="ACMAHeading3">
    <w:name w:val="ACMA Heading 3"/>
    <w:next w:val="Normal"/>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val="en-AU"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val="en-AU" w:eastAsia="en-AU"/>
    </w:rPr>
  </w:style>
  <w:style w:type="paragraph" w:styleId="ListParagraph">
    <w:name w:val="List Paragraph"/>
    <w:basedOn w:val="Normal"/>
    <w:uiPriority w:val="34"/>
    <w:qFormat/>
    <w:rsid w:val="00DF1BDF"/>
    <w:pPr>
      <w:ind w:left="720"/>
    </w:pPr>
  </w:style>
  <w:style w:type="character" w:styleId="Hyperlink">
    <w:name w:val="Hyperlink"/>
    <w:basedOn w:val="DefaultParagraphFont"/>
    <w:uiPriority w:val="99"/>
    <w:unhideWhenUsed/>
    <w:rsid w:val="002E1E61"/>
    <w:rPr>
      <w:color w:val="0000FF"/>
      <w:u w:val="single"/>
    </w:rPr>
  </w:style>
  <w:style w:type="paragraph" w:customStyle="1" w:styleId="ACMABodyText">
    <w:name w:val="ACMA Body Text"/>
    <w:link w:val="ACMABodyTextChar1"/>
    <w:rsid w:val="00DA005B"/>
    <w:pPr>
      <w:suppressAutoHyphens/>
      <w:spacing w:before="80" w:after="120" w:line="280" w:lineRule="atLeast"/>
    </w:pPr>
    <w:rPr>
      <w:snapToGrid w:val="0"/>
      <w:sz w:val="24"/>
      <w:lang w:eastAsia="en-US"/>
    </w:rPr>
  </w:style>
  <w:style w:type="character" w:styleId="FollowedHyperlink">
    <w:name w:val="FollowedHyperlink"/>
    <w:basedOn w:val="DefaultParagraphFont"/>
    <w:uiPriority w:val="99"/>
    <w:semiHidden/>
    <w:unhideWhenUsed/>
    <w:rsid w:val="00AC5241"/>
    <w:rPr>
      <w:color w:val="800080"/>
      <w:u w:val="single"/>
    </w:rPr>
  </w:style>
  <w:style w:type="character" w:customStyle="1" w:styleId="ACMABodyTextChar1">
    <w:name w:val="ACMA Body Text Char1"/>
    <w:basedOn w:val="DefaultParagraphFont"/>
    <w:link w:val="ACMABodyText"/>
    <w:rsid w:val="00AA141F"/>
    <w:rPr>
      <w:snapToGrid w:val="0"/>
      <w:sz w:val="24"/>
      <w:lang w:val="en-AU" w:eastAsia="en-US" w:bidi="ar-SA"/>
    </w:rPr>
  </w:style>
  <w:style w:type="paragraph" w:customStyle="1" w:styleId="HR">
    <w:name w:val="HR"/>
    <w:aliases w:val="Regulation Heading"/>
    <w:basedOn w:val="Normal"/>
    <w:next w:val="Normal"/>
    <w:rsid w:val="00773D41"/>
    <w:pPr>
      <w:keepNext/>
      <w:keepLines/>
      <w:spacing w:before="360"/>
      <w:ind w:left="964" w:hanging="964"/>
    </w:pPr>
    <w:rPr>
      <w:rFonts w:ascii="Arial" w:hAnsi="Arial"/>
      <w:b/>
      <w:lang w:val="en-AU" w:eastAsia="en-AU"/>
    </w:rPr>
  </w:style>
  <w:style w:type="paragraph" w:styleId="Revision">
    <w:name w:val="Revision"/>
    <w:hidden/>
    <w:uiPriority w:val="99"/>
    <w:semiHidden/>
    <w:rsid w:val="005B5B68"/>
    <w:rPr>
      <w:sz w:val="24"/>
      <w:szCs w:val="24"/>
      <w:lang w:val="en-US" w:eastAsia="en-US"/>
    </w:rPr>
  </w:style>
  <w:style w:type="character" w:customStyle="1" w:styleId="FootnoteTextChar">
    <w:name w:val="Footnote Text Char"/>
    <w:basedOn w:val="DefaultParagraphFont"/>
    <w:link w:val="FootnoteText"/>
    <w:semiHidden/>
    <w:rsid w:val="005965E9"/>
    <w:rPr>
      <w:lang w:val="en-US" w:eastAsia="en-US"/>
    </w:rPr>
  </w:style>
  <w:style w:type="character" w:customStyle="1" w:styleId="CommentTextChar">
    <w:name w:val="Comment Text Char"/>
    <w:basedOn w:val="DefaultParagraphFont"/>
    <w:link w:val="CommentText"/>
    <w:rsid w:val="005965E9"/>
    <w:rPr>
      <w:lang w:val="en-US" w:eastAsia="en-US"/>
    </w:rPr>
  </w:style>
  <w:style w:type="character" w:customStyle="1" w:styleId="HelpTextChar">
    <w:name w:val="Help Text Char"/>
    <w:basedOn w:val="DefaultParagraphFont"/>
    <w:link w:val="HelpText"/>
    <w:locked/>
    <w:rsid w:val="005965E9"/>
    <w:rPr>
      <w:rFonts w:ascii="Arial" w:hAnsi="Arial" w:cs="Arial"/>
      <w:vanish/>
      <w:color w:val="008000"/>
      <w:sz w:val="18"/>
    </w:rPr>
  </w:style>
  <w:style w:type="paragraph" w:customStyle="1" w:styleId="HelpText">
    <w:name w:val="Help Text"/>
    <w:basedOn w:val="Normal"/>
    <w:link w:val="HelpTextChar"/>
    <w:rsid w:val="005965E9"/>
    <w:pPr>
      <w:overflowPunct w:val="0"/>
      <w:autoSpaceDE w:val="0"/>
      <w:autoSpaceDN w:val="0"/>
      <w:adjustRightInd w:val="0"/>
      <w:spacing w:before="120" w:after="120"/>
    </w:pPr>
    <w:rPr>
      <w:rFonts w:ascii="Arial" w:hAnsi="Arial" w:cs="Arial"/>
      <w:vanish/>
      <w:color w:val="008000"/>
      <w:sz w:val="18"/>
      <w:szCs w:val="20"/>
      <w:lang w:val="en-AU" w:eastAsia="en-AU"/>
    </w:rPr>
  </w:style>
  <w:style w:type="paragraph" w:styleId="ListBullet">
    <w:name w:val="List Bullet"/>
    <w:basedOn w:val="Normal"/>
    <w:rsid w:val="00FA2734"/>
    <w:pPr>
      <w:numPr>
        <w:numId w:val="29"/>
      </w:numPr>
      <w:spacing w:after="80" w:line="240" w:lineRule="atLeast"/>
    </w:pPr>
    <w:rPr>
      <w:rFonts w:ascii="HelveticaNeueLT Std Lt" w:hAnsi="HelveticaNeueLT Std Lt"/>
      <w:sz w:val="20"/>
      <w:lang w:val="en-AU" w:eastAsia="en-AU"/>
    </w:rPr>
  </w:style>
  <w:style w:type="paragraph" w:styleId="NormalWeb">
    <w:name w:val="Normal (Web)"/>
    <w:basedOn w:val="Normal"/>
    <w:uiPriority w:val="99"/>
    <w:rsid w:val="004F0388"/>
    <w:rPr>
      <w:noProof/>
      <w:lang w:val="en-AU" w:eastAsia="en-AU"/>
    </w:rPr>
  </w:style>
  <w:style w:type="paragraph" w:customStyle="1" w:styleId="R2">
    <w:name w:val="R2"/>
    <w:aliases w:val="(2)"/>
    <w:basedOn w:val="Normal"/>
    <w:rsid w:val="00437F03"/>
    <w:pPr>
      <w:tabs>
        <w:tab w:val="right" w:pos="794"/>
      </w:tabs>
      <w:spacing w:before="180" w:line="260" w:lineRule="exact"/>
      <w:ind w:left="964" w:hanging="964"/>
      <w:jc w:val="both"/>
    </w:pPr>
    <w:rPr>
      <w:noProof/>
      <w:lang w:val="en-AU"/>
    </w:rPr>
  </w:style>
  <w:style w:type="character" w:styleId="UnresolvedMention">
    <w:name w:val="Unresolved Mention"/>
    <w:basedOn w:val="DefaultParagraphFont"/>
    <w:uiPriority w:val="99"/>
    <w:semiHidden/>
    <w:unhideWhenUsed/>
    <w:rsid w:val="00BC4EF5"/>
    <w:rPr>
      <w:color w:val="605E5C"/>
      <w:shd w:val="clear" w:color="auto" w:fill="E1DFDD"/>
    </w:rPr>
  </w:style>
  <w:style w:type="paragraph" w:customStyle="1" w:styleId="notetext">
    <w:name w:val="note(text)"/>
    <w:aliases w:val="n"/>
    <w:basedOn w:val="Normal"/>
    <w:link w:val="notetextChar"/>
    <w:rsid w:val="00913B5D"/>
    <w:pPr>
      <w:spacing w:before="122"/>
      <w:ind w:left="1985" w:hanging="851"/>
    </w:pPr>
    <w:rPr>
      <w:sz w:val="18"/>
      <w:szCs w:val="20"/>
      <w:lang w:val="en-AU" w:eastAsia="en-AU"/>
    </w:rPr>
  </w:style>
  <w:style w:type="character" w:customStyle="1" w:styleId="notetextChar">
    <w:name w:val="note(text) Char"/>
    <w:aliases w:val="n Char"/>
    <w:basedOn w:val="DefaultParagraphFont"/>
    <w:link w:val="notetext"/>
    <w:rsid w:val="00913B5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905333">
      <w:bodyDiv w:val="1"/>
      <w:marLeft w:val="0"/>
      <w:marRight w:val="0"/>
      <w:marTop w:val="0"/>
      <w:marBottom w:val="0"/>
      <w:divBdr>
        <w:top w:val="none" w:sz="0" w:space="0" w:color="auto"/>
        <w:left w:val="none" w:sz="0" w:space="0" w:color="auto"/>
        <w:bottom w:val="none" w:sz="0" w:space="0" w:color="auto"/>
        <w:right w:val="none" w:sz="0" w:space="0" w:color="auto"/>
      </w:divBdr>
    </w:div>
    <w:div w:id="1200242635">
      <w:bodyDiv w:val="1"/>
      <w:marLeft w:val="0"/>
      <w:marRight w:val="0"/>
      <w:marTop w:val="0"/>
      <w:marBottom w:val="0"/>
      <w:divBdr>
        <w:top w:val="none" w:sz="0" w:space="0" w:color="auto"/>
        <w:left w:val="none" w:sz="0" w:space="0" w:color="auto"/>
        <w:bottom w:val="none" w:sz="0" w:space="0" w:color="auto"/>
        <w:right w:val="none" w:sz="0" w:space="0" w:color="auto"/>
      </w:divBdr>
    </w:div>
    <w:div w:id="1369137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 TargetMode="External"/><Relationship Id="rId18"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itu.int" TargetMode="External"/><Relationship Id="rId17"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yperlink" Target="http://www.acm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cma.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3NE2HDV7HD6D-228967374-829</_dlc_DocId>
    <_dlc_DocIdUrl xmlns="1d983eb4-33f7-44b0-aea1-cbdcf0c55136">
      <Url>http://collaboration/organisation/cid/RPB/MSAS/lib/_layouts/15/DocIdRedir.aspx?ID=3NE2HDV7HD6D-228967374-829</Url>
      <Description>3NE2HDV7HD6D-228967374-829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6559FA6ED7BB41B99D48D6D8956D17" ma:contentTypeVersion="0" ma:contentTypeDescription="Create a new document." ma:contentTypeScope="" ma:versionID="35f1d10266eebd741a8521305d698ee4">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AEC1A-F64D-40A5-8BEF-0CABC284BF46}">
  <ds:schemaRefs>
    <ds:schemaRef ds:uri="http://schemas.microsoft.com/office/2006/metadata/properties"/>
    <ds:schemaRef ds:uri="http://schemas.microsoft.com/office/infopath/2007/PartnerControls"/>
    <ds:schemaRef ds:uri="1d983eb4-33f7-44b0-aea1-cbdcf0c55136"/>
  </ds:schemaRefs>
</ds:datastoreItem>
</file>

<file path=customXml/itemProps2.xml><?xml version="1.0" encoding="utf-8"?>
<ds:datastoreItem xmlns:ds="http://schemas.openxmlformats.org/officeDocument/2006/customXml" ds:itemID="{BFDE6174-862E-46CD-A638-136852A4892D}">
  <ds:schemaRefs>
    <ds:schemaRef ds:uri="http://schemas.openxmlformats.org/officeDocument/2006/bibliography"/>
  </ds:schemaRefs>
</ds:datastoreItem>
</file>

<file path=customXml/itemProps3.xml><?xml version="1.0" encoding="utf-8"?>
<ds:datastoreItem xmlns:ds="http://schemas.openxmlformats.org/officeDocument/2006/customXml" ds:itemID="{845780EC-5D53-4E69-BD5B-DEB49BB8B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ABA5E-7BF0-4277-9EA4-9AC620888FF2}">
  <ds:schemaRefs>
    <ds:schemaRef ds:uri="http://schemas.microsoft.com/sharepoint/events"/>
  </ds:schemaRefs>
</ds:datastoreItem>
</file>

<file path=customXml/itemProps5.xml><?xml version="1.0" encoding="utf-8"?>
<ds:datastoreItem xmlns:ds="http://schemas.openxmlformats.org/officeDocument/2006/customXml" ds:itemID="{0A1E7C3B-0C1A-492D-BA8E-45F7257C2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3712</Words>
  <Characters>21160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24823</CharactersWithSpaces>
  <SharedDoc>false</SharedDoc>
  <HLinks>
    <vt:vector size="66" baseType="variant">
      <vt:variant>
        <vt:i4>1769548</vt:i4>
      </vt:variant>
      <vt:variant>
        <vt:i4>30</vt:i4>
      </vt:variant>
      <vt:variant>
        <vt:i4>0</vt:i4>
      </vt:variant>
      <vt:variant>
        <vt:i4>5</vt:i4>
      </vt:variant>
      <vt:variant>
        <vt:lpwstr>http://www.3gpp.org/ftp/Specs/html-info/45005.htm</vt:lpwstr>
      </vt:variant>
      <vt:variant>
        <vt:lpwstr/>
      </vt:variant>
      <vt:variant>
        <vt:i4>3997730</vt:i4>
      </vt:variant>
      <vt:variant>
        <vt:i4>27</vt:i4>
      </vt:variant>
      <vt:variant>
        <vt:i4>0</vt:i4>
      </vt:variant>
      <vt:variant>
        <vt:i4>5</vt:i4>
      </vt:variant>
      <vt:variant>
        <vt:lpwstr>http://www.acma.gov.au/</vt:lpwstr>
      </vt:variant>
      <vt:variant>
        <vt:lpwstr/>
      </vt:variant>
      <vt:variant>
        <vt:i4>6160468</vt:i4>
      </vt:variant>
      <vt:variant>
        <vt:i4>24</vt:i4>
      </vt:variant>
      <vt:variant>
        <vt:i4>0</vt:i4>
      </vt:variant>
      <vt:variant>
        <vt:i4>5</vt:i4>
      </vt:variant>
      <vt:variant>
        <vt:lpwstr>http://www.comlaw.gov.au/</vt:lpwstr>
      </vt:variant>
      <vt:variant>
        <vt:lpwstr/>
      </vt:variant>
      <vt:variant>
        <vt:i4>6160468</vt:i4>
      </vt:variant>
      <vt:variant>
        <vt:i4>21</vt:i4>
      </vt:variant>
      <vt:variant>
        <vt:i4>0</vt:i4>
      </vt:variant>
      <vt:variant>
        <vt:i4>5</vt:i4>
      </vt:variant>
      <vt:variant>
        <vt:lpwstr>http://www.comlaw.gov.au/</vt:lpwstr>
      </vt:variant>
      <vt:variant>
        <vt:lpwstr/>
      </vt:variant>
      <vt:variant>
        <vt:i4>2752612</vt:i4>
      </vt:variant>
      <vt:variant>
        <vt:i4>18</vt:i4>
      </vt:variant>
      <vt:variant>
        <vt:i4>0</vt:i4>
      </vt:variant>
      <vt:variant>
        <vt:i4>5</vt:i4>
      </vt:variant>
      <vt:variant>
        <vt:lpwstr>http://www.itu.int/</vt:lpwstr>
      </vt:variant>
      <vt:variant>
        <vt:lpwstr/>
      </vt:variant>
      <vt:variant>
        <vt:i4>4194420</vt:i4>
      </vt:variant>
      <vt:variant>
        <vt:i4>15</vt:i4>
      </vt:variant>
      <vt:variant>
        <vt:i4>0</vt:i4>
      </vt:variant>
      <vt:variant>
        <vt:i4>5</vt:i4>
      </vt:variant>
      <vt:variant>
        <vt:lpwstr>http://www.acma.gov.au/WEB/STANDARD/pc=PC_2708</vt:lpwstr>
      </vt:variant>
      <vt:variant>
        <vt:lpwstr/>
      </vt:variant>
      <vt:variant>
        <vt:i4>4194420</vt:i4>
      </vt:variant>
      <vt:variant>
        <vt:i4>12</vt:i4>
      </vt:variant>
      <vt:variant>
        <vt:i4>0</vt:i4>
      </vt:variant>
      <vt:variant>
        <vt:i4>5</vt:i4>
      </vt:variant>
      <vt:variant>
        <vt:lpwstr>http://www.acma.gov.au/WEB/STANDARD/pc=PC_2708</vt:lpwstr>
      </vt:variant>
      <vt:variant>
        <vt:lpwstr/>
      </vt:variant>
      <vt:variant>
        <vt:i4>7864390</vt:i4>
      </vt:variant>
      <vt:variant>
        <vt:i4>9</vt:i4>
      </vt:variant>
      <vt:variant>
        <vt:i4>0</vt:i4>
      </vt:variant>
      <vt:variant>
        <vt:i4>5</vt:i4>
      </vt:variant>
      <vt:variant>
        <vt:lpwstr>http://www.acma.gov.au/WEB/STANDARD/pc=PC_410046</vt:lpwstr>
      </vt:variant>
      <vt:variant>
        <vt:lpwstr/>
      </vt:variant>
      <vt:variant>
        <vt:i4>262235</vt:i4>
      </vt:variant>
      <vt:variant>
        <vt:i4>6</vt:i4>
      </vt:variant>
      <vt:variant>
        <vt:i4>0</vt:i4>
      </vt:variant>
      <vt:variant>
        <vt:i4>5</vt:i4>
      </vt:variant>
      <vt:variant>
        <vt:lpwstr>http://www.comlaw.gov.au/Details/F2005B00477</vt:lpwstr>
      </vt:variant>
      <vt:variant>
        <vt:lpwstr/>
      </vt:variant>
      <vt:variant>
        <vt:i4>327771</vt:i4>
      </vt:variant>
      <vt:variant>
        <vt:i4>3</vt:i4>
      </vt:variant>
      <vt:variant>
        <vt:i4>0</vt:i4>
      </vt:variant>
      <vt:variant>
        <vt:i4>5</vt:i4>
      </vt:variant>
      <vt:variant>
        <vt:lpwstr>http://www.comlaw.gov.au/Details/F2005B00476</vt:lpwstr>
      </vt:variant>
      <vt:variant>
        <vt:lpwstr/>
      </vt:variant>
      <vt:variant>
        <vt:i4>393309</vt:i4>
      </vt:variant>
      <vt:variant>
        <vt:i4>0</vt:i4>
      </vt:variant>
      <vt:variant>
        <vt:i4>0</vt:i4>
      </vt:variant>
      <vt:variant>
        <vt:i4>5</vt:i4>
      </vt:variant>
      <vt:variant>
        <vt:lpwstr>http://www.comlaw.gov.au/Details/F2005C00809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Patrick Belton</cp:lastModifiedBy>
  <cp:revision>3</cp:revision>
  <dcterms:created xsi:type="dcterms:W3CDTF">2021-08-13T03:57:00Z</dcterms:created>
  <dcterms:modified xsi:type="dcterms:W3CDTF">2021-08-13T03:59:00Z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0x010100D26559FA6ED7BB41B99D48D6D8956D17</vt:lpwstr>
  </property>
  <property fmtid="{D5CDD505-2E9C-101B-9397-08002B2CF9AE}" pid="3" name="_dlc_DocIdItemGuid">
    <vt:lpwstr>760e0bb5-48e9-47b2-b8ec-6565848cc293</vt:lpwstr>
  </property>
</Properties>
</file>