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3090" w14:textId="77777777" w:rsidR="00CF4C5D" w:rsidRPr="00035005" w:rsidRDefault="00CF4C5D" w:rsidP="00CF4C5D">
      <w:pPr>
        <w:jc w:val="center"/>
        <w:rPr>
          <w:rFonts w:ascii="Times New Roman" w:hAnsi="Times New Roman"/>
          <w:b/>
          <w:sz w:val="28"/>
          <w:szCs w:val="28"/>
        </w:rPr>
      </w:pPr>
      <w:r w:rsidRPr="00035005">
        <w:rPr>
          <w:rFonts w:ascii="Times New Roman" w:hAnsi="Times New Roman"/>
          <w:b/>
          <w:sz w:val="28"/>
          <w:szCs w:val="28"/>
        </w:rPr>
        <w:t>EXPLANATORY STATEMENT</w:t>
      </w:r>
    </w:p>
    <w:p w14:paraId="427AEE64" w14:textId="77777777" w:rsidR="00CF4C5D" w:rsidRPr="00035005" w:rsidRDefault="00CF4C5D" w:rsidP="00CF4C5D">
      <w:pPr>
        <w:jc w:val="center"/>
        <w:rPr>
          <w:rFonts w:ascii="Times New Roman" w:hAnsi="Times New Roman"/>
        </w:rPr>
      </w:pPr>
    </w:p>
    <w:p w14:paraId="3371045E" w14:textId="43E14B02" w:rsidR="00CF4C5D" w:rsidRPr="00035005" w:rsidRDefault="00E62B40" w:rsidP="00CF4C5D">
      <w:pPr>
        <w:jc w:val="center"/>
        <w:rPr>
          <w:rFonts w:ascii="Times New Roman" w:hAnsi="Times New Roman"/>
          <w:sz w:val="22"/>
          <w:szCs w:val="22"/>
        </w:rPr>
      </w:pPr>
      <w:r w:rsidRPr="00035005">
        <w:rPr>
          <w:rFonts w:ascii="Times New Roman" w:hAnsi="Times New Roman"/>
          <w:sz w:val="22"/>
          <w:szCs w:val="22"/>
        </w:rPr>
        <w:t xml:space="preserve">Approved </w:t>
      </w:r>
      <w:r w:rsidR="00CF4C5D" w:rsidRPr="00035005">
        <w:rPr>
          <w:rFonts w:ascii="Times New Roman" w:hAnsi="Times New Roman"/>
          <w:sz w:val="22"/>
          <w:szCs w:val="22"/>
        </w:rPr>
        <w:t>by the Australian Communications and Media Authority</w:t>
      </w:r>
    </w:p>
    <w:p w14:paraId="2E1C6940" w14:textId="77777777" w:rsidR="00D02008" w:rsidRPr="00035005" w:rsidRDefault="00D02008" w:rsidP="00D02008">
      <w:pPr>
        <w:spacing w:before="120" w:after="120"/>
        <w:jc w:val="center"/>
        <w:rPr>
          <w:rFonts w:ascii="Times New Roman" w:hAnsi="Times New Roman"/>
          <w:b/>
          <w:bCs/>
          <w:sz w:val="22"/>
          <w:szCs w:val="22"/>
        </w:rPr>
      </w:pPr>
      <w:r w:rsidRPr="00035005">
        <w:rPr>
          <w:rFonts w:ascii="Times New Roman" w:hAnsi="Times New Roman"/>
          <w:b/>
          <w:bCs/>
          <w:i/>
          <w:sz w:val="22"/>
          <w:szCs w:val="22"/>
        </w:rPr>
        <w:t>Broadcasting Services Act 1992</w:t>
      </w:r>
    </w:p>
    <w:p w14:paraId="2EAAFAA7" w14:textId="77777777" w:rsidR="00E62B40" w:rsidRPr="00035005" w:rsidRDefault="00E62B40" w:rsidP="00E62B40">
      <w:pPr>
        <w:spacing w:before="120" w:after="120"/>
        <w:jc w:val="center"/>
        <w:rPr>
          <w:rFonts w:ascii="Times New Roman" w:hAnsi="Times New Roman"/>
          <w:b/>
          <w:i/>
          <w:sz w:val="22"/>
          <w:szCs w:val="22"/>
        </w:rPr>
      </w:pPr>
      <w:r w:rsidRPr="00035005">
        <w:rPr>
          <w:rFonts w:ascii="Times New Roman" w:hAnsi="Times New Roman"/>
          <w:b/>
          <w:i/>
          <w:sz w:val="22"/>
          <w:szCs w:val="22"/>
        </w:rPr>
        <w:t xml:space="preserve">Broadcasting Services – Enforcement Guidelines of the ACMA 2021 </w:t>
      </w:r>
    </w:p>
    <w:p w14:paraId="474923BC" w14:textId="77777777" w:rsidR="00D02008" w:rsidRPr="00035005" w:rsidRDefault="00D02008" w:rsidP="00AD259F">
      <w:pPr>
        <w:spacing w:before="120" w:after="120" w:line="240" w:lineRule="atLeast"/>
        <w:rPr>
          <w:rFonts w:ascii="Times New Roman" w:hAnsi="Times New Roman"/>
          <w:sz w:val="22"/>
          <w:szCs w:val="22"/>
        </w:rPr>
      </w:pPr>
    </w:p>
    <w:p w14:paraId="25686AA5" w14:textId="085299B0" w:rsidR="00D02008" w:rsidRPr="00035005" w:rsidRDefault="00D02008" w:rsidP="00AD259F">
      <w:pPr>
        <w:spacing w:before="120" w:after="120" w:line="240" w:lineRule="atLeast"/>
        <w:rPr>
          <w:rFonts w:ascii="Times New Roman" w:hAnsi="Times New Roman"/>
          <w:b/>
          <w:bCs/>
          <w:sz w:val="22"/>
          <w:szCs w:val="22"/>
        </w:rPr>
      </w:pPr>
      <w:r w:rsidRPr="00035005">
        <w:rPr>
          <w:rFonts w:ascii="Times New Roman" w:hAnsi="Times New Roman"/>
          <w:b/>
          <w:bCs/>
          <w:sz w:val="22"/>
          <w:szCs w:val="22"/>
        </w:rPr>
        <w:t xml:space="preserve">Authority </w:t>
      </w:r>
    </w:p>
    <w:p w14:paraId="32BBF14A" w14:textId="2B05E642" w:rsidR="00AD259F" w:rsidRPr="00035005" w:rsidRDefault="00444F88" w:rsidP="00AD259F">
      <w:pPr>
        <w:spacing w:before="120" w:after="120" w:line="240" w:lineRule="atLeast"/>
        <w:rPr>
          <w:rFonts w:ascii="Times New Roman" w:hAnsi="Times New Roman"/>
          <w:sz w:val="22"/>
          <w:szCs w:val="22"/>
        </w:rPr>
      </w:pPr>
      <w:r w:rsidRPr="00035005">
        <w:rPr>
          <w:rFonts w:ascii="Times New Roman" w:hAnsi="Times New Roman"/>
          <w:sz w:val="22"/>
          <w:szCs w:val="22"/>
        </w:rPr>
        <w:t>T</w:t>
      </w:r>
      <w:r w:rsidR="00AD4C43" w:rsidRPr="00035005">
        <w:rPr>
          <w:rFonts w:ascii="Times New Roman" w:hAnsi="Times New Roman"/>
          <w:sz w:val="22"/>
          <w:szCs w:val="22"/>
        </w:rPr>
        <w:t>he Australian Communications and Media Authority</w:t>
      </w:r>
      <w:r w:rsidR="00232F5B" w:rsidRPr="00035005">
        <w:rPr>
          <w:rFonts w:ascii="Times New Roman" w:hAnsi="Times New Roman"/>
          <w:sz w:val="22"/>
          <w:szCs w:val="22"/>
        </w:rPr>
        <w:t xml:space="preserve"> </w:t>
      </w:r>
      <w:r w:rsidR="00AD4C43" w:rsidRPr="00035005">
        <w:rPr>
          <w:rFonts w:ascii="Times New Roman" w:hAnsi="Times New Roman"/>
          <w:sz w:val="22"/>
          <w:szCs w:val="22"/>
        </w:rPr>
        <w:t>(the</w:t>
      </w:r>
      <w:r w:rsidR="00AD4C43" w:rsidRPr="00035005">
        <w:rPr>
          <w:rFonts w:ascii="Times New Roman" w:hAnsi="Times New Roman"/>
          <w:b/>
          <w:bCs/>
          <w:sz w:val="22"/>
          <w:szCs w:val="22"/>
        </w:rPr>
        <w:t xml:space="preserve"> ACMA</w:t>
      </w:r>
      <w:r w:rsidR="00AD4C43" w:rsidRPr="00035005">
        <w:rPr>
          <w:rFonts w:ascii="Times New Roman" w:hAnsi="Times New Roman"/>
          <w:sz w:val="22"/>
          <w:szCs w:val="22"/>
        </w:rPr>
        <w:t xml:space="preserve">) </w:t>
      </w:r>
      <w:r w:rsidRPr="00035005">
        <w:rPr>
          <w:rFonts w:ascii="Times New Roman" w:hAnsi="Times New Roman"/>
          <w:sz w:val="22"/>
          <w:szCs w:val="22"/>
        </w:rPr>
        <w:t xml:space="preserve">has </w:t>
      </w:r>
      <w:r w:rsidR="00232F5B" w:rsidRPr="00035005">
        <w:rPr>
          <w:rFonts w:ascii="Times New Roman" w:hAnsi="Times New Roman"/>
          <w:sz w:val="22"/>
          <w:szCs w:val="22"/>
        </w:rPr>
        <w:t xml:space="preserve">made the </w:t>
      </w:r>
      <w:r w:rsidR="00372C34" w:rsidRPr="00035005">
        <w:rPr>
          <w:rFonts w:ascii="Times New Roman" w:hAnsi="Times New Roman"/>
          <w:i/>
          <w:sz w:val="22"/>
          <w:szCs w:val="22"/>
        </w:rPr>
        <w:t xml:space="preserve">Broadcasting Services – Enforcement Guidelines of the ACMA 2021 </w:t>
      </w:r>
      <w:r w:rsidR="00232F5B" w:rsidRPr="00035005">
        <w:rPr>
          <w:rFonts w:ascii="Times New Roman" w:hAnsi="Times New Roman"/>
          <w:sz w:val="22"/>
          <w:szCs w:val="22"/>
        </w:rPr>
        <w:t>(the</w:t>
      </w:r>
      <w:r w:rsidR="00874707" w:rsidRPr="00035005">
        <w:rPr>
          <w:rFonts w:ascii="Times New Roman" w:hAnsi="Times New Roman"/>
          <w:b/>
          <w:bCs/>
          <w:sz w:val="22"/>
          <w:szCs w:val="22"/>
        </w:rPr>
        <w:t xml:space="preserve"> </w:t>
      </w:r>
      <w:r w:rsidR="008005B6" w:rsidRPr="00035005">
        <w:rPr>
          <w:rFonts w:ascii="Times New Roman" w:hAnsi="Times New Roman"/>
          <w:b/>
          <w:bCs/>
          <w:sz w:val="22"/>
          <w:szCs w:val="22"/>
        </w:rPr>
        <w:t>Guidelines</w:t>
      </w:r>
      <w:r w:rsidR="00232F5B" w:rsidRPr="00035005">
        <w:rPr>
          <w:rFonts w:ascii="Times New Roman" w:hAnsi="Times New Roman"/>
          <w:sz w:val="22"/>
          <w:szCs w:val="22"/>
        </w:rPr>
        <w:t>)</w:t>
      </w:r>
      <w:r w:rsidR="002B1016" w:rsidRPr="00035005">
        <w:rPr>
          <w:rFonts w:ascii="Times New Roman" w:hAnsi="Times New Roman"/>
          <w:sz w:val="22"/>
          <w:szCs w:val="22"/>
        </w:rPr>
        <w:t xml:space="preserve"> under</w:t>
      </w:r>
      <w:r w:rsidR="00AD259F" w:rsidRPr="00035005">
        <w:rPr>
          <w:rFonts w:ascii="Times New Roman" w:hAnsi="Times New Roman"/>
          <w:sz w:val="22"/>
          <w:szCs w:val="22"/>
        </w:rPr>
        <w:t xml:space="preserve"> subsection</w:t>
      </w:r>
      <w:r w:rsidR="00E11C55" w:rsidRPr="00035005">
        <w:rPr>
          <w:rFonts w:ascii="Times New Roman" w:hAnsi="Times New Roman"/>
          <w:sz w:val="22"/>
          <w:szCs w:val="22"/>
        </w:rPr>
        <w:t xml:space="preserve"> </w:t>
      </w:r>
      <w:r w:rsidR="00372C34" w:rsidRPr="00035005">
        <w:rPr>
          <w:rFonts w:ascii="Times New Roman" w:hAnsi="Times New Roman"/>
          <w:sz w:val="22"/>
          <w:szCs w:val="22"/>
        </w:rPr>
        <w:t>215(4)</w:t>
      </w:r>
      <w:r w:rsidR="00AD259F" w:rsidRPr="00035005">
        <w:rPr>
          <w:rFonts w:ascii="Times New Roman" w:hAnsi="Times New Roman"/>
          <w:sz w:val="22"/>
          <w:szCs w:val="22"/>
        </w:rPr>
        <w:t xml:space="preserve"> of the </w:t>
      </w:r>
      <w:r w:rsidR="00AD259F" w:rsidRPr="00035005">
        <w:rPr>
          <w:rFonts w:ascii="Times New Roman" w:hAnsi="Times New Roman"/>
          <w:i/>
          <w:sz w:val="22"/>
          <w:szCs w:val="22"/>
        </w:rPr>
        <w:t>Broadcasting Services Act 1992</w:t>
      </w:r>
      <w:r w:rsidR="00AD259F" w:rsidRPr="00035005">
        <w:rPr>
          <w:rFonts w:ascii="Times New Roman" w:hAnsi="Times New Roman"/>
          <w:sz w:val="22"/>
          <w:szCs w:val="22"/>
        </w:rPr>
        <w:t xml:space="preserve"> (the</w:t>
      </w:r>
      <w:r w:rsidR="00AD259F" w:rsidRPr="00035005">
        <w:rPr>
          <w:rFonts w:ascii="Times New Roman" w:hAnsi="Times New Roman"/>
          <w:b/>
          <w:bCs/>
          <w:sz w:val="22"/>
          <w:szCs w:val="22"/>
        </w:rPr>
        <w:t xml:space="preserve"> </w:t>
      </w:r>
      <w:r w:rsidR="00C81519" w:rsidRPr="00035005">
        <w:rPr>
          <w:rFonts w:ascii="Times New Roman" w:hAnsi="Times New Roman"/>
          <w:b/>
          <w:bCs/>
          <w:sz w:val="22"/>
          <w:szCs w:val="22"/>
        </w:rPr>
        <w:t>BSA</w:t>
      </w:r>
      <w:r w:rsidR="00AD259F" w:rsidRPr="00035005">
        <w:rPr>
          <w:rFonts w:ascii="Times New Roman" w:hAnsi="Times New Roman"/>
          <w:sz w:val="22"/>
          <w:szCs w:val="22"/>
        </w:rPr>
        <w:t>).</w:t>
      </w:r>
    </w:p>
    <w:p w14:paraId="1C928BB0" w14:textId="662AD87A" w:rsidR="00AD15AA" w:rsidRPr="00035005" w:rsidRDefault="000D4A47" w:rsidP="00AD259F">
      <w:pPr>
        <w:spacing w:before="120" w:after="120" w:line="240" w:lineRule="atLeast"/>
        <w:rPr>
          <w:rFonts w:ascii="Times New Roman" w:hAnsi="Times New Roman"/>
          <w:b/>
          <w:bCs/>
          <w:sz w:val="22"/>
          <w:szCs w:val="22"/>
        </w:rPr>
      </w:pPr>
      <w:r w:rsidRPr="00035005">
        <w:rPr>
          <w:rFonts w:ascii="Times New Roman" w:hAnsi="Times New Roman"/>
          <w:sz w:val="22"/>
          <w:szCs w:val="22"/>
        </w:rPr>
        <w:t xml:space="preserve">The Guidelines replace the </w:t>
      </w:r>
      <w:r w:rsidRPr="00035005">
        <w:rPr>
          <w:rFonts w:ascii="Times New Roman" w:hAnsi="Times New Roman"/>
          <w:i/>
          <w:iCs/>
          <w:sz w:val="22"/>
          <w:szCs w:val="22"/>
        </w:rPr>
        <w:t xml:space="preserve">Guidelines relating to ACMA’s enforcement powers under the Broadcasting Services Act 1992 </w:t>
      </w:r>
      <w:r w:rsidRPr="00035005">
        <w:rPr>
          <w:rFonts w:ascii="Times New Roman" w:hAnsi="Times New Roman"/>
          <w:sz w:val="22"/>
          <w:szCs w:val="22"/>
        </w:rPr>
        <w:t xml:space="preserve">(the </w:t>
      </w:r>
      <w:r w:rsidRPr="00035005">
        <w:rPr>
          <w:rFonts w:ascii="Times New Roman" w:hAnsi="Times New Roman"/>
          <w:b/>
          <w:bCs/>
          <w:sz w:val="22"/>
          <w:szCs w:val="22"/>
        </w:rPr>
        <w:t xml:space="preserve">previous Guidelines). </w:t>
      </w:r>
    </w:p>
    <w:p w14:paraId="4BB96A36" w14:textId="63DE9B86" w:rsidR="001F2E70" w:rsidRPr="00035005" w:rsidRDefault="001F2E70" w:rsidP="001F2E70">
      <w:pPr>
        <w:spacing w:before="120" w:after="120" w:line="240" w:lineRule="atLeast"/>
        <w:rPr>
          <w:rFonts w:ascii="Times New Roman" w:hAnsi="Times New Roman"/>
          <w:b/>
          <w:sz w:val="22"/>
          <w:szCs w:val="22"/>
        </w:rPr>
      </w:pPr>
      <w:r w:rsidRPr="00035005">
        <w:rPr>
          <w:rFonts w:ascii="Times New Roman" w:hAnsi="Times New Roman"/>
          <w:b/>
          <w:sz w:val="22"/>
          <w:szCs w:val="22"/>
        </w:rPr>
        <w:t xml:space="preserve">Purpose and </w:t>
      </w:r>
      <w:r w:rsidR="00E62B40" w:rsidRPr="00035005">
        <w:rPr>
          <w:rFonts w:ascii="Times New Roman" w:hAnsi="Times New Roman"/>
          <w:b/>
          <w:sz w:val="22"/>
          <w:szCs w:val="22"/>
        </w:rPr>
        <w:t>operation of the instrument</w:t>
      </w:r>
    </w:p>
    <w:p w14:paraId="66179274" w14:textId="343F656D" w:rsidR="00AD259F" w:rsidRPr="00035005" w:rsidRDefault="00AD259F" w:rsidP="00A528EF">
      <w:pPr>
        <w:spacing w:before="120" w:after="120" w:line="240" w:lineRule="atLeast"/>
        <w:rPr>
          <w:rFonts w:ascii="Times New Roman" w:hAnsi="Times New Roman"/>
          <w:sz w:val="22"/>
          <w:szCs w:val="22"/>
        </w:rPr>
      </w:pPr>
      <w:r w:rsidRPr="00035005">
        <w:rPr>
          <w:rFonts w:ascii="Times New Roman" w:hAnsi="Times New Roman"/>
          <w:sz w:val="22"/>
          <w:szCs w:val="22"/>
        </w:rPr>
        <w:t>Subsectio</w:t>
      </w:r>
      <w:r w:rsidR="00F54E2F" w:rsidRPr="00035005">
        <w:rPr>
          <w:rFonts w:ascii="Times New Roman" w:hAnsi="Times New Roman"/>
          <w:sz w:val="22"/>
          <w:szCs w:val="22"/>
        </w:rPr>
        <w:t xml:space="preserve">n 215(4) </w:t>
      </w:r>
      <w:r w:rsidRPr="00035005">
        <w:rPr>
          <w:rFonts w:ascii="Times New Roman" w:hAnsi="Times New Roman"/>
          <w:sz w:val="22"/>
          <w:szCs w:val="22"/>
        </w:rPr>
        <w:t xml:space="preserve">of the </w:t>
      </w:r>
      <w:r w:rsidR="00C81519" w:rsidRPr="00035005">
        <w:rPr>
          <w:rFonts w:ascii="Times New Roman" w:hAnsi="Times New Roman"/>
          <w:sz w:val="22"/>
          <w:szCs w:val="22"/>
        </w:rPr>
        <w:t>BSA</w:t>
      </w:r>
      <w:r w:rsidRPr="00035005">
        <w:rPr>
          <w:rFonts w:ascii="Times New Roman" w:hAnsi="Times New Roman"/>
          <w:sz w:val="22"/>
          <w:szCs w:val="22"/>
        </w:rPr>
        <w:t xml:space="preserve"> provide</w:t>
      </w:r>
      <w:r w:rsidR="00E11C55" w:rsidRPr="00035005">
        <w:rPr>
          <w:rFonts w:ascii="Times New Roman" w:hAnsi="Times New Roman"/>
          <w:sz w:val="22"/>
          <w:szCs w:val="22"/>
        </w:rPr>
        <w:t>s</w:t>
      </w:r>
      <w:r w:rsidRPr="00035005">
        <w:rPr>
          <w:rFonts w:ascii="Times New Roman" w:hAnsi="Times New Roman"/>
          <w:sz w:val="22"/>
          <w:szCs w:val="22"/>
        </w:rPr>
        <w:t xml:space="preserve"> that the ACMA may, by legislative instrument, </w:t>
      </w:r>
      <w:r w:rsidR="00F54E2F" w:rsidRPr="00035005">
        <w:rPr>
          <w:rFonts w:ascii="Times New Roman" w:hAnsi="Times New Roman"/>
          <w:sz w:val="22"/>
          <w:szCs w:val="22"/>
        </w:rPr>
        <w:t>formulate guidelines for the purpose of the ACMA’s enforcement powers</w:t>
      </w:r>
      <w:r w:rsidR="009E6112" w:rsidRPr="00035005">
        <w:rPr>
          <w:rFonts w:ascii="Times New Roman" w:hAnsi="Times New Roman"/>
          <w:sz w:val="22"/>
          <w:szCs w:val="22"/>
        </w:rPr>
        <w:t>.</w:t>
      </w:r>
      <w:r w:rsidR="00F54E2F" w:rsidRPr="00035005">
        <w:rPr>
          <w:rFonts w:ascii="Times New Roman" w:hAnsi="Times New Roman"/>
          <w:sz w:val="22"/>
          <w:szCs w:val="22"/>
        </w:rPr>
        <w:t xml:space="preserve"> </w:t>
      </w:r>
    </w:p>
    <w:p w14:paraId="6D2AAF3F" w14:textId="01C92D20" w:rsidR="00212464" w:rsidRPr="00035005" w:rsidRDefault="00212464" w:rsidP="00212464">
      <w:pPr>
        <w:rPr>
          <w:rFonts w:ascii="Times New Roman" w:hAnsi="Times New Roman"/>
          <w:sz w:val="22"/>
          <w:szCs w:val="22"/>
          <w:lang w:eastAsia="en-AU"/>
        </w:rPr>
      </w:pPr>
      <w:bookmarkStart w:id="0" w:name="OLE_LINK23"/>
      <w:r w:rsidRPr="00035005">
        <w:rPr>
          <w:rFonts w:ascii="Times New Roman" w:hAnsi="Times New Roman"/>
          <w:sz w:val="22"/>
          <w:szCs w:val="22"/>
          <w:lang w:eastAsia="en-AU"/>
        </w:rPr>
        <w:t xml:space="preserve">Under subsections 215(5) and 215(6) of the BSA, the ACMA must </w:t>
      </w:r>
      <w:proofErr w:type="gramStart"/>
      <w:r w:rsidR="005F7FDF" w:rsidRPr="00035005">
        <w:rPr>
          <w:rFonts w:ascii="Times New Roman" w:hAnsi="Times New Roman"/>
          <w:sz w:val="22"/>
          <w:szCs w:val="22"/>
          <w:lang w:eastAsia="en-AU"/>
        </w:rPr>
        <w:t>develop and have in force at all times</w:t>
      </w:r>
      <w:proofErr w:type="gramEnd"/>
      <w:r w:rsidR="005F7FDF" w:rsidRPr="00035005">
        <w:rPr>
          <w:rFonts w:ascii="Times New Roman" w:hAnsi="Times New Roman"/>
          <w:sz w:val="22"/>
          <w:szCs w:val="22"/>
          <w:lang w:eastAsia="en-AU"/>
        </w:rPr>
        <w:t xml:space="preserve"> </w:t>
      </w:r>
      <w:r w:rsidRPr="00035005">
        <w:rPr>
          <w:rFonts w:ascii="Times New Roman" w:hAnsi="Times New Roman"/>
          <w:sz w:val="22"/>
          <w:szCs w:val="22"/>
          <w:lang w:eastAsia="en-AU"/>
        </w:rPr>
        <w:t>guidelines relating to the powers conferred on the ACMA by the</w:t>
      </w:r>
      <w:r w:rsidR="00A922CF" w:rsidRPr="00035005">
        <w:rPr>
          <w:rFonts w:ascii="Times New Roman" w:hAnsi="Times New Roman"/>
          <w:sz w:val="22"/>
          <w:szCs w:val="22"/>
          <w:lang w:eastAsia="en-AU"/>
        </w:rPr>
        <w:t xml:space="preserve"> </w:t>
      </w:r>
      <w:r w:rsidRPr="00035005">
        <w:rPr>
          <w:rFonts w:ascii="Times New Roman" w:hAnsi="Times New Roman"/>
          <w:sz w:val="22"/>
          <w:szCs w:val="22"/>
          <w:lang w:eastAsia="en-AU"/>
        </w:rPr>
        <w:t>following provisions of the BSA:</w:t>
      </w:r>
    </w:p>
    <w:p w14:paraId="40C0D45F" w14:textId="77777777" w:rsidR="007D73D0" w:rsidRPr="00035005" w:rsidRDefault="007D73D0" w:rsidP="00212464">
      <w:pPr>
        <w:rPr>
          <w:rFonts w:ascii="Times New Roman" w:hAnsi="Times New Roman"/>
          <w:sz w:val="22"/>
          <w:szCs w:val="22"/>
          <w:lang w:eastAsia="en-AU"/>
        </w:rPr>
      </w:pPr>
    </w:p>
    <w:p w14:paraId="1991F9AD" w14:textId="27739029" w:rsidR="00212464" w:rsidRPr="00035005" w:rsidRDefault="00212464" w:rsidP="00212464">
      <w:pPr>
        <w:pStyle w:val="ListParagraph"/>
        <w:numPr>
          <w:ilvl w:val="0"/>
          <w:numId w:val="22"/>
        </w:numPr>
        <w:rPr>
          <w:rFonts w:ascii="Times New Roman" w:hAnsi="Times New Roman"/>
          <w:sz w:val="22"/>
          <w:szCs w:val="22"/>
          <w:lang w:eastAsia="en-AU"/>
        </w:rPr>
      </w:pPr>
      <w:r w:rsidRPr="00035005">
        <w:rPr>
          <w:rFonts w:ascii="Times New Roman" w:hAnsi="Times New Roman"/>
          <w:sz w:val="22"/>
          <w:szCs w:val="22"/>
          <w:lang w:eastAsia="en-AU"/>
        </w:rPr>
        <w:t xml:space="preserve">Division 4 of Part </w:t>
      </w:r>
      <w:proofErr w:type="gramStart"/>
      <w:r w:rsidRPr="00035005">
        <w:rPr>
          <w:rFonts w:ascii="Times New Roman" w:hAnsi="Times New Roman"/>
          <w:sz w:val="22"/>
          <w:szCs w:val="22"/>
          <w:lang w:eastAsia="en-AU"/>
        </w:rPr>
        <w:t>8B;</w:t>
      </w:r>
      <w:proofErr w:type="gramEnd"/>
    </w:p>
    <w:p w14:paraId="10242A02" w14:textId="1DD4D050" w:rsidR="00212464" w:rsidRPr="00035005" w:rsidRDefault="00212464" w:rsidP="00212464">
      <w:pPr>
        <w:pStyle w:val="ListParagraph"/>
        <w:numPr>
          <w:ilvl w:val="0"/>
          <w:numId w:val="22"/>
        </w:numPr>
        <w:rPr>
          <w:rFonts w:ascii="Times New Roman" w:hAnsi="Times New Roman"/>
          <w:sz w:val="22"/>
          <w:szCs w:val="22"/>
          <w:lang w:eastAsia="en-AU"/>
        </w:rPr>
      </w:pPr>
      <w:r w:rsidRPr="00035005">
        <w:rPr>
          <w:rFonts w:ascii="Times New Roman" w:hAnsi="Times New Roman"/>
          <w:sz w:val="22"/>
          <w:szCs w:val="22"/>
          <w:lang w:eastAsia="en-AU"/>
        </w:rPr>
        <w:t>Parts 10, 14B, 14D</w:t>
      </w:r>
      <w:r w:rsidR="00E36D2E" w:rsidRPr="00035005">
        <w:rPr>
          <w:rFonts w:ascii="Times New Roman" w:hAnsi="Times New Roman"/>
          <w:sz w:val="22"/>
          <w:szCs w:val="22"/>
          <w:lang w:eastAsia="en-AU"/>
        </w:rPr>
        <w:t xml:space="preserve"> </w:t>
      </w:r>
      <w:r w:rsidRPr="00035005">
        <w:rPr>
          <w:rFonts w:ascii="Times New Roman" w:hAnsi="Times New Roman"/>
          <w:sz w:val="22"/>
          <w:szCs w:val="22"/>
          <w:lang w:eastAsia="en-AU"/>
        </w:rPr>
        <w:t xml:space="preserve">and </w:t>
      </w:r>
      <w:proofErr w:type="gramStart"/>
      <w:r w:rsidRPr="00035005">
        <w:rPr>
          <w:rFonts w:ascii="Times New Roman" w:hAnsi="Times New Roman"/>
          <w:sz w:val="22"/>
          <w:szCs w:val="22"/>
          <w:lang w:eastAsia="en-AU"/>
        </w:rPr>
        <w:t>14E;</w:t>
      </w:r>
      <w:proofErr w:type="gramEnd"/>
      <w:r w:rsidRPr="00035005">
        <w:rPr>
          <w:rFonts w:ascii="Times New Roman" w:hAnsi="Times New Roman"/>
          <w:sz w:val="22"/>
          <w:szCs w:val="22"/>
          <w:lang w:eastAsia="en-AU"/>
        </w:rPr>
        <w:t xml:space="preserve"> </w:t>
      </w:r>
    </w:p>
    <w:p w14:paraId="566C3F21" w14:textId="2D423B09" w:rsidR="00212464" w:rsidRPr="00035005" w:rsidRDefault="00212464" w:rsidP="00212464">
      <w:pPr>
        <w:pStyle w:val="ListParagraph"/>
        <w:numPr>
          <w:ilvl w:val="0"/>
          <w:numId w:val="22"/>
        </w:numPr>
        <w:rPr>
          <w:rFonts w:ascii="Times New Roman" w:hAnsi="Times New Roman"/>
          <w:sz w:val="22"/>
          <w:szCs w:val="22"/>
          <w:lang w:eastAsia="en-AU"/>
        </w:rPr>
      </w:pPr>
      <w:r w:rsidRPr="00035005">
        <w:rPr>
          <w:rFonts w:ascii="Times New Roman" w:hAnsi="Times New Roman"/>
          <w:sz w:val="22"/>
          <w:szCs w:val="22"/>
          <w:lang w:eastAsia="en-AU"/>
        </w:rPr>
        <w:t>Part 8 of Schedule 6.</w:t>
      </w:r>
    </w:p>
    <w:p w14:paraId="3860AA14" w14:textId="77777777" w:rsidR="007D73D0" w:rsidRPr="00035005" w:rsidRDefault="007D73D0" w:rsidP="007D73D0">
      <w:pPr>
        <w:pStyle w:val="ListParagraph"/>
        <w:rPr>
          <w:rFonts w:ascii="Times New Roman" w:hAnsi="Times New Roman"/>
          <w:sz w:val="22"/>
          <w:szCs w:val="22"/>
          <w:lang w:eastAsia="en-AU"/>
        </w:rPr>
      </w:pPr>
    </w:p>
    <w:p w14:paraId="11BEBBDE" w14:textId="779716DE" w:rsidR="00212464" w:rsidRPr="00035005" w:rsidRDefault="00212464" w:rsidP="00212464">
      <w:pPr>
        <w:rPr>
          <w:rFonts w:ascii="Times New Roman" w:hAnsi="Times New Roman"/>
          <w:sz w:val="22"/>
          <w:szCs w:val="22"/>
          <w:lang w:eastAsia="en-AU"/>
        </w:rPr>
      </w:pPr>
      <w:r w:rsidRPr="00035005">
        <w:rPr>
          <w:rFonts w:ascii="Times New Roman" w:hAnsi="Times New Roman"/>
          <w:sz w:val="22"/>
          <w:szCs w:val="22"/>
          <w:lang w:eastAsia="en-AU"/>
        </w:rPr>
        <w:t>The Guidelines have been made to comply with that obligation.</w:t>
      </w:r>
    </w:p>
    <w:p w14:paraId="7A554864" w14:textId="77777777" w:rsidR="00A922CF" w:rsidRPr="00035005" w:rsidRDefault="00A922CF" w:rsidP="00212464">
      <w:pPr>
        <w:rPr>
          <w:rFonts w:ascii="Times New Roman" w:hAnsi="Times New Roman"/>
          <w:sz w:val="22"/>
          <w:szCs w:val="22"/>
          <w:lang w:eastAsia="en-AU"/>
        </w:rPr>
      </w:pPr>
    </w:p>
    <w:p w14:paraId="2388C913" w14:textId="4FF38BEC" w:rsidR="00E92F95" w:rsidRPr="00035005" w:rsidRDefault="00E92F95" w:rsidP="00E92F95">
      <w:pPr>
        <w:rPr>
          <w:rFonts w:ascii="Times New Roman" w:hAnsi="Times New Roman"/>
          <w:sz w:val="22"/>
          <w:szCs w:val="22"/>
          <w:lang w:eastAsia="en-AU"/>
        </w:rPr>
      </w:pPr>
      <w:r w:rsidRPr="00035005">
        <w:rPr>
          <w:rFonts w:ascii="Times New Roman" w:hAnsi="Times New Roman"/>
          <w:sz w:val="22"/>
          <w:szCs w:val="22"/>
          <w:lang w:eastAsia="en-AU"/>
        </w:rPr>
        <w:t xml:space="preserve">The Guidelines are substantively </w:t>
      </w:r>
      <w:proofErr w:type="gramStart"/>
      <w:r w:rsidRPr="00035005">
        <w:rPr>
          <w:rFonts w:ascii="Times New Roman" w:hAnsi="Times New Roman"/>
          <w:sz w:val="22"/>
          <w:szCs w:val="22"/>
          <w:lang w:eastAsia="en-AU"/>
        </w:rPr>
        <w:t>similar to</w:t>
      </w:r>
      <w:proofErr w:type="gramEnd"/>
      <w:r w:rsidRPr="00035005">
        <w:rPr>
          <w:rFonts w:ascii="Times New Roman" w:hAnsi="Times New Roman"/>
          <w:sz w:val="22"/>
          <w:szCs w:val="22"/>
          <w:lang w:eastAsia="en-AU"/>
        </w:rPr>
        <w:t xml:space="preserve"> the previous Guidelines with </w:t>
      </w:r>
      <w:r w:rsidR="00C141F7">
        <w:rPr>
          <w:rFonts w:ascii="Times New Roman" w:hAnsi="Times New Roman"/>
          <w:sz w:val="22"/>
          <w:szCs w:val="22"/>
          <w:lang w:eastAsia="en-AU"/>
        </w:rPr>
        <w:t xml:space="preserve">some </w:t>
      </w:r>
      <w:r w:rsidRPr="00035005">
        <w:rPr>
          <w:rFonts w:ascii="Times New Roman" w:hAnsi="Times New Roman"/>
          <w:bCs/>
          <w:sz w:val="22"/>
          <w:szCs w:val="22"/>
          <w:lang w:eastAsia="en-AU"/>
        </w:rPr>
        <w:t>minor and technical amendment</w:t>
      </w:r>
      <w:r w:rsidR="00C141F7">
        <w:rPr>
          <w:rFonts w:ascii="Times New Roman" w:hAnsi="Times New Roman"/>
          <w:bCs/>
          <w:sz w:val="22"/>
          <w:szCs w:val="22"/>
          <w:lang w:eastAsia="en-AU"/>
        </w:rPr>
        <w:t xml:space="preserve">s and </w:t>
      </w:r>
      <w:r w:rsidRPr="00035005">
        <w:rPr>
          <w:rFonts w:ascii="Times New Roman" w:hAnsi="Times New Roman"/>
          <w:bCs/>
          <w:sz w:val="22"/>
          <w:szCs w:val="22"/>
          <w:lang w:eastAsia="en-AU"/>
        </w:rPr>
        <w:t>the inclusion of</w:t>
      </w:r>
      <w:r w:rsidRPr="00035005">
        <w:rPr>
          <w:rFonts w:ascii="Times New Roman" w:hAnsi="Times New Roman"/>
          <w:sz w:val="22"/>
          <w:szCs w:val="22"/>
          <w:lang w:eastAsia="en-AU"/>
        </w:rPr>
        <w:t>:</w:t>
      </w:r>
    </w:p>
    <w:p w14:paraId="5196B531" w14:textId="77777777" w:rsidR="00E92F95" w:rsidRPr="00035005" w:rsidRDefault="00E92F95" w:rsidP="00E92F95">
      <w:pPr>
        <w:rPr>
          <w:rFonts w:ascii="Times New Roman" w:hAnsi="Times New Roman"/>
          <w:sz w:val="22"/>
          <w:szCs w:val="22"/>
          <w:lang w:eastAsia="en-AU"/>
        </w:rPr>
      </w:pPr>
    </w:p>
    <w:p w14:paraId="1DB20A18" w14:textId="17FA722E" w:rsidR="00E92F95" w:rsidRPr="00035005" w:rsidRDefault="00E92F95" w:rsidP="00E92F95">
      <w:pPr>
        <w:pStyle w:val="ListParagraph"/>
        <w:numPr>
          <w:ilvl w:val="0"/>
          <w:numId w:val="23"/>
        </w:numPr>
        <w:rPr>
          <w:rFonts w:ascii="Times New Roman" w:hAnsi="Times New Roman"/>
          <w:sz w:val="22"/>
          <w:szCs w:val="22"/>
          <w:lang w:eastAsia="en-AU"/>
        </w:rPr>
      </w:pPr>
      <w:r w:rsidRPr="00035005">
        <w:rPr>
          <w:rFonts w:ascii="Times New Roman" w:hAnsi="Times New Roman"/>
          <w:sz w:val="22"/>
          <w:szCs w:val="22"/>
          <w:lang w:eastAsia="en-AU"/>
        </w:rPr>
        <w:t xml:space="preserve">additional guidance on the ACMA’s policy position regarding publicity and public comment on the exercise of the above enforcement </w:t>
      </w:r>
      <w:proofErr w:type="gramStart"/>
      <w:r w:rsidRPr="00035005">
        <w:rPr>
          <w:rFonts w:ascii="Times New Roman" w:hAnsi="Times New Roman"/>
          <w:sz w:val="22"/>
          <w:szCs w:val="22"/>
          <w:lang w:eastAsia="en-AU"/>
        </w:rPr>
        <w:t>powers</w:t>
      </w:r>
      <w:r w:rsidR="00B822CF">
        <w:rPr>
          <w:rFonts w:ascii="Times New Roman" w:hAnsi="Times New Roman"/>
          <w:sz w:val="22"/>
          <w:szCs w:val="22"/>
          <w:lang w:eastAsia="en-AU"/>
        </w:rPr>
        <w:t>;</w:t>
      </w:r>
      <w:proofErr w:type="gramEnd"/>
      <w:r w:rsidRPr="00035005">
        <w:rPr>
          <w:rFonts w:ascii="Times New Roman" w:hAnsi="Times New Roman"/>
          <w:sz w:val="22"/>
          <w:szCs w:val="22"/>
          <w:lang w:eastAsia="en-AU"/>
        </w:rPr>
        <w:t xml:space="preserve"> </w:t>
      </w:r>
    </w:p>
    <w:p w14:paraId="523A06C5" w14:textId="5AF01C4B" w:rsidR="00E92F95" w:rsidRPr="00035005" w:rsidRDefault="00E92F95" w:rsidP="00E92F95">
      <w:pPr>
        <w:pStyle w:val="ListParagraph"/>
        <w:numPr>
          <w:ilvl w:val="0"/>
          <w:numId w:val="23"/>
        </w:numPr>
        <w:rPr>
          <w:rFonts w:ascii="Times New Roman" w:hAnsi="Times New Roman"/>
          <w:sz w:val="22"/>
          <w:szCs w:val="22"/>
          <w:lang w:eastAsia="en-AU"/>
        </w:rPr>
      </w:pPr>
      <w:r w:rsidRPr="00035005">
        <w:rPr>
          <w:rFonts w:ascii="Times New Roman" w:hAnsi="Times New Roman"/>
          <w:sz w:val="22"/>
          <w:szCs w:val="22"/>
          <w:lang w:eastAsia="en-AU"/>
        </w:rPr>
        <w:t>additional guidance on the form that publicity and public comment may take</w:t>
      </w:r>
      <w:r w:rsidR="00B822CF">
        <w:rPr>
          <w:rFonts w:ascii="Times New Roman" w:hAnsi="Times New Roman"/>
          <w:sz w:val="22"/>
          <w:szCs w:val="22"/>
          <w:lang w:eastAsia="en-AU"/>
        </w:rPr>
        <w:t>; and</w:t>
      </w:r>
      <w:r w:rsidRPr="00035005">
        <w:rPr>
          <w:rFonts w:ascii="Times New Roman" w:hAnsi="Times New Roman"/>
          <w:sz w:val="22"/>
          <w:szCs w:val="22"/>
          <w:lang w:eastAsia="en-AU"/>
        </w:rPr>
        <w:t xml:space="preserve"> </w:t>
      </w:r>
    </w:p>
    <w:p w14:paraId="17229B6B" w14:textId="2E068878" w:rsidR="00E92F95" w:rsidRPr="00035005" w:rsidRDefault="00E92F95" w:rsidP="00E92F95">
      <w:pPr>
        <w:pStyle w:val="ListParagraph"/>
        <w:numPr>
          <w:ilvl w:val="0"/>
          <w:numId w:val="23"/>
        </w:numPr>
        <w:rPr>
          <w:rFonts w:ascii="Times New Roman" w:hAnsi="Times New Roman"/>
          <w:sz w:val="22"/>
          <w:szCs w:val="22"/>
          <w:lang w:eastAsia="en-AU"/>
        </w:rPr>
      </w:pPr>
      <w:r w:rsidRPr="00035005">
        <w:rPr>
          <w:rFonts w:ascii="Times New Roman" w:hAnsi="Times New Roman"/>
          <w:sz w:val="22"/>
          <w:szCs w:val="22"/>
          <w:lang w:eastAsia="en-AU"/>
        </w:rPr>
        <w:t>a clearer statement regarding the ACMA’s policy position on acceptance of enforceable undertakings on a confidential basis</w:t>
      </w:r>
      <w:r w:rsidR="0033545D" w:rsidRPr="00035005">
        <w:rPr>
          <w:rFonts w:ascii="Times New Roman" w:hAnsi="Times New Roman"/>
          <w:sz w:val="22"/>
          <w:szCs w:val="22"/>
          <w:lang w:eastAsia="en-AU"/>
        </w:rPr>
        <w:t>.</w:t>
      </w:r>
      <w:r w:rsidRPr="00035005">
        <w:rPr>
          <w:rFonts w:ascii="Times New Roman" w:hAnsi="Times New Roman"/>
          <w:sz w:val="22"/>
          <w:szCs w:val="22"/>
          <w:lang w:eastAsia="en-AU"/>
        </w:rPr>
        <w:t xml:space="preserve"> </w:t>
      </w:r>
    </w:p>
    <w:p w14:paraId="483E96E0" w14:textId="77777777" w:rsidR="0082513C" w:rsidRPr="00035005" w:rsidRDefault="0082513C" w:rsidP="0082513C">
      <w:pPr>
        <w:rPr>
          <w:rFonts w:ascii="Times New Roman" w:hAnsi="Times New Roman"/>
          <w:b/>
          <w:bCs/>
          <w:sz w:val="22"/>
          <w:szCs w:val="22"/>
          <w:lang w:eastAsia="en-AU"/>
        </w:rPr>
      </w:pPr>
    </w:p>
    <w:p w14:paraId="70699B57" w14:textId="618DA541" w:rsidR="0082513C" w:rsidRPr="00035005" w:rsidRDefault="0082513C" w:rsidP="0082513C">
      <w:pPr>
        <w:rPr>
          <w:rFonts w:ascii="Times New Roman" w:hAnsi="Times New Roman"/>
          <w:sz w:val="22"/>
          <w:szCs w:val="22"/>
          <w:lang w:eastAsia="en-AU"/>
        </w:rPr>
      </w:pPr>
      <w:r w:rsidRPr="00035005">
        <w:rPr>
          <w:rFonts w:ascii="Times New Roman" w:hAnsi="Times New Roman"/>
          <w:sz w:val="22"/>
          <w:szCs w:val="22"/>
          <w:lang w:eastAsia="en-AU"/>
        </w:rPr>
        <w:t xml:space="preserve">The Guidelines also discuss when the ACMA will refer a matter to the Commonwealth Director of Public Prosecutions (the </w:t>
      </w:r>
      <w:r w:rsidRPr="00035005">
        <w:rPr>
          <w:rFonts w:ascii="Times New Roman" w:hAnsi="Times New Roman"/>
          <w:b/>
          <w:bCs/>
          <w:sz w:val="22"/>
          <w:szCs w:val="22"/>
          <w:lang w:eastAsia="en-AU"/>
        </w:rPr>
        <w:t>CDPP</w:t>
      </w:r>
      <w:r w:rsidRPr="00035005">
        <w:rPr>
          <w:rFonts w:ascii="Times New Roman" w:hAnsi="Times New Roman"/>
          <w:sz w:val="22"/>
          <w:szCs w:val="22"/>
          <w:lang w:eastAsia="en-AU"/>
        </w:rPr>
        <w:t>).</w:t>
      </w:r>
    </w:p>
    <w:p w14:paraId="1A733FBE" w14:textId="12098E60" w:rsidR="0082513C" w:rsidRPr="00035005" w:rsidRDefault="0082513C" w:rsidP="0082513C">
      <w:pPr>
        <w:rPr>
          <w:rFonts w:ascii="Times New Roman" w:hAnsi="Times New Roman"/>
          <w:sz w:val="22"/>
          <w:szCs w:val="22"/>
          <w:lang w:eastAsia="en-AU"/>
        </w:rPr>
      </w:pPr>
    </w:p>
    <w:p w14:paraId="23E8A7BE" w14:textId="69E55831" w:rsidR="00894718" w:rsidRPr="00035005" w:rsidRDefault="0082513C" w:rsidP="0082513C">
      <w:pPr>
        <w:rPr>
          <w:rFonts w:ascii="Times New Roman" w:hAnsi="Times New Roman"/>
          <w:sz w:val="22"/>
          <w:szCs w:val="22"/>
          <w:lang w:eastAsia="en-AU"/>
        </w:rPr>
      </w:pPr>
      <w:r w:rsidRPr="00035005">
        <w:rPr>
          <w:rFonts w:ascii="Times New Roman" w:hAnsi="Times New Roman"/>
          <w:sz w:val="22"/>
          <w:szCs w:val="22"/>
          <w:lang w:eastAsia="en-AU"/>
        </w:rPr>
        <w:t>The Guidelines highlight the discretionary factors which the ACMA generally considers in the exercise of these powers.</w:t>
      </w:r>
    </w:p>
    <w:p w14:paraId="2E652E4B" w14:textId="2F263393" w:rsidR="0033545D" w:rsidRPr="00035005" w:rsidRDefault="0033545D" w:rsidP="0033545D">
      <w:pPr>
        <w:rPr>
          <w:rFonts w:ascii="Times New Roman" w:hAnsi="Times New Roman"/>
          <w:sz w:val="22"/>
          <w:szCs w:val="22"/>
          <w:lang w:eastAsia="en-AU"/>
        </w:rPr>
      </w:pPr>
    </w:p>
    <w:p w14:paraId="1E753C4D" w14:textId="0F11590B" w:rsidR="0033545D" w:rsidRPr="00035005" w:rsidRDefault="0033545D" w:rsidP="0082513C">
      <w:pPr>
        <w:rPr>
          <w:rFonts w:ascii="Times New Roman" w:hAnsi="Times New Roman"/>
          <w:sz w:val="22"/>
          <w:szCs w:val="22"/>
          <w:lang w:eastAsia="en-AU"/>
        </w:rPr>
      </w:pPr>
      <w:r w:rsidRPr="00035005">
        <w:rPr>
          <w:rFonts w:ascii="Times New Roman" w:hAnsi="Times New Roman"/>
          <w:sz w:val="22"/>
          <w:szCs w:val="22"/>
          <w:lang w:eastAsia="en-AU"/>
        </w:rPr>
        <w:t>Regard will be had to any of the Guidelines that are relevant and in force when the ACMA is exercising an enforcement power conferred on the ACMA that is covered by the Guidelines.</w:t>
      </w:r>
    </w:p>
    <w:p w14:paraId="573C4196" w14:textId="705C8C65" w:rsidR="00C2378D" w:rsidRPr="00035005" w:rsidRDefault="00C2378D" w:rsidP="00E0105B">
      <w:pPr>
        <w:spacing w:before="120"/>
        <w:rPr>
          <w:rFonts w:ascii="Times New Roman" w:hAnsi="Times New Roman"/>
          <w:sz w:val="22"/>
          <w:szCs w:val="22"/>
        </w:rPr>
      </w:pPr>
      <w:r w:rsidRPr="00035005">
        <w:rPr>
          <w:rFonts w:ascii="Times New Roman" w:hAnsi="Times New Roman"/>
          <w:sz w:val="22"/>
          <w:szCs w:val="22"/>
        </w:rPr>
        <w:t xml:space="preserve">A provision-by-provision description of the </w:t>
      </w:r>
      <w:r w:rsidR="00C141F7">
        <w:rPr>
          <w:rFonts w:ascii="Times New Roman" w:hAnsi="Times New Roman"/>
          <w:sz w:val="22"/>
          <w:szCs w:val="22"/>
        </w:rPr>
        <w:t>Guidelines</w:t>
      </w:r>
      <w:r w:rsidRPr="00035005">
        <w:rPr>
          <w:rFonts w:ascii="Times New Roman" w:hAnsi="Times New Roman"/>
          <w:sz w:val="22"/>
          <w:szCs w:val="22"/>
        </w:rPr>
        <w:t xml:space="preserve"> is set out in the notes at </w:t>
      </w:r>
      <w:r w:rsidRPr="00035005">
        <w:rPr>
          <w:rFonts w:ascii="Times New Roman" w:hAnsi="Times New Roman"/>
          <w:b/>
          <w:sz w:val="22"/>
          <w:szCs w:val="22"/>
        </w:rPr>
        <w:t>Attachment A</w:t>
      </w:r>
      <w:r w:rsidRPr="00035005">
        <w:rPr>
          <w:rFonts w:ascii="Times New Roman" w:hAnsi="Times New Roman"/>
          <w:sz w:val="22"/>
          <w:szCs w:val="22"/>
        </w:rPr>
        <w:t>.</w:t>
      </w:r>
    </w:p>
    <w:p w14:paraId="30372A18" w14:textId="01A02B4F" w:rsidR="00C2378D" w:rsidRPr="00035005" w:rsidRDefault="00C2378D" w:rsidP="00E0105B">
      <w:pPr>
        <w:spacing w:before="120"/>
        <w:rPr>
          <w:rFonts w:ascii="Times New Roman" w:hAnsi="Times New Roman"/>
          <w:sz w:val="22"/>
          <w:szCs w:val="22"/>
        </w:rPr>
      </w:pPr>
      <w:r w:rsidRPr="00035005">
        <w:rPr>
          <w:rFonts w:ascii="Times New Roman" w:hAnsi="Times New Roman"/>
          <w:sz w:val="22"/>
          <w:szCs w:val="22"/>
        </w:rPr>
        <w:t xml:space="preserve">The </w:t>
      </w:r>
      <w:r w:rsidR="0033545D" w:rsidRPr="00035005">
        <w:rPr>
          <w:rFonts w:ascii="Times New Roman" w:hAnsi="Times New Roman"/>
          <w:sz w:val="22"/>
          <w:szCs w:val="22"/>
        </w:rPr>
        <w:t xml:space="preserve">Guidelines are </w:t>
      </w:r>
      <w:r w:rsidRPr="00035005">
        <w:rPr>
          <w:rFonts w:ascii="Times New Roman" w:hAnsi="Times New Roman"/>
          <w:sz w:val="22"/>
          <w:szCs w:val="22"/>
        </w:rPr>
        <w:t xml:space="preserve">a </w:t>
      </w:r>
      <w:r w:rsidR="00841707">
        <w:rPr>
          <w:rFonts w:ascii="Times New Roman" w:hAnsi="Times New Roman"/>
          <w:sz w:val="22"/>
          <w:szCs w:val="22"/>
        </w:rPr>
        <w:t xml:space="preserve">disallowable </w:t>
      </w:r>
      <w:r w:rsidRPr="00035005">
        <w:rPr>
          <w:rFonts w:ascii="Times New Roman" w:hAnsi="Times New Roman"/>
          <w:sz w:val="22"/>
          <w:szCs w:val="22"/>
        </w:rPr>
        <w:t xml:space="preserve">legislative instrument for the purposes of the </w:t>
      </w:r>
      <w:r w:rsidRPr="00035005">
        <w:rPr>
          <w:rFonts w:ascii="Times New Roman" w:hAnsi="Times New Roman"/>
          <w:i/>
          <w:sz w:val="22"/>
          <w:szCs w:val="22"/>
        </w:rPr>
        <w:t xml:space="preserve">Legislation Act 2003 </w:t>
      </w:r>
      <w:r w:rsidRPr="00035005">
        <w:rPr>
          <w:rFonts w:ascii="Times New Roman" w:hAnsi="Times New Roman"/>
          <w:sz w:val="22"/>
          <w:szCs w:val="22"/>
        </w:rPr>
        <w:t>(</w:t>
      </w:r>
      <w:r w:rsidRPr="00964754">
        <w:rPr>
          <w:rFonts w:ascii="Times New Roman" w:hAnsi="Times New Roman"/>
          <w:bCs/>
          <w:sz w:val="22"/>
          <w:szCs w:val="22"/>
        </w:rPr>
        <w:t>the</w:t>
      </w:r>
      <w:r w:rsidRPr="00035005">
        <w:rPr>
          <w:rFonts w:ascii="Times New Roman" w:hAnsi="Times New Roman"/>
          <w:b/>
          <w:sz w:val="22"/>
          <w:szCs w:val="22"/>
        </w:rPr>
        <w:t xml:space="preserve"> LA</w:t>
      </w:r>
      <w:r w:rsidRPr="00035005">
        <w:rPr>
          <w:rFonts w:ascii="Times New Roman" w:hAnsi="Times New Roman"/>
          <w:sz w:val="22"/>
          <w:szCs w:val="22"/>
        </w:rPr>
        <w:t xml:space="preserve">). </w:t>
      </w:r>
    </w:p>
    <w:p w14:paraId="6255005C" w14:textId="29FA70C8" w:rsidR="00C40B82" w:rsidRPr="00035005" w:rsidRDefault="00D9014D" w:rsidP="00E0105B">
      <w:pPr>
        <w:widowControl w:val="0"/>
        <w:autoSpaceDE w:val="0"/>
        <w:autoSpaceDN w:val="0"/>
        <w:adjustRightInd w:val="0"/>
        <w:spacing w:before="120" w:after="120" w:line="240" w:lineRule="atLeast"/>
        <w:rPr>
          <w:rFonts w:ascii="Times New Roman" w:hAnsi="Times New Roman"/>
          <w:b/>
          <w:sz w:val="22"/>
          <w:szCs w:val="22"/>
        </w:rPr>
      </w:pPr>
      <w:r w:rsidRPr="00035005">
        <w:rPr>
          <w:rFonts w:ascii="Times New Roman" w:hAnsi="Times New Roman"/>
          <w:b/>
          <w:sz w:val="22"/>
          <w:szCs w:val="22"/>
        </w:rPr>
        <w:t>Documents incorporated by reference</w:t>
      </w:r>
    </w:p>
    <w:p w14:paraId="0AFC8483" w14:textId="1ED30776" w:rsidR="00F746CA" w:rsidRDefault="00E0105B" w:rsidP="00A528EF">
      <w:pPr>
        <w:pStyle w:val="Default"/>
        <w:spacing w:after="120"/>
        <w:rPr>
          <w:rFonts w:ascii="Times New Roman" w:hAnsi="Times New Roman" w:cs="Times New Roman"/>
          <w:sz w:val="22"/>
          <w:szCs w:val="22"/>
        </w:rPr>
      </w:pPr>
      <w:r w:rsidRPr="00035005">
        <w:rPr>
          <w:rFonts w:ascii="Times New Roman" w:hAnsi="Times New Roman" w:cs="Times New Roman"/>
          <w:sz w:val="22"/>
          <w:szCs w:val="22"/>
        </w:rPr>
        <w:t xml:space="preserve">The </w:t>
      </w:r>
      <w:r w:rsidR="00841707">
        <w:rPr>
          <w:rFonts w:ascii="Times New Roman" w:hAnsi="Times New Roman" w:cs="Times New Roman"/>
          <w:sz w:val="22"/>
          <w:szCs w:val="22"/>
        </w:rPr>
        <w:t xml:space="preserve">Guidelines do </w:t>
      </w:r>
      <w:r w:rsidRPr="00035005">
        <w:rPr>
          <w:rFonts w:ascii="Times New Roman" w:hAnsi="Times New Roman" w:cs="Times New Roman"/>
          <w:sz w:val="22"/>
          <w:szCs w:val="22"/>
        </w:rPr>
        <w:t>not incorporate a</w:t>
      </w:r>
      <w:r w:rsidR="00FD2073" w:rsidRPr="00035005">
        <w:rPr>
          <w:rFonts w:ascii="Times New Roman" w:hAnsi="Times New Roman" w:cs="Times New Roman"/>
          <w:sz w:val="22"/>
          <w:szCs w:val="22"/>
        </w:rPr>
        <w:t>ny</w:t>
      </w:r>
      <w:r w:rsidRPr="00035005">
        <w:rPr>
          <w:rFonts w:ascii="Times New Roman" w:hAnsi="Times New Roman" w:cs="Times New Roman"/>
          <w:sz w:val="22"/>
          <w:szCs w:val="22"/>
        </w:rPr>
        <w:t xml:space="preserve"> document by reference.</w:t>
      </w:r>
      <w:r w:rsidR="009A6F30">
        <w:rPr>
          <w:rFonts w:ascii="Times New Roman" w:hAnsi="Times New Roman" w:cs="Times New Roman"/>
          <w:sz w:val="22"/>
          <w:szCs w:val="22"/>
        </w:rPr>
        <w:t xml:space="preserve"> </w:t>
      </w:r>
    </w:p>
    <w:p w14:paraId="0AC1727E" w14:textId="75835B59" w:rsidR="00852FAE" w:rsidRPr="00035005" w:rsidRDefault="00852FAE" w:rsidP="00382E63">
      <w:pPr>
        <w:widowControl w:val="0"/>
        <w:autoSpaceDE w:val="0"/>
        <w:autoSpaceDN w:val="0"/>
        <w:adjustRightInd w:val="0"/>
        <w:spacing w:before="120" w:after="120" w:line="240" w:lineRule="atLeast"/>
        <w:rPr>
          <w:rFonts w:ascii="Times New Roman" w:hAnsi="Times New Roman"/>
          <w:b/>
          <w:sz w:val="22"/>
          <w:szCs w:val="22"/>
        </w:rPr>
      </w:pPr>
      <w:bookmarkStart w:id="1" w:name="OLE_LINK34"/>
      <w:r w:rsidRPr="00035005">
        <w:rPr>
          <w:rFonts w:ascii="Times New Roman" w:hAnsi="Times New Roman"/>
          <w:b/>
          <w:sz w:val="22"/>
          <w:szCs w:val="22"/>
        </w:rPr>
        <w:lastRenderedPageBreak/>
        <w:t>Consultation</w:t>
      </w:r>
    </w:p>
    <w:p w14:paraId="285A383E" w14:textId="1679177F" w:rsidR="00A8469A" w:rsidRPr="00035005" w:rsidRDefault="00A8469A" w:rsidP="00A8469A">
      <w:pPr>
        <w:rPr>
          <w:rFonts w:ascii="Times New Roman" w:hAnsi="Times New Roman"/>
          <w:spacing w:val="-2"/>
          <w:sz w:val="22"/>
          <w:szCs w:val="22"/>
        </w:rPr>
      </w:pPr>
      <w:r w:rsidRPr="00035005">
        <w:rPr>
          <w:rFonts w:ascii="Times New Roman" w:hAnsi="Times New Roman"/>
          <w:spacing w:val="-2"/>
          <w:sz w:val="22"/>
          <w:szCs w:val="22"/>
        </w:rPr>
        <w:t xml:space="preserve">Before the </w:t>
      </w:r>
      <w:r w:rsidR="00F746CA">
        <w:rPr>
          <w:rFonts w:ascii="Times New Roman" w:hAnsi="Times New Roman"/>
          <w:spacing w:val="-2"/>
          <w:sz w:val="22"/>
          <w:szCs w:val="22"/>
        </w:rPr>
        <w:t>Guidelines were</w:t>
      </w:r>
      <w:r w:rsidRPr="00035005">
        <w:rPr>
          <w:rFonts w:ascii="Times New Roman" w:hAnsi="Times New Roman"/>
          <w:spacing w:val="-2"/>
          <w:sz w:val="22"/>
          <w:szCs w:val="22"/>
        </w:rPr>
        <w:t xml:space="preserve"> made, the ACMA was satisfied that consultation was undertaken to the extent appropriate and reasonably practicable, in accordance with section 17 of the LA.  </w:t>
      </w:r>
    </w:p>
    <w:p w14:paraId="3A51F536" w14:textId="60C02817" w:rsidR="00852FAE" w:rsidRPr="00035005" w:rsidRDefault="00852FAE" w:rsidP="00852FAE">
      <w:pPr>
        <w:pStyle w:val="ListParagraph"/>
        <w:spacing w:before="120" w:after="120" w:line="240" w:lineRule="atLeast"/>
        <w:ind w:left="0"/>
        <w:contextualSpacing w:val="0"/>
        <w:rPr>
          <w:rFonts w:ascii="Times New Roman" w:hAnsi="Times New Roman"/>
          <w:spacing w:val="-2"/>
          <w:sz w:val="22"/>
          <w:szCs w:val="22"/>
        </w:rPr>
      </w:pPr>
      <w:r w:rsidRPr="00035005">
        <w:rPr>
          <w:rFonts w:ascii="Times New Roman" w:hAnsi="Times New Roman"/>
          <w:spacing w:val="-2"/>
          <w:sz w:val="22"/>
          <w:szCs w:val="22"/>
        </w:rPr>
        <w:t>On</w:t>
      </w:r>
      <w:r w:rsidR="00F302A3" w:rsidRPr="00035005">
        <w:rPr>
          <w:rFonts w:ascii="Times New Roman" w:hAnsi="Times New Roman"/>
          <w:spacing w:val="-2"/>
          <w:sz w:val="22"/>
          <w:szCs w:val="22"/>
        </w:rPr>
        <w:t xml:space="preserve"> </w:t>
      </w:r>
      <w:r w:rsidR="00A97143" w:rsidRPr="00035005">
        <w:rPr>
          <w:rFonts w:ascii="Times New Roman" w:hAnsi="Times New Roman"/>
          <w:spacing w:val="-2"/>
          <w:sz w:val="22"/>
          <w:szCs w:val="22"/>
        </w:rPr>
        <w:t>7 May 2021</w:t>
      </w:r>
      <w:r w:rsidRPr="00035005">
        <w:rPr>
          <w:rFonts w:ascii="Times New Roman" w:hAnsi="Times New Roman"/>
          <w:spacing w:val="-2"/>
          <w:sz w:val="22"/>
          <w:szCs w:val="22"/>
        </w:rPr>
        <w:t xml:space="preserve">, the ACMA placed a copy of the </w:t>
      </w:r>
      <w:r w:rsidR="00FD2073" w:rsidRPr="00035005">
        <w:rPr>
          <w:rFonts w:ascii="Times New Roman" w:hAnsi="Times New Roman"/>
          <w:spacing w:val="-2"/>
          <w:sz w:val="22"/>
          <w:szCs w:val="22"/>
        </w:rPr>
        <w:t>draft</w:t>
      </w:r>
      <w:r w:rsidRPr="00035005">
        <w:rPr>
          <w:rFonts w:ascii="Times New Roman" w:hAnsi="Times New Roman"/>
          <w:spacing w:val="-2"/>
          <w:sz w:val="22"/>
          <w:szCs w:val="22"/>
        </w:rPr>
        <w:t xml:space="preserve"> </w:t>
      </w:r>
      <w:r w:rsidR="00404653">
        <w:rPr>
          <w:rFonts w:ascii="Times New Roman" w:hAnsi="Times New Roman"/>
          <w:spacing w:val="-2"/>
          <w:sz w:val="22"/>
          <w:szCs w:val="22"/>
        </w:rPr>
        <w:t>Guidelines</w:t>
      </w:r>
      <w:r w:rsidR="00CB2087">
        <w:rPr>
          <w:rFonts w:ascii="Times New Roman" w:hAnsi="Times New Roman"/>
          <w:spacing w:val="-2"/>
          <w:sz w:val="22"/>
          <w:szCs w:val="22"/>
        </w:rPr>
        <w:t>, together with an accompanying consultation paper,</w:t>
      </w:r>
      <w:r w:rsidRPr="00035005">
        <w:rPr>
          <w:rFonts w:ascii="Times New Roman" w:hAnsi="Times New Roman"/>
          <w:spacing w:val="-2"/>
          <w:sz w:val="22"/>
          <w:szCs w:val="22"/>
        </w:rPr>
        <w:t xml:space="preserve"> on the ACMA's website</w:t>
      </w:r>
      <w:r w:rsidR="0044494F" w:rsidRPr="00035005">
        <w:rPr>
          <w:rFonts w:ascii="Times New Roman" w:hAnsi="Times New Roman"/>
          <w:spacing w:val="-2"/>
          <w:sz w:val="22"/>
          <w:szCs w:val="22"/>
        </w:rPr>
        <w:t xml:space="preserve"> for public comment </w:t>
      </w:r>
      <w:r w:rsidR="007C69F2" w:rsidRPr="00035005">
        <w:rPr>
          <w:rFonts w:ascii="Times New Roman" w:hAnsi="Times New Roman"/>
          <w:spacing w:val="-2"/>
          <w:sz w:val="22"/>
          <w:szCs w:val="22"/>
        </w:rPr>
        <w:t xml:space="preserve">by </w:t>
      </w:r>
      <w:r w:rsidR="00A97143" w:rsidRPr="00035005">
        <w:rPr>
          <w:rFonts w:ascii="Times New Roman" w:hAnsi="Times New Roman"/>
          <w:spacing w:val="-2"/>
          <w:sz w:val="22"/>
          <w:szCs w:val="22"/>
        </w:rPr>
        <w:t>18 June 2021</w:t>
      </w:r>
      <w:r w:rsidR="00AE4BA1" w:rsidRPr="00035005">
        <w:rPr>
          <w:rFonts w:ascii="Times New Roman" w:hAnsi="Times New Roman"/>
          <w:spacing w:val="-2"/>
          <w:sz w:val="22"/>
          <w:szCs w:val="22"/>
        </w:rPr>
        <w:t xml:space="preserve">.  </w:t>
      </w:r>
      <w:r w:rsidR="007C5AB3" w:rsidRPr="00035005">
        <w:rPr>
          <w:rFonts w:ascii="Times New Roman" w:hAnsi="Times New Roman"/>
          <w:spacing w:val="-2"/>
          <w:sz w:val="22"/>
          <w:szCs w:val="22"/>
        </w:rPr>
        <w:t xml:space="preserve">The ACMA received one written submission </w:t>
      </w:r>
      <w:proofErr w:type="gramStart"/>
      <w:r w:rsidR="007C5AB3" w:rsidRPr="00035005">
        <w:rPr>
          <w:rFonts w:ascii="Times New Roman" w:hAnsi="Times New Roman"/>
          <w:spacing w:val="-2"/>
          <w:sz w:val="22"/>
          <w:szCs w:val="22"/>
        </w:rPr>
        <w:t>as a result of</w:t>
      </w:r>
      <w:proofErr w:type="gramEnd"/>
      <w:r w:rsidR="007C5AB3" w:rsidRPr="00035005">
        <w:rPr>
          <w:rFonts w:ascii="Times New Roman" w:hAnsi="Times New Roman"/>
          <w:spacing w:val="-2"/>
          <w:sz w:val="22"/>
          <w:szCs w:val="22"/>
        </w:rPr>
        <w:t xml:space="preserve"> </w:t>
      </w:r>
      <w:r w:rsidR="00404653">
        <w:rPr>
          <w:rFonts w:ascii="Times New Roman" w:hAnsi="Times New Roman"/>
          <w:spacing w:val="-2"/>
          <w:sz w:val="22"/>
          <w:szCs w:val="22"/>
        </w:rPr>
        <w:t xml:space="preserve">that </w:t>
      </w:r>
      <w:r w:rsidR="007C5AB3" w:rsidRPr="00035005">
        <w:rPr>
          <w:rFonts w:ascii="Times New Roman" w:hAnsi="Times New Roman"/>
          <w:spacing w:val="-2"/>
          <w:sz w:val="22"/>
          <w:szCs w:val="22"/>
        </w:rPr>
        <w:t>public consultation and made some variations to the draft Guidelines as a result.</w:t>
      </w:r>
    </w:p>
    <w:p w14:paraId="7538DD40" w14:textId="627542EA" w:rsidR="00F74683" w:rsidRPr="00035005" w:rsidRDefault="00F74683" w:rsidP="00D22F27">
      <w:pPr>
        <w:autoSpaceDE w:val="0"/>
        <w:autoSpaceDN w:val="0"/>
        <w:adjustRightInd w:val="0"/>
        <w:spacing w:before="120" w:after="120" w:line="240" w:lineRule="atLeast"/>
        <w:rPr>
          <w:rFonts w:ascii="Times New Roman" w:hAnsi="Times New Roman"/>
          <w:b/>
          <w:sz w:val="22"/>
          <w:szCs w:val="22"/>
        </w:rPr>
      </w:pPr>
      <w:r w:rsidRPr="00035005">
        <w:rPr>
          <w:rFonts w:ascii="Times New Roman" w:hAnsi="Times New Roman"/>
          <w:b/>
          <w:sz w:val="22"/>
          <w:szCs w:val="22"/>
        </w:rPr>
        <w:t xml:space="preserve">Regulatory </w:t>
      </w:r>
      <w:r w:rsidR="00E62B40" w:rsidRPr="00035005">
        <w:rPr>
          <w:rFonts w:ascii="Times New Roman" w:hAnsi="Times New Roman"/>
          <w:b/>
          <w:sz w:val="22"/>
          <w:szCs w:val="22"/>
        </w:rPr>
        <w:t>i</w:t>
      </w:r>
      <w:r w:rsidRPr="00035005">
        <w:rPr>
          <w:rFonts w:ascii="Times New Roman" w:hAnsi="Times New Roman"/>
          <w:b/>
          <w:sz w:val="22"/>
          <w:szCs w:val="22"/>
        </w:rPr>
        <w:t>mpact</w:t>
      </w:r>
      <w:r w:rsidR="00E62B40" w:rsidRPr="00035005">
        <w:rPr>
          <w:rFonts w:ascii="Times New Roman" w:hAnsi="Times New Roman"/>
          <w:b/>
          <w:sz w:val="22"/>
          <w:szCs w:val="22"/>
        </w:rPr>
        <w:t xml:space="preserve"> assessment</w:t>
      </w:r>
      <w:r w:rsidR="00EA50C0" w:rsidRPr="00035005">
        <w:rPr>
          <w:rFonts w:ascii="Times New Roman" w:hAnsi="Times New Roman"/>
          <w:b/>
          <w:sz w:val="22"/>
          <w:szCs w:val="22"/>
        </w:rPr>
        <w:t xml:space="preserve"> </w:t>
      </w:r>
    </w:p>
    <w:bookmarkEnd w:id="0"/>
    <w:bookmarkEnd w:id="1"/>
    <w:p w14:paraId="218CC8C7" w14:textId="1B311E99" w:rsidR="00544E0A" w:rsidRPr="00035005" w:rsidRDefault="00907297" w:rsidP="00D22F27">
      <w:pPr>
        <w:autoSpaceDE w:val="0"/>
        <w:autoSpaceDN w:val="0"/>
        <w:adjustRightInd w:val="0"/>
        <w:spacing w:before="120" w:after="120" w:line="240" w:lineRule="atLeast"/>
        <w:rPr>
          <w:rFonts w:ascii="Times New Roman" w:hAnsi="Times New Roman"/>
          <w:sz w:val="22"/>
          <w:szCs w:val="22"/>
        </w:rPr>
      </w:pPr>
      <w:r w:rsidRPr="00035005">
        <w:rPr>
          <w:rFonts w:ascii="Times New Roman" w:hAnsi="Times New Roman"/>
          <w:sz w:val="22"/>
          <w:szCs w:val="22"/>
        </w:rPr>
        <w:t>T</w:t>
      </w:r>
      <w:r w:rsidR="00617B56" w:rsidRPr="00035005">
        <w:rPr>
          <w:rFonts w:ascii="Times New Roman" w:hAnsi="Times New Roman"/>
          <w:sz w:val="22"/>
          <w:szCs w:val="22"/>
        </w:rPr>
        <w:t>he ACMA prepared a preliminary</w:t>
      </w:r>
      <w:r w:rsidR="00734019" w:rsidRPr="00035005">
        <w:rPr>
          <w:rFonts w:ascii="Times New Roman" w:hAnsi="Times New Roman"/>
          <w:sz w:val="22"/>
          <w:szCs w:val="22"/>
        </w:rPr>
        <w:t xml:space="preserve"> regulatory impact</w:t>
      </w:r>
      <w:r w:rsidR="00617B56" w:rsidRPr="00035005">
        <w:rPr>
          <w:rFonts w:ascii="Times New Roman" w:hAnsi="Times New Roman"/>
          <w:sz w:val="22"/>
          <w:szCs w:val="22"/>
        </w:rPr>
        <w:t xml:space="preserve"> assessment </w:t>
      </w:r>
      <w:r w:rsidR="00544E0A" w:rsidRPr="00035005">
        <w:rPr>
          <w:rFonts w:ascii="Times New Roman" w:hAnsi="Times New Roman"/>
          <w:sz w:val="22"/>
          <w:szCs w:val="22"/>
        </w:rPr>
        <w:t xml:space="preserve">on </w:t>
      </w:r>
      <w:r w:rsidR="00EB42B8" w:rsidRPr="00035005">
        <w:rPr>
          <w:rFonts w:ascii="Times New Roman" w:hAnsi="Times New Roman"/>
          <w:sz w:val="22"/>
          <w:szCs w:val="22"/>
        </w:rPr>
        <w:t>29 April 2021</w:t>
      </w:r>
      <w:r w:rsidR="0072612B" w:rsidRPr="00035005">
        <w:rPr>
          <w:rFonts w:ascii="Times New Roman" w:hAnsi="Times New Roman"/>
          <w:sz w:val="22"/>
          <w:szCs w:val="22"/>
        </w:rPr>
        <w:t>,</w:t>
      </w:r>
      <w:r w:rsidR="001B2B8F" w:rsidRPr="00035005">
        <w:rPr>
          <w:rFonts w:ascii="Times New Roman" w:hAnsi="Times New Roman"/>
          <w:sz w:val="22"/>
          <w:szCs w:val="22"/>
        </w:rPr>
        <w:t xml:space="preserve"> </w:t>
      </w:r>
      <w:r w:rsidR="00625363" w:rsidRPr="00035005">
        <w:rPr>
          <w:rFonts w:ascii="Times New Roman" w:hAnsi="Times New Roman"/>
          <w:sz w:val="22"/>
          <w:szCs w:val="22"/>
        </w:rPr>
        <w:t>for the purposes of making the</w:t>
      </w:r>
      <w:r w:rsidR="00662D7C" w:rsidRPr="00035005">
        <w:rPr>
          <w:rFonts w:ascii="Times New Roman" w:hAnsi="Times New Roman"/>
          <w:sz w:val="22"/>
          <w:szCs w:val="22"/>
        </w:rPr>
        <w:t xml:space="preserve"> </w:t>
      </w:r>
      <w:r w:rsidR="00852FAE" w:rsidRPr="00035005">
        <w:rPr>
          <w:rFonts w:ascii="Times New Roman" w:hAnsi="Times New Roman"/>
          <w:sz w:val="22"/>
          <w:szCs w:val="22"/>
        </w:rPr>
        <w:t>I</w:t>
      </w:r>
      <w:r w:rsidR="00F05F36" w:rsidRPr="00035005">
        <w:rPr>
          <w:rFonts w:ascii="Times New Roman" w:hAnsi="Times New Roman"/>
          <w:sz w:val="22"/>
          <w:szCs w:val="22"/>
        </w:rPr>
        <w:t>nstrument</w:t>
      </w:r>
      <w:r w:rsidR="00625363" w:rsidRPr="00035005">
        <w:rPr>
          <w:rFonts w:ascii="Times New Roman" w:hAnsi="Times New Roman"/>
          <w:sz w:val="22"/>
          <w:szCs w:val="22"/>
        </w:rPr>
        <w:t>.</w:t>
      </w:r>
      <w:r w:rsidR="00617B56" w:rsidRPr="00035005">
        <w:rPr>
          <w:rFonts w:ascii="Times New Roman" w:hAnsi="Times New Roman"/>
          <w:sz w:val="22"/>
          <w:szCs w:val="22"/>
        </w:rPr>
        <w:t xml:space="preserve"> </w:t>
      </w:r>
      <w:r w:rsidR="00544E0A" w:rsidRPr="00035005">
        <w:rPr>
          <w:rFonts w:ascii="Times New Roman" w:hAnsi="Times New Roman"/>
          <w:sz w:val="22"/>
          <w:szCs w:val="22"/>
        </w:rPr>
        <w:t xml:space="preserve">On </w:t>
      </w:r>
      <w:r w:rsidR="00FE1881" w:rsidRPr="00035005">
        <w:rPr>
          <w:rFonts w:ascii="Times New Roman" w:hAnsi="Times New Roman"/>
          <w:sz w:val="22"/>
          <w:szCs w:val="22"/>
        </w:rPr>
        <w:t>3 May 2021</w:t>
      </w:r>
      <w:r w:rsidR="0072612B" w:rsidRPr="00035005">
        <w:rPr>
          <w:rFonts w:ascii="Times New Roman" w:hAnsi="Times New Roman"/>
          <w:sz w:val="22"/>
          <w:szCs w:val="22"/>
        </w:rPr>
        <w:t>,</w:t>
      </w:r>
      <w:r w:rsidR="00544E0A" w:rsidRPr="00035005">
        <w:rPr>
          <w:rFonts w:ascii="Times New Roman" w:hAnsi="Times New Roman"/>
          <w:sz w:val="22"/>
          <w:szCs w:val="22"/>
        </w:rPr>
        <w:t xml:space="preserve"> the </w:t>
      </w:r>
      <w:r w:rsidR="006A10DB" w:rsidRPr="00035005">
        <w:rPr>
          <w:rFonts w:ascii="Times New Roman" w:hAnsi="Times New Roman"/>
          <w:sz w:val="22"/>
          <w:szCs w:val="22"/>
        </w:rPr>
        <w:t>Office of Best Practice Regulation (</w:t>
      </w:r>
      <w:r w:rsidR="006A10DB" w:rsidRPr="00035005">
        <w:rPr>
          <w:rFonts w:ascii="Times New Roman" w:hAnsi="Times New Roman"/>
          <w:b/>
          <w:bCs/>
          <w:sz w:val="22"/>
          <w:szCs w:val="22"/>
        </w:rPr>
        <w:t>OBPR</w:t>
      </w:r>
      <w:r w:rsidR="006A10DB" w:rsidRPr="00035005">
        <w:rPr>
          <w:rFonts w:ascii="Times New Roman" w:hAnsi="Times New Roman"/>
          <w:sz w:val="22"/>
          <w:szCs w:val="22"/>
        </w:rPr>
        <w:t>)</w:t>
      </w:r>
      <w:r w:rsidR="00544E0A" w:rsidRPr="00035005">
        <w:rPr>
          <w:rFonts w:ascii="Times New Roman" w:hAnsi="Times New Roman"/>
          <w:sz w:val="22"/>
          <w:szCs w:val="22"/>
        </w:rPr>
        <w:t xml:space="preserve"> considered that </w:t>
      </w:r>
      <w:r w:rsidR="006A10DB" w:rsidRPr="00035005">
        <w:rPr>
          <w:rFonts w:ascii="Times New Roman" w:hAnsi="Times New Roman"/>
          <w:sz w:val="22"/>
          <w:szCs w:val="22"/>
        </w:rPr>
        <w:t xml:space="preserve">the changes have a minor regulatory impact and that no formal regulatory impact statement is required. </w:t>
      </w:r>
      <w:r w:rsidR="00295153" w:rsidRPr="00035005">
        <w:rPr>
          <w:rFonts w:ascii="Times New Roman" w:hAnsi="Times New Roman"/>
          <w:sz w:val="22"/>
          <w:szCs w:val="22"/>
          <w:lang w:val="en-US"/>
        </w:rPr>
        <w:t xml:space="preserve">A letter of certification was sent by the ACMA to OBPR on 14 July 2021. </w:t>
      </w:r>
      <w:r w:rsidR="006A10DB" w:rsidRPr="00035005">
        <w:rPr>
          <w:rFonts w:ascii="Times New Roman" w:hAnsi="Times New Roman"/>
          <w:sz w:val="22"/>
          <w:szCs w:val="22"/>
        </w:rPr>
        <w:t>The OBPR reference number for this matter is</w:t>
      </w:r>
      <w:r w:rsidR="0075124D" w:rsidRPr="00035005">
        <w:rPr>
          <w:rFonts w:ascii="Times New Roman" w:hAnsi="Times New Roman"/>
          <w:sz w:val="22"/>
          <w:szCs w:val="22"/>
        </w:rPr>
        <w:t xml:space="preserve"> </w:t>
      </w:r>
      <w:r w:rsidR="009E6B3A" w:rsidRPr="00035005">
        <w:rPr>
          <w:rFonts w:ascii="Times New Roman" w:hAnsi="Times New Roman"/>
          <w:sz w:val="22"/>
          <w:szCs w:val="22"/>
        </w:rPr>
        <w:t>44037</w:t>
      </w:r>
      <w:r w:rsidR="006A10DB" w:rsidRPr="00035005">
        <w:rPr>
          <w:rFonts w:ascii="Times New Roman" w:hAnsi="Times New Roman"/>
          <w:sz w:val="22"/>
          <w:szCs w:val="22"/>
        </w:rPr>
        <w:t>.</w:t>
      </w:r>
    </w:p>
    <w:p w14:paraId="60E449E0" w14:textId="77777777" w:rsidR="002374B2" w:rsidRPr="00035005" w:rsidRDefault="002374B2" w:rsidP="002374B2">
      <w:pPr>
        <w:shd w:val="clear" w:color="auto" w:fill="FFFFFF"/>
        <w:spacing w:before="120" w:after="120" w:line="235" w:lineRule="atLeast"/>
        <w:rPr>
          <w:rFonts w:ascii="Calibri" w:hAnsi="Calibri" w:cs="Calibri"/>
          <w:color w:val="000000"/>
          <w:sz w:val="22"/>
          <w:szCs w:val="22"/>
          <w:lang w:eastAsia="en-AU" w:bidi="ar-SA"/>
        </w:rPr>
      </w:pPr>
      <w:r w:rsidRPr="00035005">
        <w:rPr>
          <w:rFonts w:ascii="Times New Roman" w:hAnsi="Times New Roman"/>
          <w:b/>
          <w:bCs/>
          <w:color w:val="000000"/>
          <w:sz w:val="22"/>
          <w:szCs w:val="22"/>
          <w:lang w:eastAsia="en-AU" w:bidi="ar-SA"/>
        </w:rPr>
        <w:t>Statement of compatibility with human rights</w:t>
      </w:r>
    </w:p>
    <w:p w14:paraId="4A8DE950" w14:textId="2686B5A9" w:rsidR="0061692B" w:rsidRPr="00035005" w:rsidRDefault="0061692B" w:rsidP="0061692B">
      <w:pPr>
        <w:shd w:val="clear" w:color="auto" w:fill="FFFFFF"/>
        <w:spacing w:before="120" w:after="120" w:line="235" w:lineRule="atLeast"/>
        <w:rPr>
          <w:rFonts w:ascii="Calibri" w:hAnsi="Calibri" w:cs="Calibri"/>
          <w:color w:val="000000"/>
          <w:sz w:val="22"/>
          <w:szCs w:val="22"/>
          <w:lang w:eastAsia="en-AU" w:bidi="ar-SA"/>
        </w:rPr>
      </w:pPr>
      <w:r w:rsidRPr="00035005">
        <w:rPr>
          <w:rFonts w:ascii="Times New Roman" w:hAnsi="Times New Roman"/>
          <w:color w:val="000000"/>
          <w:sz w:val="22"/>
          <w:szCs w:val="22"/>
          <w:lang w:eastAsia="en-AU" w:bidi="ar-SA"/>
        </w:rPr>
        <w:t>Subsection 9(1) of the </w:t>
      </w:r>
      <w:r w:rsidRPr="00035005">
        <w:rPr>
          <w:rFonts w:ascii="Times New Roman" w:hAnsi="Times New Roman"/>
          <w:i/>
          <w:iCs/>
          <w:color w:val="000000"/>
          <w:sz w:val="22"/>
          <w:szCs w:val="22"/>
          <w:lang w:eastAsia="en-AU" w:bidi="ar-SA"/>
        </w:rPr>
        <w:t>Human Rights (Parliamentary Scrutiny) Act 2011</w:t>
      </w:r>
      <w:r w:rsidRPr="00035005">
        <w:rPr>
          <w:rFonts w:ascii="Times New Roman" w:hAnsi="Times New Roman"/>
          <w:color w:val="000000"/>
          <w:sz w:val="22"/>
          <w:szCs w:val="22"/>
          <w:lang w:eastAsia="en-AU" w:bidi="ar-SA"/>
        </w:rPr>
        <w:t xml:space="preserve"> requires the rule-maker in relation to a legislative instrument to which section 42 (disallowance) of the LA applies to cause a statement of compatibility </w:t>
      </w:r>
      <w:r w:rsidR="0095751E">
        <w:rPr>
          <w:rFonts w:ascii="Times New Roman" w:hAnsi="Times New Roman"/>
          <w:color w:val="000000"/>
          <w:sz w:val="22"/>
          <w:szCs w:val="22"/>
          <w:lang w:eastAsia="en-AU" w:bidi="ar-SA"/>
        </w:rPr>
        <w:t xml:space="preserve">with human rights </w:t>
      </w:r>
      <w:r w:rsidRPr="00035005">
        <w:rPr>
          <w:rFonts w:ascii="Times New Roman" w:hAnsi="Times New Roman"/>
          <w:color w:val="000000"/>
          <w:sz w:val="22"/>
          <w:szCs w:val="22"/>
          <w:lang w:eastAsia="en-AU" w:bidi="ar-SA"/>
        </w:rPr>
        <w:t>to be prepared in respect of that legislative instrument. </w:t>
      </w:r>
    </w:p>
    <w:p w14:paraId="413C8F15" w14:textId="77777777" w:rsidR="0061692B" w:rsidRPr="00035005" w:rsidRDefault="0061692B" w:rsidP="0061692B">
      <w:pPr>
        <w:shd w:val="clear" w:color="auto" w:fill="FFFFFF"/>
        <w:spacing w:before="120" w:after="120" w:line="235" w:lineRule="atLeast"/>
        <w:rPr>
          <w:rFonts w:ascii="Calibri" w:hAnsi="Calibri" w:cs="Calibri"/>
          <w:color w:val="000000"/>
          <w:sz w:val="22"/>
          <w:szCs w:val="22"/>
          <w:lang w:eastAsia="en-AU" w:bidi="ar-SA"/>
        </w:rPr>
      </w:pPr>
      <w:r w:rsidRPr="00035005">
        <w:rPr>
          <w:rFonts w:ascii="Times New Roman" w:hAnsi="Times New Roman"/>
          <w:color w:val="000000"/>
          <w:sz w:val="22"/>
          <w:szCs w:val="22"/>
          <w:lang w:eastAsia="en-AU" w:bidi="ar-SA"/>
        </w:rPr>
        <w:t>The statement of compatibility set out in </w:t>
      </w:r>
      <w:r w:rsidRPr="00035005">
        <w:rPr>
          <w:rFonts w:ascii="Times New Roman" w:hAnsi="Times New Roman"/>
          <w:b/>
          <w:bCs/>
          <w:color w:val="000000"/>
          <w:sz w:val="22"/>
          <w:szCs w:val="22"/>
          <w:lang w:eastAsia="en-AU" w:bidi="ar-SA"/>
        </w:rPr>
        <w:t>Attachment B</w:t>
      </w:r>
      <w:r w:rsidRPr="00035005">
        <w:rPr>
          <w:rFonts w:ascii="Times New Roman" w:hAnsi="Times New Roman"/>
          <w:color w:val="000000"/>
          <w:sz w:val="22"/>
          <w:szCs w:val="22"/>
          <w:lang w:eastAsia="en-AU" w:bidi="ar-SA"/>
        </w:rPr>
        <w:t> has been prepared to meet that requirement.</w:t>
      </w:r>
    </w:p>
    <w:p w14:paraId="36B4A050" w14:textId="77777777" w:rsidR="007D2178" w:rsidRPr="00035005" w:rsidRDefault="007D2178" w:rsidP="00D22F27">
      <w:pPr>
        <w:spacing w:after="200" w:line="276" w:lineRule="auto"/>
        <w:rPr>
          <w:rFonts w:ascii="Times New Roman" w:hAnsi="Times New Roman"/>
          <w:b/>
          <w:sz w:val="22"/>
          <w:szCs w:val="22"/>
        </w:rPr>
      </w:pPr>
    </w:p>
    <w:p w14:paraId="76FAC1C5" w14:textId="77777777" w:rsidR="00F832B9" w:rsidRPr="00035005" w:rsidRDefault="00F832B9">
      <w:pPr>
        <w:spacing w:after="200" w:line="276" w:lineRule="auto"/>
        <w:rPr>
          <w:rFonts w:ascii="Times New Roman" w:hAnsi="Times New Roman"/>
          <w:b/>
          <w:sz w:val="28"/>
          <w:szCs w:val="28"/>
        </w:rPr>
      </w:pPr>
      <w:r w:rsidRPr="00035005">
        <w:rPr>
          <w:rFonts w:ascii="Times New Roman" w:hAnsi="Times New Roman"/>
          <w:b/>
          <w:sz w:val="28"/>
          <w:szCs w:val="28"/>
        </w:rPr>
        <w:br w:type="page"/>
      </w:r>
    </w:p>
    <w:p w14:paraId="05DF1837" w14:textId="31F74ABB" w:rsidR="00E23B1C" w:rsidRPr="00035005" w:rsidRDefault="00E23B1C" w:rsidP="00E23B1C">
      <w:pPr>
        <w:jc w:val="right"/>
        <w:rPr>
          <w:rFonts w:ascii="Times New Roman" w:hAnsi="Times New Roman"/>
          <w:b/>
          <w:sz w:val="28"/>
          <w:szCs w:val="28"/>
        </w:rPr>
      </w:pPr>
      <w:r w:rsidRPr="00035005">
        <w:rPr>
          <w:rFonts w:ascii="Times New Roman" w:hAnsi="Times New Roman"/>
          <w:b/>
          <w:sz w:val="28"/>
          <w:szCs w:val="28"/>
        </w:rPr>
        <w:lastRenderedPageBreak/>
        <w:t>Attachment A</w:t>
      </w:r>
    </w:p>
    <w:p w14:paraId="527FDF7C" w14:textId="77777777" w:rsidR="00F832B9" w:rsidRPr="00035005" w:rsidRDefault="00F832B9" w:rsidP="00E23B1C">
      <w:pPr>
        <w:jc w:val="center"/>
        <w:rPr>
          <w:rFonts w:ascii="Times New Roman" w:hAnsi="Times New Roman"/>
          <w:b/>
          <w:sz w:val="28"/>
          <w:szCs w:val="28"/>
        </w:rPr>
      </w:pPr>
    </w:p>
    <w:p w14:paraId="5AB0B871" w14:textId="1D83F82B" w:rsidR="00E23B1C" w:rsidRPr="00035005" w:rsidRDefault="00E23B1C" w:rsidP="00E23B1C">
      <w:pPr>
        <w:jc w:val="center"/>
        <w:rPr>
          <w:rFonts w:ascii="Times New Roman" w:hAnsi="Times New Roman"/>
          <w:b/>
          <w:sz w:val="28"/>
          <w:szCs w:val="28"/>
        </w:rPr>
      </w:pPr>
      <w:r w:rsidRPr="00035005">
        <w:rPr>
          <w:rFonts w:ascii="Times New Roman" w:hAnsi="Times New Roman"/>
          <w:b/>
          <w:sz w:val="28"/>
          <w:szCs w:val="28"/>
        </w:rPr>
        <w:t xml:space="preserve">Notes to the </w:t>
      </w:r>
      <w:r w:rsidR="00F64146" w:rsidRPr="00035005">
        <w:rPr>
          <w:rFonts w:ascii="Times New Roman" w:hAnsi="Times New Roman"/>
          <w:b/>
          <w:i/>
          <w:sz w:val="28"/>
          <w:szCs w:val="28"/>
        </w:rPr>
        <w:t xml:space="preserve">Broadcasting Services </w:t>
      </w:r>
      <w:r w:rsidR="001319AA" w:rsidRPr="00035005">
        <w:rPr>
          <w:rFonts w:ascii="Times New Roman" w:hAnsi="Times New Roman"/>
          <w:b/>
          <w:i/>
          <w:sz w:val="28"/>
          <w:szCs w:val="28"/>
        </w:rPr>
        <w:t>– Enforcement Guidelines of the ACMA 2021</w:t>
      </w:r>
    </w:p>
    <w:p w14:paraId="58F7A7AE" w14:textId="513E54CF" w:rsidR="00852FAE" w:rsidRPr="00035005" w:rsidRDefault="00274358" w:rsidP="00852FAE">
      <w:pPr>
        <w:autoSpaceDE w:val="0"/>
        <w:autoSpaceDN w:val="0"/>
        <w:adjustRightInd w:val="0"/>
        <w:spacing w:before="120" w:after="120" w:line="240" w:lineRule="atLeast"/>
        <w:rPr>
          <w:rFonts w:ascii="Times New Roman" w:hAnsi="Times New Roman"/>
          <w:b/>
          <w:bCs/>
          <w:sz w:val="22"/>
          <w:szCs w:val="22"/>
        </w:rPr>
      </w:pPr>
      <w:bookmarkStart w:id="2" w:name="OLE_LINK1"/>
      <w:bookmarkStart w:id="3" w:name="OLE_LINK2"/>
      <w:r w:rsidRPr="00035005">
        <w:rPr>
          <w:rFonts w:ascii="Times New Roman" w:hAnsi="Times New Roman"/>
          <w:b/>
          <w:bCs/>
          <w:sz w:val="22"/>
          <w:szCs w:val="22"/>
        </w:rPr>
        <w:t>Clause</w:t>
      </w:r>
      <w:r w:rsidR="00AC3F85" w:rsidRPr="00035005">
        <w:rPr>
          <w:rFonts w:ascii="Times New Roman" w:hAnsi="Times New Roman"/>
          <w:b/>
          <w:bCs/>
          <w:sz w:val="22"/>
          <w:szCs w:val="22"/>
        </w:rPr>
        <w:t xml:space="preserve"> 1 – Name</w:t>
      </w:r>
      <w:r w:rsidR="0095751E">
        <w:rPr>
          <w:rFonts w:ascii="Times New Roman" w:hAnsi="Times New Roman"/>
          <w:b/>
          <w:bCs/>
          <w:sz w:val="22"/>
          <w:szCs w:val="22"/>
        </w:rPr>
        <w:t xml:space="preserve"> of instrument</w:t>
      </w:r>
      <w:r w:rsidR="00BF4204" w:rsidRPr="00035005">
        <w:rPr>
          <w:rFonts w:ascii="Times New Roman" w:hAnsi="Times New Roman"/>
          <w:b/>
          <w:bCs/>
          <w:sz w:val="22"/>
          <w:szCs w:val="22"/>
        </w:rPr>
        <w:t xml:space="preserve"> </w:t>
      </w:r>
    </w:p>
    <w:p w14:paraId="2FE8B101" w14:textId="701B928E" w:rsidR="00852FAE" w:rsidRPr="00035005" w:rsidRDefault="00274358" w:rsidP="00852FAE">
      <w:pPr>
        <w:spacing w:before="120" w:after="120" w:line="240" w:lineRule="atLeast"/>
        <w:rPr>
          <w:rFonts w:ascii="Times New Roman" w:hAnsi="Times New Roman"/>
          <w:i/>
          <w:sz w:val="22"/>
          <w:szCs w:val="22"/>
        </w:rPr>
      </w:pPr>
      <w:r w:rsidRPr="00035005">
        <w:rPr>
          <w:rFonts w:ascii="Times New Roman" w:hAnsi="Times New Roman"/>
          <w:sz w:val="22"/>
          <w:szCs w:val="22"/>
        </w:rPr>
        <w:t>Clause</w:t>
      </w:r>
      <w:r w:rsidR="00852FAE" w:rsidRPr="00035005">
        <w:rPr>
          <w:rFonts w:ascii="Times New Roman" w:hAnsi="Times New Roman"/>
          <w:sz w:val="22"/>
          <w:szCs w:val="22"/>
        </w:rPr>
        <w:t xml:space="preserve"> 1 provides that the name of the Instrument is the </w:t>
      </w:r>
      <w:r w:rsidR="00852FAE" w:rsidRPr="00035005">
        <w:rPr>
          <w:rFonts w:ascii="Times New Roman" w:hAnsi="Times New Roman"/>
          <w:i/>
          <w:sz w:val="22"/>
          <w:szCs w:val="22"/>
        </w:rPr>
        <w:t xml:space="preserve">Broadcasting Services </w:t>
      </w:r>
      <w:r w:rsidR="00895E06" w:rsidRPr="00035005">
        <w:rPr>
          <w:rFonts w:ascii="Times New Roman" w:hAnsi="Times New Roman"/>
          <w:i/>
          <w:sz w:val="22"/>
          <w:szCs w:val="22"/>
        </w:rPr>
        <w:t xml:space="preserve">– </w:t>
      </w:r>
      <w:r w:rsidR="00B96476" w:rsidRPr="00035005">
        <w:rPr>
          <w:rFonts w:ascii="Times New Roman" w:hAnsi="Times New Roman"/>
          <w:i/>
          <w:sz w:val="22"/>
          <w:szCs w:val="22"/>
        </w:rPr>
        <w:t>Enforcement</w:t>
      </w:r>
      <w:r w:rsidR="00895E06" w:rsidRPr="00035005">
        <w:rPr>
          <w:rFonts w:ascii="Times New Roman" w:hAnsi="Times New Roman"/>
          <w:i/>
          <w:sz w:val="22"/>
          <w:szCs w:val="22"/>
        </w:rPr>
        <w:t xml:space="preserve"> Guidelin</w:t>
      </w:r>
      <w:r w:rsidR="00B96476" w:rsidRPr="00035005">
        <w:rPr>
          <w:rFonts w:ascii="Times New Roman" w:hAnsi="Times New Roman"/>
          <w:i/>
          <w:sz w:val="22"/>
          <w:szCs w:val="22"/>
        </w:rPr>
        <w:t>es of the ACMA 2021</w:t>
      </w:r>
      <w:r w:rsidR="005272AD">
        <w:rPr>
          <w:rFonts w:ascii="Times New Roman" w:hAnsi="Times New Roman"/>
          <w:i/>
          <w:sz w:val="22"/>
          <w:szCs w:val="22"/>
        </w:rPr>
        <w:t xml:space="preserve"> </w:t>
      </w:r>
      <w:r w:rsidR="005272AD">
        <w:rPr>
          <w:rFonts w:ascii="Times New Roman" w:hAnsi="Times New Roman"/>
          <w:iCs/>
          <w:sz w:val="22"/>
          <w:szCs w:val="22"/>
        </w:rPr>
        <w:t xml:space="preserve">(the </w:t>
      </w:r>
      <w:r w:rsidR="005272AD" w:rsidRPr="00946FFC">
        <w:rPr>
          <w:rFonts w:ascii="Times New Roman" w:hAnsi="Times New Roman"/>
          <w:b/>
          <w:bCs/>
          <w:iCs/>
          <w:sz w:val="22"/>
          <w:szCs w:val="22"/>
        </w:rPr>
        <w:t>Guidelines</w:t>
      </w:r>
      <w:r w:rsidR="00946FFC">
        <w:rPr>
          <w:rFonts w:ascii="Times New Roman" w:hAnsi="Times New Roman"/>
          <w:iCs/>
          <w:sz w:val="22"/>
          <w:szCs w:val="22"/>
        </w:rPr>
        <w:t>)</w:t>
      </w:r>
      <w:r w:rsidR="00852FAE" w:rsidRPr="00035005">
        <w:rPr>
          <w:rFonts w:ascii="Times New Roman" w:hAnsi="Times New Roman"/>
          <w:i/>
          <w:sz w:val="22"/>
          <w:szCs w:val="22"/>
        </w:rPr>
        <w:t>.</w:t>
      </w:r>
      <w:r w:rsidR="00852FAE" w:rsidRPr="00035005">
        <w:rPr>
          <w:rFonts w:ascii="Times New Roman" w:hAnsi="Times New Roman"/>
          <w:sz w:val="22"/>
          <w:szCs w:val="22"/>
        </w:rPr>
        <w:t xml:space="preserve"> </w:t>
      </w:r>
    </w:p>
    <w:p w14:paraId="0CDB3155" w14:textId="3A297EE1" w:rsidR="00852FAE" w:rsidRPr="00035005" w:rsidRDefault="00274358" w:rsidP="00852FAE">
      <w:pPr>
        <w:spacing w:before="120" w:after="120" w:line="240" w:lineRule="atLeast"/>
        <w:rPr>
          <w:rFonts w:ascii="Times New Roman" w:hAnsi="Times New Roman"/>
          <w:b/>
          <w:bCs/>
          <w:sz w:val="22"/>
          <w:szCs w:val="22"/>
        </w:rPr>
      </w:pPr>
      <w:r w:rsidRPr="00035005">
        <w:rPr>
          <w:rFonts w:ascii="Times New Roman" w:hAnsi="Times New Roman"/>
          <w:b/>
          <w:bCs/>
          <w:sz w:val="22"/>
          <w:szCs w:val="22"/>
        </w:rPr>
        <w:t>Clause</w:t>
      </w:r>
      <w:r w:rsidR="00852FAE" w:rsidRPr="00035005">
        <w:rPr>
          <w:rFonts w:ascii="Times New Roman" w:hAnsi="Times New Roman"/>
          <w:b/>
          <w:bCs/>
          <w:sz w:val="22"/>
          <w:szCs w:val="22"/>
        </w:rPr>
        <w:t xml:space="preserve"> 2 – Commencement</w:t>
      </w:r>
    </w:p>
    <w:p w14:paraId="500045AC" w14:textId="391D9F08" w:rsidR="00852FAE" w:rsidRPr="00035005" w:rsidRDefault="00852FAE" w:rsidP="00852FAE">
      <w:pPr>
        <w:spacing w:before="120" w:after="120" w:line="240" w:lineRule="atLeast"/>
        <w:rPr>
          <w:rFonts w:ascii="Times New Roman" w:hAnsi="Times New Roman"/>
          <w:sz w:val="22"/>
          <w:szCs w:val="22"/>
        </w:rPr>
      </w:pPr>
      <w:r w:rsidRPr="00035005">
        <w:rPr>
          <w:rFonts w:ascii="Times New Roman" w:hAnsi="Times New Roman"/>
          <w:sz w:val="22"/>
          <w:szCs w:val="22"/>
        </w:rPr>
        <w:t xml:space="preserve">This </w:t>
      </w:r>
      <w:r w:rsidR="00274358" w:rsidRPr="00035005">
        <w:rPr>
          <w:rFonts w:ascii="Times New Roman" w:hAnsi="Times New Roman"/>
          <w:sz w:val="22"/>
          <w:szCs w:val="22"/>
        </w:rPr>
        <w:t>clause</w:t>
      </w:r>
      <w:r w:rsidRPr="00035005">
        <w:rPr>
          <w:rFonts w:ascii="Times New Roman" w:hAnsi="Times New Roman"/>
          <w:sz w:val="22"/>
          <w:szCs w:val="22"/>
        </w:rPr>
        <w:t xml:space="preserve"> provides that the </w:t>
      </w:r>
      <w:r w:rsidR="00EE5340">
        <w:rPr>
          <w:rFonts w:ascii="Times New Roman" w:hAnsi="Times New Roman"/>
          <w:sz w:val="22"/>
          <w:szCs w:val="22"/>
        </w:rPr>
        <w:t xml:space="preserve">Guidelines </w:t>
      </w:r>
      <w:r w:rsidRPr="00035005">
        <w:rPr>
          <w:rFonts w:ascii="Times New Roman" w:hAnsi="Times New Roman"/>
          <w:sz w:val="22"/>
          <w:szCs w:val="22"/>
        </w:rPr>
        <w:t xml:space="preserve">commence </w:t>
      </w:r>
      <w:r w:rsidR="004A5F83" w:rsidRPr="00035005">
        <w:rPr>
          <w:rFonts w:ascii="Times New Roman" w:hAnsi="Times New Roman"/>
          <w:sz w:val="22"/>
          <w:szCs w:val="22"/>
        </w:rPr>
        <w:t xml:space="preserve">at the start of </w:t>
      </w:r>
      <w:r w:rsidRPr="00035005">
        <w:rPr>
          <w:rFonts w:ascii="Times New Roman" w:hAnsi="Times New Roman"/>
          <w:sz w:val="22"/>
          <w:szCs w:val="22"/>
        </w:rPr>
        <w:t xml:space="preserve">the day after </w:t>
      </w:r>
      <w:r w:rsidR="00BC5C8B">
        <w:rPr>
          <w:rFonts w:ascii="Times New Roman" w:hAnsi="Times New Roman"/>
          <w:sz w:val="22"/>
          <w:szCs w:val="22"/>
        </w:rPr>
        <w:t>they are</w:t>
      </w:r>
      <w:r w:rsidRPr="00035005">
        <w:rPr>
          <w:rFonts w:ascii="Times New Roman" w:hAnsi="Times New Roman"/>
          <w:sz w:val="22"/>
          <w:szCs w:val="22"/>
        </w:rPr>
        <w:t xml:space="preserve"> registered on the Federal Register of Legislati</w:t>
      </w:r>
      <w:r w:rsidR="001B4C0D" w:rsidRPr="00035005">
        <w:rPr>
          <w:rFonts w:ascii="Times New Roman" w:hAnsi="Times New Roman"/>
          <w:sz w:val="22"/>
          <w:szCs w:val="22"/>
        </w:rPr>
        <w:t>on</w:t>
      </w:r>
      <w:r w:rsidRPr="00035005">
        <w:rPr>
          <w:rFonts w:ascii="Times New Roman" w:hAnsi="Times New Roman"/>
          <w:sz w:val="22"/>
          <w:szCs w:val="22"/>
        </w:rPr>
        <w:t>.</w:t>
      </w:r>
    </w:p>
    <w:bookmarkEnd w:id="2"/>
    <w:bookmarkEnd w:id="3"/>
    <w:p w14:paraId="35A81034" w14:textId="5876A142" w:rsidR="0007367F" w:rsidRPr="00035005" w:rsidRDefault="00274358" w:rsidP="0007367F">
      <w:pPr>
        <w:spacing w:before="120" w:after="120" w:line="240" w:lineRule="atLeast"/>
        <w:rPr>
          <w:rFonts w:ascii="Times New Roman" w:hAnsi="Times New Roman"/>
          <w:b/>
          <w:bCs/>
          <w:sz w:val="22"/>
          <w:szCs w:val="22"/>
        </w:rPr>
      </w:pPr>
      <w:r w:rsidRPr="00035005">
        <w:rPr>
          <w:rFonts w:ascii="Times New Roman" w:hAnsi="Times New Roman"/>
          <w:b/>
          <w:bCs/>
          <w:sz w:val="22"/>
          <w:szCs w:val="22"/>
        </w:rPr>
        <w:t>Clause</w:t>
      </w:r>
      <w:r w:rsidR="0007367F" w:rsidRPr="00035005">
        <w:rPr>
          <w:rFonts w:ascii="Times New Roman" w:hAnsi="Times New Roman"/>
          <w:b/>
          <w:bCs/>
          <w:sz w:val="22"/>
          <w:szCs w:val="22"/>
        </w:rPr>
        <w:t xml:space="preserve"> 3 – Authority</w:t>
      </w:r>
    </w:p>
    <w:p w14:paraId="0B825CAE" w14:textId="36048A38" w:rsidR="0007367F" w:rsidRPr="00035005" w:rsidRDefault="0007367F" w:rsidP="0007367F">
      <w:pPr>
        <w:spacing w:before="120" w:after="120" w:line="240" w:lineRule="atLeast"/>
        <w:rPr>
          <w:rFonts w:ascii="Times New Roman" w:hAnsi="Times New Roman"/>
          <w:sz w:val="22"/>
          <w:szCs w:val="22"/>
        </w:rPr>
      </w:pPr>
      <w:r w:rsidRPr="00035005">
        <w:rPr>
          <w:rFonts w:ascii="Times New Roman" w:hAnsi="Times New Roman"/>
          <w:sz w:val="22"/>
          <w:szCs w:val="22"/>
        </w:rPr>
        <w:t xml:space="preserve">This </w:t>
      </w:r>
      <w:r w:rsidR="00274358" w:rsidRPr="00035005">
        <w:rPr>
          <w:rFonts w:ascii="Times New Roman" w:hAnsi="Times New Roman"/>
          <w:sz w:val="22"/>
          <w:szCs w:val="22"/>
        </w:rPr>
        <w:t>clause</w:t>
      </w:r>
      <w:r w:rsidRPr="00035005">
        <w:rPr>
          <w:rFonts w:ascii="Times New Roman" w:hAnsi="Times New Roman"/>
          <w:sz w:val="22"/>
          <w:szCs w:val="22"/>
        </w:rPr>
        <w:t xml:space="preserve"> </w:t>
      </w:r>
      <w:r w:rsidR="00C41F72" w:rsidRPr="00035005">
        <w:rPr>
          <w:rFonts w:ascii="Times New Roman" w:hAnsi="Times New Roman"/>
          <w:sz w:val="22"/>
          <w:szCs w:val="22"/>
        </w:rPr>
        <w:t>identifies the provision that authorises the making of</w:t>
      </w:r>
      <w:r w:rsidR="00C41F72" w:rsidRPr="00035005" w:rsidDel="00C41F72">
        <w:rPr>
          <w:rFonts w:ascii="Times New Roman" w:hAnsi="Times New Roman"/>
          <w:sz w:val="22"/>
          <w:szCs w:val="22"/>
        </w:rPr>
        <w:t xml:space="preserve"> </w:t>
      </w:r>
      <w:r w:rsidRPr="00035005">
        <w:rPr>
          <w:rFonts w:ascii="Times New Roman" w:hAnsi="Times New Roman"/>
          <w:sz w:val="22"/>
          <w:szCs w:val="22"/>
        </w:rPr>
        <w:t>the</w:t>
      </w:r>
      <w:r w:rsidR="00F31622" w:rsidRPr="00035005">
        <w:rPr>
          <w:rFonts w:ascii="Times New Roman" w:hAnsi="Times New Roman"/>
          <w:sz w:val="22"/>
          <w:szCs w:val="22"/>
        </w:rPr>
        <w:t xml:space="preserve"> </w:t>
      </w:r>
      <w:r w:rsidR="001A4275" w:rsidRPr="00035005">
        <w:rPr>
          <w:rFonts w:ascii="Times New Roman" w:hAnsi="Times New Roman"/>
          <w:sz w:val="22"/>
          <w:szCs w:val="22"/>
        </w:rPr>
        <w:t>Guidelines</w:t>
      </w:r>
      <w:r w:rsidR="00F34887" w:rsidRPr="00035005">
        <w:rPr>
          <w:rFonts w:ascii="Times New Roman" w:hAnsi="Times New Roman"/>
          <w:sz w:val="22"/>
          <w:szCs w:val="22"/>
        </w:rPr>
        <w:t>, namely</w:t>
      </w:r>
      <w:r w:rsidRPr="00035005">
        <w:rPr>
          <w:rFonts w:ascii="Times New Roman" w:hAnsi="Times New Roman"/>
          <w:sz w:val="22"/>
          <w:szCs w:val="22"/>
        </w:rPr>
        <w:t xml:space="preserve"> subsection</w:t>
      </w:r>
      <w:r w:rsidR="00274358" w:rsidRPr="00035005">
        <w:rPr>
          <w:rFonts w:ascii="Times New Roman" w:hAnsi="Times New Roman"/>
          <w:sz w:val="22"/>
          <w:szCs w:val="22"/>
        </w:rPr>
        <w:t> </w:t>
      </w:r>
      <w:r w:rsidR="001A4275" w:rsidRPr="00035005">
        <w:rPr>
          <w:rFonts w:ascii="Times New Roman" w:hAnsi="Times New Roman"/>
          <w:sz w:val="22"/>
          <w:szCs w:val="22"/>
        </w:rPr>
        <w:t>215(4)</w:t>
      </w:r>
      <w:r w:rsidRPr="00035005">
        <w:rPr>
          <w:rFonts w:ascii="Times New Roman" w:hAnsi="Times New Roman"/>
          <w:sz w:val="22"/>
          <w:szCs w:val="22"/>
        </w:rPr>
        <w:t xml:space="preserve"> of the BSA.</w:t>
      </w:r>
    </w:p>
    <w:p w14:paraId="357DAF60" w14:textId="0B838861" w:rsidR="00852FAE" w:rsidRPr="00035005" w:rsidRDefault="00274358" w:rsidP="00852FAE">
      <w:pPr>
        <w:autoSpaceDE w:val="0"/>
        <w:autoSpaceDN w:val="0"/>
        <w:adjustRightInd w:val="0"/>
        <w:spacing w:before="120" w:after="120" w:line="240" w:lineRule="atLeast"/>
        <w:rPr>
          <w:rFonts w:ascii="Times New Roman" w:hAnsi="Times New Roman"/>
          <w:b/>
          <w:bCs/>
          <w:sz w:val="22"/>
          <w:szCs w:val="22"/>
        </w:rPr>
      </w:pPr>
      <w:r w:rsidRPr="00035005">
        <w:rPr>
          <w:rFonts w:ascii="Times New Roman" w:hAnsi="Times New Roman"/>
          <w:b/>
          <w:bCs/>
          <w:sz w:val="22"/>
          <w:szCs w:val="22"/>
        </w:rPr>
        <w:t>Clause</w:t>
      </w:r>
      <w:r w:rsidR="00852FAE" w:rsidRPr="00035005">
        <w:rPr>
          <w:rFonts w:ascii="Times New Roman" w:hAnsi="Times New Roman"/>
          <w:b/>
          <w:bCs/>
          <w:sz w:val="22"/>
          <w:szCs w:val="22"/>
        </w:rPr>
        <w:t xml:space="preserve"> </w:t>
      </w:r>
      <w:r w:rsidR="001B4C0D" w:rsidRPr="00035005">
        <w:rPr>
          <w:rFonts w:ascii="Times New Roman" w:hAnsi="Times New Roman"/>
          <w:b/>
          <w:bCs/>
          <w:sz w:val="22"/>
          <w:szCs w:val="22"/>
        </w:rPr>
        <w:t>4</w:t>
      </w:r>
      <w:r w:rsidR="00852FAE" w:rsidRPr="00035005">
        <w:rPr>
          <w:rFonts w:ascii="Times New Roman" w:hAnsi="Times New Roman"/>
          <w:b/>
          <w:bCs/>
          <w:sz w:val="22"/>
          <w:szCs w:val="22"/>
        </w:rPr>
        <w:t xml:space="preserve"> – </w:t>
      </w:r>
      <w:r w:rsidR="001A4275" w:rsidRPr="00035005">
        <w:rPr>
          <w:rFonts w:ascii="Times New Roman" w:hAnsi="Times New Roman"/>
          <w:b/>
          <w:bCs/>
          <w:sz w:val="22"/>
          <w:szCs w:val="22"/>
        </w:rPr>
        <w:t>Revocation</w:t>
      </w:r>
    </w:p>
    <w:p w14:paraId="31BDD230" w14:textId="5224584F" w:rsidR="00852FAE" w:rsidRPr="00035005" w:rsidRDefault="00274358" w:rsidP="00852FAE">
      <w:pPr>
        <w:autoSpaceDE w:val="0"/>
        <w:autoSpaceDN w:val="0"/>
        <w:adjustRightInd w:val="0"/>
        <w:spacing w:before="120" w:after="120" w:line="240" w:lineRule="atLeast"/>
        <w:rPr>
          <w:rFonts w:ascii="Times New Roman" w:hAnsi="Times New Roman"/>
          <w:bCs/>
          <w:sz w:val="22"/>
          <w:szCs w:val="22"/>
        </w:rPr>
      </w:pPr>
      <w:r w:rsidRPr="00035005">
        <w:rPr>
          <w:rFonts w:ascii="Times New Roman" w:hAnsi="Times New Roman"/>
          <w:bCs/>
          <w:sz w:val="22"/>
          <w:szCs w:val="22"/>
        </w:rPr>
        <w:t>Clause</w:t>
      </w:r>
      <w:r w:rsidR="00907297" w:rsidRPr="00035005">
        <w:rPr>
          <w:rFonts w:ascii="Times New Roman" w:hAnsi="Times New Roman"/>
          <w:bCs/>
          <w:sz w:val="22"/>
          <w:szCs w:val="22"/>
        </w:rPr>
        <w:t xml:space="preserve"> </w:t>
      </w:r>
      <w:r w:rsidR="001B647A" w:rsidRPr="00035005">
        <w:rPr>
          <w:rFonts w:ascii="Times New Roman" w:hAnsi="Times New Roman"/>
          <w:bCs/>
          <w:sz w:val="22"/>
          <w:szCs w:val="22"/>
        </w:rPr>
        <w:t>4</w:t>
      </w:r>
      <w:r w:rsidR="00907297" w:rsidRPr="00035005">
        <w:rPr>
          <w:rFonts w:ascii="Times New Roman" w:hAnsi="Times New Roman"/>
          <w:bCs/>
          <w:sz w:val="22"/>
          <w:szCs w:val="22"/>
        </w:rPr>
        <w:t xml:space="preserve"> provides that </w:t>
      </w:r>
      <w:r w:rsidR="00C11FB7" w:rsidRPr="00035005">
        <w:rPr>
          <w:rFonts w:ascii="Times New Roman" w:hAnsi="Times New Roman"/>
          <w:bCs/>
          <w:sz w:val="22"/>
          <w:szCs w:val="22"/>
        </w:rPr>
        <w:t xml:space="preserve">the </w:t>
      </w:r>
      <w:r w:rsidR="00C11FB7" w:rsidRPr="00035005">
        <w:rPr>
          <w:rFonts w:ascii="Times New Roman" w:hAnsi="Times New Roman"/>
          <w:bCs/>
          <w:i/>
          <w:iCs/>
          <w:sz w:val="22"/>
          <w:szCs w:val="22"/>
        </w:rPr>
        <w:t xml:space="preserve">Guidelines relating to the ACMA’s enforcement powers under the Broadcasting Services Act 1992 </w:t>
      </w:r>
      <w:r w:rsidR="00C11FB7" w:rsidRPr="00035005">
        <w:rPr>
          <w:rFonts w:ascii="Times New Roman" w:hAnsi="Times New Roman"/>
          <w:bCs/>
          <w:sz w:val="22"/>
          <w:szCs w:val="22"/>
        </w:rPr>
        <w:t>dated 26 August 20</w:t>
      </w:r>
      <w:r w:rsidR="00BF4204" w:rsidRPr="00035005">
        <w:rPr>
          <w:rFonts w:ascii="Times New Roman" w:hAnsi="Times New Roman"/>
          <w:bCs/>
          <w:sz w:val="22"/>
          <w:szCs w:val="22"/>
        </w:rPr>
        <w:t>1</w:t>
      </w:r>
      <w:r w:rsidR="00C11FB7" w:rsidRPr="00035005">
        <w:rPr>
          <w:rFonts w:ascii="Times New Roman" w:hAnsi="Times New Roman"/>
          <w:bCs/>
          <w:sz w:val="22"/>
          <w:szCs w:val="22"/>
        </w:rPr>
        <w:t xml:space="preserve">1 are revoked. </w:t>
      </w:r>
    </w:p>
    <w:p w14:paraId="168F6015" w14:textId="7D1F4938" w:rsidR="0041497B" w:rsidRDefault="00274358" w:rsidP="0041497B">
      <w:pPr>
        <w:spacing w:before="120" w:after="120" w:line="240" w:lineRule="atLeast"/>
        <w:rPr>
          <w:rFonts w:ascii="Times New Roman" w:hAnsi="Times New Roman"/>
          <w:sz w:val="22"/>
          <w:szCs w:val="22"/>
        </w:rPr>
      </w:pPr>
      <w:r w:rsidRPr="00035005">
        <w:rPr>
          <w:rFonts w:ascii="Times New Roman" w:hAnsi="Times New Roman"/>
          <w:b/>
          <w:bCs/>
          <w:sz w:val="22"/>
          <w:szCs w:val="22"/>
        </w:rPr>
        <w:t>Clause</w:t>
      </w:r>
      <w:r w:rsidR="00C11FB7" w:rsidRPr="00035005">
        <w:rPr>
          <w:rFonts w:ascii="Times New Roman" w:hAnsi="Times New Roman"/>
          <w:b/>
          <w:bCs/>
          <w:sz w:val="22"/>
          <w:szCs w:val="22"/>
        </w:rPr>
        <w:t xml:space="preserve"> 5 </w:t>
      </w:r>
      <w:r w:rsidR="00F5425D" w:rsidRPr="00035005">
        <w:rPr>
          <w:rFonts w:ascii="Times New Roman" w:hAnsi="Times New Roman"/>
          <w:b/>
          <w:bCs/>
          <w:sz w:val="22"/>
          <w:szCs w:val="22"/>
        </w:rPr>
        <w:t xml:space="preserve">- </w:t>
      </w:r>
      <w:r w:rsidR="00C11FB7" w:rsidRPr="00035005">
        <w:rPr>
          <w:rFonts w:ascii="Times New Roman" w:hAnsi="Times New Roman"/>
          <w:b/>
          <w:bCs/>
          <w:sz w:val="22"/>
          <w:szCs w:val="22"/>
        </w:rPr>
        <w:t xml:space="preserve">Definitions and </w:t>
      </w:r>
      <w:r w:rsidR="0033545D" w:rsidRPr="00035005">
        <w:rPr>
          <w:rFonts w:ascii="Times New Roman" w:hAnsi="Times New Roman"/>
          <w:b/>
          <w:bCs/>
          <w:sz w:val="22"/>
          <w:szCs w:val="22"/>
        </w:rPr>
        <w:t>i</w:t>
      </w:r>
      <w:r w:rsidR="00C11FB7" w:rsidRPr="00035005">
        <w:rPr>
          <w:rFonts w:ascii="Times New Roman" w:hAnsi="Times New Roman"/>
          <w:b/>
          <w:bCs/>
          <w:sz w:val="22"/>
          <w:szCs w:val="22"/>
        </w:rPr>
        <w:t xml:space="preserve">nterpretation </w:t>
      </w:r>
    </w:p>
    <w:p w14:paraId="7C146386" w14:textId="01060318" w:rsidR="004832E3" w:rsidRPr="00035005" w:rsidRDefault="004832E3" w:rsidP="0041497B">
      <w:pPr>
        <w:spacing w:before="120" w:after="120" w:line="240" w:lineRule="atLeast"/>
        <w:rPr>
          <w:rFonts w:ascii="Times New Roman" w:hAnsi="Times New Roman"/>
          <w:sz w:val="22"/>
          <w:szCs w:val="22"/>
        </w:rPr>
      </w:pPr>
      <w:r w:rsidRPr="00035005">
        <w:rPr>
          <w:rFonts w:ascii="Times New Roman" w:hAnsi="Times New Roman"/>
          <w:sz w:val="22"/>
          <w:szCs w:val="22"/>
        </w:rPr>
        <w:t xml:space="preserve">This </w:t>
      </w:r>
      <w:r w:rsidR="00274358" w:rsidRPr="00035005">
        <w:rPr>
          <w:rFonts w:ascii="Times New Roman" w:hAnsi="Times New Roman"/>
          <w:sz w:val="22"/>
          <w:szCs w:val="22"/>
        </w:rPr>
        <w:t>clause</w:t>
      </w:r>
      <w:r w:rsidRPr="00035005">
        <w:rPr>
          <w:rFonts w:ascii="Times New Roman" w:hAnsi="Times New Roman"/>
          <w:sz w:val="22"/>
          <w:szCs w:val="22"/>
        </w:rPr>
        <w:t xml:space="preserve"> defines terms used in the Guidelines.</w:t>
      </w:r>
    </w:p>
    <w:p w14:paraId="4C4C86F3" w14:textId="7B3A46ED" w:rsidR="00786C49" w:rsidRPr="00035005" w:rsidRDefault="00274358" w:rsidP="0041497B">
      <w:pPr>
        <w:spacing w:before="120" w:after="120" w:line="240" w:lineRule="atLeast"/>
        <w:rPr>
          <w:rFonts w:ascii="Times New Roman" w:hAnsi="Times New Roman"/>
          <w:sz w:val="22"/>
          <w:szCs w:val="22"/>
        </w:rPr>
      </w:pPr>
      <w:r w:rsidRPr="00035005">
        <w:rPr>
          <w:rFonts w:ascii="Times New Roman" w:hAnsi="Times New Roman"/>
          <w:b/>
          <w:bCs/>
          <w:sz w:val="22"/>
          <w:szCs w:val="22"/>
        </w:rPr>
        <w:t>Clause</w:t>
      </w:r>
      <w:r w:rsidR="00786C49" w:rsidRPr="00035005">
        <w:rPr>
          <w:rFonts w:ascii="Times New Roman" w:hAnsi="Times New Roman"/>
          <w:b/>
          <w:bCs/>
          <w:sz w:val="22"/>
          <w:szCs w:val="22"/>
        </w:rPr>
        <w:t xml:space="preserve"> 6 </w:t>
      </w:r>
      <w:r w:rsidR="00BF4204" w:rsidRPr="00035005">
        <w:rPr>
          <w:rFonts w:ascii="Times New Roman" w:hAnsi="Times New Roman"/>
          <w:b/>
          <w:bCs/>
          <w:sz w:val="22"/>
          <w:szCs w:val="22"/>
        </w:rPr>
        <w:t xml:space="preserve">- </w:t>
      </w:r>
      <w:r w:rsidR="00786C49" w:rsidRPr="00035005">
        <w:rPr>
          <w:rFonts w:ascii="Times New Roman" w:hAnsi="Times New Roman"/>
          <w:b/>
          <w:bCs/>
          <w:sz w:val="22"/>
          <w:szCs w:val="22"/>
        </w:rPr>
        <w:t xml:space="preserve">Introduction </w:t>
      </w:r>
    </w:p>
    <w:p w14:paraId="207179F7" w14:textId="5F3361DE" w:rsidR="002A1551" w:rsidRPr="00035005" w:rsidRDefault="002A1551" w:rsidP="0041497B">
      <w:pPr>
        <w:spacing w:before="120" w:after="120" w:line="240" w:lineRule="atLeast"/>
        <w:rPr>
          <w:rFonts w:ascii="Times New Roman" w:hAnsi="Times New Roman"/>
          <w:sz w:val="22"/>
          <w:szCs w:val="22"/>
        </w:rPr>
      </w:pPr>
      <w:r w:rsidRPr="00035005">
        <w:rPr>
          <w:rFonts w:ascii="Times New Roman" w:hAnsi="Times New Roman"/>
          <w:sz w:val="22"/>
          <w:szCs w:val="22"/>
        </w:rPr>
        <w:t xml:space="preserve">This </w:t>
      </w:r>
      <w:r w:rsidR="00274358" w:rsidRPr="00035005">
        <w:rPr>
          <w:rFonts w:ascii="Times New Roman" w:hAnsi="Times New Roman"/>
          <w:sz w:val="22"/>
          <w:szCs w:val="22"/>
        </w:rPr>
        <w:t>clause</w:t>
      </w:r>
      <w:r w:rsidRPr="00035005">
        <w:rPr>
          <w:rFonts w:ascii="Times New Roman" w:hAnsi="Times New Roman"/>
          <w:sz w:val="22"/>
          <w:szCs w:val="22"/>
        </w:rPr>
        <w:t xml:space="preserve"> deals with </w:t>
      </w:r>
      <w:proofErr w:type="gramStart"/>
      <w:r w:rsidRPr="00035005">
        <w:rPr>
          <w:rFonts w:ascii="Times New Roman" w:hAnsi="Times New Roman"/>
          <w:sz w:val="22"/>
          <w:szCs w:val="22"/>
        </w:rPr>
        <w:t>a number of</w:t>
      </w:r>
      <w:proofErr w:type="gramEnd"/>
      <w:r w:rsidRPr="00035005">
        <w:rPr>
          <w:rFonts w:ascii="Times New Roman" w:hAnsi="Times New Roman"/>
          <w:sz w:val="22"/>
          <w:szCs w:val="22"/>
        </w:rPr>
        <w:t xml:space="preserve"> introductory matters including </w:t>
      </w:r>
      <w:r w:rsidR="00BC5C8B">
        <w:rPr>
          <w:rFonts w:ascii="Times New Roman" w:hAnsi="Times New Roman"/>
          <w:sz w:val="22"/>
          <w:szCs w:val="22"/>
        </w:rPr>
        <w:t xml:space="preserve">by </w:t>
      </w:r>
      <w:r w:rsidR="00BF4204" w:rsidRPr="00035005">
        <w:rPr>
          <w:rFonts w:ascii="Times New Roman" w:hAnsi="Times New Roman"/>
          <w:sz w:val="22"/>
          <w:szCs w:val="22"/>
        </w:rPr>
        <w:t xml:space="preserve">providing a brief description of </w:t>
      </w:r>
      <w:r w:rsidRPr="00035005">
        <w:rPr>
          <w:rFonts w:ascii="Times New Roman" w:hAnsi="Times New Roman"/>
          <w:sz w:val="22"/>
          <w:szCs w:val="22"/>
        </w:rPr>
        <w:t xml:space="preserve">the </w:t>
      </w:r>
      <w:r w:rsidR="00BF4204" w:rsidRPr="00035005">
        <w:rPr>
          <w:rFonts w:ascii="Times New Roman" w:hAnsi="Times New Roman"/>
          <w:sz w:val="22"/>
          <w:szCs w:val="22"/>
        </w:rPr>
        <w:t>ACMA</w:t>
      </w:r>
      <w:r w:rsidR="0033545D" w:rsidRPr="00035005">
        <w:rPr>
          <w:rFonts w:ascii="Times New Roman" w:hAnsi="Times New Roman"/>
          <w:sz w:val="22"/>
          <w:szCs w:val="22"/>
        </w:rPr>
        <w:t>’s</w:t>
      </w:r>
      <w:r w:rsidR="00BF4204" w:rsidRPr="00035005">
        <w:rPr>
          <w:rFonts w:ascii="Times New Roman" w:hAnsi="Times New Roman"/>
          <w:sz w:val="22"/>
          <w:szCs w:val="22"/>
        </w:rPr>
        <w:t xml:space="preserve"> </w:t>
      </w:r>
      <w:r w:rsidRPr="00035005">
        <w:rPr>
          <w:rFonts w:ascii="Times New Roman" w:hAnsi="Times New Roman"/>
          <w:sz w:val="22"/>
          <w:szCs w:val="22"/>
        </w:rPr>
        <w:t xml:space="preserve">functions under the </w:t>
      </w:r>
      <w:r w:rsidR="00987A6D" w:rsidRPr="00035005">
        <w:rPr>
          <w:rFonts w:ascii="Times New Roman" w:hAnsi="Times New Roman"/>
          <w:i/>
          <w:iCs/>
          <w:sz w:val="22"/>
          <w:szCs w:val="22"/>
        </w:rPr>
        <w:t xml:space="preserve">Australian Communications and Media Authority Act </w:t>
      </w:r>
      <w:r w:rsidR="00E15609" w:rsidRPr="00035005">
        <w:rPr>
          <w:rFonts w:ascii="Times New Roman" w:hAnsi="Times New Roman"/>
          <w:i/>
          <w:iCs/>
          <w:sz w:val="22"/>
          <w:szCs w:val="22"/>
        </w:rPr>
        <w:t xml:space="preserve">2005 </w:t>
      </w:r>
      <w:r w:rsidR="00E15609" w:rsidRPr="00035005">
        <w:rPr>
          <w:rFonts w:ascii="Times New Roman" w:hAnsi="Times New Roman"/>
          <w:sz w:val="22"/>
          <w:szCs w:val="22"/>
        </w:rPr>
        <w:t xml:space="preserve">(the </w:t>
      </w:r>
      <w:r w:rsidRPr="00035005">
        <w:rPr>
          <w:rFonts w:ascii="Times New Roman" w:hAnsi="Times New Roman"/>
          <w:b/>
          <w:bCs/>
          <w:sz w:val="22"/>
          <w:szCs w:val="22"/>
        </w:rPr>
        <w:t>ACMA Act</w:t>
      </w:r>
      <w:r w:rsidR="00E15609" w:rsidRPr="00035005">
        <w:rPr>
          <w:rFonts w:ascii="Times New Roman" w:hAnsi="Times New Roman"/>
          <w:sz w:val="22"/>
          <w:szCs w:val="22"/>
        </w:rPr>
        <w:t>)</w:t>
      </w:r>
      <w:r w:rsidRPr="00035005">
        <w:rPr>
          <w:rFonts w:ascii="Times New Roman" w:hAnsi="Times New Roman"/>
          <w:sz w:val="22"/>
          <w:szCs w:val="22"/>
        </w:rPr>
        <w:t xml:space="preserve"> and </w:t>
      </w:r>
      <w:r w:rsidR="00891F26" w:rsidRPr="00035005">
        <w:rPr>
          <w:rFonts w:ascii="Times New Roman" w:hAnsi="Times New Roman"/>
          <w:sz w:val="22"/>
          <w:szCs w:val="22"/>
        </w:rPr>
        <w:t xml:space="preserve">its </w:t>
      </w:r>
      <w:r w:rsidRPr="00035005">
        <w:rPr>
          <w:rFonts w:ascii="Times New Roman" w:hAnsi="Times New Roman"/>
          <w:sz w:val="22"/>
          <w:szCs w:val="22"/>
        </w:rPr>
        <w:t>regulatory role under the BSA</w:t>
      </w:r>
      <w:r w:rsidR="00BF4204" w:rsidRPr="00035005">
        <w:rPr>
          <w:rFonts w:ascii="Times New Roman" w:hAnsi="Times New Roman"/>
          <w:sz w:val="22"/>
          <w:szCs w:val="22"/>
        </w:rPr>
        <w:t xml:space="preserve"> (subclause 6.1 and subclause 6.2)</w:t>
      </w:r>
      <w:r w:rsidRPr="00035005">
        <w:rPr>
          <w:rFonts w:ascii="Times New Roman" w:hAnsi="Times New Roman"/>
          <w:sz w:val="22"/>
          <w:szCs w:val="22"/>
        </w:rPr>
        <w:t xml:space="preserve">. </w:t>
      </w:r>
      <w:r w:rsidR="00902874" w:rsidRPr="00035005">
        <w:rPr>
          <w:rFonts w:ascii="Times New Roman" w:hAnsi="Times New Roman"/>
          <w:sz w:val="22"/>
          <w:szCs w:val="22"/>
        </w:rPr>
        <w:t>Subc</w:t>
      </w:r>
      <w:r w:rsidRPr="00035005">
        <w:rPr>
          <w:rFonts w:ascii="Times New Roman" w:hAnsi="Times New Roman"/>
          <w:sz w:val="22"/>
          <w:szCs w:val="22"/>
        </w:rPr>
        <w:t xml:space="preserve">lause 6.3 notes that the Guidelines are made </w:t>
      </w:r>
      <w:r w:rsidR="005B4096">
        <w:rPr>
          <w:rFonts w:ascii="Times New Roman" w:hAnsi="Times New Roman"/>
          <w:sz w:val="22"/>
          <w:szCs w:val="22"/>
        </w:rPr>
        <w:t xml:space="preserve">for the purposes of </w:t>
      </w:r>
      <w:r w:rsidRPr="00035005">
        <w:rPr>
          <w:rFonts w:ascii="Times New Roman" w:hAnsi="Times New Roman"/>
          <w:sz w:val="22"/>
          <w:szCs w:val="22"/>
        </w:rPr>
        <w:t>subsection</w:t>
      </w:r>
      <w:r w:rsidR="005B4096">
        <w:rPr>
          <w:rFonts w:ascii="Times New Roman" w:hAnsi="Times New Roman"/>
          <w:sz w:val="22"/>
          <w:szCs w:val="22"/>
        </w:rPr>
        <w:t>s</w:t>
      </w:r>
      <w:r w:rsidR="009E54B6" w:rsidRPr="00035005">
        <w:rPr>
          <w:rFonts w:ascii="Times New Roman" w:hAnsi="Times New Roman"/>
          <w:sz w:val="22"/>
          <w:szCs w:val="22"/>
        </w:rPr>
        <w:t> </w:t>
      </w:r>
      <w:r w:rsidRPr="00035005">
        <w:rPr>
          <w:rFonts w:ascii="Times New Roman" w:hAnsi="Times New Roman"/>
          <w:sz w:val="22"/>
          <w:szCs w:val="22"/>
        </w:rPr>
        <w:t>215(</w:t>
      </w:r>
      <w:r w:rsidR="005B4096">
        <w:rPr>
          <w:rFonts w:ascii="Times New Roman" w:hAnsi="Times New Roman"/>
          <w:sz w:val="22"/>
          <w:szCs w:val="22"/>
        </w:rPr>
        <w:t>5</w:t>
      </w:r>
      <w:r w:rsidRPr="00035005">
        <w:rPr>
          <w:rFonts w:ascii="Times New Roman" w:hAnsi="Times New Roman"/>
          <w:sz w:val="22"/>
          <w:szCs w:val="22"/>
        </w:rPr>
        <w:t xml:space="preserve">) </w:t>
      </w:r>
      <w:r w:rsidR="005B4096">
        <w:rPr>
          <w:rFonts w:ascii="Times New Roman" w:hAnsi="Times New Roman"/>
          <w:sz w:val="22"/>
          <w:szCs w:val="22"/>
        </w:rPr>
        <w:t xml:space="preserve">and (6) </w:t>
      </w:r>
      <w:r w:rsidRPr="00035005">
        <w:rPr>
          <w:rFonts w:ascii="Times New Roman" w:hAnsi="Times New Roman"/>
          <w:sz w:val="22"/>
          <w:szCs w:val="22"/>
        </w:rPr>
        <w:t>of the BSA.</w:t>
      </w:r>
    </w:p>
    <w:p w14:paraId="7BF45F63" w14:textId="46D49BDF" w:rsidR="002A1551" w:rsidRPr="00035005" w:rsidRDefault="00902874" w:rsidP="0041497B">
      <w:pPr>
        <w:spacing w:before="120" w:after="120" w:line="240" w:lineRule="atLeast"/>
        <w:rPr>
          <w:rFonts w:ascii="Times New Roman" w:hAnsi="Times New Roman"/>
          <w:sz w:val="22"/>
          <w:szCs w:val="22"/>
        </w:rPr>
      </w:pPr>
      <w:r w:rsidRPr="00035005">
        <w:rPr>
          <w:rFonts w:ascii="Times New Roman" w:hAnsi="Times New Roman"/>
          <w:sz w:val="22"/>
          <w:szCs w:val="22"/>
        </w:rPr>
        <w:t>Subc</w:t>
      </w:r>
      <w:r w:rsidR="002A1551" w:rsidRPr="00035005">
        <w:rPr>
          <w:rFonts w:ascii="Times New Roman" w:hAnsi="Times New Roman"/>
          <w:sz w:val="22"/>
          <w:szCs w:val="22"/>
        </w:rPr>
        <w:t xml:space="preserve">lause </w:t>
      </w:r>
      <w:r w:rsidR="00BC40DC" w:rsidRPr="00035005">
        <w:rPr>
          <w:rFonts w:ascii="Times New Roman" w:hAnsi="Times New Roman"/>
          <w:sz w:val="22"/>
          <w:szCs w:val="22"/>
        </w:rPr>
        <w:t>6</w:t>
      </w:r>
      <w:r w:rsidR="002A1551" w:rsidRPr="00035005">
        <w:rPr>
          <w:rFonts w:ascii="Times New Roman" w:hAnsi="Times New Roman"/>
          <w:sz w:val="22"/>
          <w:szCs w:val="22"/>
        </w:rPr>
        <w:t>.4 states that the Guidelines highlight the discretionary factors which the ACMA generally considers in the exercise of its powers conferred under various provisions of the BSA</w:t>
      </w:r>
      <w:r w:rsidR="00B910EB" w:rsidRPr="00035005">
        <w:rPr>
          <w:rFonts w:ascii="Times New Roman" w:hAnsi="Times New Roman"/>
          <w:sz w:val="22"/>
          <w:szCs w:val="22"/>
        </w:rPr>
        <w:t xml:space="preserve"> and the ACMA’s approach to public comment and publication of enforcement action.</w:t>
      </w:r>
      <w:r w:rsidR="002A1551" w:rsidRPr="00035005">
        <w:rPr>
          <w:rFonts w:ascii="Times New Roman" w:hAnsi="Times New Roman"/>
          <w:sz w:val="22"/>
          <w:szCs w:val="22"/>
        </w:rPr>
        <w:t xml:space="preserve"> </w:t>
      </w:r>
      <w:r w:rsidRPr="00035005">
        <w:rPr>
          <w:rFonts w:ascii="Times New Roman" w:hAnsi="Times New Roman"/>
          <w:sz w:val="22"/>
          <w:szCs w:val="22"/>
        </w:rPr>
        <w:t>Subc</w:t>
      </w:r>
      <w:r w:rsidR="002A1551" w:rsidRPr="00035005">
        <w:rPr>
          <w:rFonts w:ascii="Times New Roman" w:hAnsi="Times New Roman"/>
          <w:sz w:val="22"/>
          <w:szCs w:val="22"/>
        </w:rPr>
        <w:t xml:space="preserve">lause </w:t>
      </w:r>
      <w:r w:rsidR="00B910EB" w:rsidRPr="00035005">
        <w:rPr>
          <w:rFonts w:ascii="Times New Roman" w:hAnsi="Times New Roman"/>
          <w:sz w:val="22"/>
          <w:szCs w:val="22"/>
        </w:rPr>
        <w:t>6</w:t>
      </w:r>
      <w:r w:rsidR="002A1551" w:rsidRPr="00035005">
        <w:rPr>
          <w:rFonts w:ascii="Times New Roman" w:hAnsi="Times New Roman"/>
          <w:sz w:val="22"/>
          <w:szCs w:val="22"/>
        </w:rPr>
        <w:t xml:space="preserve">.5 states that the Guidelines </w:t>
      </w:r>
      <w:proofErr w:type="gramStart"/>
      <w:r w:rsidR="002A1551" w:rsidRPr="00035005">
        <w:rPr>
          <w:rFonts w:ascii="Times New Roman" w:hAnsi="Times New Roman"/>
          <w:sz w:val="22"/>
          <w:szCs w:val="22"/>
        </w:rPr>
        <w:t>take into account</w:t>
      </w:r>
      <w:proofErr w:type="gramEnd"/>
      <w:r w:rsidR="002A1551" w:rsidRPr="00035005">
        <w:rPr>
          <w:rFonts w:ascii="Times New Roman" w:hAnsi="Times New Roman"/>
          <w:sz w:val="22"/>
          <w:szCs w:val="22"/>
        </w:rPr>
        <w:t xml:space="preserve"> section 3 (objects) and section 4 (regulatory policy) of the BSA.</w:t>
      </w:r>
    </w:p>
    <w:p w14:paraId="69A60AFB" w14:textId="7154179B" w:rsidR="00BF4204" w:rsidRPr="00035005" w:rsidRDefault="00902874" w:rsidP="008A1915">
      <w:pPr>
        <w:spacing w:before="120" w:after="120" w:line="240" w:lineRule="atLeast"/>
        <w:rPr>
          <w:rFonts w:ascii="Times New Roman" w:hAnsi="Times New Roman"/>
          <w:sz w:val="22"/>
          <w:szCs w:val="22"/>
        </w:rPr>
      </w:pPr>
      <w:r w:rsidRPr="00035005">
        <w:rPr>
          <w:rFonts w:ascii="Times New Roman" w:hAnsi="Times New Roman"/>
          <w:sz w:val="22"/>
          <w:szCs w:val="22"/>
        </w:rPr>
        <w:t>Subc</w:t>
      </w:r>
      <w:r w:rsidR="002A1551" w:rsidRPr="00035005">
        <w:rPr>
          <w:rFonts w:ascii="Times New Roman" w:hAnsi="Times New Roman"/>
          <w:sz w:val="22"/>
          <w:szCs w:val="22"/>
        </w:rPr>
        <w:t xml:space="preserve">lause </w:t>
      </w:r>
      <w:r w:rsidR="00A54EF7" w:rsidRPr="00035005">
        <w:rPr>
          <w:rFonts w:ascii="Times New Roman" w:hAnsi="Times New Roman"/>
          <w:sz w:val="22"/>
          <w:szCs w:val="22"/>
        </w:rPr>
        <w:t>6</w:t>
      </w:r>
      <w:r w:rsidR="002A1551" w:rsidRPr="00035005">
        <w:rPr>
          <w:rFonts w:ascii="Times New Roman" w:hAnsi="Times New Roman"/>
          <w:sz w:val="22"/>
          <w:szCs w:val="22"/>
        </w:rPr>
        <w:t>.6 gives an overview of the ACMA’s role in regulating media diversity</w:t>
      </w:r>
      <w:r w:rsidR="00720363" w:rsidRPr="00035005">
        <w:rPr>
          <w:rFonts w:ascii="Times New Roman" w:hAnsi="Times New Roman"/>
          <w:sz w:val="22"/>
          <w:szCs w:val="22"/>
        </w:rPr>
        <w:t xml:space="preserve"> and the interaction with the ACCC</w:t>
      </w:r>
      <w:r w:rsidR="00C751BE" w:rsidRPr="00035005">
        <w:rPr>
          <w:rFonts w:ascii="Times New Roman" w:hAnsi="Times New Roman"/>
          <w:sz w:val="22"/>
          <w:szCs w:val="22"/>
        </w:rPr>
        <w:t>,</w:t>
      </w:r>
      <w:r w:rsidR="00720363" w:rsidRPr="00035005">
        <w:rPr>
          <w:rFonts w:ascii="Times New Roman" w:hAnsi="Times New Roman"/>
          <w:sz w:val="22"/>
          <w:szCs w:val="22"/>
        </w:rPr>
        <w:t xml:space="preserve"> which has a role in </w:t>
      </w:r>
      <w:r w:rsidR="00B76928" w:rsidRPr="00035005">
        <w:rPr>
          <w:rFonts w:ascii="Times New Roman" w:hAnsi="Times New Roman"/>
          <w:sz w:val="22"/>
          <w:szCs w:val="22"/>
        </w:rPr>
        <w:t>regulating competition</w:t>
      </w:r>
      <w:r w:rsidR="00C751BE" w:rsidRPr="00035005">
        <w:rPr>
          <w:rFonts w:ascii="Times New Roman" w:hAnsi="Times New Roman"/>
          <w:sz w:val="22"/>
          <w:szCs w:val="22"/>
        </w:rPr>
        <w:t>,</w:t>
      </w:r>
      <w:r w:rsidR="00D34218" w:rsidRPr="00035005">
        <w:rPr>
          <w:rFonts w:ascii="Times New Roman" w:hAnsi="Times New Roman"/>
          <w:sz w:val="22"/>
          <w:szCs w:val="22"/>
        </w:rPr>
        <w:t xml:space="preserve"> where a matter requires enforcement action by both agencies</w:t>
      </w:r>
      <w:r w:rsidR="00B76928" w:rsidRPr="00035005">
        <w:rPr>
          <w:rFonts w:ascii="Times New Roman" w:hAnsi="Times New Roman"/>
          <w:sz w:val="22"/>
          <w:szCs w:val="22"/>
        </w:rPr>
        <w:t>.</w:t>
      </w:r>
    </w:p>
    <w:p w14:paraId="12B817AE" w14:textId="008BF84F" w:rsidR="00D34218" w:rsidRPr="00035005" w:rsidRDefault="00902874" w:rsidP="008A1915">
      <w:pPr>
        <w:spacing w:before="120" w:after="120" w:line="240" w:lineRule="atLeast"/>
        <w:rPr>
          <w:rFonts w:ascii="Times New Roman" w:hAnsi="Times New Roman"/>
          <w:sz w:val="22"/>
          <w:szCs w:val="22"/>
        </w:rPr>
      </w:pPr>
      <w:r w:rsidRPr="00035005">
        <w:rPr>
          <w:rFonts w:ascii="Times New Roman" w:hAnsi="Times New Roman"/>
          <w:sz w:val="22"/>
          <w:szCs w:val="22"/>
        </w:rPr>
        <w:t>Subc</w:t>
      </w:r>
      <w:r w:rsidR="002A1551" w:rsidRPr="00035005">
        <w:rPr>
          <w:rFonts w:ascii="Times New Roman" w:hAnsi="Times New Roman"/>
          <w:sz w:val="22"/>
          <w:szCs w:val="22"/>
        </w:rPr>
        <w:t xml:space="preserve">lause </w:t>
      </w:r>
      <w:r w:rsidR="00C85044" w:rsidRPr="00035005">
        <w:rPr>
          <w:rFonts w:ascii="Times New Roman" w:hAnsi="Times New Roman"/>
          <w:sz w:val="22"/>
          <w:szCs w:val="22"/>
        </w:rPr>
        <w:t>6</w:t>
      </w:r>
      <w:r w:rsidR="002A1551" w:rsidRPr="00035005">
        <w:rPr>
          <w:rFonts w:ascii="Times New Roman" w:hAnsi="Times New Roman"/>
          <w:sz w:val="22"/>
          <w:szCs w:val="22"/>
        </w:rPr>
        <w:t>.7 states that the ACMA retains the discretion to impose or seek remedies and sanctions which it considers appropriate in the light of the circumstances of each case.</w:t>
      </w:r>
    </w:p>
    <w:p w14:paraId="7C079C34" w14:textId="25882440" w:rsidR="00D34218" w:rsidRPr="00035005" w:rsidRDefault="00F2559E" w:rsidP="008A1915">
      <w:pPr>
        <w:spacing w:before="120" w:after="120" w:line="240" w:lineRule="atLeast"/>
        <w:rPr>
          <w:rFonts w:ascii="Times New Roman" w:hAnsi="Times New Roman"/>
          <w:sz w:val="22"/>
          <w:szCs w:val="22"/>
        </w:rPr>
      </w:pPr>
      <w:r w:rsidRPr="00035005">
        <w:rPr>
          <w:rFonts w:ascii="Times New Roman" w:hAnsi="Times New Roman"/>
          <w:b/>
          <w:bCs/>
          <w:sz w:val="22"/>
          <w:szCs w:val="22"/>
        </w:rPr>
        <w:t>Clause</w:t>
      </w:r>
      <w:r w:rsidR="00D34218" w:rsidRPr="00035005">
        <w:rPr>
          <w:rFonts w:ascii="Times New Roman" w:hAnsi="Times New Roman"/>
          <w:b/>
          <w:bCs/>
          <w:sz w:val="22"/>
          <w:szCs w:val="22"/>
        </w:rPr>
        <w:t xml:space="preserve"> 7 </w:t>
      </w:r>
      <w:r w:rsidR="00BF4204" w:rsidRPr="00035005">
        <w:rPr>
          <w:rFonts w:ascii="Times New Roman" w:hAnsi="Times New Roman"/>
          <w:b/>
          <w:bCs/>
          <w:sz w:val="22"/>
          <w:szCs w:val="22"/>
        </w:rPr>
        <w:t xml:space="preserve">- </w:t>
      </w:r>
      <w:r w:rsidR="00D34218" w:rsidRPr="00035005">
        <w:rPr>
          <w:rFonts w:ascii="Times New Roman" w:hAnsi="Times New Roman"/>
          <w:b/>
          <w:bCs/>
          <w:sz w:val="22"/>
          <w:szCs w:val="22"/>
        </w:rPr>
        <w:t>Types of enforcement action available to the ACMA</w:t>
      </w:r>
    </w:p>
    <w:p w14:paraId="0D0F1651" w14:textId="30E44B4F" w:rsidR="00891F26" w:rsidRPr="00035005" w:rsidRDefault="0067137E" w:rsidP="008A1915">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2E4C7E" w:rsidRPr="00035005">
        <w:rPr>
          <w:rFonts w:ascii="Times New Roman" w:hAnsi="Times New Roman"/>
          <w:sz w:val="22"/>
          <w:szCs w:val="22"/>
        </w:rPr>
        <w:t xml:space="preserve">lause </w:t>
      </w:r>
      <w:r w:rsidR="00F2559E" w:rsidRPr="00035005">
        <w:rPr>
          <w:rFonts w:ascii="Times New Roman" w:hAnsi="Times New Roman"/>
          <w:sz w:val="22"/>
          <w:szCs w:val="22"/>
        </w:rPr>
        <w:t>7</w:t>
      </w:r>
      <w:r w:rsidRPr="00035005">
        <w:rPr>
          <w:rFonts w:ascii="Times New Roman" w:hAnsi="Times New Roman"/>
          <w:sz w:val="22"/>
          <w:szCs w:val="22"/>
        </w:rPr>
        <w:t>.1</w:t>
      </w:r>
      <w:r w:rsidR="002E4C7E" w:rsidRPr="00035005">
        <w:rPr>
          <w:rFonts w:ascii="Times New Roman" w:hAnsi="Times New Roman"/>
          <w:sz w:val="22"/>
          <w:szCs w:val="22"/>
        </w:rPr>
        <w:t xml:space="preserve"> refers to the diverse </w:t>
      </w:r>
      <w:r w:rsidRPr="00035005">
        <w:rPr>
          <w:rFonts w:ascii="Times New Roman" w:hAnsi="Times New Roman"/>
          <w:sz w:val="22"/>
          <w:szCs w:val="22"/>
        </w:rPr>
        <w:t xml:space="preserve">regulatory </w:t>
      </w:r>
      <w:r w:rsidR="0007343E" w:rsidRPr="00035005">
        <w:rPr>
          <w:rFonts w:ascii="Times New Roman" w:hAnsi="Times New Roman"/>
          <w:sz w:val="22"/>
          <w:szCs w:val="22"/>
        </w:rPr>
        <w:t xml:space="preserve">environment in which the ACMA operates and the </w:t>
      </w:r>
      <w:r w:rsidR="002E4C7E" w:rsidRPr="00035005">
        <w:rPr>
          <w:rFonts w:ascii="Times New Roman" w:hAnsi="Times New Roman"/>
          <w:sz w:val="22"/>
          <w:szCs w:val="22"/>
        </w:rPr>
        <w:t>range of</w:t>
      </w:r>
      <w:r w:rsidR="0007343E" w:rsidRPr="00035005">
        <w:rPr>
          <w:rFonts w:ascii="Times New Roman" w:hAnsi="Times New Roman"/>
          <w:sz w:val="22"/>
          <w:szCs w:val="22"/>
        </w:rPr>
        <w:t xml:space="preserve"> the ACMA’s</w:t>
      </w:r>
      <w:r w:rsidR="002E4C7E" w:rsidRPr="00035005">
        <w:rPr>
          <w:rFonts w:ascii="Times New Roman" w:hAnsi="Times New Roman"/>
          <w:sz w:val="22"/>
          <w:szCs w:val="22"/>
        </w:rPr>
        <w:t xml:space="preserve"> responsibilities. </w:t>
      </w:r>
      <w:r w:rsidR="004C560A" w:rsidRPr="00035005">
        <w:rPr>
          <w:rFonts w:ascii="Times New Roman" w:hAnsi="Times New Roman"/>
          <w:sz w:val="22"/>
          <w:szCs w:val="22"/>
        </w:rPr>
        <w:t xml:space="preserve"> </w:t>
      </w:r>
      <w:r w:rsidR="00F2559E" w:rsidRPr="00035005">
        <w:rPr>
          <w:rFonts w:ascii="Times New Roman" w:hAnsi="Times New Roman"/>
          <w:sz w:val="22"/>
          <w:szCs w:val="22"/>
        </w:rPr>
        <w:t>Subc</w:t>
      </w:r>
      <w:r w:rsidR="002E4C7E" w:rsidRPr="00035005">
        <w:rPr>
          <w:rFonts w:ascii="Times New Roman" w:hAnsi="Times New Roman"/>
          <w:sz w:val="22"/>
          <w:szCs w:val="22"/>
        </w:rPr>
        <w:t xml:space="preserve">lause </w:t>
      </w:r>
      <w:r w:rsidR="00F2559E" w:rsidRPr="00035005">
        <w:rPr>
          <w:rFonts w:ascii="Times New Roman" w:hAnsi="Times New Roman"/>
          <w:sz w:val="22"/>
          <w:szCs w:val="22"/>
        </w:rPr>
        <w:t>7</w:t>
      </w:r>
      <w:r w:rsidR="002E4C7E" w:rsidRPr="00035005">
        <w:rPr>
          <w:rFonts w:ascii="Times New Roman" w:hAnsi="Times New Roman"/>
          <w:sz w:val="22"/>
          <w:szCs w:val="22"/>
        </w:rPr>
        <w:t>.2</w:t>
      </w:r>
      <w:r w:rsidR="00F07248" w:rsidRPr="00035005">
        <w:rPr>
          <w:rFonts w:ascii="Times New Roman" w:hAnsi="Times New Roman"/>
          <w:sz w:val="22"/>
          <w:szCs w:val="22"/>
        </w:rPr>
        <w:t xml:space="preserve"> </w:t>
      </w:r>
      <w:r w:rsidR="002E4C7E" w:rsidRPr="00035005">
        <w:rPr>
          <w:rFonts w:ascii="Times New Roman" w:hAnsi="Times New Roman"/>
          <w:sz w:val="22"/>
          <w:szCs w:val="22"/>
        </w:rPr>
        <w:t xml:space="preserve">sets out the three broad categories of </w:t>
      </w:r>
      <w:r w:rsidR="00D215BC" w:rsidRPr="00035005">
        <w:rPr>
          <w:rFonts w:ascii="Times New Roman" w:hAnsi="Times New Roman"/>
          <w:sz w:val="22"/>
          <w:szCs w:val="22"/>
        </w:rPr>
        <w:t xml:space="preserve">enforcement </w:t>
      </w:r>
      <w:r w:rsidR="002E4C7E" w:rsidRPr="00035005">
        <w:rPr>
          <w:rFonts w:ascii="Times New Roman" w:hAnsi="Times New Roman"/>
          <w:sz w:val="22"/>
          <w:szCs w:val="22"/>
        </w:rPr>
        <w:t>action available to the ACMA in</w:t>
      </w:r>
      <w:r w:rsidR="00F07248" w:rsidRPr="00035005">
        <w:rPr>
          <w:rFonts w:ascii="Times New Roman" w:hAnsi="Times New Roman"/>
          <w:sz w:val="22"/>
          <w:szCs w:val="22"/>
        </w:rPr>
        <w:t xml:space="preserve"> </w:t>
      </w:r>
      <w:r w:rsidR="002E4C7E" w:rsidRPr="00035005">
        <w:rPr>
          <w:rFonts w:ascii="Times New Roman" w:hAnsi="Times New Roman"/>
          <w:sz w:val="22"/>
          <w:szCs w:val="22"/>
        </w:rPr>
        <w:t xml:space="preserve">responding to breaches of the BSA, being: administrative action, civil </w:t>
      </w:r>
      <w:proofErr w:type="gramStart"/>
      <w:r w:rsidR="00F5425D" w:rsidRPr="00035005">
        <w:rPr>
          <w:rFonts w:ascii="Times New Roman" w:hAnsi="Times New Roman"/>
          <w:sz w:val="22"/>
          <w:szCs w:val="22"/>
        </w:rPr>
        <w:t>litigation</w:t>
      </w:r>
      <w:proofErr w:type="gramEnd"/>
      <w:r w:rsidR="00F5425D" w:rsidRPr="00035005">
        <w:rPr>
          <w:rFonts w:ascii="Times New Roman" w:hAnsi="Times New Roman"/>
          <w:sz w:val="22"/>
          <w:szCs w:val="22"/>
        </w:rPr>
        <w:t xml:space="preserve"> </w:t>
      </w:r>
      <w:r w:rsidR="002E4C7E" w:rsidRPr="00035005">
        <w:rPr>
          <w:rFonts w:ascii="Times New Roman" w:hAnsi="Times New Roman"/>
          <w:sz w:val="22"/>
          <w:szCs w:val="22"/>
        </w:rPr>
        <w:t xml:space="preserve">and referral to the CDPP for prosecution for an offence. </w:t>
      </w:r>
    </w:p>
    <w:p w14:paraId="69E2DF6E" w14:textId="4B8D2BAC" w:rsidR="00891F26" w:rsidRPr="00035005" w:rsidRDefault="00F2559E" w:rsidP="008A1915">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2E4C7E" w:rsidRPr="00035005">
        <w:rPr>
          <w:rFonts w:ascii="Times New Roman" w:hAnsi="Times New Roman"/>
          <w:sz w:val="22"/>
          <w:szCs w:val="22"/>
        </w:rPr>
        <w:t>lause</w:t>
      </w:r>
      <w:r w:rsidRPr="00035005">
        <w:rPr>
          <w:rFonts w:ascii="Times New Roman" w:hAnsi="Times New Roman"/>
          <w:sz w:val="22"/>
          <w:szCs w:val="22"/>
        </w:rPr>
        <w:t> 7</w:t>
      </w:r>
      <w:r w:rsidR="002E4C7E" w:rsidRPr="00035005">
        <w:rPr>
          <w:rFonts w:ascii="Times New Roman" w:hAnsi="Times New Roman"/>
          <w:sz w:val="22"/>
          <w:szCs w:val="22"/>
        </w:rPr>
        <w:t xml:space="preserve">.3 </w:t>
      </w:r>
      <w:r w:rsidR="00D215BC" w:rsidRPr="00035005">
        <w:rPr>
          <w:rFonts w:ascii="Times New Roman" w:hAnsi="Times New Roman"/>
          <w:sz w:val="22"/>
          <w:szCs w:val="22"/>
        </w:rPr>
        <w:t xml:space="preserve">confirms </w:t>
      </w:r>
      <w:r w:rsidR="002E4C7E" w:rsidRPr="00035005">
        <w:rPr>
          <w:rFonts w:ascii="Times New Roman" w:hAnsi="Times New Roman"/>
          <w:sz w:val="22"/>
          <w:szCs w:val="22"/>
        </w:rPr>
        <w:t xml:space="preserve">that not </w:t>
      </w:r>
      <w:proofErr w:type="gramStart"/>
      <w:r w:rsidR="002E4C7E" w:rsidRPr="00035005">
        <w:rPr>
          <w:rFonts w:ascii="Times New Roman" w:hAnsi="Times New Roman"/>
          <w:sz w:val="22"/>
          <w:szCs w:val="22"/>
        </w:rPr>
        <w:t>all of</w:t>
      </w:r>
      <w:proofErr w:type="gramEnd"/>
      <w:r w:rsidR="002E4C7E" w:rsidRPr="00035005">
        <w:rPr>
          <w:rFonts w:ascii="Times New Roman" w:hAnsi="Times New Roman"/>
          <w:sz w:val="22"/>
          <w:szCs w:val="22"/>
        </w:rPr>
        <w:t xml:space="preserve"> the</w:t>
      </w:r>
      <w:r w:rsidR="00D215BC" w:rsidRPr="00035005">
        <w:rPr>
          <w:rFonts w:ascii="Times New Roman" w:hAnsi="Times New Roman"/>
          <w:sz w:val="22"/>
          <w:szCs w:val="22"/>
        </w:rPr>
        <w:t>se</w:t>
      </w:r>
      <w:r w:rsidR="002E4C7E" w:rsidRPr="00035005">
        <w:rPr>
          <w:rFonts w:ascii="Times New Roman" w:hAnsi="Times New Roman"/>
          <w:sz w:val="22"/>
          <w:szCs w:val="22"/>
        </w:rPr>
        <w:t xml:space="preserve"> enforcement powers are able to be</w:t>
      </w:r>
      <w:r w:rsidR="00F07248" w:rsidRPr="00035005">
        <w:rPr>
          <w:rFonts w:ascii="Times New Roman" w:hAnsi="Times New Roman"/>
          <w:sz w:val="22"/>
          <w:szCs w:val="22"/>
        </w:rPr>
        <w:t xml:space="preserve"> </w:t>
      </w:r>
      <w:r w:rsidR="002E4C7E" w:rsidRPr="00035005">
        <w:rPr>
          <w:rFonts w:ascii="Times New Roman" w:hAnsi="Times New Roman"/>
          <w:sz w:val="22"/>
          <w:szCs w:val="22"/>
        </w:rPr>
        <w:t>used for every contravention of the BSA</w:t>
      </w:r>
      <w:r w:rsidR="00D215BC" w:rsidRPr="00035005">
        <w:rPr>
          <w:rFonts w:ascii="Times New Roman" w:hAnsi="Times New Roman"/>
          <w:sz w:val="22"/>
          <w:szCs w:val="22"/>
        </w:rPr>
        <w:t xml:space="preserve"> and refers to the fact that certain enforcement decisions may only be made by the Authority</w:t>
      </w:r>
      <w:r w:rsidR="002E4C7E" w:rsidRPr="00035005">
        <w:rPr>
          <w:rFonts w:ascii="Times New Roman" w:hAnsi="Times New Roman"/>
          <w:sz w:val="22"/>
          <w:szCs w:val="22"/>
        </w:rPr>
        <w:t xml:space="preserve">. </w:t>
      </w:r>
    </w:p>
    <w:p w14:paraId="6D008437" w14:textId="078A6E93" w:rsidR="008A1915" w:rsidRDefault="00F2559E" w:rsidP="008A1915">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Subclause</w:t>
      </w:r>
      <w:r w:rsidR="002E4C7E" w:rsidRPr="00035005">
        <w:rPr>
          <w:rFonts w:ascii="Times New Roman" w:hAnsi="Times New Roman"/>
          <w:sz w:val="22"/>
          <w:szCs w:val="22"/>
        </w:rPr>
        <w:t xml:space="preserve"> </w:t>
      </w:r>
      <w:r w:rsidRPr="00035005">
        <w:rPr>
          <w:rFonts w:ascii="Times New Roman" w:hAnsi="Times New Roman"/>
          <w:sz w:val="22"/>
          <w:szCs w:val="22"/>
        </w:rPr>
        <w:t>7</w:t>
      </w:r>
      <w:r w:rsidR="002E4C7E" w:rsidRPr="00035005">
        <w:rPr>
          <w:rFonts w:ascii="Times New Roman" w:hAnsi="Times New Roman"/>
          <w:sz w:val="22"/>
          <w:szCs w:val="22"/>
        </w:rPr>
        <w:t>.4 describes the</w:t>
      </w:r>
      <w:r w:rsidR="00F07248" w:rsidRPr="00035005">
        <w:rPr>
          <w:rFonts w:ascii="Times New Roman" w:hAnsi="Times New Roman"/>
          <w:sz w:val="22"/>
          <w:szCs w:val="22"/>
        </w:rPr>
        <w:t xml:space="preserve"> </w:t>
      </w:r>
      <w:r w:rsidR="002E4C7E" w:rsidRPr="00035005">
        <w:rPr>
          <w:rFonts w:ascii="Times New Roman" w:hAnsi="Times New Roman"/>
          <w:sz w:val="22"/>
          <w:szCs w:val="22"/>
        </w:rPr>
        <w:t>circumstances in which the ACMA may consider informal voluntary</w:t>
      </w:r>
      <w:r w:rsidR="00F07248" w:rsidRPr="00035005">
        <w:rPr>
          <w:rFonts w:ascii="Times New Roman" w:hAnsi="Times New Roman"/>
          <w:sz w:val="22"/>
          <w:szCs w:val="22"/>
        </w:rPr>
        <w:t xml:space="preserve"> </w:t>
      </w:r>
      <w:r w:rsidR="002E4C7E" w:rsidRPr="00035005">
        <w:rPr>
          <w:rFonts w:ascii="Times New Roman" w:hAnsi="Times New Roman"/>
          <w:sz w:val="22"/>
          <w:szCs w:val="22"/>
        </w:rPr>
        <w:t>undertakings as an alternative to formal enforcement action.</w:t>
      </w:r>
    </w:p>
    <w:p w14:paraId="64C0C40F" w14:textId="77777777" w:rsidR="008A1915" w:rsidRDefault="008A1915">
      <w:pPr>
        <w:spacing w:after="200" w:line="276" w:lineRule="auto"/>
        <w:rPr>
          <w:rFonts w:ascii="Times New Roman" w:hAnsi="Times New Roman"/>
          <w:sz w:val="22"/>
          <w:szCs w:val="22"/>
        </w:rPr>
      </w:pPr>
      <w:r>
        <w:rPr>
          <w:rFonts w:ascii="Times New Roman" w:hAnsi="Times New Roman"/>
          <w:sz w:val="22"/>
          <w:szCs w:val="22"/>
        </w:rPr>
        <w:br w:type="page"/>
      </w:r>
    </w:p>
    <w:p w14:paraId="51525075" w14:textId="6D8ACE25" w:rsidR="00CF2B43" w:rsidRPr="00035005" w:rsidRDefault="00F2559E"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 xml:space="preserve">Clause 8 </w:t>
      </w:r>
      <w:r w:rsidR="00891F26" w:rsidRPr="00035005">
        <w:rPr>
          <w:rFonts w:ascii="Times New Roman" w:hAnsi="Times New Roman"/>
          <w:b/>
          <w:bCs/>
          <w:sz w:val="22"/>
          <w:szCs w:val="22"/>
        </w:rPr>
        <w:t xml:space="preserve">- </w:t>
      </w:r>
      <w:r w:rsidRPr="00035005">
        <w:rPr>
          <w:rFonts w:ascii="Times New Roman" w:hAnsi="Times New Roman"/>
          <w:b/>
          <w:bCs/>
          <w:sz w:val="22"/>
          <w:szCs w:val="22"/>
        </w:rPr>
        <w:t>Public comment and publication of enforcement action</w:t>
      </w:r>
    </w:p>
    <w:p w14:paraId="23F43234" w14:textId="3861C15F" w:rsidR="00615E84" w:rsidRPr="00035005" w:rsidRDefault="00615E84"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The previous Guidelines included statements about the ACMA’s position on public comment and set out the discretionary factors that the ACMA generally </w:t>
      </w:r>
      <w:proofErr w:type="gramStart"/>
      <w:r w:rsidRPr="00035005">
        <w:rPr>
          <w:rFonts w:ascii="Times New Roman" w:hAnsi="Times New Roman"/>
          <w:sz w:val="22"/>
          <w:szCs w:val="22"/>
        </w:rPr>
        <w:t>take into account</w:t>
      </w:r>
      <w:proofErr w:type="gramEnd"/>
      <w:r w:rsidRPr="00035005">
        <w:rPr>
          <w:rFonts w:ascii="Times New Roman" w:hAnsi="Times New Roman"/>
          <w:sz w:val="22"/>
          <w:szCs w:val="22"/>
        </w:rPr>
        <w:t xml:space="preserve"> when considering whether to publish certain enforcement action. </w:t>
      </w:r>
      <w:r w:rsidR="006739D3">
        <w:rPr>
          <w:rFonts w:ascii="Times New Roman" w:hAnsi="Times New Roman"/>
          <w:sz w:val="22"/>
          <w:szCs w:val="22"/>
        </w:rPr>
        <w:t xml:space="preserve">The Guidelines now also </w:t>
      </w:r>
      <w:r w:rsidRPr="00035005">
        <w:rPr>
          <w:rFonts w:ascii="Times New Roman" w:hAnsi="Times New Roman"/>
          <w:sz w:val="22"/>
          <w:szCs w:val="22"/>
        </w:rPr>
        <w:t>contain an overarching statement</w:t>
      </w:r>
      <w:r w:rsidR="00891F26" w:rsidRPr="00035005">
        <w:rPr>
          <w:rFonts w:ascii="Times New Roman" w:hAnsi="Times New Roman"/>
          <w:sz w:val="22"/>
          <w:szCs w:val="22"/>
        </w:rPr>
        <w:t xml:space="preserve"> about </w:t>
      </w:r>
      <w:r w:rsidR="004C560A" w:rsidRPr="00035005">
        <w:rPr>
          <w:rFonts w:ascii="Times New Roman" w:hAnsi="Times New Roman"/>
          <w:sz w:val="22"/>
          <w:szCs w:val="22"/>
        </w:rPr>
        <w:t xml:space="preserve">the ACMA’s </w:t>
      </w:r>
      <w:r w:rsidR="00891F26" w:rsidRPr="00035005">
        <w:rPr>
          <w:rFonts w:ascii="Times New Roman" w:hAnsi="Times New Roman"/>
          <w:sz w:val="22"/>
          <w:szCs w:val="22"/>
        </w:rPr>
        <w:t xml:space="preserve">position with respect to public comment </w:t>
      </w:r>
      <w:r w:rsidR="00E0425D">
        <w:rPr>
          <w:rFonts w:ascii="Times New Roman" w:hAnsi="Times New Roman"/>
          <w:sz w:val="22"/>
          <w:szCs w:val="22"/>
        </w:rPr>
        <w:t>about, a</w:t>
      </w:r>
      <w:r w:rsidR="00891F26" w:rsidRPr="00035005">
        <w:rPr>
          <w:rFonts w:ascii="Times New Roman" w:hAnsi="Times New Roman"/>
          <w:sz w:val="22"/>
          <w:szCs w:val="22"/>
        </w:rPr>
        <w:t>nd publicity of</w:t>
      </w:r>
      <w:r w:rsidR="00E0425D">
        <w:rPr>
          <w:rFonts w:ascii="Times New Roman" w:hAnsi="Times New Roman"/>
          <w:sz w:val="22"/>
          <w:szCs w:val="22"/>
        </w:rPr>
        <w:t>,</w:t>
      </w:r>
      <w:r w:rsidR="00891F26" w:rsidRPr="00035005">
        <w:rPr>
          <w:rFonts w:ascii="Times New Roman" w:hAnsi="Times New Roman"/>
          <w:sz w:val="22"/>
          <w:szCs w:val="22"/>
        </w:rPr>
        <w:t xml:space="preserve"> enforcement action it has taken</w:t>
      </w:r>
      <w:r w:rsidR="00E0425D">
        <w:rPr>
          <w:rFonts w:ascii="Times New Roman" w:hAnsi="Times New Roman"/>
          <w:sz w:val="22"/>
          <w:szCs w:val="22"/>
        </w:rPr>
        <w:t>,</w:t>
      </w:r>
      <w:r w:rsidR="004C560A" w:rsidRPr="00035005">
        <w:rPr>
          <w:rFonts w:ascii="Times New Roman" w:hAnsi="Times New Roman"/>
          <w:sz w:val="22"/>
          <w:szCs w:val="22"/>
        </w:rPr>
        <w:t xml:space="preserve"> </w:t>
      </w:r>
      <w:r w:rsidR="006739D3">
        <w:rPr>
          <w:rFonts w:ascii="Times New Roman" w:hAnsi="Times New Roman"/>
          <w:sz w:val="22"/>
          <w:szCs w:val="22"/>
        </w:rPr>
        <w:t xml:space="preserve">and </w:t>
      </w:r>
      <w:r w:rsidRPr="00035005">
        <w:rPr>
          <w:rFonts w:ascii="Times New Roman" w:hAnsi="Times New Roman"/>
          <w:sz w:val="22"/>
          <w:szCs w:val="22"/>
        </w:rPr>
        <w:t xml:space="preserve">describe the form of publicity that may be undertaken by the ACMA. </w:t>
      </w:r>
    </w:p>
    <w:p w14:paraId="1FF0DFE7" w14:textId="5F8134AF" w:rsidR="00891F26" w:rsidRPr="00035005" w:rsidRDefault="004371E7"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Subclause 8.1 </w:t>
      </w:r>
      <w:r w:rsidR="00D90BD1" w:rsidRPr="00035005">
        <w:rPr>
          <w:rFonts w:ascii="Times New Roman" w:hAnsi="Times New Roman"/>
          <w:sz w:val="22"/>
          <w:szCs w:val="22"/>
        </w:rPr>
        <w:t xml:space="preserve">acknowledges that the ACMA is accountable to the government and the public for its investigations and enforcement action arising from those investigations. It </w:t>
      </w:r>
      <w:r w:rsidR="00891F26" w:rsidRPr="00035005">
        <w:rPr>
          <w:rFonts w:ascii="Times New Roman" w:hAnsi="Times New Roman"/>
          <w:sz w:val="22"/>
          <w:szCs w:val="22"/>
        </w:rPr>
        <w:t xml:space="preserve">sets out the overarching principles </w:t>
      </w:r>
      <w:r w:rsidR="00D90BD1" w:rsidRPr="00035005">
        <w:rPr>
          <w:rFonts w:ascii="Times New Roman" w:hAnsi="Times New Roman"/>
          <w:sz w:val="22"/>
          <w:szCs w:val="22"/>
        </w:rPr>
        <w:t xml:space="preserve">that </w:t>
      </w:r>
      <w:r w:rsidR="00891F26" w:rsidRPr="00035005">
        <w:rPr>
          <w:rFonts w:ascii="Times New Roman" w:hAnsi="Times New Roman"/>
          <w:sz w:val="22"/>
          <w:szCs w:val="22"/>
        </w:rPr>
        <w:t xml:space="preserve">underpin </w:t>
      </w:r>
      <w:r w:rsidR="00D215BC" w:rsidRPr="00035005">
        <w:rPr>
          <w:rFonts w:ascii="Times New Roman" w:hAnsi="Times New Roman"/>
          <w:sz w:val="22"/>
          <w:szCs w:val="22"/>
        </w:rPr>
        <w:t xml:space="preserve">the ACMA’s </w:t>
      </w:r>
      <w:r w:rsidR="007D3C60" w:rsidRPr="00035005">
        <w:rPr>
          <w:rFonts w:ascii="Times New Roman" w:hAnsi="Times New Roman"/>
          <w:sz w:val="22"/>
          <w:szCs w:val="22"/>
        </w:rPr>
        <w:t xml:space="preserve">general approach </w:t>
      </w:r>
      <w:r w:rsidR="00891F26" w:rsidRPr="00035005">
        <w:rPr>
          <w:rFonts w:ascii="Times New Roman" w:hAnsi="Times New Roman"/>
          <w:sz w:val="22"/>
          <w:szCs w:val="22"/>
        </w:rPr>
        <w:t xml:space="preserve">to public comment and publicity of enforcement action. </w:t>
      </w:r>
      <w:r w:rsidR="001F79A7" w:rsidRPr="00035005">
        <w:rPr>
          <w:rFonts w:ascii="Times New Roman" w:hAnsi="Times New Roman"/>
          <w:sz w:val="22"/>
          <w:szCs w:val="22"/>
        </w:rPr>
        <w:t xml:space="preserve"> </w:t>
      </w:r>
    </w:p>
    <w:p w14:paraId="424840D3" w14:textId="45132E77" w:rsidR="00D90BD1" w:rsidRPr="00035005" w:rsidRDefault="00A2657D"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w:t>
      </w:r>
      <w:r w:rsidR="001F79A7" w:rsidRPr="00035005">
        <w:rPr>
          <w:rFonts w:ascii="Times New Roman" w:hAnsi="Times New Roman"/>
          <w:sz w:val="22"/>
          <w:szCs w:val="22"/>
        </w:rPr>
        <w:t>ubclause 8.2</w:t>
      </w:r>
      <w:r w:rsidR="0011270F" w:rsidRPr="00035005">
        <w:rPr>
          <w:rFonts w:ascii="Times New Roman" w:hAnsi="Times New Roman"/>
          <w:sz w:val="22"/>
          <w:szCs w:val="22"/>
        </w:rPr>
        <w:t xml:space="preserve"> </w:t>
      </w:r>
      <w:r w:rsidR="00891F26" w:rsidRPr="00035005">
        <w:rPr>
          <w:rFonts w:ascii="Times New Roman" w:hAnsi="Times New Roman"/>
          <w:sz w:val="22"/>
          <w:szCs w:val="22"/>
        </w:rPr>
        <w:t xml:space="preserve">confirms </w:t>
      </w:r>
      <w:r w:rsidRPr="00035005">
        <w:rPr>
          <w:rFonts w:ascii="Times New Roman" w:hAnsi="Times New Roman"/>
          <w:sz w:val="22"/>
          <w:szCs w:val="22"/>
        </w:rPr>
        <w:t>that when deciding whether to publicise or comment on enforcement action the ACMA is guided by the public interest</w:t>
      </w:r>
      <w:r w:rsidR="00891F26" w:rsidRPr="00035005">
        <w:rPr>
          <w:rFonts w:ascii="Times New Roman" w:hAnsi="Times New Roman"/>
          <w:sz w:val="22"/>
          <w:szCs w:val="22"/>
        </w:rPr>
        <w:t xml:space="preserve"> and </w:t>
      </w:r>
      <w:r w:rsidR="0076649A" w:rsidRPr="00035005">
        <w:rPr>
          <w:rFonts w:ascii="Times New Roman" w:hAnsi="Times New Roman"/>
          <w:sz w:val="22"/>
          <w:szCs w:val="22"/>
        </w:rPr>
        <w:t xml:space="preserve">lists </w:t>
      </w:r>
      <w:proofErr w:type="gramStart"/>
      <w:r w:rsidR="0076649A" w:rsidRPr="00035005">
        <w:rPr>
          <w:rFonts w:ascii="Times New Roman" w:hAnsi="Times New Roman"/>
          <w:sz w:val="22"/>
          <w:szCs w:val="22"/>
        </w:rPr>
        <w:t>a number of</w:t>
      </w:r>
      <w:proofErr w:type="gramEnd"/>
      <w:r w:rsidR="0076649A" w:rsidRPr="00035005">
        <w:rPr>
          <w:rFonts w:ascii="Times New Roman" w:hAnsi="Times New Roman"/>
          <w:sz w:val="22"/>
          <w:szCs w:val="22"/>
        </w:rPr>
        <w:t xml:space="preserve"> factors that </w:t>
      </w:r>
      <w:r w:rsidR="000B6732" w:rsidRPr="00035005">
        <w:rPr>
          <w:rFonts w:ascii="Times New Roman" w:hAnsi="Times New Roman"/>
          <w:sz w:val="22"/>
          <w:szCs w:val="22"/>
        </w:rPr>
        <w:t xml:space="preserve">may </w:t>
      </w:r>
      <w:r w:rsidR="0076649A" w:rsidRPr="00035005">
        <w:rPr>
          <w:rFonts w:ascii="Times New Roman" w:hAnsi="Times New Roman"/>
          <w:sz w:val="22"/>
          <w:szCs w:val="22"/>
        </w:rPr>
        <w:t xml:space="preserve">be considered </w:t>
      </w:r>
      <w:r w:rsidR="000B6732" w:rsidRPr="00035005">
        <w:rPr>
          <w:rFonts w:ascii="Times New Roman" w:hAnsi="Times New Roman"/>
          <w:sz w:val="22"/>
          <w:szCs w:val="22"/>
        </w:rPr>
        <w:t xml:space="preserve">by the ACMA to </w:t>
      </w:r>
      <w:r w:rsidR="0076649A" w:rsidRPr="00035005">
        <w:rPr>
          <w:rFonts w:ascii="Times New Roman" w:hAnsi="Times New Roman"/>
          <w:sz w:val="22"/>
          <w:szCs w:val="22"/>
        </w:rPr>
        <w:t>determin</w:t>
      </w:r>
      <w:r w:rsidR="000B6732" w:rsidRPr="00035005">
        <w:rPr>
          <w:rFonts w:ascii="Times New Roman" w:hAnsi="Times New Roman"/>
          <w:sz w:val="22"/>
          <w:szCs w:val="22"/>
        </w:rPr>
        <w:t xml:space="preserve">e </w:t>
      </w:r>
      <w:r w:rsidR="0076649A" w:rsidRPr="00035005">
        <w:rPr>
          <w:rFonts w:ascii="Times New Roman" w:hAnsi="Times New Roman"/>
          <w:sz w:val="22"/>
          <w:szCs w:val="22"/>
        </w:rPr>
        <w:t xml:space="preserve">whether publication is </w:t>
      </w:r>
      <w:r w:rsidR="000B6732" w:rsidRPr="00035005">
        <w:rPr>
          <w:rFonts w:ascii="Times New Roman" w:hAnsi="Times New Roman"/>
          <w:sz w:val="22"/>
          <w:szCs w:val="22"/>
        </w:rPr>
        <w:t xml:space="preserve">or is </w:t>
      </w:r>
      <w:r w:rsidR="0076649A" w:rsidRPr="00035005">
        <w:rPr>
          <w:rFonts w:ascii="Times New Roman" w:hAnsi="Times New Roman"/>
          <w:sz w:val="22"/>
          <w:szCs w:val="22"/>
        </w:rPr>
        <w:t xml:space="preserve">not in the public interest. </w:t>
      </w:r>
    </w:p>
    <w:p w14:paraId="4C7BD5C5" w14:textId="53B29181" w:rsidR="00A53528" w:rsidRPr="00035005" w:rsidRDefault="0011270F"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Subclause 8.3 </w:t>
      </w:r>
      <w:r w:rsidR="006D45C0" w:rsidRPr="00035005">
        <w:rPr>
          <w:rFonts w:ascii="Times New Roman" w:hAnsi="Times New Roman"/>
          <w:sz w:val="22"/>
          <w:szCs w:val="22"/>
        </w:rPr>
        <w:t xml:space="preserve">explains that it is the ACMA’s view </w:t>
      </w:r>
      <w:r w:rsidR="00016E4D" w:rsidRPr="00035005">
        <w:rPr>
          <w:rFonts w:ascii="Times New Roman" w:hAnsi="Times New Roman"/>
          <w:sz w:val="22"/>
          <w:szCs w:val="22"/>
        </w:rPr>
        <w:t xml:space="preserve">that where there has been a contravention of the law, publication </w:t>
      </w:r>
      <w:r w:rsidR="00915AF1" w:rsidRPr="00035005">
        <w:rPr>
          <w:rFonts w:ascii="Times New Roman" w:hAnsi="Times New Roman"/>
          <w:sz w:val="22"/>
          <w:szCs w:val="22"/>
        </w:rPr>
        <w:t>of</w:t>
      </w:r>
      <w:r w:rsidR="00016E4D" w:rsidRPr="00035005">
        <w:rPr>
          <w:rFonts w:ascii="Times New Roman" w:hAnsi="Times New Roman"/>
          <w:sz w:val="22"/>
          <w:szCs w:val="22"/>
        </w:rPr>
        <w:t xml:space="preserve"> the enforcement action taken </w:t>
      </w:r>
      <w:r w:rsidR="00915AF1" w:rsidRPr="00035005">
        <w:rPr>
          <w:rFonts w:ascii="Times New Roman" w:hAnsi="Times New Roman"/>
          <w:sz w:val="22"/>
          <w:szCs w:val="22"/>
        </w:rPr>
        <w:t>w</w:t>
      </w:r>
      <w:r w:rsidR="00016E4D" w:rsidRPr="00035005">
        <w:rPr>
          <w:rFonts w:ascii="Times New Roman" w:hAnsi="Times New Roman"/>
          <w:sz w:val="22"/>
          <w:szCs w:val="22"/>
        </w:rPr>
        <w:t xml:space="preserve">ill ordinarily be in the public interest. </w:t>
      </w:r>
    </w:p>
    <w:p w14:paraId="52BE6D70" w14:textId="446950AA" w:rsidR="00016E4D" w:rsidRPr="00035005" w:rsidRDefault="00016E4D"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 xml:space="preserve">Clause 9 </w:t>
      </w:r>
      <w:r w:rsidR="00D90BD1" w:rsidRPr="00035005">
        <w:rPr>
          <w:rFonts w:ascii="Times New Roman" w:hAnsi="Times New Roman"/>
          <w:b/>
          <w:bCs/>
          <w:sz w:val="22"/>
          <w:szCs w:val="22"/>
        </w:rPr>
        <w:t xml:space="preserve">- </w:t>
      </w:r>
      <w:r w:rsidRPr="00035005">
        <w:rPr>
          <w:rFonts w:ascii="Times New Roman" w:hAnsi="Times New Roman"/>
          <w:b/>
          <w:bCs/>
          <w:sz w:val="22"/>
          <w:szCs w:val="22"/>
        </w:rPr>
        <w:t>Exercising enforcement powers</w:t>
      </w:r>
    </w:p>
    <w:p w14:paraId="3188220D" w14:textId="0A7F0537" w:rsidR="00807F8C" w:rsidRPr="00035005" w:rsidRDefault="0007343E"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E241C8" w:rsidRPr="00035005">
        <w:rPr>
          <w:rFonts w:ascii="Times New Roman" w:hAnsi="Times New Roman"/>
          <w:sz w:val="22"/>
          <w:szCs w:val="22"/>
        </w:rPr>
        <w:t xml:space="preserve">lause </w:t>
      </w:r>
      <w:r w:rsidR="006F6EBA" w:rsidRPr="00035005">
        <w:rPr>
          <w:rFonts w:ascii="Times New Roman" w:hAnsi="Times New Roman"/>
          <w:sz w:val="22"/>
          <w:szCs w:val="22"/>
        </w:rPr>
        <w:t>9</w:t>
      </w:r>
      <w:r w:rsidRPr="00035005">
        <w:rPr>
          <w:rFonts w:ascii="Times New Roman" w:hAnsi="Times New Roman"/>
          <w:sz w:val="22"/>
          <w:szCs w:val="22"/>
        </w:rPr>
        <w:t>.1</w:t>
      </w:r>
      <w:r w:rsidR="00E241C8" w:rsidRPr="00035005">
        <w:rPr>
          <w:rFonts w:ascii="Times New Roman" w:hAnsi="Times New Roman"/>
          <w:sz w:val="22"/>
          <w:szCs w:val="22"/>
        </w:rPr>
        <w:t xml:space="preserve"> refers to the co-regulatory arrangements which apply to some</w:t>
      </w:r>
      <w:r w:rsidR="00807F8C" w:rsidRPr="00035005">
        <w:rPr>
          <w:rFonts w:ascii="Times New Roman" w:hAnsi="Times New Roman"/>
          <w:sz w:val="22"/>
          <w:szCs w:val="22"/>
        </w:rPr>
        <w:t xml:space="preserve"> </w:t>
      </w:r>
      <w:r w:rsidR="00E241C8" w:rsidRPr="00035005">
        <w:rPr>
          <w:rFonts w:ascii="Times New Roman" w:hAnsi="Times New Roman"/>
          <w:sz w:val="22"/>
          <w:szCs w:val="22"/>
        </w:rPr>
        <w:t>industry sectors regulated by the BSA and states that the Guidelines operate</w:t>
      </w:r>
      <w:r w:rsidR="00807F8C" w:rsidRPr="00035005">
        <w:rPr>
          <w:rFonts w:ascii="Times New Roman" w:hAnsi="Times New Roman"/>
          <w:sz w:val="22"/>
          <w:szCs w:val="22"/>
        </w:rPr>
        <w:t xml:space="preserve"> </w:t>
      </w:r>
      <w:r w:rsidR="00E241C8" w:rsidRPr="00035005">
        <w:rPr>
          <w:rFonts w:ascii="Times New Roman" w:hAnsi="Times New Roman"/>
          <w:sz w:val="22"/>
          <w:szCs w:val="22"/>
        </w:rPr>
        <w:t xml:space="preserve">in that context. </w:t>
      </w:r>
      <w:r w:rsidR="003F24F8" w:rsidRPr="00035005">
        <w:rPr>
          <w:rFonts w:ascii="Times New Roman" w:hAnsi="Times New Roman"/>
          <w:sz w:val="22"/>
          <w:szCs w:val="22"/>
        </w:rPr>
        <w:t>Subc</w:t>
      </w:r>
      <w:r w:rsidR="00E241C8" w:rsidRPr="00035005">
        <w:rPr>
          <w:rFonts w:ascii="Times New Roman" w:hAnsi="Times New Roman"/>
          <w:sz w:val="22"/>
          <w:szCs w:val="22"/>
        </w:rPr>
        <w:t xml:space="preserve">lause </w:t>
      </w:r>
      <w:r w:rsidR="003F24F8" w:rsidRPr="00035005">
        <w:rPr>
          <w:rFonts w:ascii="Times New Roman" w:hAnsi="Times New Roman"/>
          <w:sz w:val="22"/>
          <w:szCs w:val="22"/>
        </w:rPr>
        <w:t>9</w:t>
      </w:r>
      <w:r w:rsidR="00E241C8" w:rsidRPr="00035005">
        <w:rPr>
          <w:rFonts w:ascii="Times New Roman" w:hAnsi="Times New Roman"/>
          <w:sz w:val="22"/>
          <w:szCs w:val="22"/>
        </w:rPr>
        <w:t>.2 reiterates the ACMA’s commitment to engaging</w:t>
      </w:r>
      <w:r w:rsidR="00807F8C" w:rsidRPr="00035005">
        <w:rPr>
          <w:rFonts w:ascii="Times New Roman" w:hAnsi="Times New Roman"/>
          <w:sz w:val="22"/>
          <w:szCs w:val="22"/>
        </w:rPr>
        <w:t xml:space="preserve"> </w:t>
      </w:r>
      <w:r w:rsidR="00E241C8" w:rsidRPr="00035005">
        <w:rPr>
          <w:rFonts w:ascii="Times New Roman" w:hAnsi="Times New Roman"/>
          <w:sz w:val="22"/>
          <w:szCs w:val="22"/>
        </w:rPr>
        <w:t>with the regulated community to achieve, as far as possible, voluntary</w:t>
      </w:r>
      <w:r w:rsidR="003F24F8" w:rsidRPr="00035005">
        <w:rPr>
          <w:rFonts w:ascii="Times New Roman" w:hAnsi="Times New Roman"/>
          <w:sz w:val="22"/>
          <w:szCs w:val="22"/>
        </w:rPr>
        <w:t xml:space="preserve"> </w:t>
      </w:r>
      <w:r w:rsidR="00E241C8" w:rsidRPr="00035005">
        <w:rPr>
          <w:rFonts w:ascii="Times New Roman" w:hAnsi="Times New Roman"/>
          <w:sz w:val="22"/>
          <w:szCs w:val="22"/>
        </w:rPr>
        <w:t xml:space="preserve">compliance. </w:t>
      </w:r>
      <w:r w:rsidR="003F24F8" w:rsidRPr="00035005">
        <w:rPr>
          <w:rFonts w:ascii="Times New Roman" w:hAnsi="Times New Roman"/>
          <w:sz w:val="22"/>
          <w:szCs w:val="22"/>
        </w:rPr>
        <w:t>Subc</w:t>
      </w:r>
      <w:r w:rsidR="00E241C8" w:rsidRPr="00035005">
        <w:rPr>
          <w:rFonts w:ascii="Times New Roman" w:hAnsi="Times New Roman"/>
          <w:sz w:val="22"/>
          <w:szCs w:val="22"/>
        </w:rPr>
        <w:t xml:space="preserve">lause </w:t>
      </w:r>
      <w:r w:rsidR="003F24F8" w:rsidRPr="00035005">
        <w:rPr>
          <w:rFonts w:ascii="Times New Roman" w:hAnsi="Times New Roman"/>
          <w:sz w:val="22"/>
          <w:szCs w:val="22"/>
        </w:rPr>
        <w:t>9</w:t>
      </w:r>
      <w:r w:rsidR="00E241C8" w:rsidRPr="00035005">
        <w:rPr>
          <w:rFonts w:ascii="Times New Roman" w:hAnsi="Times New Roman"/>
          <w:sz w:val="22"/>
          <w:szCs w:val="22"/>
        </w:rPr>
        <w:t>.3 states that the ACMA adopts a strategic risk-based approach to compliance and enforcement and notes that</w:t>
      </w:r>
      <w:r w:rsidR="00807F8C" w:rsidRPr="00035005">
        <w:rPr>
          <w:rFonts w:ascii="Times New Roman" w:hAnsi="Times New Roman"/>
          <w:sz w:val="22"/>
          <w:szCs w:val="22"/>
        </w:rPr>
        <w:t xml:space="preserve"> </w:t>
      </w:r>
      <w:r w:rsidR="00E241C8" w:rsidRPr="00035005">
        <w:rPr>
          <w:rFonts w:ascii="Times New Roman" w:hAnsi="Times New Roman"/>
          <w:sz w:val="22"/>
          <w:szCs w:val="22"/>
        </w:rPr>
        <w:t xml:space="preserve">decisions by the ACMA will always be made </w:t>
      </w:r>
      <w:proofErr w:type="gramStart"/>
      <w:r w:rsidR="00E241C8" w:rsidRPr="00035005">
        <w:rPr>
          <w:rFonts w:ascii="Times New Roman" w:hAnsi="Times New Roman"/>
          <w:sz w:val="22"/>
          <w:szCs w:val="22"/>
        </w:rPr>
        <w:t>in light of</w:t>
      </w:r>
      <w:proofErr w:type="gramEnd"/>
      <w:r w:rsidR="00E241C8" w:rsidRPr="00035005">
        <w:rPr>
          <w:rFonts w:ascii="Times New Roman" w:hAnsi="Times New Roman"/>
          <w:sz w:val="22"/>
          <w:szCs w:val="22"/>
        </w:rPr>
        <w:t xml:space="preserve"> the facts of the case</w:t>
      </w:r>
      <w:r w:rsidR="00807F8C" w:rsidRPr="00035005">
        <w:rPr>
          <w:rFonts w:ascii="Times New Roman" w:hAnsi="Times New Roman"/>
          <w:sz w:val="22"/>
          <w:szCs w:val="22"/>
        </w:rPr>
        <w:t xml:space="preserve"> </w:t>
      </w:r>
      <w:r w:rsidR="00E241C8" w:rsidRPr="00035005">
        <w:rPr>
          <w:rFonts w:ascii="Times New Roman" w:hAnsi="Times New Roman"/>
          <w:sz w:val="22"/>
          <w:szCs w:val="22"/>
        </w:rPr>
        <w:t>and in accordance with the relevant objects and policy of the BSA.</w:t>
      </w:r>
    </w:p>
    <w:p w14:paraId="73EE0193" w14:textId="7A10F6A4" w:rsidR="00807F8C" w:rsidRPr="00035005" w:rsidRDefault="003F24F8"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E241C8" w:rsidRPr="00035005">
        <w:rPr>
          <w:rFonts w:ascii="Times New Roman" w:hAnsi="Times New Roman"/>
          <w:sz w:val="22"/>
          <w:szCs w:val="22"/>
        </w:rPr>
        <w:t xml:space="preserve">lause </w:t>
      </w:r>
      <w:r w:rsidRPr="00035005">
        <w:rPr>
          <w:rFonts w:ascii="Times New Roman" w:hAnsi="Times New Roman"/>
          <w:sz w:val="22"/>
          <w:szCs w:val="22"/>
        </w:rPr>
        <w:t>9</w:t>
      </w:r>
      <w:r w:rsidR="00E241C8" w:rsidRPr="00035005">
        <w:rPr>
          <w:rFonts w:ascii="Times New Roman" w:hAnsi="Times New Roman"/>
          <w:sz w:val="22"/>
          <w:szCs w:val="22"/>
        </w:rPr>
        <w:t>.4 sets out the ACMA’s broad approach to compliance and</w:t>
      </w:r>
      <w:r w:rsidR="00807F8C" w:rsidRPr="00035005">
        <w:rPr>
          <w:rFonts w:ascii="Times New Roman" w:hAnsi="Times New Roman"/>
          <w:sz w:val="22"/>
          <w:szCs w:val="22"/>
        </w:rPr>
        <w:t xml:space="preserve"> </w:t>
      </w:r>
      <w:r w:rsidR="00E241C8" w:rsidRPr="00035005">
        <w:rPr>
          <w:rFonts w:ascii="Times New Roman" w:hAnsi="Times New Roman"/>
          <w:sz w:val="22"/>
          <w:szCs w:val="22"/>
        </w:rPr>
        <w:t>enforcement, being to take action that is commensurate with the seriousness</w:t>
      </w:r>
      <w:r w:rsidR="00807F8C" w:rsidRPr="00035005">
        <w:rPr>
          <w:rFonts w:ascii="Times New Roman" w:hAnsi="Times New Roman"/>
          <w:sz w:val="22"/>
          <w:szCs w:val="22"/>
        </w:rPr>
        <w:t xml:space="preserve"> </w:t>
      </w:r>
      <w:r w:rsidR="00E241C8" w:rsidRPr="00035005">
        <w:rPr>
          <w:rFonts w:ascii="Times New Roman" w:hAnsi="Times New Roman"/>
          <w:sz w:val="22"/>
          <w:szCs w:val="22"/>
        </w:rPr>
        <w:t xml:space="preserve">of the conduct. This </w:t>
      </w:r>
      <w:r w:rsidRPr="00035005">
        <w:rPr>
          <w:rFonts w:ascii="Times New Roman" w:hAnsi="Times New Roman"/>
          <w:sz w:val="22"/>
          <w:szCs w:val="22"/>
        </w:rPr>
        <w:t>sub</w:t>
      </w:r>
      <w:r w:rsidR="00E241C8" w:rsidRPr="00035005">
        <w:rPr>
          <w:rFonts w:ascii="Times New Roman" w:hAnsi="Times New Roman"/>
          <w:sz w:val="22"/>
          <w:szCs w:val="22"/>
        </w:rPr>
        <w:t xml:space="preserve">clause also sets out the factors which the ACMA </w:t>
      </w:r>
      <w:r w:rsidR="0055486B" w:rsidRPr="00035005">
        <w:rPr>
          <w:rFonts w:ascii="Times New Roman" w:hAnsi="Times New Roman"/>
          <w:sz w:val="22"/>
          <w:szCs w:val="22"/>
        </w:rPr>
        <w:t>may</w:t>
      </w:r>
      <w:r w:rsidR="00807F8C" w:rsidRPr="00035005">
        <w:rPr>
          <w:rFonts w:ascii="Times New Roman" w:hAnsi="Times New Roman"/>
          <w:sz w:val="22"/>
          <w:szCs w:val="22"/>
        </w:rPr>
        <w:t xml:space="preserve"> </w:t>
      </w:r>
      <w:r w:rsidR="00D32217" w:rsidRPr="00035005">
        <w:rPr>
          <w:rFonts w:ascii="Times New Roman" w:hAnsi="Times New Roman"/>
          <w:sz w:val="22"/>
          <w:szCs w:val="22"/>
        </w:rPr>
        <w:t>consider</w:t>
      </w:r>
      <w:r w:rsidR="00E241C8" w:rsidRPr="00035005">
        <w:rPr>
          <w:rFonts w:ascii="Times New Roman" w:hAnsi="Times New Roman"/>
          <w:sz w:val="22"/>
          <w:szCs w:val="22"/>
        </w:rPr>
        <w:t xml:space="preserve"> in determining the appropriate enforcement response.</w:t>
      </w:r>
    </w:p>
    <w:p w14:paraId="26AC46B8" w14:textId="1C182840" w:rsidR="006F6EBA" w:rsidRPr="00035005" w:rsidRDefault="003F24F8"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E241C8" w:rsidRPr="00035005">
        <w:rPr>
          <w:rFonts w:ascii="Times New Roman" w:hAnsi="Times New Roman"/>
          <w:sz w:val="22"/>
          <w:szCs w:val="22"/>
        </w:rPr>
        <w:t xml:space="preserve">lause </w:t>
      </w:r>
      <w:r w:rsidRPr="00035005">
        <w:rPr>
          <w:rFonts w:ascii="Times New Roman" w:hAnsi="Times New Roman"/>
          <w:sz w:val="22"/>
          <w:szCs w:val="22"/>
        </w:rPr>
        <w:t>9</w:t>
      </w:r>
      <w:r w:rsidR="00E241C8" w:rsidRPr="00035005">
        <w:rPr>
          <w:rFonts w:ascii="Times New Roman" w:hAnsi="Times New Roman"/>
          <w:sz w:val="22"/>
          <w:szCs w:val="22"/>
        </w:rPr>
        <w:t>.5 states the ACMA’s commitment to making enforcement decisions</w:t>
      </w:r>
      <w:r w:rsidR="00807F8C" w:rsidRPr="00035005">
        <w:rPr>
          <w:rFonts w:ascii="Times New Roman" w:hAnsi="Times New Roman"/>
          <w:sz w:val="22"/>
          <w:szCs w:val="22"/>
        </w:rPr>
        <w:t xml:space="preserve"> </w:t>
      </w:r>
      <w:r w:rsidR="00E241C8" w:rsidRPr="00035005">
        <w:rPr>
          <w:rFonts w:ascii="Times New Roman" w:hAnsi="Times New Roman"/>
          <w:sz w:val="22"/>
          <w:szCs w:val="22"/>
        </w:rPr>
        <w:t>that are not influenced by bias, conflicts of interest or irrelevant</w:t>
      </w:r>
      <w:r w:rsidR="00807F8C" w:rsidRPr="00035005">
        <w:rPr>
          <w:rFonts w:ascii="Times New Roman" w:hAnsi="Times New Roman"/>
          <w:sz w:val="22"/>
          <w:szCs w:val="22"/>
        </w:rPr>
        <w:t xml:space="preserve"> </w:t>
      </w:r>
      <w:r w:rsidR="00E241C8" w:rsidRPr="00035005">
        <w:rPr>
          <w:rFonts w:ascii="Times New Roman" w:hAnsi="Times New Roman"/>
          <w:sz w:val="22"/>
          <w:szCs w:val="22"/>
        </w:rPr>
        <w:t>considerations.</w:t>
      </w:r>
    </w:p>
    <w:p w14:paraId="49B6CA2D" w14:textId="75A723EB" w:rsidR="003311C3" w:rsidRPr="00035005" w:rsidRDefault="003F24F8"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Subclause</w:t>
      </w:r>
      <w:r w:rsidR="00807F8C" w:rsidRPr="00035005">
        <w:rPr>
          <w:rFonts w:ascii="Times New Roman" w:hAnsi="Times New Roman"/>
          <w:sz w:val="22"/>
          <w:szCs w:val="22"/>
        </w:rPr>
        <w:t xml:space="preserve"> </w:t>
      </w:r>
      <w:r w:rsidRPr="00035005">
        <w:rPr>
          <w:rFonts w:ascii="Times New Roman" w:hAnsi="Times New Roman"/>
          <w:sz w:val="22"/>
          <w:szCs w:val="22"/>
        </w:rPr>
        <w:t>9</w:t>
      </w:r>
      <w:r w:rsidR="00807F8C" w:rsidRPr="00035005">
        <w:rPr>
          <w:rFonts w:ascii="Times New Roman" w:hAnsi="Times New Roman"/>
          <w:sz w:val="22"/>
          <w:szCs w:val="22"/>
        </w:rPr>
        <w:t>.6 notes that the action which the ACMA may take to address and</w:t>
      </w:r>
      <w:r w:rsidR="006F6EBA" w:rsidRPr="00035005">
        <w:rPr>
          <w:rFonts w:ascii="Times New Roman" w:hAnsi="Times New Roman"/>
          <w:sz w:val="22"/>
          <w:szCs w:val="22"/>
        </w:rPr>
        <w:t xml:space="preserve"> </w:t>
      </w:r>
      <w:r w:rsidR="00807F8C" w:rsidRPr="00035005">
        <w:rPr>
          <w:rFonts w:ascii="Times New Roman" w:hAnsi="Times New Roman"/>
          <w:sz w:val="22"/>
          <w:szCs w:val="22"/>
        </w:rPr>
        <w:t xml:space="preserve">redress non-compliance </w:t>
      </w:r>
      <w:r w:rsidR="000D6C95">
        <w:rPr>
          <w:rFonts w:ascii="Times New Roman" w:hAnsi="Times New Roman"/>
          <w:sz w:val="22"/>
          <w:szCs w:val="22"/>
        </w:rPr>
        <w:t xml:space="preserve">in a given case may </w:t>
      </w:r>
      <w:r w:rsidR="00807F8C" w:rsidRPr="00035005">
        <w:rPr>
          <w:rFonts w:ascii="Times New Roman" w:hAnsi="Times New Roman"/>
          <w:sz w:val="22"/>
          <w:szCs w:val="22"/>
        </w:rPr>
        <w:t>involve recourse to more than one enforcement</w:t>
      </w:r>
      <w:r w:rsidR="006F6EBA" w:rsidRPr="00035005">
        <w:rPr>
          <w:rFonts w:ascii="Times New Roman" w:hAnsi="Times New Roman"/>
          <w:sz w:val="22"/>
          <w:szCs w:val="22"/>
        </w:rPr>
        <w:t xml:space="preserve"> </w:t>
      </w:r>
      <w:proofErr w:type="gramStart"/>
      <w:r w:rsidR="00807F8C" w:rsidRPr="00035005">
        <w:rPr>
          <w:rFonts w:ascii="Times New Roman" w:hAnsi="Times New Roman"/>
          <w:sz w:val="22"/>
          <w:szCs w:val="22"/>
        </w:rPr>
        <w:t>option</w:t>
      </w:r>
      <w:r w:rsidR="000D6C95">
        <w:rPr>
          <w:rFonts w:ascii="Times New Roman" w:hAnsi="Times New Roman"/>
          <w:sz w:val="22"/>
          <w:szCs w:val="22"/>
        </w:rPr>
        <w:t>, or</w:t>
      </w:r>
      <w:proofErr w:type="gramEnd"/>
      <w:r w:rsidR="000D6C95">
        <w:rPr>
          <w:rFonts w:ascii="Times New Roman" w:hAnsi="Times New Roman"/>
          <w:sz w:val="22"/>
          <w:szCs w:val="22"/>
        </w:rPr>
        <w:t xml:space="preserve"> may </w:t>
      </w:r>
      <w:r w:rsidR="00C7068C">
        <w:rPr>
          <w:rFonts w:ascii="Times New Roman" w:hAnsi="Times New Roman"/>
          <w:sz w:val="22"/>
          <w:szCs w:val="22"/>
        </w:rPr>
        <w:t>involve no formal enforcement action</w:t>
      </w:r>
      <w:r w:rsidR="00807F8C" w:rsidRPr="00035005">
        <w:rPr>
          <w:rFonts w:ascii="Times New Roman" w:hAnsi="Times New Roman"/>
          <w:sz w:val="22"/>
          <w:szCs w:val="22"/>
        </w:rPr>
        <w:t>.</w:t>
      </w:r>
    </w:p>
    <w:p w14:paraId="2472938F" w14:textId="146C5417" w:rsidR="00DF5E55" w:rsidRPr="00035005" w:rsidRDefault="003311C3"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Clause</w:t>
      </w:r>
      <w:r w:rsidR="00D90BD1" w:rsidRPr="00035005">
        <w:rPr>
          <w:rFonts w:ascii="Times New Roman" w:hAnsi="Times New Roman"/>
          <w:b/>
          <w:bCs/>
          <w:sz w:val="22"/>
          <w:szCs w:val="22"/>
        </w:rPr>
        <w:t xml:space="preserve"> </w:t>
      </w:r>
      <w:r w:rsidRPr="00035005">
        <w:rPr>
          <w:rFonts w:ascii="Times New Roman" w:hAnsi="Times New Roman"/>
          <w:b/>
          <w:bCs/>
          <w:sz w:val="22"/>
          <w:szCs w:val="22"/>
        </w:rPr>
        <w:t>10</w:t>
      </w:r>
      <w:r w:rsidR="00D90BD1" w:rsidRPr="00035005">
        <w:rPr>
          <w:rFonts w:ascii="Times New Roman" w:hAnsi="Times New Roman"/>
          <w:b/>
          <w:bCs/>
          <w:sz w:val="22"/>
          <w:szCs w:val="22"/>
        </w:rPr>
        <w:t xml:space="preserve"> – Suspension and cancellation of licences</w:t>
      </w:r>
    </w:p>
    <w:p w14:paraId="291D3FC2" w14:textId="42328F91" w:rsidR="00D90BD1" w:rsidRPr="00035005" w:rsidRDefault="00A233A3"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DF5E55" w:rsidRPr="00035005">
        <w:rPr>
          <w:rFonts w:ascii="Times New Roman" w:hAnsi="Times New Roman"/>
          <w:sz w:val="22"/>
          <w:szCs w:val="22"/>
        </w:rPr>
        <w:t xml:space="preserve">lause </w:t>
      </w:r>
      <w:r w:rsidR="00452094" w:rsidRPr="00035005">
        <w:rPr>
          <w:rFonts w:ascii="Times New Roman" w:hAnsi="Times New Roman"/>
          <w:sz w:val="22"/>
          <w:szCs w:val="22"/>
        </w:rPr>
        <w:t>10</w:t>
      </w:r>
      <w:r w:rsidRPr="00035005">
        <w:rPr>
          <w:rFonts w:ascii="Times New Roman" w:hAnsi="Times New Roman"/>
          <w:sz w:val="22"/>
          <w:szCs w:val="22"/>
        </w:rPr>
        <w:t xml:space="preserve">.1 and </w:t>
      </w:r>
      <w:r w:rsidR="00D90BD1" w:rsidRPr="00035005">
        <w:rPr>
          <w:rFonts w:ascii="Times New Roman" w:hAnsi="Times New Roman"/>
          <w:sz w:val="22"/>
          <w:szCs w:val="22"/>
        </w:rPr>
        <w:t xml:space="preserve">subclause </w:t>
      </w:r>
      <w:r w:rsidRPr="00035005">
        <w:rPr>
          <w:rFonts w:ascii="Times New Roman" w:hAnsi="Times New Roman"/>
          <w:sz w:val="22"/>
          <w:szCs w:val="22"/>
        </w:rPr>
        <w:t>10.2</w:t>
      </w:r>
      <w:r w:rsidR="00DF5E55" w:rsidRPr="00035005">
        <w:rPr>
          <w:rFonts w:ascii="Times New Roman" w:hAnsi="Times New Roman"/>
          <w:sz w:val="22"/>
          <w:szCs w:val="22"/>
        </w:rPr>
        <w:t xml:space="preserve"> set out </w:t>
      </w:r>
      <w:r w:rsidR="00C7068C">
        <w:rPr>
          <w:rFonts w:ascii="Times New Roman" w:hAnsi="Times New Roman"/>
          <w:sz w:val="22"/>
          <w:szCs w:val="22"/>
        </w:rPr>
        <w:t xml:space="preserve">some matters associated with </w:t>
      </w:r>
      <w:r w:rsidR="006E18C9">
        <w:rPr>
          <w:rFonts w:ascii="Times New Roman" w:hAnsi="Times New Roman"/>
          <w:sz w:val="22"/>
          <w:szCs w:val="22"/>
        </w:rPr>
        <w:t xml:space="preserve">cases </w:t>
      </w:r>
      <w:r w:rsidR="00DF5E55" w:rsidRPr="00035005">
        <w:rPr>
          <w:rFonts w:ascii="Times New Roman" w:hAnsi="Times New Roman"/>
          <w:sz w:val="22"/>
          <w:szCs w:val="22"/>
        </w:rPr>
        <w:t xml:space="preserve">in which the ACMA may consider it appropriate to take action to suspend or cancel a licence issued under the BSA. </w:t>
      </w:r>
    </w:p>
    <w:p w14:paraId="7773B485" w14:textId="01F1EF35" w:rsidR="00237609" w:rsidRPr="00035005" w:rsidRDefault="00AC14CA"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Subclause 10.3 </w:t>
      </w:r>
      <w:r w:rsidR="00BD28E9" w:rsidRPr="00035005">
        <w:rPr>
          <w:rFonts w:ascii="Times New Roman" w:hAnsi="Times New Roman"/>
          <w:sz w:val="22"/>
          <w:szCs w:val="22"/>
        </w:rPr>
        <w:t>reinforces</w:t>
      </w:r>
      <w:r w:rsidR="00413BF6" w:rsidRPr="00035005">
        <w:rPr>
          <w:rFonts w:ascii="Times New Roman" w:hAnsi="Times New Roman"/>
          <w:sz w:val="22"/>
          <w:szCs w:val="22"/>
        </w:rPr>
        <w:t xml:space="preserve"> that</w:t>
      </w:r>
      <w:r w:rsidR="00BD28E9" w:rsidRPr="00035005">
        <w:rPr>
          <w:rFonts w:ascii="Times New Roman" w:hAnsi="Times New Roman"/>
          <w:sz w:val="22"/>
          <w:szCs w:val="22"/>
        </w:rPr>
        <w:t>,</w:t>
      </w:r>
      <w:r w:rsidR="00413BF6" w:rsidRPr="00035005">
        <w:rPr>
          <w:rFonts w:ascii="Times New Roman" w:hAnsi="Times New Roman"/>
          <w:sz w:val="22"/>
          <w:szCs w:val="22"/>
        </w:rPr>
        <w:t xml:space="preserve"> in accordance with the ACMA Act, the decision to suspend or cancel licences must be made by the Authority. </w:t>
      </w:r>
      <w:r w:rsidR="00D90BD1" w:rsidRPr="00035005">
        <w:rPr>
          <w:rFonts w:ascii="Times New Roman" w:hAnsi="Times New Roman"/>
          <w:sz w:val="22"/>
          <w:szCs w:val="22"/>
        </w:rPr>
        <w:t xml:space="preserve">Subclause 10.4 notes that the </w:t>
      </w:r>
      <w:r w:rsidR="00DF5E55" w:rsidRPr="00035005">
        <w:rPr>
          <w:rFonts w:ascii="Times New Roman" w:hAnsi="Times New Roman"/>
          <w:sz w:val="22"/>
          <w:szCs w:val="22"/>
        </w:rPr>
        <w:t>ACMA may be directed by the Minister for Foreign Affairs to take</w:t>
      </w:r>
      <w:r w:rsidRPr="00035005">
        <w:rPr>
          <w:rFonts w:ascii="Times New Roman" w:hAnsi="Times New Roman"/>
          <w:sz w:val="22"/>
          <w:szCs w:val="22"/>
        </w:rPr>
        <w:t xml:space="preserve"> </w:t>
      </w:r>
      <w:r w:rsidR="00DF5E55" w:rsidRPr="00035005">
        <w:rPr>
          <w:rFonts w:ascii="Times New Roman" w:hAnsi="Times New Roman"/>
          <w:sz w:val="22"/>
          <w:szCs w:val="22"/>
        </w:rPr>
        <w:t>specified action concerning international broadcasting licensees</w:t>
      </w:r>
      <w:r w:rsidR="00D90BD1" w:rsidRPr="00035005">
        <w:rPr>
          <w:rFonts w:ascii="Times New Roman" w:hAnsi="Times New Roman"/>
          <w:sz w:val="22"/>
          <w:szCs w:val="22"/>
        </w:rPr>
        <w:t xml:space="preserve"> and that it must comply with those directions</w:t>
      </w:r>
      <w:r w:rsidR="00DF5E55" w:rsidRPr="00035005">
        <w:rPr>
          <w:rFonts w:ascii="Times New Roman" w:hAnsi="Times New Roman"/>
          <w:sz w:val="22"/>
          <w:szCs w:val="22"/>
        </w:rPr>
        <w:t xml:space="preserve">. </w:t>
      </w:r>
    </w:p>
    <w:p w14:paraId="410B3595" w14:textId="1B5B5017" w:rsidR="00D90BD1" w:rsidRPr="00035005" w:rsidRDefault="00B83328" w:rsidP="00C7061E">
      <w:pPr>
        <w:tabs>
          <w:tab w:val="left" w:pos="7035"/>
        </w:tabs>
        <w:spacing w:before="120" w:after="120" w:line="240" w:lineRule="atLeast"/>
        <w:rPr>
          <w:rFonts w:ascii="Times New Roman" w:hAnsi="Times New Roman"/>
          <w:b/>
          <w:bCs/>
          <w:sz w:val="22"/>
          <w:szCs w:val="22"/>
        </w:rPr>
      </w:pPr>
      <w:r w:rsidRPr="00035005">
        <w:rPr>
          <w:rFonts w:ascii="Times New Roman" w:hAnsi="Times New Roman"/>
          <w:sz w:val="22"/>
          <w:szCs w:val="22"/>
        </w:rPr>
        <w:t>Subclause</w:t>
      </w:r>
      <w:r w:rsidR="00AC14CA" w:rsidRPr="00035005">
        <w:rPr>
          <w:rFonts w:eastAsiaTheme="minorHAnsi"/>
        </w:rPr>
        <w:t> </w:t>
      </w:r>
      <w:r w:rsidRPr="00035005">
        <w:rPr>
          <w:rFonts w:ascii="Times New Roman" w:hAnsi="Times New Roman"/>
          <w:sz w:val="22"/>
          <w:szCs w:val="22"/>
        </w:rPr>
        <w:t>10</w:t>
      </w:r>
      <w:r w:rsidR="00DF5E55" w:rsidRPr="00035005">
        <w:rPr>
          <w:rFonts w:ascii="Times New Roman" w:hAnsi="Times New Roman"/>
          <w:sz w:val="22"/>
          <w:szCs w:val="22"/>
        </w:rPr>
        <w:t>.</w:t>
      </w:r>
      <w:r w:rsidR="00AC1E81" w:rsidRPr="00035005">
        <w:rPr>
          <w:rFonts w:ascii="Times New Roman" w:hAnsi="Times New Roman"/>
          <w:sz w:val="22"/>
          <w:szCs w:val="22"/>
        </w:rPr>
        <w:t>5</w:t>
      </w:r>
      <w:r w:rsidR="00891B1E" w:rsidRPr="00035005">
        <w:rPr>
          <w:rFonts w:ascii="Times New Roman" w:hAnsi="Times New Roman"/>
          <w:sz w:val="22"/>
          <w:szCs w:val="22"/>
        </w:rPr>
        <w:t xml:space="preserve"> </w:t>
      </w:r>
      <w:r w:rsidR="000B6732" w:rsidRPr="00035005">
        <w:rPr>
          <w:rFonts w:ascii="Times New Roman" w:hAnsi="Times New Roman"/>
          <w:sz w:val="22"/>
          <w:szCs w:val="22"/>
        </w:rPr>
        <w:t xml:space="preserve">sets out </w:t>
      </w:r>
      <w:r w:rsidR="00DF5E55" w:rsidRPr="00035005">
        <w:rPr>
          <w:rFonts w:ascii="Times New Roman" w:hAnsi="Times New Roman"/>
          <w:sz w:val="22"/>
          <w:szCs w:val="22"/>
        </w:rPr>
        <w:t xml:space="preserve">the ACMA’s </w:t>
      </w:r>
      <w:r w:rsidR="00074C75" w:rsidRPr="00035005">
        <w:rPr>
          <w:rFonts w:ascii="Times New Roman" w:hAnsi="Times New Roman"/>
          <w:sz w:val="22"/>
          <w:szCs w:val="22"/>
        </w:rPr>
        <w:t xml:space="preserve">general </w:t>
      </w:r>
      <w:r w:rsidR="00DF5E55" w:rsidRPr="00035005">
        <w:rPr>
          <w:rFonts w:ascii="Times New Roman" w:hAnsi="Times New Roman"/>
          <w:sz w:val="22"/>
          <w:szCs w:val="22"/>
        </w:rPr>
        <w:t xml:space="preserve">approach to publication </w:t>
      </w:r>
      <w:r w:rsidR="00074C75" w:rsidRPr="00035005">
        <w:rPr>
          <w:rFonts w:ascii="Times New Roman" w:hAnsi="Times New Roman"/>
          <w:sz w:val="22"/>
          <w:szCs w:val="22"/>
        </w:rPr>
        <w:t>of the</w:t>
      </w:r>
      <w:r w:rsidR="00DF5E55" w:rsidRPr="00035005">
        <w:rPr>
          <w:rFonts w:ascii="Times New Roman" w:hAnsi="Times New Roman"/>
          <w:sz w:val="22"/>
          <w:szCs w:val="22"/>
        </w:rPr>
        <w:t xml:space="preserve"> suspen</w:t>
      </w:r>
      <w:r w:rsidR="00074C75" w:rsidRPr="00035005">
        <w:rPr>
          <w:rFonts w:ascii="Times New Roman" w:hAnsi="Times New Roman"/>
          <w:sz w:val="22"/>
          <w:szCs w:val="22"/>
        </w:rPr>
        <w:t xml:space="preserve">sion </w:t>
      </w:r>
      <w:r w:rsidR="00DF5E55" w:rsidRPr="00035005">
        <w:rPr>
          <w:rFonts w:ascii="Times New Roman" w:hAnsi="Times New Roman"/>
          <w:sz w:val="22"/>
          <w:szCs w:val="22"/>
        </w:rPr>
        <w:t>or</w:t>
      </w:r>
      <w:r w:rsidR="00891B1E" w:rsidRPr="00035005">
        <w:rPr>
          <w:rFonts w:ascii="Times New Roman" w:hAnsi="Times New Roman"/>
          <w:sz w:val="22"/>
          <w:szCs w:val="22"/>
        </w:rPr>
        <w:t xml:space="preserve"> </w:t>
      </w:r>
      <w:r w:rsidR="00DF5E55" w:rsidRPr="00035005">
        <w:rPr>
          <w:rFonts w:ascii="Times New Roman" w:hAnsi="Times New Roman"/>
          <w:sz w:val="22"/>
          <w:szCs w:val="22"/>
        </w:rPr>
        <w:t>cancel</w:t>
      </w:r>
      <w:r w:rsidR="00074C75" w:rsidRPr="00035005">
        <w:rPr>
          <w:rFonts w:ascii="Times New Roman" w:hAnsi="Times New Roman"/>
          <w:sz w:val="22"/>
          <w:szCs w:val="22"/>
        </w:rPr>
        <w:t>lation of</w:t>
      </w:r>
      <w:r w:rsidR="00DF5E55" w:rsidRPr="00035005">
        <w:rPr>
          <w:rFonts w:ascii="Times New Roman" w:hAnsi="Times New Roman"/>
          <w:sz w:val="22"/>
          <w:szCs w:val="22"/>
        </w:rPr>
        <w:t xml:space="preserve"> a licence</w:t>
      </w:r>
      <w:r w:rsidR="00074C75" w:rsidRPr="00035005">
        <w:rPr>
          <w:rFonts w:ascii="Times New Roman" w:hAnsi="Times New Roman"/>
          <w:sz w:val="22"/>
          <w:szCs w:val="22"/>
        </w:rPr>
        <w:t xml:space="preserve">.  </w:t>
      </w:r>
    </w:p>
    <w:p w14:paraId="182FBF78" w14:textId="7644C485" w:rsidR="00D90BD1" w:rsidRPr="00035005" w:rsidRDefault="00D90BD1"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Clause 11 – Remedial directions</w:t>
      </w:r>
    </w:p>
    <w:p w14:paraId="4984A4E1" w14:textId="388B9DB9" w:rsidR="005B512A" w:rsidRPr="00035005" w:rsidRDefault="00DF5E55"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Clause </w:t>
      </w:r>
      <w:r w:rsidR="00A65CD8" w:rsidRPr="00035005">
        <w:rPr>
          <w:rFonts w:ascii="Times New Roman" w:hAnsi="Times New Roman"/>
          <w:sz w:val="22"/>
          <w:szCs w:val="22"/>
        </w:rPr>
        <w:t>11</w:t>
      </w:r>
      <w:r w:rsidRPr="00035005">
        <w:rPr>
          <w:rFonts w:ascii="Times New Roman" w:hAnsi="Times New Roman"/>
          <w:sz w:val="22"/>
          <w:szCs w:val="22"/>
        </w:rPr>
        <w:t xml:space="preserve"> sets out when the ACMA may consider the issue of a remedial</w:t>
      </w:r>
      <w:r w:rsidR="00D81DEE" w:rsidRPr="00035005">
        <w:rPr>
          <w:rFonts w:ascii="Times New Roman" w:hAnsi="Times New Roman"/>
          <w:sz w:val="22"/>
          <w:szCs w:val="22"/>
        </w:rPr>
        <w:t xml:space="preserve"> </w:t>
      </w:r>
      <w:r w:rsidRPr="00035005">
        <w:rPr>
          <w:rFonts w:ascii="Times New Roman" w:hAnsi="Times New Roman"/>
          <w:sz w:val="22"/>
          <w:szCs w:val="22"/>
        </w:rPr>
        <w:t>direction</w:t>
      </w:r>
      <w:r w:rsidR="00B10216" w:rsidRPr="00035005">
        <w:rPr>
          <w:rFonts w:ascii="Times New Roman" w:hAnsi="Times New Roman"/>
          <w:sz w:val="22"/>
          <w:szCs w:val="22"/>
        </w:rPr>
        <w:t xml:space="preserve"> as</w:t>
      </w:r>
      <w:r w:rsidRPr="00035005">
        <w:rPr>
          <w:rFonts w:ascii="Times New Roman" w:hAnsi="Times New Roman"/>
          <w:sz w:val="22"/>
          <w:szCs w:val="22"/>
        </w:rPr>
        <w:t xml:space="preserve"> an appropriate enforcement outcome, either to address all or merely</w:t>
      </w:r>
      <w:r w:rsidR="00D81DEE" w:rsidRPr="00035005">
        <w:rPr>
          <w:rFonts w:ascii="Times New Roman" w:hAnsi="Times New Roman"/>
          <w:sz w:val="22"/>
          <w:szCs w:val="22"/>
        </w:rPr>
        <w:t xml:space="preserve"> </w:t>
      </w:r>
      <w:r w:rsidRPr="00035005">
        <w:rPr>
          <w:rFonts w:ascii="Times New Roman" w:hAnsi="Times New Roman"/>
          <w:sz w:val="22"/>
          <w:szCs w:val="22"/>
        </w:rPr>
        <w:t xml:space="preserve">some aspects of the conduct, or issues of concern to the ACMA. </w:t>
      </w:r>
      <w:r w:rsidR="00A65CD8" w:rsidRPr="00035005">
        <w:rPr>
          <w:rFonts w:ascii="Times New Roman" w:hAnsi="Times New Roman"/>
          <w:sz w:val="22"/>
          <w:szCs w:val="22"/>
        </w:rPr>
        <w:t>Subc</w:t>
      </w:r>
      <w:r w:rsidRPr="00035005">
        <w:rPr>
          <w:rFonts w:ascii="Times New Roman" w:hAnsi="Times New Roman"/>
          <w:sz w:val="22"/>
          <w:szCs w:val="22"/>
        </w:rPr>
        <w:t xml:space="preserve">lause </w:t>
      </w:r>
      <w:r w:rsidR="00A65CD8" w:rsidRPr="00035005">
        <w:rPr>
          <w:rFonts w:ascii="Times New Roman" w:hAnsi="Times New Roman"/>
          <w:sz w:val="22"/>
          <w:szCs w:val="22"/>
        </w:rPr>
        <w:t>11</w:t>
      </w:r>
      <w:r w:rsidRPr="00035005">
        <w:rPr>
          <w:rFonts w:ascii="Times New Roman" w:hAnsi="Times New Roman"/>
          <w:sz w:val="22"/>
          <w:szCs w:val="22"/>
        </w:rPr>
        <w:t>.2</w:t>
      </w:r>
      <w:r w:rsidR="00D81DEE" w:rsidRPr="00035005">
        <w:rPr>
          <w:rFonts w:ascii="Times New Roman" w:hAnsi="Times New Roman"/>
          <w:sz w:val="22"/>
          <w:szCs w:val="22"/>
        </w:rPr>
        <w:t xml:space="preserve"> </w:t>
      </w:r>
      <w:r w:rsidRPr="00035005">
        <w:rPr>
          <w:rFonts w:ascii="Times New Roman" w:hAnsi="Times New Roman"/>
          <w:sz w:val="22"/>
          <w:szCs w:val="22"/>
        </w:rPr>
        <w:t>cross-refer</w:t>
      </w:r>
      <w:r w:rsidR="001F42AA" w:rsidRPr="00035005">
        <w:rPr>
          <w:rFonts w:ascii="Times New Roman" w:hAnsi="Times New Roman"/>
          <w:sz w:val="22"/>
          <w:szCs w:val="22"/>
        </w:rPr>
        <w:t>ences</w:t>
      </w:r>
      <w:r w:rsidRPr="00035005">
        <w:rPr>
          <w:rFonts w:ascii="Times New Roman" w:hAnsi="Times New Roman"/>
          <w:sz w:val="22"/>
          <w:szCs w:val="22"/>
        </w:rPr>
        <w:t xml:space="preserve"> to clause </w:t>
      </w:r>
      <w:r w:rsidR="00FC45BA" w:rsidRPr="00035005">
        <w:rPr>
          <w:rFonts w:ascii="Times New Roman" w:hAnsi="Times New Roman"/>
          <w:sz w:val="22"/>
          <w:szCs w:val="22"/>
        </w:rPr>
        <w:t>9</w:t>
      </w:r>
      <w:r w:rsidRPr="00035005">
        <w:rPr>
          <w:rFonts w:ascii="Times New Roman" w:hAnsi="Times New Roman"/>
          <w:sz w:val="22"/>
          <w:szCs w:val="22"/>
        </w:rPr>
        <w:t xml:space="preserve"> for the factors which the ACMA may consider in</w:t>
      </w:r>
      <w:r w:rsidR="00D81DEE" w:rsidRPr="00035005">
        <w:rPr>
          <w:rFonts w:ascii="Times New Roman" w:hAnsi="Times New Roman"/>
          <w:sz w:val="22"/>
          <w:szCs w:val="22"/>
        </w:rPr>
        <w:t xml:space="preserve"> </w:t>
      </w:r>
      <w:r w:rsidRPr="00035005">
        <w:rPr>
          <w:rFonts w:ascii="Times New Roman" w:hAnsi="Times New Roman"/>
          <w:sz w:val="22"/>
          <w:szCs w:val="22"/>
        </w:rPr>
        <w:t xml:space="preserve">determining whether a remedial direction should be issued. </w:t>
      </w:r>
    </w:p>
    <w:p w14:paraId="19665674" w14:textId="3BF95311" w:rsidR="00C352B8" w:rsidRPr="00035005" w:rsidRDefault="00FC45BA" w:rsidP="00C7061E">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DF5E55" w:rsidRPr="00035005">
        <w:rPr>
          <w:rFonts w:ascii="Times New Roman" w:hAnsi="Times New Roman"/>
          <w:sz w:val="22"/>
          <w:szCs w:val="22"/>
        </w:rPr>
        <w:t xml:space="preserve">lause </w:t>
      </w:r>
      <w:r w:rsidRPr="00035005">
        <w:rPr>
          <w:rFonts w:ascii="Times New Roman" w:hAnsi="Times New Roman"/>
          <w:sz w:val="22"/>
          <w:szCs w:val="22"/>
        </w:rPr>
        <w:t>11</w:t>
      </w:r>
      <w:r w:rsidR="00DF5E55" w:rsidRPr="00035005">
        <w:rPr>
          <w:rFonts w:ascii="Times New Roman" w:hAnsi="Times New Roman"/>
          <w:sz w:val="22"/>
          <w:szCs w:val="22"/>
        </w:rPr>
        <w:t>.3 states</w:t>
      </w:r>
      <w:r w:rsidR="00D81DEE" w:rsidRPr="00035005">
        <w:rPr>
          <w:rFonts w:ascii="Times New Roman" w:hAnsi="Times New Roman"/>
          <w:sz w:val="22"/>
          <w:szCs w:val="22"/>
        </w:rPr>
        <w:t xml:space="preserve"> </w:t>
      </w:r>
      <w:r w:rsidR="00DF5E55" w:rsidRPr="00035005">
        <w:rPr>
          <w:rFonts w:ascii="Times New Roman" w:hAnsi="Times New Roman"/>
          <w:sz w:val="22"/>
          <w:szCs w:val="22"/>
        </w:rPr>
        <w:t>that the required action that the ACMA may specify in a remedial direction will</w:t>
      </w:r>
      <w:r w:rsidR="00D81DEE" w:rsidRPr="00035005">
        <w:rPr>
          <w:rFonts w:ascii="Times New Roman" w:hAnsi="Times New Roman"/>
          <w:sz w:val="22"/>
          <w:szCs w:val="22"/>
        </w:rPr>
        <w:t xml:space="preserve"> </w:t>
      </w:r>
      <w:r w:rsidR="00DF5E55" w:rsidRPr="00035005">
        <w:rPr>
          <w:rFonts w:ascii="Times New Roman" w:hAnsi="Times New Roman"/>
          <w:sz w:val="22"/>
          <w:szCs w:val="22"/>
        </w:rPr>
        <w:t xml:space="preserve">turn on the facts of the </w:t>
      </w:r>
      <w:proofErr w:type="gramStart"/>
      <w:r w:rsidR="00DF5E55" w:rsidRPr="00035005">
        <w:rPr>
          <w:rFonts w:ascii="Times New Roman" w:hAnsi="Times New Roman"/>
          <w:sz w:val="22"/>
          <w:szCs w:val="22"/>
        </w:rPr>
        <w:t>particular matter</w:t>
      </w:r>
      <w:proofErr w:type="gramEnd"/>
      <w:r w:rsidR="00DF5E55" w:rsidRPr="00035005">
        <w:rPr>
          <w:rFonts w:ascii="Times New Roman" w:hAnsi="Times New Roman"/>
          <w:sz w:val="22"/>
          <w:szCs w:val="22"/>
        </w:rPr>
        <w:t xml:space="preserve">. </w:t>
      </w:r>
      <w:r w:rsidRPr="00035005">
        <w:rPr>
          <w:rFonts w:ascii="Times New Roman" w:hAnsi="Times New Roman"/>
          <w:sz w:val="22"/>
          <w:szCs w:val="22"/>
        </w:rPr>
        <w:t>Subc</w:t>
      </w:r>
      <w:r w:rsidR="00DF5E55" w:rsidRPr="00035005">
        <w:rPr>
          <w:rFonts w:ascii="Times New Roman" w:hAnsi="Times New Roman"/>
          <w:sz w:val="22"/>
          <w:szCs w:val="22"/>
        </w:rPr>
        <w:t xml:space="preserve">lause </w:t>
      </w:r>
      <w:r w:rsidRPr="00035005">
        <w:rPr>
          <w:rFonts w:ascii="Times New Roman" w:hAnsi="Times New Roman"/>
          <w:sz w:val="22"/>
          <w:szCs w:val="22"/>
        </w:rPr>
        <w:t>11</w:t>
      </w:r>
      <w:r w:rsidR="00DF5E55" w:rsidRPr="00035005">
        <w:rPr>
          <w:rFonts w:ascii="Times New Roman" w:hAnsi="Times New Roman"/>
          <w:sz w:val="22"/>
          <w:szCs w:val="22"/>
        </w:rPr>
        <w:t>.4 sets out the principles</w:t>
      </w:r>
      <w:r w:rsidR="00D81DEE" w:rsidRPr="00035005">
        <w:rPr>
          <w:rFonts w:ascii="Times New Roman" w:hAnsi="Times New Roman"/>
          <w:sz w:val="22"/>
          <w:szCs w:val="22"/>
        </w:rPr>
        <w:t xml:space="preserve"> </w:t>
      </w:r>
      <w:r w:rsidR="00DF5E55" w:rsidRPr="00035005">
        <w:rPr>
          <w:rFonts w:ascii="Times New Roman" w:hAnsi="Times New Roman"/>
          <w:sz w:val="22"/>
          <w:szCs w:val="22"/>
        </w:rPr>
        <w:t xml:space="preserve">underlying the action that may be specified by the ACMA. </w:t>
      </w:r>
    </w:p>
    <w:p w14:paraId="21D04521" w14:textId="73FE3487" w:rsidR="00B96764" w:rsidRPr="00035005" w:rsidRDefault="00F2593C"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w:t>
      </w:r>
      <w:r w:rsidR="00FC45BA" w:rsidRPr="00035005">
        <w:rPr>
          <w:rFonts w:ascii="Times New Roman" w:hAnsi="Times New Roman"/>
          <w:sz w:val="22"/>
          <w:szCs w:val="22"/>
        </w:rPr>
        <w:t>ubc</w:t>
      </w:r>
      <w:r w:rsidR="00DF5E55" w:rsidRPr="00035005">
        <w:rPr>
          <w:rFonts w:ascii="Times New Roman" w:hAnsi="Times New Roman"/>
          <w:sz w:val="22"/>
          <w:szCs w:val="22"/>
        </w:rPr>
        <w:t xml:space="preserve">lauses </w:t>
      </w:r>
      <w:r w:rsidR="00FC45BA" w:rsidRPr="00035005">
        <w:rPr>
          <w:rFonts w:ascii="Times New Roman" w:hAnsi="Times New Roman"/>
          <w:sz w:val="22"/>
          <w:szCs w:val="22"/>
        </w:rPr>
        <w:t>11</w:t>
      </w:r>
      <w:r w:rsidR="00DF5E55" w:rsidRPr="00035005">
        <w:rPr>
          <w:rFonts w:ascii="Times New Roman" w:hAnsi="Times New Roman"/>
          <w:sz w:val="22"/>
          <w:szCs w:val="22"/>
        </w:rPr>
        <w:t xml:space="preserve">.5 to </w:t>
      </w:r>
      <w:r w:rsidR="00FC45BA" w:rsidRPr="00035005">
        <w:rPr>
          <w:rFonts w:ascii="Times New Roman" w:hAnsi="Times New Roman"/>
          <w:sz w:val="22"/>
          <w:szCs w:val="22"/>
        </w:rPr>
        <w:t>11</w:t>
      </w:r>
      <w:r w:rsidR="00DF5E55" w:rsidRPr="00035005">
        <w:rPr>
          <w:rFonts w:ascii="Times New Roman" w:hAnsi="Times New Roman"/>
          <w:sz w:val="22"/>
          <w:szCs w:val="22"/>
        </w:rPr>
        <w:t>.</w:t>
      </w:r>
      <w:r w:rsidR="004E3A7A" w:rsidRPr="00035005">
        <w:rPr>
          <w:rFonts w:ascii="Times New Roman" w:hAnsi="Times New Roman"/>
          <w:sz w:val="22"/>
          <w:szCs w:val="22"/>
        </w:rPr>
        <w:t>8</w:t>
      </w:r>
      <w:r w:rsidR="00D81DEE" w:rsidRPr="00035005">
        <w:rPr>
          <w:rFonts w:ascii="Times New Roman" w:hAnsi="Times New Roman"/>
          <w:sz w:val="22"/>
          <w:szCs w:val="22"/>
        </w:rPr>
        <w:t xml:space="preserve"> </w:t>
      </w:r>
      <w:r w:rsidR="00DF5E55" w:rsidRPr="00035005">
        <w:rPr>
          <w:rFonts w:ascii="Times New Roman" w:hAnsi="Times New Roman"/>
          <w:sz w:val="22"/>
          <w:szCs w:val="22"/>
        </w:rPr>
        <w:t>deal with the time for compliance with a remedial direction and the</w:t>
      </w:r>
      <w:r w:rsidR="00FC45BA" w:rsidRPr="00035005">
        <w:rPr>
          <w:rFonts w:ascii="Times New Roman" w:hAnsi="Times New Roman"/>
          <w:sz w:val="22"/>
          <w:szCs w:val="22"/>
        </w:rPr>
        <w:t xml:space="preserve"> </w:t>
      </w:r>
      <w:r w:rsidR="00DF5E55" w:rsidRPr="00035005">
        <w:rPr>
          <w:rFonts w:ascii="Times New Roman" w:hAnsi="Times New Roman"/>
          <w:sz w:val="22"/>
          <w:szCs w:val="22"/>
        </w:rPr>
        <w:t>circumstances applying to an application for an extension of time in which to</w:t>
      </w:r>
      <w:r w:rsidR="00D81DEE" w:rsidRPr="00035005">
        <w:rPr>
          <w:rFonts w:ascii="Times New Roman" w:hAnsi="Times New Roman"/>
          <w:sz w:val="22"/>
          <w:szCs w:val="22"/>
        </w:rPr>
        <w:t xml:space="preserve"> </w:t>
      </w:r>
      <w:r w:rsidR="00DF5E55" w:rsidRPr="00035005">
        <w:rPr>
          <w:rFonts w:ascii="Times New Roman" w:hAnsi="Times New Roman"/>
          <w:sz w:val="22"/>
          <w:szCs w:val="22"/>
        </w:rPr>
        <w:t xml:space="preserve">comply with a remedial direction. </w:t>
      </w:r>
      <w:r w:rsidR="00C352B8" w:rsidRPr="00035005">
        <w:rPr>
          <w:rFonts w:ascii="Times New Roman" w:hAnsi="Times New Roman"/>
          <w:sz w:val="22"/>
          <w:szCs w:val="22"/>
        </w:rPr>
        <w:t xml:space="preserve">Subclause 11.9 states that in the event of breach of a remedial direction, the ACMA may commence proceedings in the Federal Court. Breach of a remedial direction may also be a criminal offence. </w:t>
      </w:r>
    </w:p>
    <w:p w14:paraId="1488499D" w14:textId="50A719F1" w:rsidR="002A3D6D" w:rsidRPr="00035005" w:rsidRDefault="00FC45BA"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DF5E55" w:rsidRPr="00035005">
        <w:rPr>
          <w:rFonts w:ascii="Times New Roman" w:hAnsi="Times New Roman"/>
          <w:sz w:val="22"/>
          <w:szCs w:val="22"/>
        </w:rPr>
        <w:t xml:space="preserve">lause </w:t>
      </w:r>
      <w:r w:rsidRPr="00035005">
        <w:rPr>
          <w:rFonts w:ascii="Times New Roman" w:hAnsi="Times New Roman"/>
          <w:sz w:val="22"/>
          <w:szCs w:val="22"/>
        </w:rPr>
        <w:t>11</w:t>
      </w:r>
      <w:r w:rsidR="00DF5E55" w:rsidRPr="00035005">
        <w:rPr>
          <w:rFonts w:ascii="Times New Roman" w:hAnsi="Times New Roman"/>
          <w:sz w:val="22"/>
          <w:szCs w:val="22"/>
        </w:rPr>
        <w:t>.10</w:t>
      </w:r>
      <w:r w:rsidR="00074C75" w:rsidRPr="00035005">
        <w:rPr>
          <w:rFonts w:ascii="Times New Roman" w:hAnsi="Times New Roman"/>
          <w:sz w:val="22"/>
          <w:szCs w:val="22"/>
        </w:rPr>
        <w:t xml:space="preserve"> s</w:t>
      </w:r>
      <w:r w:rsidR="000B6732" w:rsidRPr="00035005">
        <w:rPr>
          <w:rFonts w:ascii="Times New Roman" w:hAnsi="Times New Roman"/>
          <w:sz w:val="22"/>
          <w:szCs w:val="22"/>
        </w:rPr>
        <w:t xml:space="preserve">ets out </w:t>
      </w:r>
      <w:r w:rsidR="00074C75" w:rsidRPr="00035005">
        <w:rPr>
          <w:rFonts w:ascii="Times New Roman" w:hAnsi="Times New Roman"/>
          <w:sz w:val="22"/>
          <w:szCs w:val="22"/>
        </w:rPr>
        <w:t xml:space="preserve">the ACMA’s general approach to publication of </w:t>
      </w:r>
      <w:r w:rsidR="00DF5E55" w:rsidRPr="00035005">
        <w:rPr>
          <w:rFonts w:ascii="Times New Roman" w:hAnsi="Times New Roman"/>
          <w:sz w:val="22"/>
          <w:szCs w:val="22"/>
        </w:rPr>
        <w:t>the giving of a remedial direction</w:t>
      </w:r>
      <w:r w:rsidR="00074C75" w:rsidRPr="00035005">
        <w:rPr>
          <w:rFonts w:ascii="Times New Roman" w:hAnsi="Times New Roman"/>
          <w:sz w:val="22"/>
          <w:szCs w:val="22"/>
        </w:rPr>
        <w:t xml:space="preserve">.  </w:t>
      </w:r>
    </w:p>
    <w:p w14:paraId="0B223DE5" w14:textId="02F7021B" w:rsidR="002A3D6D" w:rsidRPr="00035005" w:rsidRDefault="00074C75" w:rsidP="0090440F">
      <w:pPr>
        <w:tabs>
          <w:tab w:val="left" w:pos="7035"/>
        </w:tabs>
        <w:spacing w:before="120" w:after="120" w:line="240" w:lineRule="atLeast"/>
        <w:rPr>
          <w:rFonts w:ascii="Times New Roman" w:hAnsi="Times New Roman"/>
          <w:sz w:val="22"/>
          <w:szCs w:val="22"/>
          <w:u w:val="single"/>
        </w:rPr>
      </w:pPr>
      <w:r w:rsidRPr="00035005">
        <w:rPr>
          <w:rFonts w:ascii="Times New Roman" w:hAnsi="Times New Roman"/>
          <w:b/>
          <w:bCs/>
          <w:sz w:val="22"/>
          <w:szCs w:val="22"/>
        </w:rPr>
        <w:t>Clause 1</w:t>
      </w:r>
      <w:r w:rsidR="007D3C60" w:rsidRPr="00035005">
        <w:rPr>
          <w:rFonts w:ascii="Times New Roman" w:hAnsi="Times New Roman"/>
          <w:b/>
          <w:bCs/>
          <w:sz w:val="22"/>
          <w:szCs w:val="22"/>
        </w:rPr>
        <w:t>2</w:t>
      </w:r>
      <w:r w:rsidRPr="00035005">
        <w:rPr>
          <w:rFonts w:ascii="Times New Roman" w:hAnsi="Times New Roman"/>
          <w:b/>
          <w:bCs/>
          <w:sz w:val="22"/>
          <w:szCs w:val="22"/>
        </w:rPr>
        <w:t xml:space="preserve"> – Enforceable undertakings</w:t>
      </w:r>
    </w:p>
    <w:p w14:paraId="7F8F190E" w14:textId="7B3211BD" w:rsidR="00074C75" w:rsidRPr="00035005" w:rsidRDefault="00DF5E55"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Clause </w:t>
      </w:r>
      <w:r w:rsidR="00B81F1C" w:rsidRPr="00035005">
        <w:rPr>
          <w:rFonts w:ascii="Times New Roman" w:hAnsi="Times New Roman"/>
          <w:sz w:val="22"/>
          <w:szCs w:val="22"/>
        </w:rPr>
        <w:t>12</w:t>
      </w:r>
      <w:r w:rsidRPr="00035005">
        <w:rPr>
          <w:rFonts w:ascii="Times New Roman" w:hAnsi="Times New Roman"/>
          <w:sz w:val="22"/>
          <w:szCs w:val="22"/>
        </w:rPr>
        <w:t xml:space="preserve"> deals with enforceable undertakings under section 205W of the</w:t>
      </w:r>
      <w:r w:rsidR="002A3D6D" w:rsidRPr="00035005">
        <w:rPr>
          <w:rFonts w:ascii="Times New Roman" w:hAnsi="Times New Roman"/>
          <w:sz w:val="22"/>
          <w:szCs w:val="22"/>
        </w:rPr>
        <w:t xml:space="preserve"> </w:t>
      </w:r>
      <w:r w:rsidRPr="00035005">
        <w:rPr>
          <w:rFonts w:ascii="Times New Roman" w:hAnsi="Times New Roman"/>
          <w:sz w:val="22"/>
          <w:szCs w:val="22"/>
        </w:rPr>
        <w:t xml:space="preserve">BSA. </w:t>
      </w:r>
    </w:p>
    <w:p w14:paraId="033E7BD1" w14:textId="6D1D1A8F" w:rsidR="001604D9" w:rsidRPr="00035005" w:rsidRDefault="00B81F1C"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DF5E55" w:rsidRPr="00035005">
        <w:rPr>
          <w:rFonts w:ascii="Times New Roman" w:hAnsi="Times New Roman"/>
          <w:sz w:val="22"/>
          <w:szCs w:val="22"/>
        </w:rPr>
        <w:t xml:space="preserve">lauses </w:t>
      </w:r>
      <w:r w:rsidRPr="00035005">
        <w:rPr>
          <w:rFonts w:ascii="Times New Roman" w:hAnsi="Times New Roman"/>
          <w:sz w:val="22"/>
          <w:szCs w:val="22"/>
        </w:rPr>
        <w:t>12</w:t>
      </w:r>
      <w:r w:rsidR="00DF5E55" w:rsidRPr="00035005">
        <w:rPr>
          <w:rFonts w:ascii="Times New Roman" w:hAnsi="Times New Roman"/>
          <w:sz w:val="22"/>
          <w:szCs w:val="22"/>
        </w:rPr>
        <w:t xml:space="preserve">.1 to </w:t>
      </w:r>
      <w:r w:rsidRPr="00035005">
        <w:rPr>
          <w:rFonts w:ascii="Times New Roman" w:hAnsi="Times New Roman"/>
          <w:sz w:val="22"/>
          <w:szCs w:val="22"/>
        </w:rPr>
        <w:t>12</w:t>
      </w:r>
      <w:r w:rsidR="00DF5E55" w:rsidRPr="00035005">
        <w:rPr>
          <w:rFonts w:ascii="Times New Roman" w:hAnsi="Times New Roman"/>
          <w:sz w:val="22"/>
          <w:szCs w:val="22"/>
        </w:rPr>
        <w:t>.</w:t>
      </w:r>
      <w:r w:rsidR="0008087F">
        <w:rPr>
          <w:rFonts w:ascii="Times New Roman" w:hAnsi="Times New Roman"/>
          <w:sz w:val="22"/>
          <w:szCs w:val="22"/>
        </w:rPr>
        <w:t>5</w:t>
      </w:r>
      <w:r w:rsidR="00DF5E55" w:rsidRPr="00035005">
        <w:rPr>
          <w:rFonts w:ascii="Times New Roman" w:hAnsi="Times New Roman"/>
          <w:sz w:val="22"/>
          <w:szCs w:val="22"/>
        </w:rPr>
        <w:t xml:space="preserve"> set out </w:t>
      </w:r>
      <w:r w:rsidR="0008087F">
        <w:rPr>
          <w:rFonts w:ascii="Times New Roman" w:hAnsi="Times New Roman"/>
          <w:sz w:val="22"/>
          <w:szCs w:val="22"/>
        </w:rPr>
        <w:t>some</w:t>
      </w:r>
      <w:r w:rsidR="00DF5E55" w:rsidRPr="00035005">
        <w:rPr>
          <w:rFonts w:ascii="Times New Roman" w:hAnsi="Times New Roman"/>
          <w:sz w:val="22"/>
          <w:szCs w:val="22"/>
        </w:rPr>
        <w:t xml:space="preserve"> formal requirements </w:t>
      </w:r>
      <w:r w:rsidR="009600C0">
        <w:rPr>
          <w:rFonts w:ascii="Times New Roman" w:hAnsi="Times New Roman"/>
          <w:sz w:val="22"/>
          <w:szCs w:val="22"/>
        </w:rPr>
        <w:t xml:space="preserve">associated with the acceptance of </w:t>
      </w:r>
      <w:r w:rsidR="00DF5E55" w:rsidRPr="00035005">
        <w:rPr>
          <w:rFonts w:ascii="Times New Roman" w:hAnsi="Times New Roman"/>
          <w:sz w:val="22"/>
          <w:szCs w:val="22"/>
        </w:rPr>
        <w:t>an undertaking</w:t>
      </w:r>
      <w:r w:rsidR="002A3D6D" w:rsidRPr="00035005">
        <w:rPr>
          <w:rFonts w:ascii="Times New Roman" w:hAnsi="Times New Roman"/>
          <w:sz w:val="22"/>
          <w:szCs w:val="22"/>
        </w:rPr>
        <w:t xml:space="preserve"> </w:t>
      </w:r>
      <w:r w:rsidR="00DF5E55" w:rsidRPr="00035005">
        <w:rPr>
          <w:rFonts w:ascii="Times New Roman" w:hAnsi="Times New Roman"/>
          <w:sz w:val="22"/>
          <w:szCs w:val="22"/>
        </w:rPr>
        <w:t xml:space="preserve">under the BSA. </w:t>
      </w:r>
      <w:r w:rsidRPr="00035005">
        <w:rPr>
          <w:rFonts w:ascii="Times New Roman" w:hAnsi="Times New Roman"/>
          <w:sz w:val="22"/>
          <w:szCs w:val="22"/>
        </w:rPr>
        <w:t>Subc</w:t>
      </w:r>
      <w:r w:rsidR="00DF5E55" w:rsidRPr="00035005">
        <w:rPr>
          <w:rFonts w:ascii="Times New Roman" w:hAnsi="Times New Roman"/>
          <w:sz w:val="22"/>
          <w:szCs w:val="22"/>
        </w:rPr>
        <w:t>lause</w:t>
      </w:r>
      <w:r w:rsidR="009600C0">
        <w:rPr>
          <w:rFonts w:ascii="Times New Roman" w:hAnsi="Times New Roman"/>
          <w:sz w:val="22"/>
          <w:szCs w:val="22"/>
        </w:rPr>
        <w:t>s 12.6 to</w:t>
      </w:r>
      <w:r w:rsidR="0014295F" w:rsidRPr="00035005">
        <w:rPr>
          <w:rFonts w:ascii="Times New Roman" w:hAnsi="Times New Roman"/>
          <w:sz w:val="22"/>
          <w:szCs w:val="22"/>
        </w:rPr>
        <w:t> </w:t>
      </w:r>
      <w:r w:rsidR="001604D9" w:rsidRPr="00035005">
        <w:rPr>
          <w:rFonts w:ascii="Times New Roman" w:hAnsi="Times New Roman"/>
          <w:sz w:val="22"/>
          <w:szCs w:val="22"/>
        </w:rPr>
        <w:t>12</w:t>
      </w:r>
      <w:r w:rsidR="00DF5E55" w:rsidRPr="00035005">
        <w:rPr>
          <w:rFonts w:ascii="Times New Roman" w:hAnsi="Times New Roman"/>
          <w:sz w:val="22"/>
          <w:szCs w:val="22"/>
        </w:rPr>
        <w:t xml:space="preserve">.8 state that there </w:t>
      </w:r>
      <w:r w:rsidR="001354D7" w:rsidRPr="00035005">
        <w:rPr>
          <w:rFonts w:ascii="Times New Roman" w:hAnsi="Times New Roman"/>
          <w:sz w:val="22"/>
          <w:szCs w:val="22"/>
        </w:rPr>
        <w:t>are</w:t>
      </w:r>
      <w:r w:rsidR="00DF5E55" w:rsidRPr="00035005">
        <w:rPr>
          <w:rFonts w:ascii="Times New Roman" w:hAnsi="Times New Roman"/>
          <w:sz w:val="22"/>
          <w:szCs w:val="22"/>
        </w:rPr>
        <w:t xml:space="preserve"> a range of factors which the</w:t>
      </w:r>
      <w:r w:rsidR="002A3D6D" w:rsidRPr="00035005">
        <w:rPr>
          <w:rFonts w:ascii="Times New Roman" w:hAnsi="Times New Roman"/>
          <w:sz w:val="22"/>
          <w:szCs w:val="22"/>
        </w:rPr>
        <w:t xml:space="preserve"> </w:t>
      </w:r>
      <w:r w:rsidR="00DF5E55" w:rsidRPr="00035005">
        <w:rPr>
          <w:rFonts w:ascii="Times New Roman" w:hAnsi="Times New Roman"/>
          <w:sz w:val="22"/>
          <w:szCs w:val="22"/>
        </w:rPr>
        <w:t>ACMA may consider in determining whether an enforceable undertaking</w:t>
      </w:r>
      <w:r w:rsidR="002A3D6D" w:rsidRPr="00035005">
        <w:rPr>
          <w:rFonts w:ascii="Times New Roman" w:hAnsi="Times New Roman"/>
          <w:sz w:val="22"/>
          <w:szCs w:val="22"/>
        </w:rPr>
        <w:t xml:space="preserve"> </w:t>
      </w:r>
      <w:r w:rsidR="00DF5E55" w:rsidRPr="00035005">
        <w:rPr>
          <w:rFonts w:ascii="Times New Roman" w:hAnsi="Times New Roman"/>
          <w:sz w:val="22"/>
          <w:szCs w:val="22"/>
        </w:rPr>
        <w:t>should be accepted and cross refer to the factors set out at clause</w:t>
      </w:r>
      <w:r w:rsidR="00A32B89" w:rsidRPr="00035005">
        <w:rPr>
          <w:rFonts w:ascii="Times New Roman" w:hAnsi="Times New Roman"/>
          <w:sz w:val="22"/>
          <w:szCs w:val="22"/>
        </w:rPr>
        <w:t> </w:t>
      </w:r>
      <w:r w:rsidR="001604D9" w:rsidRPr="00035005">
        <w:rPr>
          <w:rFonts w:ascii="Times New Roman" w:hAnsi="Times New Roman"/>
          <w:sz w:val="22"/>
          <w:szCs w:val="22"/>
        </w:rPr>
        <w:t>9</w:t>
      </w:r>
      <w:r w:rsidR="00DF5E55" w:rsidRPr="00035005">
        <w:rPr>
          <w:rFonts w:ascii="Times New Roman" w:hAnsi="Times New Roman"/>
          <w:sz w:val="22"/>
          <w:szCs w:val="22"/>
        </w:rPr>
        <w:t>.</w:t>
      </w:r>
      <w:r w:rsidR="002A3D6D" w:rsidRPr="00035005">
        <w:rPr>
          <w:rFonts w:ascii="Times New Roman" w:hAnsi="Times New Roman"/>
          <w:sz w:val="22"/>
          <w:szCs w:val="22"/>
        </w:rPr>
        <w:t xml:space="preserve"> </w:t>
      </w:r>
      <w:r w:rsidR="001604D9" w:rsidRPr="00035005">
        <w:rPr>
          <w:rFonts w:ascii="Times New Roman" w:hAnsi="Times New Roman"/>
          <w:sz w:val="22"/>
          <w:szCs w:val="22"/>
        </w:rPr>
        <w:t>Subc</w:t>
      </w:r>
      <w:r w:rsidR="00DF5E55" w:rsidRPr="00035005">
        <w:rPr>
          <w:rFonts w:ascii="Times New Roman" w:hAnsi="Times New Roman"/>
          <w:sz w:val="22"/>
          <w:szCs w:val="22"/>
        </w:rPr>
        <w:t xml:space="preserve">lauses </w:t>
      </w:r>
      <w:r w:rsidR="001604D9" w:rsidRPr="00035005">
        <w:rPr>
          <w:rFonts w:ascii="Times New Roman" w:hAnsi="Times New Roman"/>
          <w:sz w:val="22"/>
          <w:szCs w:val="22"/>
        </w:rPr>
        <w:t>12</w:t>
      </w:r>
      <w:r w:rsidR="00DF5E55" w:rsidRPr="00035005">
        <w:rPr>
          <w:rFonts w:ascii="Times New Roman" w:hAnsi="Times New Roman"/>
          <w:sz w:val="22"/>
          <w:szCs w:val="22"/>
        </w:rPr>
        <w:t xml:space="preserve">.9 to </w:t>
      </w:r>
      <w:r w:rsidR="001604D9" w:rsidRPr="00035005">
        <w:rPr>
          <w:rFonts w:ascii="Times New Roman" w:hAnsi="Times New Roman"/>
          <w:sz w:val="22"/>
          <w:szCs w:val="22"/>
        </w:rPr>
        <w:t>12</w:t>
      </w:r>
      <w:r w:rsidR="00DF5E55" w:rsidRPr="00035005">
        <w:rPr>
          <w:rFonts w:ascii="Times New Roman" w:hAnsi="Times New Roman"/>
          <w:sz w:val="22"/>
          <w:szCs w:val="22"/>
        </w:rPr>
        <w:t>.1</w:t>
      </w:r>
      <w:r w:rsidR="007B3242" w:rsidRPr="00035005">
        <w:rPr>
          <w:rFonts w:ascii="Times New Roman" w:hAnsi="Times New Roman"/>
          <w:sz w:val="22"/>
          <w:szCs w:val="22"/>
        </w:rPr>
        <w:t>2</w:t>
      </w:r>
      <w:r w:rsidR="00DF5E55" w:rsidRPr="00035005">
        <w:rPr>
          <w:rFonts w:ascii="Times New Roman" w:hAnsi="Times New Roman"/>
          <w:sz w:val="22"/>
          <w:szCs w:val="22"/>
        </w:rPr>
        <w:t xml:space="preserve"> discuss the terms of an undertaking. </w:t>
      </w:r>
      <w:r w:rsidR="001604D9" w:rsidRPr="00035005">
        <w:rPr>
          <w:rFonts w:ascii="Times New Roman" w:hAnsi="Times New Roman"/>
          <w:sz w:val="22"/>
          <w:szCs w:val="22"/>
        </w:rPr>
        <w:t>Subcl</w:t>
      </w:r>
      <w:r w:rsidR="00DF5E55" w:rsidRPr="00035005">
        <w:rPr>
          <w:rFonts w:ascii="Times New Roman" w:hAnsi="Times New Roman"/>
          <w:sz w:val="22"/>
          <w:szCs w:val="22"/>
        </w:rPr>
        <w:t xml:space="preserve">auses </w:t>
      </w:r>
      <w:r w:rsidR="001604D9" w:rsidRPr="00035005">
        <w:rPr>
          <w:rFonts w:ascii="Times New Roman" w:hAnsi="Times New Roman"/>
          <w:sz w:val="22"/>
          <w:szCs w:val="22"/>
        </w:rPr>
        <w:t>12</w:t>
      </w:r>
      <w:r w:rsidR="00DF5E55" w:rsidRPr="00035005">
        <w:rPr>
          <w:rFonts w:ascii="Times New Roman" w:hAnsi="Times New Roman"/>
          <w:sz w:val="22"/>
          <w:szCs w:val="22"/>
        </w:rPr>
        <w:t>.1</w:t>
      </w:r>
      <w:r w:rsidR="007B3242" w:rsidRPr="00035005">
        <w:rPr>
          <w:rFonts w:ascii="Times New Roman" w:hAnsi="Times New Roman"/>
          <w:sz w:val="22"/>
          <w:szCs w:val="22"/>
        </w:rPr>
        <w:t>3</w:t>
      </w:r>
      <w:r w:rsidR="00DF5E55" w:rsidRPr="00035005">
        <w:rPr>
          <w:rFonts w:ascii="Times New Roman" w:hAnsi="Times New Roman"/>
          <w:sz w:val="22"/>
          <w:szCs w:val="22"/>
        </w:rPr>
        <w:t xml:space="preserve"> to</w:t>
      </w:r>
      <w:r w:rsidR="002A3D6D" w:rsidRPr="00035005">
        <w:rPr>
          <w:rFonts w:ascii="Times New Roman" w:hAnsi="Times New Roman"/>
          <w:sz w:val="22"/>
          <w:szCs w:val="22"/>
        </w:rPr>
        <w:t xml:space="preserve"> </w:t>
      </w:r>
      <w:r w:rsidR="001604D9" w:rsidRPr="00035005">
        <w:rPr>
          <w:rFonts w:ascii="Times New Roman" w:hAnsi="Times New Roman"/>
          <w:sz w:val="22"/>
          <w:szCs w:val="22"/>
        </w:rPr>
        <w:t>12</w:t>
      </w:r>
      <w:r w:rsidR="00DF5E55" w:rsidRPr="00035005">
        <w:rPr>
          <w:rFonts w:ascii="Times New Roman" w:hAnsi="Times New Roman"/>
          <w:sz w:val="22"/>
          <w:szCs w:val="22"/>
        </w:rPr>
        <w:t>.1</w:t>
      </w:r>
      <w:r w:rsidR="00AA3248" w:rsidRPr="00035005">
        <w:rPr>
          <w:rFonts w:ascii="Times New Roman" w:hAnsi="Times New Roman"/>
          <w:sz w:val="22"/>
          <w:szCs w:val="22"/>
        </w:rPr>
        <w:t>6</w:t>
      </w:r>
      <w:r w:rsidR="00DF5E55" w:rsidRPr="00035005">
        <w:rPr>
          <w:rFonts w:ascii="Times New Roman" w:hAnsi="Times New Roman"/>
          <w:sz w:val="22"/>
          <w:szCs w:val="22"/>
        </w:rPr>
        <w:t xml:space="preserve"> discuss the process of offering the ACMA an </w:t>
      </w:r>
      <w:r w:rsidR="00FA766F" w:rsidRPr="00035005">
        <w:rPr>
          <w:rFonts w:ascii="Times New Roman" w:hAnsi="Times New Roman"/>
          <w:sz w:val="22"/>
          <w:szCs w:val="22"/>
        </w:rPr>
        <w:t xml:space="preserve">enforceable </w:t>
      </w:r>
      <w:r w:rsidR="00DF5E55" w:rsidRPr="00035005">
        <w:rPr>
          <w:rFonts w:ascii="Times New Roman" w:hAnsi="Times New Roman"/>
          <w:sz w:val="22"/>
          <w:szCs w:val="22"/>
        </w:rPr>
        <w:t xml:space="preserve">undertaking. </w:t>
      </w:r>
    </w:p>
    <w:p w14:paraId="6F4BA430" w14:textId="50A65AF2" w:rsidR="002A3D6D" w:rsidRPr="00035005" w:rsidRDefault="001604D9"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DF5E55" w:rsidRPr="00035005">
        <w:rPr>
          <w:rFonts w:ascii="Times New Roman" w:hAnsi="Times New Roman"/>
          <w:sz w:val="22"/>
          <w:szCs w:val="22"/>
        </w:rPr>
        <w:t xml:space="preserve">lauses </w:t>
      </w:r>
      <w:r w:rsidRPr="00035005">
        <w:rPr>
          <w:rFonts w:ascii="Times New Roman" w:hAnsi="Times New Roman"/>
          <w:sz w:val="22"/>
          <w:szCs w:val="22"/>
        </w:rPr>
        <w:t>12</w:t>
      </w:r>
      <w:r w:rsidR="00DF5E55" w:rsidRPr="00035005">
        <w:rPr>
          <w:rFonts w:ascii="Times New Roman" w:hAnsi="Times New Roman"/>
          <w:sz w:val="22"/>
          <w:szCs w:val="22"/>
        </w:rPr>
        <w:t>.1</w:t>
      </w:r>
      <w:r w:rsidR="00AA3248" w:rsidRPr="00035005">
        <w:rPr>
          <w:rFonts w:ascii="Times New Roman" w:hAnsi="Times New Roman"/>
          <w:sz w:val="22"/>
          <w:szCs w:val="22"/>
        </w:rPr>
        <w:t>7</w:t>
      </w:r>
      <w:r w:rsidR="002A3D6D" w:rsidRPr="00035005">
        <w:rPr>
          <w:rFonts w:ascii="Times New Roman" w:hAnsi="Times New Roman"/>
          <w:sz w:val="22"/>
          <w:szCs w:val="22"/>
        </w:rPr>
        <w:t xml:space="preserve"> </w:t>
      </w:r>
      <w:r w:rsidR="005C4B8F" w:rsidRPr="00035005">
        <w:rPr>
          <w:rFonts w:ascii="Times New Roman" w:hAnsi="Times New Roman"/>
          <w:sz w:val="22"/>
          <w:szCs w:val="22"/>
        </w:rPr>
        <w:t>and</w:t>
      </w:r>
      <w:r w:rsidR="00DF5E55" w:rsidRPr="00035005">
        <w:rPr>
          <w:rFonts w:ascii="Times New Roman" w:hAnsi="Times New Roman"/>
          <w:sz w:val="22"/>
          <w:szCs w:val="22"/>
        </w:rPr>
        <w:t xml:space="preserve"> </w:t>
      </w:r>
      <w:r w:rsidRPr="00035005">
        <w:rPr>
          <w:rFonts w:ascii="Times New Roman" w:hAnsi="Times New Roman"/>
          <w:sz w:val="22"/>
          <w:szCs w:val="22"/>
        </w:rPr>
        <w:t>12</w:t>
      </w:r>
      <w:r w:rsidR="00DF5E55" w:rsidRPr="00035005">
        <w:rPr>
          <w:rFonts w:ascii="Times New Roman" w:hAnsi="Times New Roman"/>
          <w:sz w:val="22"/>
          <w:szCs w:val="22"/>
        </w:rPr>
        <w:t>.1</w:t>
      </w:r>
      <w:r w:rsidR="00AA3248" w:rsidRPr="00035005">
        <w:rPr>
          <w:rFonts w:ascii="Times New Roman" w:hAnsi="Times New Roman"/>
          <w:sz w:val="22"/>
          <w:szCs w:val="22"/>
        </w:rPr>
        <w:t>8</w:t>
      </w:r>
      <w:r w:rsidR="00DF5E55" w:rsidRPr="00035005">
        <w:rPr>
          <w:rFonts w:ascii="Times New Roman" w:hAnsi="Times New Roman"/>
          <w:sz w:val="22"/>
          <w:szCs w:val="22"/>
        </w:rPr>
        <w:t xml:space="preserve"> state the ACMA’s </w:t>
      </w:r>
      <w:r w:rsidR="007D3C60" w:rsidRPr="00035005">
        <w:rPr>
          <w:rFonts w:ascii="Times New Roman" w:hAnsi="Times New Roman"/>
          <w:sz w:val="22"/>
          <w:szCs w:val="22"/>
        </w:rPr>
        <w:t xml:space="preserve">general </w:t>
      </w:r>
      <w:r w:rsidR="00DF5E55" w:rsidRPr="00035005">
        <w:rPr>
          <w:rFonts w:ascii="Times New Roman" w:hAnsi="Times New Roman"/>
          <w:sz w:val="22"/>
          <w:szCs w:val="22"/>
        </w:rPr>
        <w:t>approach to publishing enforceable undertakings</w:t>
      </w:r>
      <w:r w:rsidR="002A3D6D" w:rsidRPr="00035005">
        <w:rPr>
          <w:rFonts w:ascii="Times New Roman" w:hAnsi="Times New Roman"/>
          <w:sz w:val="22"/>
          <w:szCs w:val="22"/>
        </w:rPr>
        <w:t xml:space="preserve"> </w:t>
      </w:r>
      <w:r w:rsidR="00DF5E55" w:rsidRPr="00035005">
        <w:rPr>
          <w:rFonts w:ascii="Times New Roman" w:hAnsi="Times New Roman"/>
          <w:sz w:val="22"/>
          <w:szCs w:val="22"/>
        </w:rPr>
        <w:t>and note that it is the ACMA’s practice to publish all enforceable undertakings</w:t>
      </w:r>
      <w:r w:rsidR="002A3D6D" w:rsidRPr="00035005">
        <w:rPr>
          <w:rFonts w:ascii="Times New Roman" w:hAnsi="Times New Roman"/>
          <w:sz w:val="22"/>
          <w:szCs w:val="22"/>
        </w:rPr>
        <w:t xml:space="preserve"> </w:t>
      </w:r>
      <w:r w:rsidR="00DF5E55" w:rsidRPr="00035005">
        <w:rPr>
          <w:rFonts w:ascii="Times New Roman" w:hAnsi="Times New Roman"/>
          <w:sz w:val="22"/>
          <w:szCs w:val="22"/>
        </w:rPr>
        <w:t>on its website.</w:t>
      </w:r>
      <w:r w:rsidR="00D66330" w:rsidRPr="00035005">
        <w:rPr>
          <w:rFonts w:ascii="Times New Roman" w:hAnsi="Times New Roman"/>
          <w:sz w:val="22"/>
          <w:szCs w:val="22"/>
        </w:rPr>
        <w:t xml:space="preserve"> </w:t>
      </w:r>
      <w:r w:rsidR="000A2277" w:rsidRPr="00035005">
        <w:rPr>
          <w:rFonts w:ascii="Times New Roman" w:hAnsi="Times New Roman"/>
          <w:sz w:val="22"/>
          <w:szCs w:val="22"/>
        </w:rPr>
        <w:t>Subclause 12.18 references s</w:t>
      </w:r>
      <w:r w:rsidR="00B23D60" w:rsidRPr="00035005">
        <w:rPr>
          <w:rFonts w:ascii="Times New Roman" w:hAnsi="Times New Roman"/>
          <w:sz w:val="22"/>
          <w:szCs w:val="22"/>
        </w:rPr>
        <w:t xml:space="preserve">ubclause 12.11 </w:t>
      </w:r>
      <w:r w:rsidR="000A2277" w:rsidRPr="00035005">
        <w:rPr>
          <w:rFonts w:ascii="Times New Roman" w:hAnsi="Times New Roman"/>
          <w:sz w:val="22"/>
          <w:szCs w:val="22"/>
        </w:rPr>
        <w:t xml:space="preserve">which </w:t>
      </w:r>
      <w:r w:rsidR="000B6732" w:rsidRPr="00035005">
        <w:rPr>
          <w:rFonts w:ascii="Times New Roman" w:hAnsi="Times New Roman"/>
          <w:sz w:val="22"/>
          <w:szCs w:val="22"/>
        </w:rPr>
        <w:t xml:space="preserve">advises </w:t>
      </w:r>
      <w:r w:rsidR="00B23D60" w:rsidRPr="00035005">
        <w:rPr>
          <w:rFonts w:ascii="Times New Roman" w:hAnsi="Times New Roman"/>
          <w:sz w:val="22"/>
          <w:szCs w:val="22"/>
        </w:rPr>
        <w:t xml:space="preserve">that the ACMA will not consider accepting an enforceable undertaking </w:t>
      </w:r>
      <w:r w:rsidR="007959B5" w:rsidRPr="00035005">
        <w:rPr>
          <w:rFonts w:ascii="Times New Roman" w:hAnsi="Times New Roman"/>
          <w:sz w:val="22"/>
          <w:szCs w:val="22"/>
        </w:rPr>
        <w:t xml:space="preserve">on a confidential basis but that it </w:t>
      </w:r>
      <w:r w:rsidR="004856BE">
        <w:rPr>
          <w:rFonts w:ascii="Times New Roman" w:hAnsi="Times New Roman"/>
          <w:sz w:val="22"/>
          <w:szCs w:val="22"/>
        </w:rPr>
        <w:t>will</w:t>
      </w:r>
      <w:r w:rsidR="007959B5" w:rsidRPr="00035005">
        <w:rPr>
          <w:rFonts w:ascii="Times New Roman" w:hAnsi="Times New Roman"/>
          <w:sz w:val="22"/>
          <w:szCs w:val="22"/>
        </w:rPr>
        <w:t xml:space="preserve"> consider a request for </w:t>
      </w:r>
      <w:proofErr w:type="gramStart"/>
      <w:r w:rsidR="007959B5" w:rsidRPr="00035005">
        <w:rPr>
          <w:rFonts w:ascii="Times New Roman" w:hAnsi="Times New Roman"/>
          <w:sz w:val="22"/>
          <w:szCs w:val="22"/>
        </w:rPr>
        <w:t>particular terms</w:t>
      </w:r>
      <w:proofErr w:type="gramEnd"/>
      <w:r w:rsidR="007959B5" w:rsidRPr="00035005">
        <w:rPr>
          <w:rFonts w:ascii="Times New Roman" w:hAnsi="Times New Roman"/>
          <w:sz w:val="22"/>
          <w:szCs w:val="22"/>
        </w:rPr>
        <w:t xml:space="preserve"> not to be made public if th</w:t>
      </w:r>
      <w:r w:rsidR="004856BE">
        <w:rPr>
          <w:rFonts w:ascii="Times New Roman" w:hAnsi="Times New Roman"/>
          <w:sz w:val="22"/>
          <w:szCs w:val="22"/>
        </w:rPr>
        <w:t>os</w:t>
      </w:r>
      <w:r w:rsidR="007959B5" w:rsidRPr="00035005">
        <w:rPr>
          <w:rFonts w:ascii="Times New Roman" w:hAnsi="Times New Roman"/>
          <w:sz w:val="22"/>
          <w:szCs w:val="22"/>
        </w:rPr>
        <w:t>e term</w:t>
      </w:r>
      <w:r w:rsidR="004856BE">
        <w:rPr>
          <w:rFonts w:ascii="Times New Roman" w:hAnsi="Times New Roman"/>
          <w:sz w:val="22"/>
          <w:szCs w:val="22"/>
        </w:rPr>
        <w:t>s</w:t>
      </w:r>
      <w:r w:rsidR="007959B5" w:rsidRPr="00035005">
        <w:rPr>
          <w:rFonts w:ascii="Times New Roman" w:hAnsi="Times New Roman"/>
          <w:sz w:val="22"/>
          <w:szCs w:val="22"/>
        </w:rPr>
        <w:t xml:space="preserve"> disclose sensitive private, commercial or confidential information. </w:t>
      </w:r>
    </w:p>
    <w:p w14:paraId="028D2C21" w14:textId="7A0015BC" w:rsidR="002A3D6D" w:rsidRPr="00035005" w:rsidRDefault="007D3C60"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Clause 13 – Infringement notices</w:t>
      </w:r>
    </w:p>
    <w:p w14:paraId="6E284D75" w14:textId="23B4CF80" w:rsidR="00A73DAE" w:rsidRPr="00035005" w:rsidRDefault="00DF5E55"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 xml:space="preserve">Clause </w:t>
      </w:r>
      <w:r w:rsidR="00DE1EB0" w:rsidRPr="00035005">
        <w:rPr>
          <w:rFonts w:ascii="Times New Roman" w:hAnsi="Times New Roman"/>
          <w:sz w:val="22"/>
          <w:szCs w:val="22"/>
        </w:rPr>
        <w:t>13</w:t>
      </w:r>
      <w:r w:rsidRPr="00035005">
        <w:rPr>
          <w:rFonts w:ascii="Times New Roman" w:hAnsi="Times New Roman"/>
          <w:sz w:val="22"/>
          <w:szCs w:val="22"/>
        </w:rPr>
        <w:t xml:space="preserve"> sets out the circumstances when the ACMA may consider issuing</w:t>
      </w:r>
      <w:r w:rsidR="002A3D6D" w:rsidRPr="00035005">
        <w:rPr>
          <w:rFonts w:ascii="Times New Roman" w:hAnsi="Times New Roman"/>
          <w:sz w:val="22"/>
          <w:szCs w:val="22"/>
        </w:rPr>
        <w:t xml:space="preserve"> </w:t>
      </w:r>
      <w:r w:rsidRPr="00035005">
        <w:rPr>
          <w:rFonts w:ascii="Times New Roman" w:hAnsi="Times New Roman"/>
          <w:sz w:val="22"/>
          <w:szCs w:val="22"/>
        </w:rPr>
        <w:t>an infringement notice. Only a limited number of provisions in the BSA are</w:t>
      </w:r>
      <w:r w:rsidR="002A3D6D" w:rsidRPr="00035005">
        <w:rPr>
          <w:rFonts w:ascii="Times New Roman" w:hAnsi="Times New Roman"/>
          <w:sz w:val="22"/>
          <w:szCs w:val="22"/>
        </w:rPr>
        <w:t xml:space="preserve"> </w:t>
      </w:r>
      <w:r w:rsidRPr="00035005">
        <w:rPr>
          <w:rFonts w:ascii="Times New Roman" w:hAnsi="Times New Roman"/>
          <w:sz w:val="22"/>
          <w:szCs w:val="22"/>
        </w:rPr>
        <w:t>designated infringement notice provisions. The formal requirements for</w:t>
      </w:r>
      <w:r w:rsidR="002A3D6D" w:rsidRPr="00035005">
        <w:rPr>
          <w:rFonts w:ascii="Times New Roman" w:hAnsi="Times New Roman"/>
          <w:sz w:val="22"/>
          <w:szCs w:val="22"/>
        </w:rPr>
        <w:t xml:space="preserve"> </w:t>
      </w:r>
      <w:r w:rsidRPr="00035005">
        <w:rPr>
          <w:rFonts w:ascii="Times New Roman" w:hAnsi="Times New Roman"/>
          <w:sz w:val="22"/>
          <w:szCs w:val="22"/>
        </w:rPr>
        <w:t xml:space="preserve">issuing an infringement notice under the BSA are set out in </w:t>
      </w:r>
      <w:r w:rsidR="007159B3" w:rsidRPr="00035005">
        <w:rPr>
          <w:rFonts w:ascii="Times New Roman" w:hAnsi="Times New Roman"/>
          <w:sz w:val="22"/>
          <w:szCs w:val="22"/>
        </w:rPr>
        <w:t>sub</w:t>
      </w:r>
      <w:r w:rsidRPr="00035005">
        <w:rPr>
          <w:rFonts w:ascii="Times New Roman" w:hAnsi="Times New Roman"/>
          <w:sz w:val="22"/>
          <w:szCs w:val="22"/>
        </w:rPr>
        <w:t>clauses 1</w:t>
      </w:r>
      <w:r w:rsidR="007159B3" w:rsidRPr="00035005">
        <w:rPr>
          <w:rFonts w:ascii="Times New Roman" w:hAnsi="Times New Roman"/>
          <w:sz w:val="22"/>
          <w:szCs w:val="22"/>
        </w:rPr>
        <w:t>3</w:t>
      </w:r>
      <w:r w:rsidRPr="00035005">
        <w:rPr>
          <w:rFonts w:ascii="Times New Roman" w:hAnsi="Times New Roman"/>
          <w:sz w:val="22"/>
          <w:szCs w:val="22"/>
        </w:rPr>
        <w:t>.2 to</w:t>
      </w:r>
      <w:r w:rsidR="007F3013" w:rsidRPr="00035005">
        <w:rPr>
          <w:rFonts w:eastAsiaTheme="minorHAnsi" w:cs="Arial"/>
          <w:sz w:val="24"/>
          <w:szCs w:val="24"/>
          <w:lang w:bidi="ar-SA"/>
        </w:rPr>
        <w:t xml:space="preserve"> </w:t>
      </w:r>
      <w:r w:rsidR="007F3013" w:rsidRPr="00035005">
        <w:rPr>
          <w:rFonts w:ascii="Times New Roman" w:hAnsi="Times New Roman"/>
          <w:sz w:val="22"/>
          <w:szCs w:val="22"/>
        </w:rPr>
        <w:t>1</w:t>
      </w:r>
      <w:r w:rsidR="007159B3" w:rsidRPr="00035005">
        <w:rPr>
          <w:rFonts w:ascii="Times New Roman" w:hAnsi="Times New Roman"/>
          <w:sz w:val="22"/>
          <w:szCs w:val="22"/>
        </w:rPr>
        <w:t>3</w:t>
      </w:r>
      <w:r w:rsidR="007F3013" w:rsidRPr="00035005">
        <w:rPr>
          <w:rFonts w:ascii="Times New Roman" w:hAnsi="Times New Roman"/>
          <w:sz w:val="22"/>
          <w:szCs w:val="22"/>
        </w:rPr>
        <w:t xml:space="preserve">.5. </w:t>
      </w:r>
      <w:r w:rsidR="007159B3" w:rsidRPr="00035005">
        <w:rPr>
          <w:rFonts w:ascii="Times New Roman" w:hAnsi="Times New Roman"/>
          <w:sz w:val="22"/>
          <w:szCs w:val="22"/>
        </w:rPr>
        <w:t>Subc</w:t>
      </w:r>
      <w:r w:rsidR="007F3013" w:rsidRPr="00035005">
        <w:rPr>
          <w:rFonts w:ascii="Times New Roman" w:hAnsi="Times New Roman"/>
          <w:sz w:val="22"/>
          <w:szCs w:val="22"/>
        </w:rPr>
        <w:t>lause 1</w:t>
      </w:r>
      <w:r w:rsidR="007159B3" w:rsidRPr="00035005">
        <w:rPr>
          <w:rFonts w:ascii="Times New Roman" w:hAnsi="Times New Roman"/>
          <w:sz w:val="22"/>
          <w:szCs w:val="22"/>
        </w:rPr>
        <w:t>3</w:t>
      </w:r>
      <w:r w:rsidR="007F3013" w:rsidRPr="00035005">
        <w:rPr>
          <w:rFonts w:ascii="Times New Roman" w:hAnsi="Times New Roman"/>
          <w:sz w:val="22"/>
          <w:szCs w:val="22"/>
        </w:rPr>
        <w:t xml:space="preserve">.2 cross refers to the factors set out at clause </w:t>
      </w:r>
      <w:r w:rsidR="007159B3" w:rsidRPr="00035005">
        <w:rPr>
          <w:rFonts w:ascii="Times New Roman" w:hAnsi="Times New Roman"/>
          <w:sz w:val="22"/>
          <w:szCs w:val="22"/>
        </w:rPr>
        <w:t>9</w:t>
      </w:r>
      <w:r w:rsidR="007F3013" w:rsidRPr="00035005">
        <w:rPr>
          <w:rFonts w:ascii="Times New Roman" w:hAnsi="Times New Roman"/>
          <w:sz w:val="22"/>
          <w:szCs w:val="22"/>
        </w:rPr>
        <w:t xml:space="preserve"> as relevant to the ACMA’s decision whether to issue an infringement notice. </w:t>
      </w:r>
    </w:p>
    <w:p w14:paraId="2A4C1290" w14:textId="66F11E35" w:rsidR="007159B3" w:rsidRPr="00035005" w:rsidRDefault="007159B3"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7F3013" w:rsidRPr="00035005">
        <w:rPr>
          <w:rFonts w:ascii="Times New Roman" w:hAnsi="Times New Roman"/>
          <w:sz w:val="22"/>
          <w:szCs w:val="22"/>
        </w:rPr>
        <w:t>lause 1</w:t>
      </w:r>
      <w:r w:rsidRPr="00035005">
        <w:rPr>
          <w:rFonts w:ascii="Times New Roman" w:hAnsi="Times New Roman"/>
          <w:sz w:val="22"/>
          <w:szCs w:val="22"/>
        </w:rPr>
        <w:t>3</w:t>
      </w:r>
      <w:r w:rsidR="007F3013" w:rsidRPr="00035005">
        <w:rPr>
          <w:rFonts w:ascii="Times New Roman" w:hAnsi="Times New Roman"/>
          <w:sz w:val="22"/>
          <w:szCs w:val="22"/>
        </w:rPr>
        <w:t xml:space="preserve">.8 sets out what details an infringement notice will include. </w:t>
      </w:r>
      <w:r w:rsidRPr="00035005">
        <w:rPr>
          <w:rFonts w:ascii="Times New Roman" w:hAnsi="Times New Roman"/>
          <w:sz w:val="22"/>
          <w:szCs w:val="22"/>
        </w:rPr>
        <w:t>C</w:t>
      </w:r>
      <w:r w:rsidR="007F3013" w:rsidRPr="00035005">
        <w:rPr>
          <w:rFonts w:ascii="Times New Roman" w:hAnsi="Times New Roman"/>
          <w:sz w:val="22"/>
          <w:szCs w:val="22"/>
        </w:rPr>
        <w:t>lause 1</w:t>
      </w:r>
      <w:r w:rsidRPr="00035005">
        <w:rPr>
          <w:rFonts w:ascii="Times New Roman" w:hAnsi="Times New Roman"/>
          <w:sz w:val="22"/>
          <w:szCs w:val="22"/>
        </w:rPr>
        <w:t>3</w:t>
      </w:r>
      <w:r w:rsidR="007F3013" w:rsidRPr="00035005">
        <w:rPr>
          <w:rFonts w:ascii="Times New Roman" w:hAnsi="Times New Roman"/>
          <w:sz w:val="22"/>
          <w:szCs w:val="22"/>
        </w:rPr>
        <w:t xml:space="preserve"> also deals with requests for an extension of time in which to pay the penalty (</w:t>
      </w:r>
      <w:r w:rsidRPr="00035005">
        <w:rPr>
          <w:rFonts w:ascii="Times New Roman" w:hAnsi="Times New Roman"/>
          <w:sz w:val="22"/>
          <w:szCs w:val="22"/>
        </w:rPr>
        <w:t>sub</w:t>
      </w:r>
      <w:r w:rsidR="007F3013" w:rsidRPr="00035005">
        <w:rPr>
          <w:rFonts w:ascii="Times New Roman" w:hAnsi="Times New Roman"/>
          <w:sz w:val="22"/>
          <w:szCs w:val="22"/>
        </w:rPr>
        <w:t>clauses 1</w:t>
      </w:r>
      <w:r w:rsidRPr="00035005">
        <w:rPr>
          <w:rFonts w:ascii="Times New Roman" w:hAnsi="Times New Roman"/>
          <w:sz w:val="22"/>
          <w:szCs w:val="22"/>
        </w:rPr>
        <w:t>3</w:t>
      </w:r>
      <w:r w:rsidR="007F3013" w:rsidRPr="00035005">
        <w:rPr>
          <w:rFonts w:ascii="Times New Roman" w:hAnsi="Times New Roman"/>
          <w:sz w:val="22"/>
          <w:szCs w:val="22"/>
        </w:rPr>
        <w:t>.9 to 1</w:t>
      </w:r>
      <w:r w:rsidRPr="00035005">
        <w:rPr>
          <w:rFonts w:ascii="Times New Roman" w:hAnsi="Times New Roman"/>
          <w:sz w:val="22"/>
          <w:szCs w:val="22"/>
        </w:rPr>
        <w:t>3</w:t>
      </w:r>
      <w:r w:rsidR="007F3013" w:rsidRPr="00035005">
        <w:rPr>
          <w:rFonts w:ascii="Times New Roman" w:hAnsi="Times New Roman"/>
          <w:sz w:val="22"/>
          <w:szCs w:val="22"/>
        </w:rPr>
        <w:t>.10), withdrawal of an infringement notice (</w:t>
      </w:r>
      <w:r w:rsidRPr="00035005">
        <w:rPr>
          <w:rFonts w:ascii="Times New Roman" w:hAnsi="Times New Roman"/>
          <w:sz w:val="22"/>
          <w:szCs w:val="22"/>
        </w:rPr>
        <w:t>sub</w:t>
      </w:r>
      <w:r w:rsidR="007F3013" w:rsidRPr="00035005">
        <w:rPr>
          <w:rFonts w:ascii="Times New Roman" w:hAnsi="Times New Roman"/>
          <w:sz w:val="22"/>
          <w:szCs w:val="22"/>
        </w:rPr>
        <w:t>clauses 1</w:t>
      </w:r>
      <w:r w:rsidRPr="00035005">
        <w:rPr>
          <w:rFonts w:ascii="Times New Roman" w:hAnsi="Times New Roman"/>
          <w:sz w:val="22"/>
          <w:szCs w:val="22"/>
        </w:rPr>
        <w:t>3</w:t>
      </w:r>
      <w:r w:rsidR="007F3013" w:rsidRPr="00035005">
        <w:rPr>
          <w:rFonts w:ascii="Times New Roman" w:hAnsi="Times New Roman"/>
          <w:sz w:val="22"/>
          <w:szCs w:val="22"/>
        </w:rPr>
        <w:t>.11 to 1</w:t>
      </w:r>
      <w:r w:rsidRPr="00035005">
        <w:rPr>
          <w:rFonts w:ascii="Times New Roman" w:hAnsi="Times New Roman"/>
          <w:sz w:val="22"/>
          <w:szCs w:val="22"/>
        </w:rPr>
        <w:t>3</w:t>
      </w:r>
      <w:r w:rsidR="007F3013" w:rsidRPr="00035005">
        <w:rPr>
          <w:rFonts w:ascii="Times New Roman" w:hAnsi="Times New Roman"/>
          <w:sz w:val="22"/>
          <w:szCs w:val="22"/>
        </w:rPr>
        <w:t>.14), and the effect of withdrawal of an infringement notice (</w:t>
      </w:r>
      <w:r w:rsidRPr="00035005">
        <w:rPr>
          <w:rFonts w:ascii="Times New Roman" w:hAnsi="Times New Roman"/>
          <w:sz w:val="22"/>
          <w:szCs w:val="22"/>
        </w:rPr>
        <w:t>sub</w:t>
      </w:r>
      <w:r w:rsidR="007F3013" w:rsidRPr="00035005">
        <w:rPr>
          <w:rFonts w:ascii="Times New Roman" w:hAnsi="Times New Roman"/>
          <w:sz w:val="22"/>
          <w:szCs w:val="22"/>
        </w:rPr>
        <w:t>clauses 1</w:t>
      </w:r>
      <w:r w:rsidRPr="00035005">
        <w:rPr>
          <w:rFonts w:ascii="Times New Roman" w:hAnsi="Times New Roman"/>
          <w:sz w:val="22"/>
          <w:szCs w:val="22"/>
        </w:rPr>
        <w:t>3</w:t>
      </w:r>
      <w:r w:rsidR="007F3013" w:rsidRPr="00035005">
        <w:rPr>
          <w:rFonts w:ascii="Times New Roman" w:hAnsi="Times New Roman"/>
          <w:sz w:val="22"/>
          <w:szCs w:val="22"/>
        </w:rPr>
        <w:t>.15 to 1</w:t>
      </w:r>
      <w:r w:rsidRPr="00035005">
        <w:rPr>
          <w:rFonts w:ascii="Times New Roman" w:hAnsi="Times New Roman"/>
          <w:sz w:val="22"/>
          <w:szCs w:val="22"/>
        </w:rPr>
        <w:t>3</w:t>
      </w:r>
      <w:r w:rsidR="007F3013" w:rsidRPr="00035005">
        <w:rPr>
          <w:rFonts w:ascii="Times New Roman" w:hAnsi="Times New Roman"/>
          <w:sz w:val="22"/>
          <w:szCs w:val="22"/>
        </w:rPr>
        <w:t xml:space="preserve">.16). </w:t>
      </w:r>
    </w:p>
    <w:p w14:paraId="2156C8D3" w14:textId="47E8F319" w:rsidR="00AD33A0" w:rsidRPr="00035005" w:rsidRDefault="007159B3"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7F3013" w:rsidRPr="00035005">
        <w:rPr>
          <w:rFonts w:ascii="Times New Roman" w:hAnsi="Times New Roman"/>
          <w:sz w:val="22"/>
          <w:szCs w:val="22"/>
        </w:rPr>
        <w:t>lauses 1</w:t>
      </w:r>
      <w:r w:rsidRPr="00035005">
        <w:rPr>
          <w:rFonts w:ascii="Times New Roman" w:hAnsi="Times New Roman"/>
          <w:sz w:val="22"/>
          <w:szCs w:val="22"/>
        </w:rPr>
        <w:t>3</w:t>
      </w:r>
      <w:r w:rsidR="007F3013" w:rsidRPr="00035005">
        <w:rPr>
          <w:rFonts w:ascii="Times New Roman" w:hAnsi="Times New Roman"/>
          <w:sz w:val="22"/>
          <w:szCs w:val="22"/>
        </w:rPr>
        <w:t>.17 to 1</w:t>
      </w:r>
      <w:r w:rsidRPr="00035005">
        <w:rPr>
          <w:rFonts w:ascii="Times New Roman" w:hAnsi="Times New Roman"/>
          <w:sz w:val="22"/>
          <w:szCs w:val="22"/>
        </w:rPr>
        <w:t>3</w:t>
      </w:r>
      <w:r w:rsidR="007F3013" w:rsidRPr="00035005">
        <w:rPr>
          <w:rFonts w:ascii="Times New Roman" w:hAnsi="Times New Roman"/>
          <w:sz w:val="22"/>
          <w:szCs w:val="22"/>
        </w:rPr>
        <w:t>.</w:t>
      </w:r>
      <w:r w:rsidR="00272634" w:rsidRPr="00035005">
        <w:rPr>
          <w:rFonts w:ascii="Times New Roman" w:hAnsi="Times New Roman"/>
          <w:sz w:val="22"/>
          <w:szCs w:val="22"/>
        </w:rPr>
        <w:t>18</w:t>
      </w:r>
      <w:r w:rsidR="007F3013" w:rsidRPr="00035005">
        <w:rPr>
          <w:rFonts w:ascii="Times New Roman" w:hAnsi="Times New Roman"/>
          <w:sz w:val="22"/>
          <w:szCs w:val="22"/>
        </w:rPr>
        <w:t xml:space="preserve"> explain the ACMA’s </w:t>
      </w:r>
      <w:r w:rsidR="007D3C60" w:rsidRPr="00035005">
        <w:rPr>
          <w:rFonts w:ascii="Times New Roman" w:hAnsi="Times New Roman"/>
          <w:sz w:val="22"/>
          <w:szCs w:val="22"/>
        </w:rPr>
        <w:t xml:space="preserve">general </w:t>
      </w:r>
      <w:r w:rsidR="007F3013" w:rsidRPr="00035005">
        <w:rPr>
          <w:rFonts w:ascii="Times New Roman" w:hAnsi="Times New Roman"/>
          <w:sz w:val="22"/>
          <w:szCs w:val="22"/>
        </w:rPr>
        <w:t>approach to publication of infringement notices</w:t>
      </w:r>
      <w:proofErr w:type="gramStart"/>
      <w:r w:rsidR="007F3013" w:rsidRPr="00035005">
        <w:rPr>
          <w:rFonts w:ascii="Times New Roman" w:hAnsi="Times New Roman"/>
          <w:sz w:val="22"/>
          <w:szCs w:val="22"/>
        </w:rPr>
        <w:t>, in particular, the</w:t>
      </w:r>
      <w:proofErr w:type="gramEnd"/>
      <w:r w:rsidR="007F3013" w:rsidRPr="00035005">
        <w:rPr>
          <w:rFonts w:ascii="Times New Roman" w:hAnsi="Times New Roman"/>
          <w:sz w:val="22"/>
          <w:szCs w:val="22"/>
        </w:rPr>
        <w:t xml:space="preserve"> ACMA’s view that generally, there should be no publication of the fact that an infringement notice has been given, but that publication of the fact of compliance with the notice </w:t>
      </w:r>
      <w:r w:rsidR="005D4B8F">
        <w:rPr>
          <w:rFonts w:ascii="Times New Roman" w:hAnsi="Times New Roman"/>
          <w:sz w:val="22"/>
          <w:szCs w:val="22"/>
        </w:rPr>
        <w:t>will generally</w:t>
      </w:r>
      <w:r w:rsidR="007F3013" w:rsidRPr="00035005">
        <w:rPr>
          <w:rFonts w:ascii="Times New Roman" w:hAnsi="Times New Roman"/>
          <w:sz w:val="22"/>
          <w:szCs w:val="22"/>
        </w:rPr>
        <w:t xml:space="preserve"> be appropriate.</w:t>
      </w:r>
    </w:p>
    <w:p w14:paraId="5D6766FD" w14:textId="58E27870" w:rsidR="00414C9D" w:rsidRPr="00035005" w:rsidRDefault="00414C9D"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 xml:space="preserve">Clause 14 </w:t>
      </w:r>
      <w:r w:rsidR="007D3C60" w:rsidRPr="00035005">
        <w:rPr>
          <w:rFonts w:ascii="Times New Roman" w:hAnsi="Times New Roman"/>
          <w:b/>
          <w:bCs/>
          <w:sz w:val="22"/>
          <w:szCs w:val="22"/>
        </w:rPr>
        <w:t xml:space="preserve">- </w:t>
      </w:r>
      <w:r w:rsidRPr="00035005">
        <w:rPr>
          <w:rFonts w:ascii="Times New Roman" w:hAnsi="Times New Roman"/>
          <w:b/>
          <w:bCs/>
          <w:sz w:val="22"/>
          <w:szCs w:val="22"/>
        </w:rPr>
        <w:t>Institution of civil proceedings</w:t>
      </w:r>
    </w:p>
    <w:p w14:paraId="7BE28330" w14:textId="50D956E5" w:rsidR="0090440F" w:rsidRDefault="0008458C"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Clause 1</w:t>
      </w:r>
      <w:r w:rsidR="00773556" w:rsidRPr="00035005">
        <w:rPr>
          <w:rFonts w:ascii="Times New Roman" w:hAnsi="Times New Roman"/>
          <w:sz w:val="22"/>
          <w:szCs w:val="22"/>
        </w:rPr>
        <w:t>4</w:t>
      </w:r>
      <w:r w:rsidRPr="00035005">
        <w:rPr>
          <w:rFonts w:ascii="Times New Roman" w:hAnsi="Times New Roman"/>
          <w:sz w:val="22"/>
          <w:szCs w:val="22"/>
        </w:rPr>
        <w:t xml:space="preserve"> discusses the circumstances in which the ACMA may consider instituting civil proceedings. </w:t>
      </w:r>
      <w:r w:rsidR="00FD7369" w:rsidRPr="00035005">
        <w:rPr>
          <w:rFonts w:ascii="Times New Roman" w:hAnsi="Times New Roman"/>
          <w:sz w:val="22"/>
          <w:szCs w:val="22"/>
        </w:rPr>
        <w:t>Subc</w:t>
      </w:r>
      <w:r w:rsidRPr="00035005">
        <w:rPr>
          <w:rFonts w:ascii="Times New Roman" w:hAnsi="Times New Roman"/>
          <w:sz w:val="22"/>
          <w:szCs w:val="22"/>
        </w:rPr>
        <w:t>lause 1</w:t>
      </w:r>
      <w:r w:rsidR="00FD7369" w:rsidRPr="00035005">
        <w:rPr>
          <w:rFonts w:ascii="Times New Roman" w:hAnsi="Times New Roman"/>
          <w:sz w:val="22"/>
          <w:szCs w:val="22"/>
        </w:rPr>
        <w:t>4</w:t>
      </w:r>
      <w:r w:rsidRPr="00035005">
        <w:rPr>
          <w:rFonts w:ascii="Times New Roman" w:hAnsi="Times New Roman"/>
          <w:sz w:val="22"/>
          <w:szCs w:val="22"/>
        </w:rPr>
        <w:t xml:space="preserve">.1 notes that there </w:t>
      </w:r>
      <w:r w:rsidR="00FD3D7A" w:rsidRPr="00035005">
        <w:rPr>
          <w:rFonts w:ascii="Times New Roman" w:hAnsi="Times New Roman"/>
          <w:sz w:val="22"/>
          <w:szCs w:val="22"/>
        </w:rPr>
        <w:t xml:space="preserve">is </w:t>
      </w:r>
      <w:r w:rsidRPr="00035005">
        <w:rPr>
          <w:rFonts w:ascii="Times New Roman" w:hAnsi="Times New Roman"/>
          <w:sz w:val="22"/>
          <w:szCs w:val="22"/>
        </w:rPr>
        <w:t xml:space="preserve">a range of factors the ACMA will consider in deciding whether it is appropriate to commence civil proceedings and cross-refers to clause </w:t>
      </w:r>
      <w:r w:rsidR="00FD7369" w:rsidRPr="00035005">
        <w:rPr>
          <w:rFonts w:ascii="Times New Roman" w:hAnsi="Times New Roman"/>
          <w:sz w:val="22"/>
          <w:szCs w:val="22"/>
        </w:rPr>
        <w:t>9</w:t>
      </w:r>
      <w:r w:rsidRPr="00035005">
        <w:rPr>
          <w:rFonts w:ascii="Times New Roman" w:hAnsi="Times New Roman"/>
          <w:sz w:val="22"/>
          <w:szCs w:val="22"/>
        </w:rPr>
        <w:t xml:space="preserve"> for those factors. </w:t>
      </w:r>
      <w:r w:rsidR="000A774C" w:rsidRPr="00035005">
        <w:rPr>
          <w:rFonts w:ascii="Times New Roman" w:hAnsi="Times New Roman"/>
          <w:sz w:val="22"/>
          <w:szCs w:val="22"/>
        </w:rPr>
        <w:t>Subc</w:t>
      </w:r>
      <w:r w:rsidRPr="00035005">
        <w:rPr>
          <w:rFonts w:ascii="Times New Roman" w:hAnsi="Times New Roman"/>
          <w:sz w:val="22"/>
          <w:szCs w:val="22"/>
        </w:rPr>
        <w:t>lause 1</w:t>
      </w:r>
      <w:r w:rsidR="000A774C" w:rsidRPr="00035005">
        <w:rPr>
          <w:rFonts w:ascii="Times New Roman" w:hAnsi="Times New Roman"/>
          <w:sz w:val="22"/>
          <w:szCs w:val="22"/>
        </w:rPr>
        <w:t>4</w:t>
      </w:r>
      <w:r w:rsidRPr="00035005">
        <w:rPr>
          <w:rFonts w:ascii="Times New Roman" w:hAnsi="Times New Roman"/>
          <w:sz w:val="22"/>
          <w:szCs w:val="22"/>
        </w:rPr>
        <w:t>.2 states that if the ACMA considers it appropriate to commence such proceedings, the ACMA is bound by the Commonwealth model litigant rules.</w:t>
      </w:r>
      <w:r w:rsidR="00773556" w:rsidRPr="00035005">
        <w:rPr>
          <w:rFonts w:ascii="Times New Roman" w:hAnsi="Times New Roman"/>
          <w:sz w:val="22"/>
          <w:szCs w:val="22"/>
        </w:rPr>
        <w:t xml:space="preserve"> </w:t>
      </w:r>
      <w:r w:rsidR="000A774C" w:rsidRPr="00035005">
        <w:rPr>
          <w:rFonts w:ascii="Times New Roman" w:hAnsi="Times New Roman"/>
          <w:sz w:val="22"/>
          <w:szCs w:val="22"/>
        </w:rPr>
        <w:t>Subc</w:t>
      </w:r>
      <w:r w:rsidRPr="00035005">
        <w:rPr>
          <w:rFonts w:ascii="Times New Roman" w:hAnsi="Times New Roman"/>
          <w:sz w:val="22"/>
          <w:szCs w:val="22"/>
        </w:rPr>
        <w:t>lause 1</w:t>
      </w:r>
      <w:r w:rsidR="000A774C" w:rsidRPr="00035005">
        <w:rPr>
          <w:rFonts w:ascii="Times New Roman" w:hAnsi="Times New Roman"/>
          <w:sz w:val="22"/>
          <w:szCs w:val="22"/>
        </w:rPr>
        <w:t>4</w:t>
      </w:r>
      <w:r w:rsidRPr="00035005">
        <w:rPr>
          <w:rFonts w:ascii="Times New Roman" w:hAnsi="Times New Roman"/>
          <w:sz w:val="22"/>
          <w:szCs w:val="22"/>
        </w:rPr>
        <w:t xml:space="preserve">.4 sets out the ACMA’s </w:t>
      </w:r>
      <w:r w:rsidR="007D3C60" w:rsidRPr="00035005">
        <w:rPr>
          <w:rFonts w:ascii="Times New Roman" w:hAnsi="Times New Roman"/>
          <w:sz w:val="22"/>
          <w:szCs w:val="22"/>
        </w:rPr>
        <w:t xml:space="preserve">general </w:t>
      </w:r>
      <w:r w:rsidRPr="00035005">
        <w:rPr>
          <w:rFonts w:ascii="Times New Roman" w:hAnsi="Times New Roman"/>
          <w:sz w:val="22"/>
          <w:szCs w:val="22"/>
        </w:rPr>
        <w:t>approach to publication of the fact of</w:t>
      </w:r>
      <w:r w:rsidR="00773556" w:rsidRPr="00035005">
        <w:rPr>
          <w:rFonts w:ascii="Times New Roman" w:hAnsi="Times New Roman"/>
          <w:sz w:val="22"/>
          <w:szCs w:val="22"/>
        </w:rPr>
        <w:t xml:space="preserve"> </w:t>
      </w:r>
      <w:r w:rsidRPr="00035005">
        <w:rPr>
          <w:rFonts w:ascii="Times New Roman" w:hAnsi="Times New Roman"/>
          <w:sz w:val="22"/>
          <w:szCs w:val="22"/>
        </w:rPr>
        <w:t>commencing civil proceedings and notes that the ACMA will generally publish</w:t>
      </w:r>
      <w:r w:rsidR="00773556" w:rsidRPr="00035005">
        <w:rPr>
          <w:rFonts w:ascii="Times New Roman" w:hAnsi="Times New Roman"/>
          <w:sz w:val="22"/>
          <w:szCs w:val="22"/>
        </w:rPr>
        <w:t xml:space="preserve"> </w:t>
      </w:r>
      <w:r w:rsidRPr="00035005">
        <w:rPr>
          <w:rFonts w:ascii="Times New Roman" w:hAnsi="Times New Roman"/>
          <w:sz w:val="22"/>
          <w:szCs w:val="22"/>
        </w:rPr>
        <w:t>the outcome of civil proceedings including appeals (if any).</w:t>
      </w:r>
    </w:p>
    <w:p w14:paraId="3CE76A4E" w14:textId="77777777" w:rsidR="0090440F" w:rsidRDefault="0090440F">
      <w:pPr>
        <w:spacing w:after="200" w:line="276" w:lineRule="auto"/>
        <w:rPr>
          <w:rFonts w:ascii="Times New Roman" w:hAnsi="Times New Roman"/>
          <w:sz w:val="22"/>
          <w:szCs w:val="22"/>
        </w:rPr>
      </w:pPr>
      <w:r>
        <w:rPr>
          <w:rFonts w:ascii="Times New Roman" w:hAnsi="Times New Roman"/>
          <w:sz w:val="22"/>
          <w:szCs w:val="22"/>
        </w:rPr>
        <w:br w:type="page"/>
      </w:r>
    </w:p>
    <w:p w14:paraId="514D4D10" w14:textId="3A729C5B" w:rsidR="00A4313B" w:rsidRPr="00035005" w:rsidRDefault="00A4313B" w:rsidP="0090440F">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 xml:space="preserve">Clause 15 </w:t>
      </w:r>
      <w:r w:rsidR="005B2D80" w:rsidRPr="00035005">
        <w:rPr>
          <w:rFonts w:ascii="Times New Roman" w:hAnsi="Times New Roman"/>
          <w:b/>
          <w:bCs/>
          <w:sz w:val="22"/>
          <w:szCs w:val="22"/>
        </w:rPr>
        <w:t xml:space="preserve">- </w:t>
      </w:r>
      <w:r w:rsidRPr="00035005">
        <w:rPr>
          <w:rFonts w:ascii="Times New Roman" w:hAnsi="Times New Roman"/>
          <w:b/>
          <w:bCs/>
          <w:sz w:val="22"/>
          <w:szCs w:val="22"/>
        </w:rPr>
        <w:t>Referral of matters to the CDPP</w:t>
      </w:r>
    </w:p>
    <w:p w14:paraId="56F2C3BA" w14:textId="5F30FFFF" w:rsidR="005B2D80" w:rsidRPr="00035005" w:rsidRDefault="00485473" w:rsidP="00C52DF6">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Clause 1</w:t>
      </w:r>
      <w:r w:rsidR="00640355" w:rsidRPr="00035005">
        <w:rPr>
          <w:rFonts w:ascii="Times New Roman" w:hAnsi="Times New Roman"/>
          <w:sz w:val="22"/>
          <w:szCs w:val="22"/>
        </w:rPr>
        <w:t>5</w:t>
      </w:r>
      <w:r w:rsidRPr="00035005">
        <w:rPr>
          <w:rFonts w:ascii="Times New Roman" w:hAnsi="Times New Roman"/>
          <w:sz w:val="22"/>
          <w:szCs w:val="22"/>
        </w:rPr>
        <w:t xml:space="preserve"> deals with the referral of matters to the CDPP. Not all matters involving an alleged offence will be referred to the CDPP by the ACMA. If, however, the ACMA does refer a matter to the CDPP, </w:t>
      </w:r>
      <w:r w:rsidR="00640355" w:rsidRPr="00035005">
        <w:rPr>
          <w:rFonts w:ascii="Times New Roman" w:hAnsi="Times New Roman"/>
          <w:sz w:val="22"/>
          <w:szCs w:val="22"/>
        </w:rPr>
        <w:t xml:space="preserve">the CDPP will </w:t>
      </w:r>
      <w:r w:rsidR="00062545" w:rsidRPr="00035005">
        <w:rPr>
          <w:rFonts w:ascii="Times New Roman" w:hAnsi="Times New Roman"/>
          <w:sz w:val="22"/>
          <w:szCs w:val="22"/>
        </w:rPr>
        <w:t xml:space="preserve">determine if it is appropriate to commence a prosecution based on the Prosecution Policy of the Commonwealth and </w:t>
      </w:r>
      <w:r w:rsidRPr="00035005">
        <w:rPr>
          <w:rFonts w:ascii="Times New Roman" w:hAnsi="Times New Roman"/>
          <w:sz w:val="22"/>
          <w:szCs w:val="22"/>
        </w:rPr>
        <w:t xml:space="preserve">the ACMA will act in compliance with </w:t>
      </w:r>
      <w:r w:rsidR="00DA28F7" w:rsidRPr="00035005">
        <w:rPr>
          <w:rFonts w:ascii="Times New Roman" w:hAnsi="Times New Roman"/>
          <w:sz w:val="22"/>
          <w:szCs w:val="22"/>
        </w:rPr>
        <w:t>any administrative arrangements agreed between the CDPP and the ACMA</w:t>
      </w:r>
      <w:r w:rsidRPr="00035005">
        <w:rPr>
          <w:rFonts w:ascii="Times New Roman" w:hAnsi="Times New Roman"/>
          <w:sz w:val="22"/>
          <w:szCs w:val="22"/>
        </w:rPr>
        <w:t xml:space="preserve"> (</w:t>
      </w:r>
      <w:r w:rsidR="00062545" w:rsidRPr="00035005">
        <w:rPr>
          <w:rFonts w:ascii="Times New Roman" w:hAnsi="Times New Roman"/>
          <w:sz w:val="22"/>
          <w:szCs w:val="22"/>
        </w:rPr>
        <w:t>sub</w:t>
      </w:r>
      <w:r w:rsidRPr="00035005">
        <w:rPr>
          <w:rFonts w:ascii="Times New Roman" w:hAnsi="Times New Roman"/>
          <w:sz w:val="22"/>
          <w:szCs w:val="22"/>
        </w:rPr>
        <w:t>clause</w:t>
      </w:r>
      <w:r w:rsidR="00062545" w:rsidRPr="00035005">
        <w:rPr>
          <w:rFonts w:ascii="Times New Roman" w:hAnsi="Times New Roman"/>
          <w:sz w:val="22"/>
          <w:szCs w:val="22"/>
        </w:rPr>
        <w:t>s</w:t>
      </w:r>
      <w:r w:rsidRPr="00035005">
        <w:rPr>
          <w:rFonts w:ascii="Times New Roman" w:hAnsi="Times New Roman"/>
          <w:sz w:val="22"/>
          <w:szCs w:val="22"/>
        </w:rPr>
        <w:t xml:space="preserve"> 1</w:t>
      </w:r>
      <w:r w:rsidR="00062545" w:rsidRPr="00035005">
        <w:rPr>
          <w:rFonts w:ascii="Times New Roman" w:hAnsi="Times New Roman"/>
          <w:sz w:val="22"/>
          <w:szCs w:val="22"/>
        </w:rPr>
        <w:t>5</w:t>
      </w:r>
      <w:r w:rsidRPr="00035005">
        <w:rPr>
          <w:rFonts w:ascii="Times New Roman" w:hAnsi="Times New Roman"/>
          <w:sz w:val="22"/>
          <w:szCs w:val="22"/>
        </w:rPr>
        <w:t>.</w:t>
      </w:r>
      <w:r w:rsidR="00062545" w:rsidRPr="00035005">
        <w:rPr>
          <w:rFonts w:ascii="Times New Roman" w:hAnsi="Times New Roman"/>
          <w:sz w:val="22"/>
          <w:szCs w:val="22"/>
        </w:rPr>
        <w:t>1 and 15.2</w:t>
      </w:r>
      <w:r w:rsidRPr="00035005">
        <w:rPr>
          <w:rFonts w:ascii="Times New Roman" w:hAnsi="Times New Roman"/>
          <w:sz w:val="22"/>
          <w:szCs w:val="22"/>
        </w:rPr>
        <w:t>).</w:t>
      </w:r>
      <w:r w:rsidR="00DA28F7" w:rsidRPr="00035005">
        <w:rPr>
          <w:rFonts w:ascii="Times New Roman" w:hAnsi="Times New Roman"/>
          <w:sz w:val="22"/>
          <w:szCs w:val="22"/>
        </w:rPr>
        <w:t xml:space="preserve"> </w:t>
      </w:r>
    </w:p>
    <w:p w14:paraId="63677E09" w14:textId="475F074F" w:rsidR="00DA28F7" w:rsidRPr="00035005" w:rsidRDefault="003E7749" w:rsidP="00C52DF6">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Subclause 15.3 reinforces that, in accordance with the ACMA Act, the decision to refer a matter to the CDPP must be made by the Authority.</w:t>
      </w:r>
    </w:p>
    <w:p w14:paraId="4A0DCD5C" w14:textId="0D936A34" w:rsidR="00751135" w:rsidRPr="00035005" w:rsidRDefault="00C92541" w:rsidP="00C52DF6">
      <w:pPr>
        <w:tabs>
          <w:tab w:val="left" w:pos="7035"/>
        </w:tabs>
        <w:spacing w:before="120" w:after="120" w:line="240" w:lineRule="atLeast"/>
        <w:rPr>
          <w:rFonts w:ascii="Times New Roman" w:hAnsi="Times New Roman"/>
          <w:sz w:val="22"/>
          <w:szCs w:val="22"/>
        </w:rPr>
      </w:pPr>
      <w:r w:rsidRPr="00035005">
        <w:rPr>
          <w:rFonts w:ascii="Times New Roman" w:hAnsi="Times New Roman"/>
          <w:sz w:val="22"/>
          <w:szCs w:val="22"/>
        </w:rPr>
        <w:t>Subc</w:t>
      </w:r>
      <w:r w:rsidR="00485473" w:rsidRPr="00035005">
        <w:rPr>
          <w:rFonts w:ascii="Times New Roman" w:hAnsi="Times New Roman"/>
          <w:sz w:val="22"/>
          <w:szCs w:val="22"/>
        </w:rPr>
        <w:t>lause</w:t>
      </w:r>
      <w:r w:rsidR="00183945" w:rsidRPr="00035005">
        <w:rPr>
          <w:rFonts w:ascii="Times New Roman" w:hAnsi="Times New Roman"/>
          <w:sz w:val="22"/>
          <w:szCs w:val="22"/>
        </w:rPr>
        <w:t>s</w:t>
      </w:r>
      <w:r w:rsidR="00485473" w:rsidRPr="00035005">
        <w:rPr>
          <w:rFonts w:ascii="Times New Roman" w:hAnsi="Times New Roman"/>
          <w:sz w:val="22"/>
          <w:szCs w:val="22"/>
        </w:rPr>
        <w:t xml:space="preserve"> 1</w:t>
      </w:r>
      <w:r w:rsidRPr="00035005">
        <w:rPr>
          <w:rFonts w:ascii="Times New Roman" w:hAnsi="Times New Roman"/>
          <w:sz w:val="22"/>
          <w:szCs w:val="22"/>
        </w:rPr>
        <w:t>5</w:t>
      </w:r>
      <w:r w:rsidR="00485473" w:rsidRPr="00035005">
        <w:rPr>
          <w:rFonts w:ascii="Times New Roman" w:hAnsi="Times New Roman"/>
          <w:sz w:val="22"/>
          <w:szCs w:val="22"/>
        </w:rPr>
        <w:t xml:space="preserve">.4 </w:t>
      </w:r>
      <w:r w:rsidR="004C35CE" w:rsidRPr="00035005">
        <w:rPr>
          <w:rFonts w:ascii="Times New Roman" w:hAnsi="Times New Roman"/>
          <w:sz w:val="22"/>
          <w:szCs w:val="22"/>
        </w:rPr>
        <w:t xml:space="preserve">and 15.5 deal with publication. Subclause 15.4 states that the ACMA </w:t>
      </w:r>
      <w:r w:rsidR="00485473" w:rsidRPr="00035005">
        <w:rPr>
          <w:rFonts w:ascii="Times New Roman" w:hAnsi="Times New Roman"/>
          <w:sz w:val="22"/>
          <w:szCs w:val="22"/>
        </w:rPr>
        <w:t>will not publicise the referral of a matter to the CDPP</w:t>
      </w:r>
      <w:r w:rsidR="004C35CE" w:rsidRPr="00035005">
        <w:rPr>
          <w:rFonts w:ascii="Times New Roman" w:hAnsi="Times New Roman"/>
          <w:sz w:val="22"/>
          <w:szCs w:val="22"/>
        </w:rPr>
        <w:t xml:space="preserve">. Subclause 15.5 explains the ACMA’s general approach </w:t>
      </w:r>
      <w:r w:rsidR="00D73099" w:rsidRPr="00035005">
        <w:rPr>
          <w:rFonts w:ascii="Times New Roman" w:hAnsi="Times New Roman"/>
          <w:sz w:val="22"/>
          <w:szCs w:val="22"/>
        </w:rPr>
        <w:t xml:space="preserve">is </w:t>
      </w:r>
      <w:r w:rsidR="00460F82" w:rsidRPr="00035005">
        <w:rPr>
          <w:rFonts w:ascii="Times New Roman" w:hAnsi="Times New Roman"/>
          <w:sz w:val="22"/>
          <w:szCs w:val="22"/>
        </w:rPr>
        <w:t xml:space="preserve">the </w:t>
      </w:r>
      <w:r w:rsidR="004C35CE" w:rsidRPr="00035005">
        <w:rPr>
          <w:rFonts w:ascii="Times New Roman" w:hAnsi="Times New Roman"/>
          <w:sz w:val="22"/>
          <w:szCs w:val="22"/>
        </w:rPr>
        <w:t xml:space="preserve">publication of the laying of charges and </w:t>
      </w:r>
      <w:r w:rsidR="00485473" w:rsidRPr="00035005">
        <w:rPr>
          <w:rFonts w:ascii="Times New Roman" w:hAnsi="Times New Roman"/>
          <w:sz w:val="22"/>
          <w:szCs w:val="22"/>
        </w:rPr>
        <w:t>the outcome of any prosecution undertaken by the CDPP.</w:t>
      </w:r>
    </w:p>
    <w:p w14:paraId="3B979D95" w14:textId="743A4224" w:rsidR="00751135" w:rsidRPr="00035005" w:rsidRDefault="00751135" w:rsidP="00C52DF6">
      <w:pPr>
        <w:tabs>
          <w:tab w:val="left" w:pos="7035"/>
        </w:tabs>
        <w:spacing w:before="120" w:after="120" w:line="240" w:lineRule="atLeast"/>
        <w:rPr>
          <w:rFonts w:ascii="Times New Roman" w:hAnsi="Times New Roman"/>
          <w:sz w:val="22"/>
          <w:szCs w:val="22"/>
        </w:rPr>
      </w:pPr>
      <w:r w:rsidRPr="00035005">
        <w:rPr>
          <w:rFonts w:ascii="Times New Roman" w:hAnsi="Times New Roman"/>
          <w:b/>
          <w:bCs/>
          <w:sz w:val="22"/>
          <w:szCs w:val="22"/>
        </w:rPr>
        <w:t xml:space="preserve">Clause 16 </w:t>
      </w:r>
      <w:r w:rsidR="005B2D80" w:rsidRPr="00035005">
        <w:rPr>
          <w:rFonts w:ascii="Times New Roman" w:hAnsi="Times New Roman"/>
          <w:b/>
          <w:bCs/>
          <w:sz w:val="22"/>
          <w:szCs w:val="22"/>
        </w:rPr>
        <w:t xml:space="preserve">- </w:t>
      </w:r>
      <w:r w:rsidRPr="00035005">
        <w:rPr>
          <w:rFonts w:ascii="Times New Roman" w:hAnsi="Times New Roman"/>
          <w:b/>
          <w:bCs/>
          <w:sz w:val="22"/>
          <w:szCs w:val="22"/>
        </w:rPr>
        <w:t>Form of publicity and public comment</w:t>
      </w:r>
    </w:p>
    <w:p w14:paraId="0D8063EA" w14:textId="1BB08B1D" w:rsidR="00751135" w:rsidRPr="00035005" w:rsidRDefault="00A15455" w:rsidP="00485473">
      <w:pPr>
        <w:tabs>
          <w:tab w:val="left" w:pos="7035"/>
        </w:tabs>
        <w:rPr>
          <w:rFonts w:ascii="Times New Roman" w:hAnsi="Times New Roman"/>
          <w:sz w:val="22"/>
          <w:szCs w:val="22"/>
        </w:rPr>
      </w:pPr>
      <w:r w:rsidRPr="00035005">
        <w:rPr>
          <w:rFonts w:ascii="Times New Roman" w:hAnsi="Times New Roman"/>
          <w:sz w:val="22"/>
          <w:szCs w:val="22"/>
        </w:rPr>
        <w:t>Clause 16 describes the</w:t>
      </w:r>
      <w:r w:rsidR="0017313A" w:rsidRPr="00035005">
        <w:rPr>
          <w:rFonts w:ascii="Times New Roman" w:hAnsi="Times New Roman"/>
          <w:sz w:val="22"/>
          <w:szCs w:val="22"/>
        </w:rPr>
        <w:t xml:space="preserve"> </w:t>
      </w:r>
      <w:r w:rsidR="00040D81">
        <w:rPr>
          <w:rFonts w:ascii="Times New Roman" w:hAnsi="Times New Roman"/>
          <w:sz w:val="22"/>
          <w:szCs w:val="22"/>
        </w:rPr>
        <w:t xml:space="preserve">possible </w:t>
      </w:r>
      <w:r w:rsidR="006667EE" w:rsidRPr="00035005">
        <w:rPr>
          <w:rFonts w:ascii="Times New Roman" w:hAnsi="Times New Roman"/>
          <w:sz w:val="22"/>
          <w:szCs w:val="22"/>
        </w:rPr>
        <w:t>form</w:t>
      </w:r>
      <w:r w:rsidR="00040D81">
        <w:rPr>
          <w:rFonts w:ascii="Times New Roman" w:hAnsi="Times New Roman"/>
          <w:sz w:val="22"/>
          <w:szCs w:val="22"/>
        </w:rPr>
        <w:t>s</w:t>
      </w:r>
      <w:r w:rsidR="006667EE" w:rsidRPr="00035005">
        <w:rPr>
          <w:rFonts w:ascii="Times New Roman" w:hAnsi="Times New Roman"/>
          <w:sz w:val="22"/>
          <w:szCs w:val="22"/>
        </w:rPr>
        <w:t xml:space="preserve"> </w:t>
      </w:r>
      <w:r w:rsidR="001E2994" w:rsidRPr="00035005">
        <w:rPr>
          <w:rFonts w:ascii="Times New Roman" w:hAnsi="Times New Roman"/>
          <w:sz w:val="22"/>
          <w:szCs w:val="22"/>
        </w:rPr>
        <w:t>of</w:t>
      </w:r>
      <w:r w:rsidRPr="00035005">
        <w:rPr>
          <w:rFonts w:ascii="Times New Roman" w:hAnsi="Times New Roman"/>
          <w:sz w:val="22"/>
          <w:szCs w:val="22"/>
        </w:rPr>
        <w:t xml:space="preserve"> publication and public comment</w:t>
      </w:r>
      <w:r w:rsidR="0017313A" w:rsidRPr="00035005">
        <w:rPr>
          <w:rFonts w:ascii="Times New Roman" w:hAnsi="Times New Roman"/>
          <w:sz w:val="22"/>
          <w:szCs w:val="22"/>
        </w:rPr>
        <w:t xml:space="preserve"> </w:t>
      </w:r>
      <w:r w:rsidR="00622054" w:rsidRPr="00035005">
        <w:rPr>
          <w:rFonts w:ascii="Times New Roman" w:hAnsi="Times New Roman"/>
          <w:sz w:val="22"/>
          <w:szCs w:val="22"/>
        </w:rPr>
        <w:t>by the ACMA</w:t>
      </w:r>
      <w:r w:rsidR="006667EE" w:rsidRPr="00035005">
        <w:rPr>
          <w:rFonts w:ascii="Times New Roman" w:hAnsi="Times New Roman"/>
          <w:sz w:val="22"/>
          <w:szCs w:val="22"/>
        </w:rPr>
        <w:t xml:space="preserve"> for</w:t>
      </w:r>
      <w:r w:rsidRPr="00035005">
        <w:rPr>
          <w:rFonts w:ascii="Times New Roman" w:hAnsi="Times New Roman"/>
          <w:sz w:val="22"/>
          <w:szCs w:val="22"/>
        </w:rPr>
        <w:t xml:space="preserve"> enforcement action </w:t>
      </w:r>
      <w:r w:rsidR="001E2994" w:rsidRPr="00035005">
        <w:rPr>
          <w:rFonts w:ascii="Times New Roman" w:hAnsi="Times New Roman"/>
          <w:sz w:val="22"/>
          <w:szCs w:val="22"/>
        </w:rPr>
        <w:t xml:space="preserve">taken </w:t>
      </w:r>
      <w:r w:rsidR="00D367D4" w:rsidRPr="00035005">
        <w:rPr>
          <w:rFonts w:ascii="Times New Roman" w:hAnsi="Times New Roman"/>
          <w:sz w:val="22"/>
          <w:szCs w:val="22"/>
        </w:rPr>
        <w:t>under</w:t>
      </w:r>
      <w:r w:rsidR="0017313A" w:rsidRPr="00035005">
        <w:rPr>
          <w:rFonts w:ascii="Times New Roman" w:hAnsi="Times New Roman"/>
          <w:sz w:val="22"/>
          <w:szCs w:val="22"/>
        </w:rPr>
        <w:t xml:space="preserve"> the BSA</w:t>
      </w:r>
      <w:r w:rsidRPr="00035005">
        <w:rPr>
          <w:rFonts w:ascii="Times New Roman" w:hAnsi="Times New Roman"/>
          <w:sz w:val="22"/>
          <w:szCs w:val="22"/>
        </w:rPr>
        <w:t xml:space="preserve">. </w:t>
      </w:r>
    </w:p>
    <w:p w14:paraId="79D7621E" w14:textId="18551E03" w:rsidR="00301988" w:rsidRPr="00035005" w:rsidRDefault="009052F3" w:rsidP="00025ED6">
      <w:pPr>
        <w:spacing w:after="240"/>
        <w:ind w:left="1440"/>
        <w:jc w:val="right"/>
        <w:rPr>
          <w:rFonts w:ascii="Times New Roman" w:hAnsi="Times New Roman"/>
          <w:b/>
          <w:sz w:val="28"/>
          <w:szCs w:val="28"/>
        </w:rPr>
      </w:pPr>
      <w:r w:rsidRPr="00035005">
        <w:rPr>
          <w:rFonts w:ascii="Times New Roman" w:hAnsi="Times New Roman"/>
          <w:sz w:val="22"/>
          <w:szCs w:val="22"/>
        </w:rPr>
        <w:br w:type="page"/>
      </w:r>
      <w:bookmarkStart w:id="4" w:name="_Toc290210739"/>
      <w:r w:rsidR="00301988" w:rsidRPr="00035005">
        <w:rPr>
          <w:rFonts w:ascii="Times New Roman" w:hAnsi="Times New Roman"/>
          <w:b/>
          <w:sz w:val="28"/>
          <w:szCs w:val="28"/>
        </w:rPr>
        <w:t>Attachment B</w:t>
      </w:r>
      <w:bookmarkEnd w:id="4"/>
    </w:p>
    <w:p w14:paraId="3648AB32" w14:textId="77777777" w:rsidR="00486804" w:rsidRPr="00035005" w:rsidRDefault="00486804" w:rsidP="00486804">
      <w:pPr>
        <w:pStyle w:val="Heading2"/>
        <w:jc w:val="center"/>
        <w:rPr>
          <w:b/>
          <w:color w:val="auto"/>
        </w:rPr>
      </w:pPr>
      <w:r w:rsidRPr="00035005">
        <w:rPr>
          <w:b/>
          <w:color w:val="auto"/>
        </w:rPr>
        <w:t>Statement of Compatibility with Human Rights</w:t>
      </w:r>
    </w:p>
    <w:p w14:paraId="1CDC5E21" w14:textId="77777777" w:rsidR="00486804" w:rsidRPr="00035005" w:rsidRDefault="00486804" w:rsidP="00486804">
      <w:pPr>
        <w:spacing w:before="120" w:after="120"/>
        <w:jc w:val="center"/>
        <w:rPr>
          <w:rFonts w:ascii="Times New Roman" w:hAnsi="Times New Roman"/>
          <w:sz w:val="24"/>
          <w:szCs w:val="24"/>
        </w:rPr>
      </w:pPr>
      <w:r w:rsidRPr="00035005">
        <w:rPr>
          <w:rFonts w:ascii="Times New Roman" w:hAnsi="Times New Roman"/>
          <w:i/>
          <w:sz w:val="24"/>
          <w:szCs w:val="24"/>
        </w:rPr>
        <w:t>Prepared in accordance with Part 3 of the Human Rights (Parliamentary Scrutiny) Act 2011</w:t>
      </w:r>
    </w:p>
    <w:p w14:paraId="0E3765F6" w14:textId="4FFBF2B6" w:rsidR="00486804" w:rsidRPr="00D12920" w:rsidRDefault="00486804" w:rsidP="00D12920">
      <w:pPr>
        <w:tabs>
          <w:tab w:val="left" w:pos="1410"/>
        </w:tabs>
        <w:spacing w:before="120" w:after="120"/>
        <w:rPr>
          <w:rFonts w:ascii="Times New Roman" w:hAnsi="Times New Roman"/>
          <w:b/>
          <w:i/>
          <w:iCs/>
          <w:sz w:val="24"/>
          <w:szCs w:val="24"/>
        </w:rPr>
      </w:pPr>
      <w:r w:rsidRPr="00035005">
        <w:rPr>
          <w:rFonts w:ascii="Times New Roman" w:hAnsi="Times New Roman"/>
          <w:sz w:val="24"/>
          <w:szCs w:val="24"/>
        </w:rPr>
        <w:tab/>
      </w:r>
      <w:r w:rsidRPr="00D12920">
        <w:rPr>
          <w:rFonts w:ascii="Times New Roman" w:hAnsi="Times New Roman"/>
          <w:b/>
          <w:i/>
          <w:iCs/>
          <w:sz w:val="24"/>
          <w:szCs w:val="24"/>
        </w:rPr>
        <w:t>Broadcasting Services – Enforcement Guidelines of the ACMA 2021</w:t>
      </w:r>
      <w:r w:rsidR="00040D81" w:rsidRPr="00D12920">
        <w:rPr>
          <w:rFonts w:ascii="Times New Roman" w:hAnsi="Times New Roman"/>
          <w:b/>
          <w:i/>
          <w:iCs/>
          <w:sz w:val="24"/>
          <w:szCs w:val="24"/>
        </w:rPr>
        <w:t xml:space="preserve"> </w:t>
      </w:r>
    </w:p>
    <w:p w14:paraId="1EAA23F0" w14:textId="77777777" w:rsidR="00486804" w:rsidRPr="00035005" w:rsidRDefault="00486804" w:rsidP="00486804">
      <w:pPr>
        <w:pStyle w:val="Heading3"/>
        <w:rPr>
          <w:rFonts w:ascii="Times New Roman" w:hAnsi="Times New Roman" w:cs="Times New Roman"/>
          <w:b/>
          <w:bCs/>
          <w:color w:val="auto"/>
        </w:rPr>
      </w:pPr>
      <w:r w:rsidRPr="00035005">
        <w:rPr>
          <w:rFonts w:ascii="Times New Roman" w:hAnsi="Times New Roman" w:cs="Times New Roman"/>
          <w:b/>
          <w:bCs/>
          <w:color w:val="auto"/>
        </w:rPr>
        <w:t>Overview of the Instrument</w:t>
      </w:r>
    </w:p>
    <w:p w14:paraId="003166EA" w14:textId="0F9B21A3" w:rsidR="00486804" w:rsidRPr="00D12920" w:rsidRDefault="00486804" w:rsidP="00F600CF">
      <w:pPr>
        <w:spacing w:before="120" w:after="120" w:line="240" w:lineRule="atLeast"/>
        <w:rPr>
          <w:rFonts w:ascii="Times New Roman" w:hAnsi="Times New Roman"/>
          <w:sz w:val="22"/>
          <w:szCs w:val="22"/>
        </w:rPr>
      </w:pPr>
      <w:r w:rsidRPr="00D12920">
        <w:rPr>
          <w:rFonts w:ascii="Times New Roman" w:hAnsi="Times New Roman"/>
          <w:sz w:val="22"/>
          <w:szCs w:val="22"/>
        </w:rPr>
        <w:t xml:space="preserve">The </w:t>
      </w:r>
      <w:r w:rsidRPr="00D12920">
        <w:rPr>
          <w:rFonts w:ascii="Times New Roman" w:hAnsi="Times New Roman"/>
          <w:i/>
          <w:iCs/>
          <w:sz w:val="22"/>
          <w:szCs w:val="22"/>
        </w:rPr>
        <w:t>Broadcasting Services – Enforcement Guidelines of the ACMA 2021</w:t>
      </w:r>
      <w:r w:rsidRPr="00D12920">
        <w:rPr>
          <w:rFonts w:ascii="Times New Roman" w:hAnsi="Times New Roman"/>
          <w:sz w:val="22"/>
          <w:szCs w:val="22"/>
        </w:rPr>
        <w:t xml:space="preserve"> (the </w:t>
      </w:r>
      <w:r w:rsidRPr="0033547E">
        <w:rPr>
          <w:rFonts w:ascii="Times New Roman" w:hAnsi="Times New Roman"/>
          <w:b/>
          <w:bCs/>
          <w:sz w:val="22"/>
          <w:szCs w:val="22"/>
        </w:rPr>
        <w:t>Guidelines</w:t>
      </w:r>
      <w:r w:rsidRPr="00D12920">
        <w:rPr>
          <w:rFonts w:ascii="Times New Roman" w:hAnsi="Times New Roman"/>
          <w:sz w:val="22"/>
          <w:szCs w:val="22"/>
        </w:rPr>
        <w:t xml:space="preserve">) are made under subsection 215(4) of the </w:t>
      </w:r>
      <w:r w:rsidRPr="00D12920">
        <w:rPr>
          <w:rFonts w:ascii="Times New Roman" w:hAnsi="Times New Roman"/>
          <w:i/>
          <w:iCs/>
          <w:sz w:val="22"/>
          <w:szCs w:val="22"/>
        </w:rPr>
        <w:t xml:space="preserve">Broadcasting Services Act 1992 </w:t>
      </w:r>
      <w:r w:rsidRPr="00D12920">
        <w:rPr>
          <w:rFonts w:ascii="Times New Roman" w:hAnsi="Times New Roman"/>
          <w:sz w:val="22"/>
          <w:szCs w:val="22"/>
        </w:rPr>
        <w:t>(</w:t>
      </w:r>
      <w:r w:rsidRPr="0033547E">
        <w:rPr>
          <w:rFonts w:ascii="Times New Roman" w:hAnsi="Times New Roman"/>
          <w:b/>
          <w:bCs/>
          <w:sz w:val="22"/>
          <w:szCs w:val="22"/>
        </w:rPr>
        <w:t>BSA</w:t>
      </w:r>
      <w:r w:rsidRPr="00D12920">
        <w:rPr>
          <w:rFonts w:ascii="Times New Roman" w:hAnsi="Times New Roman"/>
          <w:sz w:val="22"/>
          <w:szCs w:val="22"/>
        </w:rPr>
        <w:t xml:space="preserve">). The Guidelines highlight the discretionary factors which the Australian Communication and Media Authority (the </w:t>
      </w:r>
      <w:r w:rsidRPr="0033547E">
        <w:rPr>
          <w:rFonts w:ascii="Times New Roman" w:hAnsi="Times New Roman"/>
          <w:b/>
          <w:bCs/>
          <w:sz w:val="22"/>
          <w:szCs w:val="22"/>
        </w:rPr>
        <w:t>ACMA</w:t>
      </w:r>
      <w:r w:rsidRPr="00D12920">
        <w:rPr>
          <w:rFonts w:ascii="Times New Roman" w:hAnsi="Times New Roman"/>
          <w:sz w:val="22"/>
          <w:szCs w:val="22"/>
        </w:rPr>
        <w:t>) generally considers in the exercise of its enforcement powers for remedies for breaches of international broadcasting licence provisions, remedies for breaches of broadcasting licensing provisions, civil penalties, enforceable undertakings, infringement notices, remedies for datacasting licence provisions and in deciding whether to refer a matter to the Commonwealth Director of Public Prosecutions (</w:t>
      </w:r>
      <w:r w:rsidRPr="0033547E">
        <w:rPr>
          <w:rFonts w:ascii="Times New Roman" w:hAnsi="Times New Roman"/>
          <w:b/>
          <w:bCs/>
          <w:sz w:val="22"/>
          <w:szCs w:val="22"/>
        </w:rPr>
        <w:t>CDPP</w:t>
      </w:r>
      <w:r w:rsidRPr="00D12920">
        <w:rPr>
          <w:rFonts w:ascii="Times New Roman" w:hAnsi="Times New Roman"/>
          <w:sz w:val="22"/>
          <w:szCs w:val="22"/>
        </w:rPr>
        <w:t xml:space="preserve">). </w:t>
      </w:r>
    </w:p>
    <w:p w14:paraId="0245BF62" w14:textId="6BE4391C"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 xml:space="preserve">The Guidelines seek to provide guidance to the regulated community, </w:t>
      </w:r>
      <w:r w:rsidR="0051789A" w:rsidRPr="00D12920">
        <w:rPr>
          <w:rFonts w:ascii="Times New Roman" w:hAnsi="Times New Roman"/>
          <w:sz w:val="22"/>
          <w:szCs w:val="22"/>
        </w:rPr>
        <w:t xml:space="preserve">while preserving the discretion of the </w:t>
      </w:r>
      <w:r w:rsidRPr="00D12920">
        <w:rPr>
          <w:rFonts w:ascii="Times New Roman" w:hAnsi="Times New Roman"/>
          <w:sz w:val="22"/>
          <w:szCs w:val="22"/>
        </w:rPr>
        <w:t xml:space="preserve">ACMA to impose or seek remedies and sanctions which it considers appropriate in the light </w:t>
      </w:r>
      <w:r w:rsidR="0051789A" w:rsidRPr="00D12920">
        <w:rPr>
          <w:rFonts w:ascii="Times New Roman" w:hAnsi="Times New Roman"/>
          <w:sz w:val="22"/>
          <w:szCs w:val="22"/>
        </w:rPr>
        <w:t>o</w:t>
      </w:r>
      <w:r w:rsidRPr="00D12920">
        <w:rPr>
          <w:rFonts w:ascii="Times New Roman" w:hAnsi="Times New Roman"/>
          <w:sz w:val="22"/>
          <w:szCs w:val="22"/>
        </w:rPr>
        <w:t xml:space="preserve">f the </w:t>
      </w:r>
      <w:proofErr w:type="gramStart"/>
      <w:r w:rsidRPr="00D12920">
        <w:rPr>
          <w:rFonts w:ascii="Times New Roman" w:hAnsi="Times New Roman"/>
          <w:sz w:val="22"/>
          <w:szCs w:val="22"/>
        </w:rPr>
        <w:t>particular circumstances</w:t>
      </w:r>
      <w:proofErr w:type="gramEnd"/>
      <w:r w:rsidRPr="00D12920">
        <w:rPr>
          <w:rFonts w:ascii="Times New Roman" w:hAnsi="Times New Roman"/>
          <w:sz w:val="22"/>
          <w:szCs w:val="22"/>
        </w:rPr>
        <w:t xml:space="preserve"> of the case. The Guidelines necessarily deal with a variety of factual scenarios and so are framed to give broad guidance without unduly restricting the ACMA’s capacity to take appropriate action tailored to th</w:t>
      </w:r>
      <w:r w:rsidR="00A7140D" w:rsidRPr="00D12920">
        <w:rPr>
          <w:rFonts w:ascii="Times New Roman" w:hAnsi="Times New Roman"/>
          <w:sz w:val="22"/>
          <w:szCs w:val="22"/>
        </w:rPr>
        <w:t>os</w:t>
      </w:r>
      <w:r w:rsidRPr="00D12920">
        <w:rPr>
          <w:rFonts w:ascii="Times New Roman" w:hAnsi="Times New Roman"/>
          <w:sz w:val="22"/>
          <w:szCs w:val="22"/>
        </w:rPr>
        <w:t>e facts and circumstances.</w:t>
      </w:r>
    </w:p>
    <w:p w14:paraId="48CBB1B3" w14:textId="2D6FD372"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 xml:space="preserve">The Guidelines also </w:t>
      </w:r>
      <w:r w:rsidR="00B83E8B" w:rsidRPr="00D12920">
        <w:rPr>
          <w:rFonts w:ascii="Times New Roman" w:hAnsi="Times New Roman"/>
          <w:sz w:val="22"/>
          <w:szCs w:val="22"/>
        </w:rPr>
        <w:t>describe</w:t>
      </w:r>
      <w:r w:rsidRPr="00D12920">
        <w:rPr>
          <w:rFonts w:ascii="Times New Roman" w:hAnsi="Times New Roman"/>
          <w:sz w:val="22"/>
          <w:szCs w:val="22"/>
        </w:rPr>
        <w:t xml:space="preserve"> the ACMA’s approach to public comment and publication of enforcement action. In deciding whether to publicise or comment on enforcement action the ACMA is guided by the public interest. It is the ACMA’s view that where it has found a contravention of the law, publication of the enforcement action taken will ordinarily be in the public interest. Factors that the ACMA may consider in determining </w:t>
      </w:r>
      <w:proofErr w:type="gramStart"/>
      <w:r w:rsidRPr="00D12920">
        <w:rPr>
          <w:rFonts w:ascii="Times New Roman" w:hAnsi="Times New Roman"/>
          <w:sz w:val="22"/>
          <w:szCs w:val="22"/>
        </w:rPr>
        <w:t>whether or not</w:t>
      </w:r>
      <w:proofErr w:type="gramEnd"/>
      <w:r w:rsidRPr="00D12920">
        <w:rPr>
          <w:rFonts w:ascii="Times New Roman" w:hAnsi="Times New Roman"/>
          <w:sz w:val="22"/>
          <w:szCs w:val="22"/>
        </w:rPr>
        <w:t xml:space="preserve"> it is in the public interest to publish or comment on the enforcement action include </w:t>
      </w:r>
      <w:r w:rsidR="002A6E38" w:rsidRPr="00D12920">
        <w:rPr>
          <w:rFonts w:ascii="Times New Roman" w:hAnsi="Times New Roman"/>
          <w:sz w:val="22"/>
          <w:szCs w:val="22"/>
        </w:rPr>
        <w:t xml:space="preserve">matters such as </w:t>
      </w:r>
      <w:r w:rsidRPr="00D12920">
        <w:rPr>
          <w:rFonts w:ascii="Times New Roman" w:hAnsi="Times New Roman"/>
          <w:sz w:val="22"/>
          <w:szCs w:val="22"/>
        </w:rPr>
        <w:t xml:space="preserve">the nature and seriousness of the issues, whether the information is already in the public domain, fairness to the subject(s) of the investigation, </w:t>
      </w:r>
      <w:r w:rsidR="002A6E38" w:rsidRPr="00D12920">
        <w:rPr>
          <w:rFonts w:ascii="Times New Roman" w:hAnsi="Times New Roman"/>
          <w:sz w:val="22"/>
          <w:szCs w:val="22"/>
        </w:rPr>
        <w:t xml:space="preserve">and the </w:t>
      </w:r>
      <w:r w:rsidRPr="00D12920">
        <w:rPr>
          <w:rFonts w:ascii="Times New Roman" w:hAnsi="Times New Roman"/>
          <w:sz w:val="22"/>
          <w:szCs w:val="22"/>
        </w:rPr>
        <w:t xml:space="preserve">protection of any private, confidential or sensitive information. </w:t>
      </w:r>
    </w:p>
    <w:p w14:paraId="496CF07D" w14:textId="77777777"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 xml:space="preserve">The ACMA considers that its enforcement powers should be exercised in a public manner. This assists in making its activities open to public scrutiny, assists the public to understand that the regulator is doing its duty, and assists industry participants to better understand their obligations. </w:t>
      </w:r>
    </w:p>
    <w:p w14:paraId="7352C878" w14:textId="77777777"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 xml:space="preserve">The Guidelines fulfil the ACMA’s legislative obligation to maintain and have regard to guidelines about enforcement powers under the BSA, the power of an authorised infringement notice officer to give an infringement notice and referral of matters to the CDPP in relation to a possible offence against the BSA. </w:t>
      </w:r>
    </w:p>
    <w:p w14:paraId="62796E70" w14:textId="77777777" w:rsidR="00486804" w:rsidRPr="00D12920" w:rsidRDefault="00486804" w:rsidP="00486804">
      <w:pPr>
        <w:pStyle w:val="Heading3"/>
        <w:rPr>
          <w:rFonts w:ascii="Times New Roman" w:hAnsi="Times New Roman" w:cs="Times New Roman"/>
          <w:b/>
          <w:bCs/>
          <w:color w:val="auto"/>
          <w:sz w:val="22"/>
          <w:szCs w:val="22"/>
        </w:rPr>
      </w:pPr>
      <w:r w:rsidRPr="00D12920">
        <w:rPr>
          <w:rFonts w:ascii="Times New Roman" w:hAnsi="Times New Roman" w:cs="Times New Roman"/>
          <w:b/>
          <w:bCs/>
          <w:color w:val="auto"/>
          <w:sz w:val="22"/>
          <w:szCs w:val="22"/>
        </w:rPr>
        <w:t>Human rights implications</w:t>
      </w:r>
    </w:p>
    <w:p w14:paraId="678EAEB4" w14:textId="77777777"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 xml:space="preserve">The ACMA has assessed whether the instrument is compatible with human rights, being the rights and freedoms recognised or declared by the international instruments listed in subsection 3(1) of the </w:t>
      </w:r>
      <w:r w:rsidRPr="00D12920">
        <w:rPr>
          <w:rFonts w:ascii="Times New Roman" w:hAnsi="Times New Roman"/>
          <w:i/>
          <w:sz w:val="22"/>
          <w:szCs w:val="22"/>
        </w:rPr>
        <w:t>Human Rights (Parliamentary Scrutiny) Act 2011</w:t>
      </w:r>
      <w:r w:rsidRPr="00D12920">
        <w:rPr>
          <w:rFonts w:ascii="Times New Roman" w:hAnsi="Times New Roman"/>
          <w:sz w:val="22"/>
          <w:szCs w:val="22"/>
        </w:rPr>
        <w:t xml:space="preserve"> as they apply to Australia. </w:t>
      </w:r>
    </w:p>
    <w:p w14:paraId="67D11E6F" w14:textId="360F8206" w:rsidR="00486804" w:rsidRPr="00D12920" w:rsidRDefault="00486804" w:rsidP="00486804">
      <w:pPr>
        <w:spacing w:before="120" w:after="120"/>
        <w:rPr>
          <w:rFonts w:ascii="Times New Roman" w:hAnsi="Times New Roman"/>
          <w:sz w:val="22"/>
          <w:szCs w:val="22"/>
        </w:rPr>
      </w:pPr>
      <w:r w:rsidRPr="00D12920">
        <w:rPr>
          <w:rFonts w:ascii="Times New Roman" w:hAnsi="Times New Roman"/>
          <w:sz w:val="22"/>
          <w:szCs w:val="22"/>
        </w:rPr>
        <w:t>Th</w:t>
      </w:r>
      <w:r w:rsidR="001A7FBE" w:rsidRPr="00D12920">
        <w:rPr>
          <w:rFonts w:ascii="Times New Roman" w:hAnsi="Times New Roman"/>
          <w:sz w:val="22"/>
          <w:szCs w:val="22"/>
        </w:rPr>
        <w:t xml:space="preserve">e Guidelines do </w:t>
      </w:r>
      <w:r w:rsidRPr="00D12920">
        <w:rPr>
          <w:rFonts w:ascii="Times New Roman" w:hAnsi="Times New Roman"/>
          <w:sz w:val="22"/>
          <w:szCs w:val="22"/>
        </w:rPr>
        <w:t>not engage any of the applicable rights or freedoms.</w:t>
      </w:r>
    </w:p>
    <w:p w14:paraId="5C896981" w14:textId="77777777" w:rsidR="00486804" w:rsidRPr="00D12920" w:rsidRDefault="00486804" w:rsidP="00486804">
      <w:pPr>
        <w:pStyle w:val="Heading3"/>
        <w:rPr>
          <w:rFonts w:ascii="Times New Roman" w:hAnsi="Times New Roman" w:cs="Times New Roman"/>
          <w:b/>
          <w:bCs/>
          <w:color w:val="auto"/>
          <w:sz w:val="22"/>
          <w:szCs w:val="22"/>
        </w:rPr>
      </w:pPr>
      <w:r w:rsidRPr="00D12920">
        <w:rPr>
          <w:rFonts w:ascii="Times New Roman" w:hAnsi="Times New Roman" w:cs="Times New Roman"/>
          <w:b/>
          <w:bCs/>
          <w:color w:val="auto"/>
          <w:sz w:val="22"/>
          <w:szCs w:val="22"/>
        </w:rPr>
        <w:t>Conclusion</w:t>
      </w:r>
    </w:p>
    <w:p w14:paraId="146D0AEC" w14:textId="4BB591B2" w:rsidR="00486804" w:rsidRDefault="00486804" w:rsidP="00D12920">
      <w:pPr>
        <w:spacing w:before="120" w:after="120"/>
        <w:rPr>
          <w:rFonts w:ascii="Times New Roman" w:hAnsi="Times New Roman"/>
          <w:b/>
          <w:sz w:val="28"/>
          <w:szCs w:val="28"/>
        </w:rPr>
      </w:pPr>
      <w:r w:rsidRPr="00D12920">
        <w:rPr>
          <w:rFonts w:ascii="Times New Roman" w:hAnsi="Times New Roman"/>
          <w:sz w:val="22"/>
          <w:szCs w:val="22"/>
        </w:rPr>
        <w:t>Th</w:t>
      </w:r>
      <w:r w:rsidR="001A7FBE" w:rsidRPr="00D12920">
        <w:rPr>
          <w:rFonts w:ascii="Times New Roman" w:hAnsi="Times New Roman"/>
          <w:sz w:val="22"/>
          <w:szCs w:val="22"/>
        </w:rPr>
        <w:t>e</w:t>
      </w:r>
      <w:r w:rsidR="007744AC" w:rsidRPr="00D12920">
        <w:rPr>
          <w:rFonts w:ascii="Times New Roman" w:hAnsi="Times New Roman"/>
          <w:sz w:val="22"/>
          <w:szCs w:val="22"/>
        </w:rPr>
        <w:t xml:space="preserve"> Guidelines are</w:t>
      </w:r>
      <w:r w:rsidRPr="00D12920">
        <w:rPr>
          <w:rFonts w:ascii="Times New Roman" w:hAnsi="Times New Roman"/>
          <w:sz w:val="22"/>
          <w:szCs w:val="22"/>
        </w:rPr>
        <w:t xml:space="preserve"> compatible with human rights as </w:t>
      </w:r>
      <w:r w:rsidR="007744AC" w:rsidRPr="00D12920">
        <w:rPr>
          <w:rFonts w:ascii="Times New Roman" w:hAnsi="Times New Roman"/>
          <w:sz w:val="22"/>
          <w:szCs w:val="22"/>
        </w:rPr>
        <w:t xml:space="preserve">they </w:t>
      </w:r>
      <w:r w:rsidRPr="00D12920">
        <w:rPr>
          <w:rFonts w:ascii="Times New Roman" w:hAnsi="Times New Roman"/>
          <w:sz w:val="22"/>
          <w:szCs w:val="22"/>
        </w:rPr>
        <w:t>do not raise any human rights issues.</w:t>
      </w:r>
    </w:p>
    <w:sectPr w:rsidR="00486804" w:rsidSect="0076498C">
      <w:headerReference w:type="default" r:id="rId12"/>
      <w:footerReference w:type="default" r:id="rId13"/>
      <w:headerReference w:type="first" r:id="rId14"/>
      <w:footerReference w:type="first" r:id="rId15"/>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5E8B" w14:textId="77777777" w:rsidR="00DF6542" w:rsidRDefault="00DF6542" w:rsidP="009238CA">
      <w:r>
        <w:separator/>
      </w:r>
    </w:p>
  </w:endnote>
  <w:endnote w:type="continuationSeparator" w:id="0">
    <w:p w14:paraId="4E567BDF" w14:textId="77777777" w:rsidR="00DF6542" w:rsidRDefault="00DF6542" w:rsidP="0092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NeueLT Std Lt">
    <w:altName w:val="Malgun Gothic"/>
    <w:panose1 w:val="00000000000000000000"/>
    <w:charset w:val="00"/>
    <w:family w:val="swiss"/>
    <w:notTrueType/>
    <w:pitch w:val="variable"/>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114" w14:textId="7202BC7C" w:rsidR="00AE6C86" w:rsidRDefault="00AE6C86">
    <w:pPr>
      <w:pStyle w:val="Footer"/>
      <w:jc w:val="right"/>
    </w:pPr>
  </w:p>
  <w:p w14:paraId="05C92DB9" w14:textId="0249ABD4" w:rsidR="001E51A2" w:rsidRPr="00C27B9F" w:rsidRDefault="001E51A2" w:rsidP="001E51A2">
    <w:pPr>
      <w:pStyle w:val="Footer"/>
      <w:jc w:val="center"/>
    </w:pPr>
    <w:r w:rsidRPr="00D12920">
      <w:rPr>
        <w:rFonts w:ascii="Times New Roman" w:hAnsi="Times New Roman"/>
        <w:iCs/>
      </w:rPr>
      <w:t>Explanatory Statement to the</w:t>
    </w:r>
    <w:r w:rsidRPr="00C27B9F">
      <w:rPr>
        <w:rFonts w:ascii="Times New Roman" w:hAnsi="Times New Roman"/>
      </w:rPr>
      <w:t xml:space="preserve"> </w:t>
    </w:r>
    <w:r w:rsidRPr="00C27B9F">
      <w:rPr>
        <w:rFonts w:ascii="Times New Roman" w:hAnsi="Times New Roman"/>
        <w:i/>
      </w:rPr>
      <w:t xml:space="preserve">Broadcasting Services </w:t>
    </w:r>
    <w:r w:rsidR="00322B8E">
      <w:rPr>
        <w:rFonts w:ascii="Times New Roman" w:hAnsi="Times New Roman"/>
        <w:i/>
      </w:rPr>
      <w:t xml:space="preserve">– Enforcement Guidelines </w:t>
    </w:r>
    <w:r w:rsidR="0034601D">
      <w:rPr>
        <w:rFonts w:ascii="Times New Roman" w:hAnsi="Times New Roman"/>
        <w:i/>
      </w:rPr>
      <w:t>of</w:t>
    </w:r>
    <w:r w:rsidR="00322B8E">
      <w:rPr>
        <w:rFonts w:ascii="Times New Roman" w:hAnsi="Times New Roman"/>
        <w:i/>
      </w:rPr>
      <w:t xml:space="preserve"> the ACMA 2021</w:t>
    </w:r>
  </w:p>
  <w:p w14:paraId="5ABD2D97" w14:textId="72B094FE" w:rsidR="00AE6C86" w:rsidRDefault="00AE6C86">
    <w:pPr>
      <w:pStyle w:val="Footer"/>
    </w:pPr>
  </w:p>
  <w:p w14:paraId="7B50CC15" w14:textId="67C48406" w:rsidR="00B96AAA" w:rsidRDefault="00D657D7" w:rsidP="006078A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1F92" w14:textId="77777777" w:rsidR="00F05E03" w:rsidRPr="0074041F" w:rsidRDefault="00F05E03" w:rsidP="00F05E03">
    <w:pPr>
      <w:pStyle w:val="Footer"/>
      <w:pBdr>
        <w:top w:val="single" w:sz="4" w:space="1" w:color="auto"/>
      </w:pBdr>
      <w:jc w:val="center"/>
    </w:pPr>
  </w:p>
  <w:p w14:paraId="05D7B3D7" w14:textId="15B1FE53" w:rsidR="00FE5FA1" w:rsidRPr="006078A7" w:rsidRDefault="00F05E03" w:rsidP="00F05E03">
    <w:pPr>
      <w:pStyle w:val="Footer"/>
      <w:jc w:val="center"/>
    </w:pPr>
    <w:bookmarkStart w:id="5" w:name="_Hlk25326685"/>
    <w:bookmarkStart w:id="6" w:name="_Hlk25326686"/>
    <w:bookmarkStart w:id="7" w:name="_Hlk25326687"/>
    <w:bookmarkStart w:id="8" w:name="_Hlk25326688"/>
    <w:bookmarkStart w:id="9" w:name="_Hlk25326689"/>
    <w:bookmarkStart w:id="10" w:name="_Hlk25326690"/>
    <w:bookmarkStart w:id="11" w:name="_Hlk25326691"/>
    <w:bookmarkStart w:id="12" w:name="_Hlk25326692"/>
    <w:bookmarkStart w:id="13" w:name="_Hlk25326693"/>
    <w:bookmarkStart w:id="14" w:name="_Hlk25326694"/>
    <w:bookmarkStart w:id="15" w:name="_Hlk25326695"/>
    <w:bookmarkStart w:id="16" w:name="_Hlk25326696"/>
    <w:bookmarkStart w:id="17" w:name="_Hlk25326697"/>
    <w:bookmarkStart w:id="18" w:name="_Hlk25326698"/>
    <w:bookmarkStart w:id="19" w:name="_Hlk25326701"/>
    <w:bookmarkStart w:id="20" w:name="_Hlk25326702"/>
    <w:bookmarkStart w:id="21" w:name="_Hlk25326703"/>
    <w:bookmarkStart w:id="22" w:name="_Hlk25326704"/>
    <w:bookmarkStart w:id="23" w:name="_Hlk25326705"/>
    <w:bookmarkStart w:id="24" w:name="_Hlk25326706"/>
    <w:bookmarkStart w:id="25" w:name="_Hlk25326707"/>
    <w:bookmarkStart w:id="26" w:name="_Hlk25326708"/>
    <w:bookmarkStart w:id="27" w:name="_Hlk25326709"/>
    <w:bookmarkStart w:id="28" w:name="_Hlk25326710"/>
    <w:r w:rsidRPr="00D12920">
      <w:rPr>
        <w:rFonts w:ascii="Times New Roman" w:hAnsi="Times New Roman"/>
        <w:iCs/>
      </w:rPr>
      <w:t>Explanatory Statement to the</w:t>
    </w:r>
    <w:r w:rsidRPr="006078A7">
      <w:rPr>
        <w:rFonts w:ascii="Times New Roman" w:hAnsi="Times New Roman"/>
      </w:rPr>
      <w:t xml:space="preserve"> </w:t>
    </w:r>
    <w:r w:rsidRPr="006078A7">
      <w:rPr>
        <w:rFonts w:ascii="Times New Roman" w:hAnsi="Times New Roman"/>
        <w:i/>
      </w:rPr>
      <w:t xml:space="preserve">Broadcasting Services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1319AA">
      <w:rPr>
        <w:rFonts w:ascii="Times New Roman" w:hAnsi="Times New Roman"/>
        <w:i/>
      </w:rPr>
      <w:t>– Enforcement Guidelines of the ACMA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1EB6" w14:textId="77777777" w:rsidR="00DF6542" w:rsidRDefault="00DF6542" w:rsidP="009238CA">
      <w:r>
        <w:separator/>
      </w:r>
    </w:p>
  </w:footnote>
  <w:footnote w:type="continuationSeparator" w:id="0">
    <w:p w14:paraId="4B9A1B7C" w14:textId="77777777" w:rsidR="00DF6542" w:rsidRDefault="00DF6542" w:rsidP="0092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4992" w14:textId="5745FC7C" w:rsidR="00AE6C86" w:rsidRPr="00250E73" w:rsidRDefault="00AE6C86" w:rsidP="00250E73">
    <w:pPr>
      <w:pStyle w:val="Header"/>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3E89" w14:textId="64FEF989" w:rsidR="0076498C" w:rsidRPr="0076498C" w:rsidRDefault="0076498C" w:rsidP="0076498C">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22C"/>
    <w:multiLevelType w:val="hybridMultilevel"/>
    <w:tmpl w:val="B63C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E06AB"/>
    <w:multiLevelType w:val="hybridMultilevel"/>
    <w:tmpl w:val="F092CDA0"/>
    <w:lvl w:ilvl="0" w:tplc="62B67F5C">
      <w:start w:val="1"/>
      <w:numFmt w:val="lowerLetter"/>
      <w:lvlText w:val="(%1)"/>
      <w:lvlJc w:val="left"/>
      <w:pPr>
        <w:ind w:left="720" w:hanging="360"/>
      </w:pPr>
      <w:rPr>
        <w:rFonts w:hint="default"/>
      </w:rPr>
    </w:lvl>
    <w:lvl w:ilvl="1" w:tplc="948E8DD4" w:tentative="1">
      <w:start w:val="1"/>
      <w:numFmt w:val="bullet"/>
      <w:lvlText w:val="o"/>
      <w:lvlJc w:val="left"/>
      <w:pPr>
        <w:ind w:left="1440" w:hanging="360"/>
      </w:pPr>
      <w:rPr>
        <w:rFonts w:ascii="Courier New" w:hAnsi="Courier New" w:cs="Courier New" w:hint="default"/>
      </w:rPr>
    </w:lvl>
    <w:lvl w:ilvl="2" w:tplc="9A2CF14E" w:tentative="1">
      <w:start w:val="1"/>
      <w:numFmt w:val="bullet"/>
      <w:lvlText w:val=""/>
      <w:lvlJc w:val="left"/>
      <w:pPr>
        <w:ind w:left="2160" w:hanging="360"/>
      </w:pPr>
      <w:rPr>
        <w:rFonts w:ascii="Wingdings" w:hAnsi="Wingdings" w:hint="default"/>
      </w:rPr>
    </w:lvl>
    <w:lvl w:ilvl="3" w:tplc="FFBA1D48" w:tentative="1">
      <w:start w:val="1"/>
      <w:numFmt w:val="bullet"/>
      <w:lvlText w:val=""/>
      <w:lvlJc w:val="left"/>
      <w:pPr>
        <w:ind w:left="2880" w:hanging="360"/>
      </w:pPr>
      <w:rPr>
        <w:rFonts w:ascii="Symbol" w:hAnsi="Symbol" w:hint="default"/>
      </w:rPr>
    </w:lvl>
    <w:lvl w:ilvl="4" w:tplc="A8181454" w:tentative="1">
      <w:start w:val="1"/>
      <w:numFmt w:val="bullet"/>
      <w:lvlText w:val="o"/>
      <w:lvlJc w:val="left"/>
      <w:pPr>
        <w:ind w:left="3600" w:hanging="360"/>
      </w:pPr>
      <w:rPr>
        <w:rFonts w:ascii="Courier New" w:hAnsi="Courier New" w:cs="Courier New" w:hint="default"/>
      </w:rPr>
    </w:lvl>
    <w:lvl w:ilvl="5" w:tplc="351CC866" w:tentative="1">
      <w:start w:val="1"/>
      <w:numFmt w:val="bullet"/>
      <w:lvlText w:val=""/>
      <w:lvlJc w:val="left"/>
      <w:pPr>
        <w:ind w:left="4320" w:hanging="360"/>
      </w:pPr>
      <w:rPr>
        <w:rFonts w:ascii="Wingdings" w:hAnsi="Wingdings" w:hint="default"/>
      </w:rPr>
    </w:lvl>
    <w:lvl w:ilvl="6" w:tplc="8A00B03C" w:tentative="1">
      <w:start w:val="1"/>
      <w:numFmt w:val="bullet"/>
      <w:lvlText w:val=""/>
      <w:lvlJc w:val="left"/>
      <w:pPr>
        <w:ind w:left="5040" w:hanging="360"/>
      </w:pPr>
      <w:rPr>
        <w:rFonts w:ascii="Symbol" w:hAnsi="Symbol" w:hint="default"/>
      </w:rPr>
    </w:lvl>
    <w:lvl w:ilvl="7" w:tplc="9DAE8F4E" w:tentative="1">
      <w:start w:val="1"/>
      <w:numFmt w:val="bullet"/>
      <w:lvlText w:val="o"/>
      <w:lvlJc w:val="left"/>
      <w:pPr>
        <w:ind w:left="5760" w:hanging="360"/>
      </w:pPr>
      <w:rPr>
        <w:rFonts w:ascii="Courier New" w:hAnsi="Courier New" w:cs="Courier New" w:hint="default"/>
      </w:rPr>
    </w:lvl>
    <w:lvl w:ilvl="8" w:tplc="46D01728" w:tentative="1">
      <w:start w:val="1"/>
      <w:numFmt w:val="bullet"/>
      <w:lvlText w:val=""/>
      <w:lvlJc w:val="left"/>
      <w:pPr>
        <w:ind w:left="6480" w:hanging="360"/>
      </w:pPr>
      <w:rPr>
        <w:rFonts w:ascii="Wingdings" w:hAnsi="Wingdings" w:hint="default"/>
      </w:rPr>
    </w:lvl>
  </w:abstractNum>
  <w:abstractNum w:abstractNumId="2" w15:restartNumberingAfterBreak="0">
    <w:nsid w:val="104E3986"/>
    <w:multiLevelType w:val="hybridMultilevel"/>
    <w:tmpl w:val="BEAE9B6A"/>
    <w:lvl w:ilvl="0" w:tplc="4F2A7F86">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4B62D5B"/>
    <w:multiLevelType w:val="hybridMultilevel"/>
    <w:tmpl w:val="920A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F1758"/>
    <w:multiLevelType w:val="hybridMultilevel"/>
    <w:tmpl w:val="782A72C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5" w15:restartNumberingAfterBreak="0">
    <w:nsid w:val="27B872D4"/>
    <w:multiLevelType w:val="hybridMultilevel"/>
    <w:tmpl w:val="738A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45AE9"/>
    <w:multiLevelType w:val="hybridMultilevel"/>
    <w:tmpl w:val="E9F272DE"/>
    <w:lvl w:ilvl="0" w:tplc="12826C4A">
      <w:start w:val="1"/>
      <w:numFmt w:val="decimal"/>
      <w:lvlText w:val="(%1)"/>
      <w:lvlJc w:val="right"/>
      <w:pPr>
        <w:ind w:left="1930" w:hanging="360"/>
      </w:pPr>
      <w:rPr>
        <w:rFonts w:hint="default"/>
      </w:rPr>
    </w:lvl>
    <w:lvl w:ilvl="1" w:tplc="0C090019">
      <w:start w:val="1"/>
      <w:numFmt w:val="lowerLetter"/>
      <w:lvlText w:val="%2."/>
      <w:lvlJc w:val="left"/>
      <w:pPr>
        <w:ind w:left="2650" w:hanging="360"/>
      </w:pPr>
    </w:lvl>
    <w:lvl w:ilvl="2" w:tplc="0C09001B" w:tentative="1">
      <w:start w:val="1"/>
      <w:numFmt w:val="lowerRoman"/>
      <w:lvlText w:val="%3."/>
      <w:lvlJc w:val="right"/>
      <w:pPr>
        <w:ind w:left="3370" w:hanging="180"/>
      </w:pPr>
    </w:lvl>
    <w:lvl w:ilvl="3" w:tplc="0C09000F" w:tentative="1">
      <w:start w:val="1"/>
      <w:numFmt w:val="decimal"/>
      <w:lvlText w:val="%4."/>
      <w:lvlJc w:val="left"/>
      <w:pPr>
        <w:ind w:left="4090" w:hanging="360"/>
      </w:pPr>
    </w:lvl>
    <w:lvl w:ilvl="4" w:tplc="0C090019" w:tentative="1">
      <w:start w:val="1"/>
      <w:numFmt w:val="lowerLetter"/>
      <w:lvlText w:val="%5."/>
      <w:lvlJc w:val="left"/>
      <w:pPr>
        <w:ind w:left="4810" w:hanging="360"/>
      </w:pPr>
    </w:lvl>
    <w:lvl w:ilvl="5" w:tplc="0C09001B" w:tentative="1">
      <w:start w:val="1"/>
      <w:numFmt w:val="lowerRoman"/>
      <w:lvlText w:val="%6."/>
      <w:lvlJc w:val="right"/>
      <w:pPr>
        <w:ind w:left="5530" w:hanging="180"/>
      </w:pPr>
    </w:lvl>
    <w:lvl w:ilvl="6" w:tplc="0C09000F" w:tentative="1">
      <w:start w:val="1"/>
      <w:numFmt w:val="decimal"/>
      <w:lvlText w:val="%7."/>
      <w:lvlJc w:val="left"/>
      <w:pPr>
        <w:ind w:left="6250" w:hanging="360"/>
      </w:pPr>
    </w:lvl>
    <w:lvl w:ilvl="7" w:tplc="0C090019" w:tentative="1">
      <w:start w:val="1"/>
      <w:numFmt w:val="lowerLetter"/>
      <w:lvlText w:val="%8."/>
      <w:lvlJc w:val="left"/>
      <w:pPr>
        <w:ind w:left="6970" w:hanging="360"/>
      </w:pPr>
    </w:lvl>
    <w:lvl w:ilvl="8" w:tplc="0C09001B" w:tentative="1">
      <w:start w:val="1"/>
      <w:numFmt w:val="lowerRoman"/>
      <w:lvlText w:val="%9."/>
      <w:lvlJc w:val="right"/>
      <w:pPr>
        <w:ind w:left="7690" w:hanging="180"/>
      </w:pPr>
    </w:lvl>
  </w:abstractNum>
  <w:abstractNum w:abstractNumId="8"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89B582C"/>
    <w:multiLevelType w:val="hybridMultilevel"/>
    <w:tmpl w:val="8D4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DE145E"/>
    <w:multiLevelType w:val="hybridMultilevel"/>
    <w:tmpl w:val="3CBA1E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F642E33"/>
    <w:multiLevelType w:val="hybridMultilevel"/>
    <w:tmpl w:val="FFEA518E"/>
    <w:lvl w:ilvl="0" w:tplc="6DA0EB0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0B07B8"/>
    <w:multiLevelType w:val="hybridMultilevel"/>
    <w:tmpl w:val="A9968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B34EEE"/>
    <w:multiLevelType w:val="hybridMultilevel"/>
    <w:tmpl w:val="98DE28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EE3242D"/>
    <w:multiLevelType w:val="hybridMultilevel"/>
    <w:tmpl w:val="2ACC2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8458A7"/>
    <w:multiLevelType w:val="hybridMultilevel"/>
    <w:tmpl w:val="AA2E5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734DCE"/>
    <w:multiLevelType w:val="hybridMultilevel"/>
    <w:tmpl w:val="6C347D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A287DF4"/>
    <w:multiLevelType w:val="hybridMultilevel"/>
    <w:tmpl w:val="8632A0D0"/>
    <w:lvl w:ilvl="0" w:tplc="1C5C52DE">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9" w15:restartNumberingAfterBreak="0">
    <w:nsid w:val="687D5D95"/>
    <w:multiLevelType w:val="hybridMultilevel"/>
    <w:tmpl w:val="08C2417A"/>
    <w:lvl w:ilvl="0" w:tplc="62B67F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8B71FA"/>
    <w:multiLevelType w:val="hybridMultilevel"/>
    <w:tmpl w:val="5B901B00"/>
    <w:lvl w:ilvl="0" w:tplc="DA045E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D61A32"/>
    <w:multiLevelType w:val="hybridMultilevel"/>
    <w:tmpl w:val="BF4E9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3B526B"/>
    <w:multiLevelType w:val="hybridMultilevel"/>
    <w:tmpl w:val="073000E8"/>
    <w:lvl w:ilvl="0" w:tplc="7F9CF1C8">
      <w:start w:val="1"/>
      <w:numFmt w:val="decimal"/>
      <w:lvlText w:val="%1."/>
      <w:lvlJc w:val="left"/>
      <w:pPr>
        <w:tabs>
          <w:tab w:val="num" w:pos="540"/>
        </w:tabs>
        <w:ind w:left="540" w:hanging="360"/>
      </w:pPr>
      <w:rPr>
        <w:rFonts w:ascii="Arial" w:hAnsi="Arial" w:cs="Arial" w:hint="default"/>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76590F38"/>
    <w:multiLevelType w:val="hybridMultilevel"/>
    <w:tmpl w:val="9B0CB798"/>
    <w:lvl w:ilvl="0" w:tplc="1C5C52DE">
      <w:start w:val="1"/>
      <w:numFmt w:val="bullet"/>
      <w:lvlText w:val=""/>
      <w:lvlJc w:val="left"/>
      <w:pPr>
        <w:ind w:left="720" w:hanging="360"/>
      </w:pPr>
      <w:rPr>
        <w:rFonts w:ascii="Symbol" w:hAnsi="Symbol" w:hint="default"/>
      </w:rPr>
    </w:lvl>
    <w:lvl w:ilvl="1" w:tplc="948E8DD4" w:tentative="1">
      <w:start w:val="1"/>
      <w:numFmt w:val="bullet"/>
      <w:lvlText w:val="o"/>
      <w:lvlJc w:val="left"/>
      <w:pPr>
        <w:ind w:left="1440" w:hanging="360"/>
      </w:pPr>
      <w:rPr>
        <w:rFonts w:ascii="Courier New" w:hAnsi="Courier New" w:cs="Courier New" w:hint="default"/>
      </w:rPr>
    </w:lvl>
    <w:lvl w:ilvl="2" w:tplc="9A2CF14E" w:tentative="1">
      <w:start w:val="1"/>
      <w:numFmt w:val="bullet"/>
      <w:lvlText w:val=""/>
      <w:lvlJc w:val="left"/>
      <w:pPr>
        <w:ind w:left="2160" w:hanging="360"/>
      </w:pPr>
      <w:rPr>
        <w:rFonts w:ascii="Wingdings" w:hAnsi="Wingdings" w:hint="default"/>
      </w:rPr>
    </w:lvl>
    <w:lvl w:ilvl="3" w:tplc="FFBA1D48" w:tentative="1">
      <w:start w:val="1"/>
      <w:numFmt w:val="bullet"/>
      <w:lvlText w:val=""/>
      <w:lvlJc w:val="left"/>
      <w:pPr>
        <w:ind w:left="2880" w:hanging="360"/>
      </w:pPr>
      <w:rPr>
        <w:rFonts w:ascii="Symbol" w:hAnsi="Symbol" w:hint="default"/>
      </w:rPr>
    </w:lvl>
    <w:lvl w:ilvl="4" w:tplc="A8181454" w:tentative="1">
      <w:start w:val="1"/>
      <w:numFmt w:val="bullet"/>
      <w:lvlText w:val="o"/>
      <w:lvlJc w:val="left"/>
      <w:pPr>
        <w:ind w:left="3600" w:hanging="360"/>
      </w:pPr>
      <w:rPr>
        <w:rFonts w:ascii="Courier New" w:hAnsi="Courier New" w:cs="Courier New" w:hint="default"/>
      </w:rPr>
    </w:lvl>
    <w:lvl w:ilvl="5" w:tplc="351CC866" w:tentative="1">
      <w:start w:val="1"/>
      <w:numFmt w:val="bullet"/>
      <w:lvlText w:val=""/>
      <w:lvlJc w:val="left"/>
      <w:pPr>
        <w:ind w:left="4320" w:hanging="360"/>
      </w:pPr>
      <w:rPr>
        <w:rFonts w:ascii="Wingdings" w:hAnsi="Wingdings" w:hint="default"/>
      </w:rPr>
    </w:lvl>
    <w:lvl w:ilvl="6" w:tplc="8A00B03C" w:tentative="1">
      <w:start w:val="1"/>
      <w:numFmt w:val="bullet"/>
      <w:lvlText w:val=""/>
      <w:lvlJc w:val="left"/>
      <w:pPr>
        <w:ind w:left="5040" w:hanging="360"/>
      </w:pPr>
      <w:rPr>
        <w:rFonts w:ascii="Symbol" w:hAnsi="Symbol" w:hint="default"/>
      </w:rPr>
    </w:lvl>
    <w:lvl w:ilvl="7" w:tplc="9DAE8F4E" w:tentative="1">
      <w:start w:val="1"/>
      <w:numFmt w:val="bullet"/>
      <w:lvlText w:val="o"/>
      <w:lvlJc w:val="left"/>
      <w:pPr>
        <w:ind w:left="5760" w:hanging="360"/>
      </w:pPr>
      <w:rPr>
        <w:rFonts w:ascii="Courier New" w:hAnsi="Courier New" w:cs="Courier New" w:hint="default"/>
      </w:rPr>
    </w:lvl>
    <w:lvl w:ilvl="8" w:tplc="46D01728"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4"/>
  </w:num>
  <w:num w:numId="4">
    <w:abstractNumId w:val="11"/>
  </w:num>
  <w:num w:numId="5">
    <w:abstractNumId w:val="3"/>
  </w:num>
  <w:num w:numId="6">
    <w:abstractNumId w:val="15"/>
  </w:num>
  <w:num w:numId="7">
    <w:abstractNumId w:val="16"/>
  </w:num>
  <w:num w:numId="8">
    <w:abstractNumId w:val="0"/>
  </w:num>
  <w:num w:numId="9">
    <w:abstractNumId w:val="4"/>
  </w:num>
  <w:num w:numId="10">
    <w:abstractNumId w:val="19"/>
  </w:num>
  <w:num w:numId="11">
    <w:abstractNumId w:val="20"/>
  </w:num>
  <w:num w:numId="12">
    <w:abstractNumId w:val="18"/>
  </w:num>
  <w:num w:numId="13">
    <w:abstractNumId w:val="7"/>
  </w:num>
  <w:num w:numId="14">
    <w:abstractNumId w:val="8"/>
  </w:num>
  <w:num w:numId="15">
    <w:abstractNumId w:val="6"/>
  </w:num>
  <w:num w:numId="16">
    <w:abstractNumId w:val="22"/>
  </w:num>
  <w:num w:numId="17">
    <w:abstractNumId w:val="2"/>
  </w:num>
  <w:num w:numId="18">
    <w:abstractNumId w:val="13"/>
  </w:num>
  <w:num w:numId="19">
    <w:abstractNumId w:val="10"/>
  </w:num>
  <w:num w:numId="20">
    <w:abstractNumId w:val="12"/>
  </w:num>
  <w:num w:numId="21">
    <w:abstractNumId w:val="9"/>
  </w:num>
  <w:num w:numId="22">
    <w:abstractNumId w:val="5"/>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CA"/>
    <w:rsid w:val="00004866"/>
    <w:rsid w:val="00005139"/>
    <w:rsid w:val="00005475"/>
    <w:rsid w:val="000072FF"/>
    <w:rsid w:val="00015326"/>
    <w:rsid w:val="00016E4D"/>
    <w:rsid w:val="00020577"/>
    <w:rsid w:val="000206A4"/>
    <w:rsid w:val="000217C3"/>
    <w:rsid w:val="00025C4C"/>
    <w:rsid w:val="00025ED6"/>
    <w:rsid w:val="000272A9"/>
    <w:rsid w:val="00032894"/>
    <w:rsid w:val="00035005"/>
    <w:rsid w:val="00037327"/>
    <w:rsid w:val="00040D3A"/>
    <w:rsid w:val="00040D81"/>
    <w:rsid w:val="00042CC9"/>
    <w:rsid w:val="000433B1"/>
    <w:rsid w:val="000437A8"/>
    <w:rsid w:val="00043B7F"/>
    <w:rsid w:val="000441E7"/>
    <w:rsid w:val="0004488C"/>
    <w:rsid w:val="00046986"/>
    <w:rsid w:val="0005193C"/>
    <w:rsid w:val="00051C30"/>
    <w:rsid w:val="000551E3"/>
    <w:rsid w:val="00055296"/>
    <w:rsid w:val="000578DF"/>
    <w:rsid w:val="00060995"/>
    <w:rsid w:val="000610CC"/>
    <w:rsid w:val="00062545"/>
    <w:rsid w:val="000641EB"/>
    <w:rsid w:val="00064AE5"/>
    <w:rsid w:val="00065EC4"/>
    <w:rsid w:val="00067A9B"/>
    <w:rsid w:val="00070487"/>
    <w:rsid w:val="0007343E"/>
    <w:rsid w:val="0007367F"/>
    <w:rsid w:val="00074C75"/>
    <w:rsid w:val="000769DF"/>
    <w:rsid w:val="000773E3"/>
    <w:rsid w:val="00077669"/>
    <w:rsid w:val="0008087F"/>
    <w:rsid w:val="000830AB"/>
    <w:rsid w:val="0008458C"/>
    <w:rsid w:val="00084821"/>
    <w:rsid w:val="000904EC"/>
    <w:rsid w:val="00092F64"/>
    <w:rsid w:val="00095119"/>
    <w:rsid w:val="000A16F8"/>
    <w:rsid w:val="000A1B97"/>
    <w:rsid w:val="000A2277"/>
    <w:rsid w:val="000A4138"/>
    <w:rsid w:val="000A470A"/>
    <w:rsid w:val="000A678D"/>
    <w:rsid w:val="000A774C"/>
    <w:rsid w:val="000B1AB0"/>
    <w:rsid w:val="000B3EF9"/>
    <w:rsid w:val="000B3F97"/>
    <w:rsid w:val="000B4604"/>
    <w:rsid w:val="000B4AF6"/>
    <w:rsid w:val="000B54C2"/>
    <w:rsid w:val="000B6732"/>
    <w:rsid w:val="000B6CBE"/>
    <w:rsid w:val="000B72E5"/>
    <w:rsid w:val="000C03F5"/>
    <w:rsid w:val="000C0686"/>
    <w:rsid w:val="000C07A6"/>
    <w:rsid w:val="000C331D"/>
    <w:rsid w:val="000C3B5F"/>
    <w:rsid w:val="000C42A0"/>
    <w:rsid w:val="000C63A4"/>
    <w:rsid w:val="000C6521"/>
    <w:rsid w:val="000C6980"/>
    <w:rsid w:val="000C709C"/>
    <w:rsid w:val="000C7B00"/>
    <w:rsid w:val="000D4A47"/>
    <w:rsid w:val="000D64C4"/>
    <w:rsid w:val="000D6C95"/>
    <w:rsid w:val="000D6FF7"/>
    <w:rsid w:val="000D786B"/>
    <w:rsid w:val="000E0E9D"/>
    <w:rsid w:val="000E2232"/>
    <w:rsid w:val="000E2E07"/>
    <w:rsid w:val="000E39A8"/>
    <w:rsid w:val="000F0D9B"/>
    <w:rsid w:val="000F110D"/>
    <w:rsid w:val="000F2671"/>
    <w:rsid w:val="000F2A86"/>
    <w:rsid w:val="000F51F6"/>
    <w:rsid w:val="000F522B"/>
    <w:rsid w:val="000F7A3B"/>
    <w:rsid w:val="000F7F21"/>
    <w:rsid w:val="0010201F"/>
    <w:rsid w:val="00102100"/>
    <w:rsid w:val="00102373"/>
    <w:rsid w:val="00103468"/>
    <w:rsid w:val="0010621B"/>
    <w:rsid w:val="001074E6"/>
    <w:rsid w:val="0011209B"/>
    <w:rsid w:val="0011270F"/>
    <w:rsid w:val="001155B8"/>
    <w:rsid w:val="001158F9"/>
    <w:rsid w:val="00115AE9"/>
    <w:rsid w:val="0012099D"/>
    <w:rsid w:val="00121967"/>
    <w:rsid w:val="001223A8"/>
    <w:rsid w:val="001247A9"/>
    <w:rsid w:val="00124A96"/>
    <w:rsid w:val="00127537"/>
    <w:rsid w:val="00127690"/>
    <w:rsid w:val="00130FB0"/>
    <w:rsid w:val="001319AA"/>
    <w:rsid w:val="00132091"/>
    <w:rsid w:val="00132C55"/>
    <w:rsid w:val="001354D7"/>
    <w:rsid w:val="001372E0"/>
    <w:rsid w:val="00142579"/>
    <w:rsid w:val="0014295F"/>
    <w:rsid w:val="00142CA4"/>
    <w:rsid w:val="001457DF"/>
    <w:rsid w:val="00150FE0"/>
    <w:rsid w:val="00151376"/>
    <w:rsid w:val="00152351"/>
    <w:rsid w:val="00153D6A"/>
    <w:rsid w:val="00154D66"/>
    <w:rsid w:val="00155B0E"/>
    <w:rsid w:val="00156577"/>
    <w:rsid w:val="00156B82"/>
    <w:rsid w:val="001604D9"/>
    <w:rsid w:val="0016281E"/>
    <w:rsid w:val="00163260"/>
    <w:rsid w:val="001634FB"/>
    <w:rsid w:val="00167D62"/>
    <w:rsid w:val="0017313A"/>
    <w:rsid w:val="00175D77"/>
    <w:rsid w:val="0017709F"/>
    <w:rsid w:val="00177EC8"/>
    <w:rsid w:val="00183945"/>
    <w:rsid w:val="00183BC4"/>
    <w:rsid w:val="00183FD6"/>
    <w:rsid w:val="001860B3"/>
    <w:rsid w:val="0019068D"/>
    <w:rsid w:val="00190BD2"/>
    <w:rsid w:val="001946FB"/>
    <w:rsid w:val="00194961"/>
    <w:rsid w:val="001A1C22"/>
    <w:rsid w:val="001A3642"/>
    <w:rsid w:val="001A3EF0"/>
    <w:rsid w:val="001A4275"/>
    <w:rsid w:val="001A65D9"/>
    <w:rsid w:val="001A7FBE"/>
    <w:rsid w:val="001B1607"/>
    <w:rsid w:val="001B17C3"/>
    <w:rsid w:val="001B2B8F"/>
    <w:rsid w:val="001B4C0D"/>
    <w:rsid w:val="001B51B8"/>
    <w:rsid w:val="001B647A"/>
    <w:rsid w:val="001C1007"/>
    <w:rsid w:val="001C373E"/>
    <w:rsid w:val="001C3C6D"/>
    <w:rsid w:val="001C5444"/>
    <w:rsid w:val="001C62DD"/>
    <w:rsid w:val="001C646E"/>
    <w:rsid w:val="001D2115"/>
    <w:rsid w:val="001D54B7"/>
    <w:rsid w:val="001D5F0C"/>
    <w:rsid w:val="001D6738"/>
    <w:rsid w:val="001E2994"/>
    <w:rsid w:val="001E3D1A"/>
    <w:rsid w:val="001E51A2"/>
    <w:rsid w:val="001E7A01"/>
    <w:rsid w:val="001F0A23"/>
    <w:rsid w:val="001F0D74"/>
    <w:rsid w:val="001F2E70"/>
    <w:rsid w:val="001F42AA"/>
    <w:rsid w:val="001F42D0"/>
    <w:rsid w:val="001F546D"/>
    <w:rsid w:val="001F5960"/>
    <w:rsid w:val="001F5C92"/>
    <w:rsid w:val="001F7174"/>
    <w:rsid w:val="001F79A7"/>
    <w:rsid w:val="0020401A"/>
    <w:rsid w:val="00204DF2"/>
    <w:rsid w:val="002058AD"/>
    <w:rsid w:val="00206957"/>
    <w:rsid w:val="00206B53"/>
    <w:rsid w:val="00207E3E"/>
    <w:rsid w:val="00212464"/>
    <w:rsid w:val="00223680"/>
    <w:rsid w:val="00225C6A"/>
    <w:rsid w:val="00227803"/>
    <w:rsid w:val="00227F1F"/>
    <w:rsid w:val="00227F38"/>
    <w:rsid w:val="00231590"/>
    <w:rsid w:val="002319CF"/>
    <w:rsid w:val="00231B5A"/>
    <w:rsid w:val="00232F15"/>
    <w:rsid w:val="00232F5B"/>
    <w:rsid w:val="00233086"/>
    <w:rsid w:val="00234DCC"/>
    <w:rsid w:val="00236318"/>
    <w:rsid w:val="0023700A"/>
    <w:rsid w:val="002374B2"/>
    <w:rsid w:val="00237609"/>
    <w:rsid w:val="00241B46"/>
    <w:rsid w:val="0024249E"/>
    <w:rsid w:val="00246AB1"/>
    <w:rsid w:val="00247C07"/>
    <w:rsid w:val="00250E73"/>
    <w:rsid w:val="002515EB"/>
    <w:rsid w:val="00251808"/>
    <w:rsid w:val="002520C3"/>
    <w:rsid w:val="00252698"/>
    <w:rsid w:val="0025782A"/>
    <w:rsid w:val="00263A4C"/>
    <w:rsid w:val="00267718"/>
    <w:rsid w:val="00272634"/>
    <w:rsid w:val="00273814"/>
    <w:rsid w:val="00273EE5"/>
    <w:rsid w:val="00274358"/>
    <w:rsid w:val="00275907"/>
    <w:rsid w:val="002761A9"/>
    <w:rsid w:val="00276312"/>
    <w:rsid w:val="002764E2"/>
    <w:rsid w:val="00282A62"/>
    <w:rsid w:val="002832EC"/>
    <w:rsid w:val="0028412E"/>
    <w:rsid w:val="00284553"/>
    <w:rsid w:val="00284ACD"/>
    <w:rsid w:val="00285B73"/>
    <w:rsid w:val="002874D8"/>
    <w:rsid w:val="002926EA"/>
    <w:rsid w:val="00295153"/>
    <w:rsid w:val="00297BD1"/>
    <w:rsid w:val="002A0CCA"/>
    <w:rsid w:val="002A1551"/>
    <w:rsid w:val="002A1CC5"/>
    <w:rsid w:val="002A3D6D"/>
    <w:rsid w:val="002A4C09"/>
    <w:rsid w:val="002A6E38"/>
    <w:rsid w:val="002A7C4E"/>
    <w:rsid w:val="002B1016"/>
    <w:rsid w:val="002B1B84"/>
    <w:rsid w:val="002B1B89"/>
    <w:rsid w:val="002B298B"/>
    <w:rsid w:val="002B57E9"/>
    <w:rsid w:val="002B7820"/>
    <w:rsid w:val="002C0720"/>
    <w:rsid w:val="002D3F6D"/>
    <w:rsid w:val="002D526B"/>
    <w:rsid w:val="002D5CD2"/>
    <w:rsid w:val="002E15E7"/>
    <w:rsid w:val="002E4C7E"/>
    <w:rsid w:val="002E524A"/>
    <w:rsid w:val="002E5FEE"/>
    <w:rsid w:val="002F05B4"/>
    <w:rsid w:val="002F3DF4"/>
    <w:rsid w:val="002F4A2C"/>
    <w:rsid w:val="002F5118"/>
    <w:rsid w:val="002F689D"/>
    <w:rsid w:val="00301988"/>
    <w:rsid w:val="003041FD"/>
    <w:rsid w:val="00304287"/>
    <w:rsid w:val="003057BB"/>
    <w:rsid w:val="00314626"/>
    <w:rsid w:val="00316EFC"/>
    <w:rsid w:val="00317EE3"/>
    <w:rsid w:val="00322B8E"/>
    <w:rsid w:val="00323750"/>
    <w:rsid w:val="00323B2F"/>
    <w:rsid w:val="0032485C"/>
    <w:rsid w:val="00324C63"/>
    <w:rsid w:val="00325000"/>
    <w:rsid w:val="003277FA"/>
    <w:rsid w:val="00330460"/>
    <w:rsid w:val="00331129"/>
    <w:rsid w:val="003311C3"/>
    <w:rsid w:val="003316E7"/>
    <w:rsid w:val="00332102"/>
    <w:rsid w:val="0033545D"/>
    <w:rsid w:val="0033547E"/>
    <w:rsid w:val="003371AC"/>
    <w:rsid w:val="0033769A"/>
    <w:rsid w:val="003413BE"/>
    <w:rsid w:val="00345EF4"/>
    <w:rsid w:val="0034601D"/>
    <w:rsid w:val="00346432"/>
    <w:rsid w:val="003466C9"/>
    <w:rsid w:val="00346712"/>
    <w:rsid w:val="00350547"/>
    <w:rsid w:val="00350873"/>
    <w:rsid w:val="00353294"/>
    <w:rsid w:val="00353A5E"/>
    <w:rsid w:val="00356582"/>
    <w:rsid w:val="003573A4"/>
    <w:rsid w:val="00360200"/>
    <w:rsid w:val="00360554"/>
    <w:rsid w:val="003622FD"/>
    <w:rsid w:val="00362341"/>
    <w:rsid w:val="003631A3"/>
    <w:rsid w:val="0036521E"/>
    <w:rsid w:val="0036640D"/>
    <w:rsid w:val="00366A52"/>
    <w:rsid w:val="00372830"/>
    <w:rsid w:val="00372C34"/>
    <w:rsid w:val="00372D6F"/>
    <w:rsid w:val="00373895"/>
    <w:rsid w:val="00377A0B"/>
    <w:rsid w:val="00381B75"/>
    <w:rsid w:val="00381E7A"/>
    <w:rsid w:val="00382E63"/>
    <w:rsid w:val="00382EE0"/>
    <w:rsid w:val="00384FFF"/>
    <w:rsid w:val="003852AE"/>
    <w:rsid w:val="00390508"/>
    <w:rsid w:val="00390F19"/>
    <w:rsid w:val="00391C8B"/>
    <w:rsid w:val="00391D24"/>
    <w:rsid w:val="00396CC0"/>
    <w:rsid w:val="00397E21"/>
    <w:rsid w:val="003A1E3F"/>
    <w:rsid w:val="003A2751"/>
    <w:rsid w:val="003A2C4D"/>
    <w:rsid w:val="003A2CBB"/>
    <w:rsid w:val="003A4AC1"/>
    <w:rsid w:val="003A5176"/>
    <w:rsid w:val="003B1400"/>
    <w:rsid w:val="003B2C2D"/>
    <w:rsid w:val="003B3DEF"/>
    <w:rsid w:val="003B62A7"/>
    <w:rsid w:val="003B70E7"/>
    <w:rsid w:val="003C07D1"/>
    <w:rsid w:val="003C1E72"/>
    <w:rsid w:val="003C2693"/>
    <w:rsid w:val="003C28C5"/>
    <w:rsid w:val="003C2CBB"/>
    <w:rsid w:val="003C49A3"/>
    <w:rsid w:val="003C4BAE"/>
    <w:rsid w:val="003C7145"/>
    <w:rsid w:val="003C7B60"/>
    <w:rsid w:val="003D0129"/>
    <w:rsid w:val="003D0ED4"/>
    <w:rsid w:val="003D1CD7"/>
    <w:rsid w:val="003D1F32"/>
    <w:rsid w:val="003D5CCB"/>
    <w:rsid w:val="003D65A3"/>
    <w:rsid w:val="003D6A50"/>
    <w:rsid w:val="003D6A7D"/>
    <w:rsid w:val="003E1C97"/>
    <w:rsid w:val="003E1DB4"/>
    <w:rsid w:val="003E3CB6"/>
    <w:rsid w:val="003E5AFF"/>
    <w:rsid w:val="003E7749"/>
    <w:rsid w:val="003F034D"/>
    <w:rsid w:val="003F1988"/>
    <w:rsid w:val="003F24F8"/>
    <w:rsid w:val="003F34FB"/>
    <w:rsid w:val="003F36B2"/>
    <w:rsid w:val="003F3A9F"/>
    <w:rsid w:val="003F4A44"/>
    <w:rsid w:val="003F6AEC"/>
    <w:rsid w:val="0040080D"/>
    <w:rsid w:val="00402275"/>
    <w:rsid w:val="00402347"/>
    <w:rsid w:val="00402773"/>
    <w:rsid w:val="0040410E"/>
    <w:rsid w:val="00404653"/>
    <w:rsid w:val="004046B1"/>
    <w:rsid w:val="0040528B"/>
    <w:rsid w:val="00407CE2"/>
    <w:rsid w:val="00411753"/>
    <w:rsid w:val="00411FC8"/>
    <w:rsid w:val="00412A07"/>
    <w:rsid w:val="00412B4B"/>
    <w:rsid w:val="00413BF6"/>
    <w:rsid w:val="00414593"/>
    <w:rsid w:val="0041497B"/>
    <w:rsid w:val="00414C9D"/>
    <w:rsid w:val="00417697"/>
    <w:rsid w:val="00420E74"/>
    <w:rsid w:val="00432222"/>
    <w:rsid w:val="00432CC3"/>
    <w:rsid w:val="004353E3"/>
    <w:rsid w:val="00435D2F"/>
    <w:rsid w:val="00436748"/>
    <w:rsid w:val="004371E7"/>
    <w:rsid w:val="00437BCD"/>
    <w:rsid w:val="00440D97"/>
    <w:rsid w:val="004418E6"/>
    <w:rsid w:val="00443D89"/>
    <w:rsid w:val="0044494F"/>
    <w:rsid w:val="00444F88"/>
    <w:rsid w:val="00446769"/>
    <w:rsid w:val="00446A36"/>
    <w:rsid w:val="00450D4D"/>
    <w:rsid w:val="00451EBA"/>
    <w:rsid w:val="00452094"/>
    <w:rsid w:val="0045230A"/>
    <w:rsid w:val="004535DA"/>
    <w:rsid w:val="00453BB9"/>
    <w:rsid w:val="004543C7"/>
    <w:rsid w:val="00455753"/>
    <w:rsid w:val="00455EDE"/>
    <w:rsid w:val="00460F82"/>
    <w:rsid w:val="004637F6"/>
    <w:rsid w:val="0046595C"/>
    <w:rsid w:val="0046599D"/>
    <w:rsid w:val="00467839"/>
    <w:rsid w:val="00470398"/>
    <w:rsid w:val="00472440"/>
    <w:rsid w:val="0047334B"/>
    <w:rsid w:val="00473D33"/>
    <w:rsid w:val="00475A93"/>
    <w:rsid w:val="00477EA0"/>
    <w:rsid w:val="00480967"/>
    <w:rsid w:val="004832E3"/>
    <w:rsid w:val="00485473"/>
    <w:rsid w:val="004856BE"/>
    <w:rsid w:val="00486804"/>
    <w:rsid w:val="00496275"/>
    <w:rsid w:val="00496EE6"/>
    <w:rsid w:val="004974A1"/>
    <w:rsid w:val="00497974"/>
    <w:rsid w:val="004979EE"/>
    <w:rsid w:val="004A2DA0"/>
    <w:rsid w:val="004A37FC"/>
    <w:rsid w:val="004A5F83"/>
    <w:rsid w:val="004A784E"/>
    <w:rsid w:val="004A787D"/>
    <w:rsid w:val="004B2A8D"/>
    <w:rsid w:val="004B4CF2"/>
    <w:rsid w:val="004B714D"/>
    <w:rsid w:val="004C1655"/>
    <w:rsid w:val="004C2F3A"/>
    <w:rsid w:val="004C35CE"/>
    <w:rsid w:val="004C54B0"/>
    <w:rsid w:val="004C560A"/>
    <w:rsid w:val="004C65D2"/>
    <w:rsid w:val="004C68E1"/>
    <w:rsid w:val="004C6F04"/>
    <w:rsid w:val="004D0D35"/>
    <w:rsid w:val="004D241F"/>
    <w:rsid w:val="004D57C6"/>
    <w:rsid w:val="004E09C5"/>
    <w:rsid w:val="004E363C"/>
    <w:rsid w:val="004E3A7A"/>
    <w:rsid w:val="004F039A"/>
    <w:rsid w:val="004F5FC2"/>
    <w:rsid w:val="004F7738"/>
    <w:rsid w:val="00502FA9"/>
    <w:rsid w:val="00507FE9"/>
    <w:rsid w:val="005111C6"/>
    <w:rsid w:val="00511FDF"/>
    <w:rsid w:val="00513953"/>
    <w:rsid w:val="005172C7"/>
    <w:rsid w:val="0051789A"/>
    <w:rsid w:val="00520712"/>
    <w:rsid w:val="0052182D"/>
    <w:rsid w:val="00522929"/>
    <w:rsid w:val="0052404A"/>
    <w:rsid w:val="0052525C"/>
    <w:rsid w:val="00525B95"/>
    <w:rsid w:val="00526DCB"/>
    <w:rsid w:val="005272AD"/>
    <w:rsid w:val="00530569"/>
    <w:rsid w:val="005329D0"/>
    <w:rsid w:val="00532EF3"/>
    <w:rsid w:val="00533425"/>
    <w:rsid w:val="0053370C"/>
    <w:rsid w:val="00534396"/>
    <w:rsid w:val="005409BA"/>
    <w:rsid w:val="00541FD9"/>
    <w:rsid w:val="00542B56"/>
    <w:rsid w:val="00542F4C"/>
    <w:rsid w:val="0054456A"/>
    <w:rsid w:val="00544E0A"/>
    <w:rsid w:val="005452D8"/>
    <w:rsid w:val="005501A4"/>
    <w:rsid w:val="005508D3"/>
    <w:rsid w:val="005515EA"/>
    <w:rsid w:val="00552154"/>
    <w:rsid w:val="00552965"/>
    <w:rsid w:val="00553FD5"/>
    <w:rsid w:val="0055486B"/>
    <w:rsid w:val="00556D22"/>
    <w:rsid w:val="00557273"/>
    <w:rsid w:val="00557630"/>
    <w:rsid w:val="0055775D"/>
    <w:rsid w:val="0056217F"/>
    <w:rsid w:val="00564582"/>
    <w:rsid w:val="00565256"/>
    <w:rsid w:val="005668B3"/>
    <w:rsid w:val="005708AF"/>
    <w:rsid w:val="005726AF"/>
    <w:rsid w:val="00572C3A"/>
    <w:rsid w:val="005744E2"/>
    <w:rsid w:val="00574DB1"/>
    <w:rsid w:val="005774E5"/>
    <w:rsid w:val="00577556"/>
    <w:rsid w:val="0058059C"/>
    <w:rsid w:val="00580712"/>
    <w:rsid w:val="00582483"/>
    <w:rsid w:val="005846B2"/>
    <w:rsid w:val="0058666F"/>
    <w:rsid w:val="005867AF"/>
    <w:rsid w:val="00587DE9"/>
    <w:rsid w:val="00587F76"/>
    <w:rsid w:val="00590DC2"/>
    <w:rsid w:val="00590EB9"/>
    <w:rsid w:val="00593B39"/>
    <w:rsid w:val="0059708A"/>
    <w:rsid w:val="005A1513"/>
    <w:rsid w:val="005A39FC"/>
    <w:rsid w:val="005A504C"/>
    <w:rsid w:val="005B1029"/>
    <w:rsid w:val="005B1B58"/>
    <w:rsid w:val="005B295C"/>
    <w:rsid w:val="005B2D80"/>
    <w:rsid w:val="005B4096"/>
    <w:rsid w:val="005B4726"/>
    <w:rsid w:val="005B4AC5"/>
    <w:rsid w:val="005B4C90"/>
    <w:rsid w:val="005B512A"/>
    <w:rsid w:val="005B7DF5"/>
    <w:rsid w:val="005C4B8F"/>
    <w:rsid w:val="005D1F2A"/>
    <w:rsid w:val="005D25F7"/>
    <w:rsid w:val="005D2FFA"/>
    <w:rsid w:val="005D4B8F"/>
    <w:rsid w:val="005D5214"/>
    <w:rsid w:val="005D5BEA"/>
    <w:rsid w:val="005E2A6C"/>
    <w:rsid w:val="005E2FB4"/>
    <w:rsid w:val="005E3320"/>
    <w:rsid w:val="005E4372"/>
    <w:rsid w:val="005E63A4"/>
    <w:rsid w:val="005E7B8D"/>
    <w:rsid w:val="005F1AC6"/>
    <w:rsid w:val="005F29D0"/>
    <w:rsid w:val="005F2DB1"/>
    <w:rsid w:val="005F7FDF"/>
    <w:rsid w:val="00600715"/>
    <w:rsid w:val="0060092C"/>
    <w:rsid w:val="00601D85"/>
    <w:rsid w:val="006030E2"/>
    <w:rsid w:val="00603B9F"/>
    <w:rsid w:val="0060433E"/>
    <w:rsid w:val="00606260"/>
    <w:rsid w:val="006063BC"/>
    <w:rsid w:val="006078A7"/>
    <w:rsid w:val="00607DDF"/>
    <w:rsid w:val="006153DF"/>
    <w:rsid w:val="00615E84"/>
    <w:rsid w:val="0061692B"/>
    <w:rsid w:val="00616CEE"/>
    <w:rsid w:val="00617B56"/>
    <w:rsid w:val="00622054"/>
    <w:rsid w:val="0062205F"/>
    <w:rsid w:val="00623371"/>
    <w:rsid w:val="006241DB"/>
    <w:rsid w:val="00624C6B"/>
    <w:rsid w:val="00625363"/>
    <w:rsid w:val="00625714"/>
    <w:rsid w:val="00626F70"/>
    <w:rsid w:val="00627F8C"/>
    <w:rsid w:val="00637083"/>
    <w:rsid w:val="00637893"/>
    <w:rsid w:val="00637A2E"/>
    <w:rsid w:val="00640355"/>
    <w:rsid w:val="00640D5B"/>
    <w:rsid w:val="0064516C"/>
    <w:rsid w:val="00645F12"/>
    <w:rsid w:val="0064676A"/>
    <w:rsid w:val="0065000A"/>
    <w:rsid w:val="00654214"/>
    <w:rsid w:val="006567EC"/>
    <w:rsid w:val="0065754F"/>
    <w:rsid w:val="00660AAB"/>
    <w:rsid w:val="0066104D"/>
    <w:rsid w:val="006613F6"/>
    <w:rsid w:val="00661B94"/>
    <w:rsid w:val="00662D7C"/>
    <w:rsid w:val="00662FE9"/>
    <w:rsid w:val="006639D5"/>
    <w:rsid w:val="006651F8"/>
    <w:rsid w:val="006667EE"/>
    <w:rsid w:val="00667BAC"/>
    <w:rsid w:val="00667CCF"/>
    <w:rsid w:val="0067137E"/>
    <w:rsid w:val="00671765"/>
    <w:rsid w:val="0067325B"/>
    <w:rsid w:val="0067328F"/>
    <w:rsid w:val="006739D3"/>
    <w:rsid w:val="0067550B"/>
    <w:rsid w:val="00676449"/>
    <w:rsid w:val="0067663A"/>
    <w:rsid w:val="006775EE"/>
    <w:rsid w:val="00677A7E"/>
    <w:rsid w:val="00681DE9"/>
    <w:rsid w:val="00683893"/>
    <w:rsid w:val="006862E3"/>
    <w:rsid w:val="006865D1"/>
    <w:rsid w:val="006902B9"/>
    <w:rsid w:val="00690455"/>
    <w:rsid w:val="00691C52"/>
    <w:rsid w:val="006962F0"/>
    <w:rsid w:val="006968C1"/>
    <w:rsid w:val="006A10DB"/>
    <w:rsid w:val="006A277D"/>
    <w:rsid w:val="006A48BD"/>
    <w:rsid w:val="006A5DB6"/>
    <w:rsid w:val="006B0826"/>
    <w:rsid w:val="006B15E5"/>
    <w:rsid w:val="006B1735"/>
    <w:rsid w:val="006B4C1E"/>
    <w:rsid w:val="006B6B93"/>
    <w:rsid w:val="006B6FB5"/>
    <w:rsid w:val="006B75C0"/>
    <w:rsid w:val="006C0020"/>
    <w:rsid w:val="006C14E1"/>
    <w:rsid w:val="006C19C7"/>
    <w:rsid w:val="006C4D8C"/>
    <w:rsid w:val="006C7358"/>
    <w:rsid w:val="006C7976"/>
    <w:rsid w:val="006D1C3E"/>
    <w:rsid w:val="006D25B9"/>
    <w:rsid w:val="006D33DD"/>
    <w:rsid w:val="006D361B"/>
    <w:rsid w:val="006D45C0"/>
    <w:rsid w:val="006D5377"/>
    <w:rsid w:val="006D6963"/>
    <w:rsid w:val="006E18C9"/>
    <w:rsid w:val="006E4E31"/>
    <w:rsid w:val="006E7AC2"/>
    <w:rsid w:val="006F070A"/>
    <w:rsid w:val="006F19D0"/>
    <w:rsid w:val="006F2061"/>
    <w:rsid w:val="006F6EBA"/>
    <w:rsid w:val="006F7B1F"/>
    <w:rsid w:val="0070357C"/>
    <w:rsid w:val="00705A67"/>
    <w:rsid w:val="00711C89"/>
    <w:rsid w:val="00714E05"/>
    <w:rsid w:val="007159B3"/>
    <w:rsid w:val="00715A95"/>
    <w:rsid w:val="00716C96"/>
    <w:rsid w:val="00720363"/>
    <w:rsid w:val="007205C5"/>
    <w:rsid w:val="0072612B"/>
    <w:rsid w:val="00726D6B"/>
    <w:rsid w:val="00730016"/>
    <w:rsid w:val="00730295"/>
    <w:rsid w:val="007304A0"/>
    <w:rsid w:val="00731872"/>
    <w:rsid w:val="00734019"/>
    <w:rsid w:val="00736EF9"/>
    <w:rsid w:val="00736F76"/>
    <w:rsid w:val="00737460"/>
    <w:rsid w:val="007376EF"/>
    <w:rsid w:val="00737B45"/>
    <w:rsid w:val="00740326"/>
    <w:rsid w:val="007403C3"/>
    <w:rsid w:val="0074041F"/>
    <w:rsid w:val="00743969"/>
    <w:rsid w:val="007470CA"/>
    <w:rsid w:val="00751083"/>
    <w:rsid w:val="00751135"/>
    <w:rsid w:val="0075124D"/>
    <w:rsid w:val="007518B5"/>
    <w:rsid w:val="007523A8"/>
    <w:rsid w:val="0075492C"/>
    <w:rsid w:val="00756170"/>
    <w:rsid w:val="00760695"/>
    <w:rsid w:val="00760799"/>
    <w:rsid w:val="007609A0"/>
    <w:rsid w:val="00760CC6"/>
    <w:rsid w:val="007616B1"/>
    <w:rsid w:val="007647EC"/>
    <w:rsid w:val="0076498C"/>
    <w:rsid w:val="0076649A"/>
    <w:rsid w:val="00767D36"/>
    <w:rsid w:val="00771070"/>
    <w:rsid w:val="00772E9C"/>
    <w:rsid w:val="00773556"/>
    <w:rsid w:val="007744AC"/>
    <w:rsid w:val="00776B71"/>
    <w:rsid w:val="00780018"/>
    <w:rsid w:val="00781254"/>
    <w:rsid w:val="00781C86"/>
    <w:rsid w:val="00783F0A"/>
    <w:rsid w:val="00786C49"/>
    <w:rsid w:val="007922B8"/>
    <w:rsid w:val="007959B5"/>
    <w:rsid w:val="00796444"/>
    <w:rsid w:val="0079646F"/>
    <w:rsid w:val="00796BC2"/>
    <w:rsid w:val="00797481"/>
    <w:rsid w:val="00797C3C"/>
    <w:rsid w:val="00797F8D"/>
    <w:rsid w:val="007A371B"/>
    <w:rsid w:val="007A741E"/>
    <w:rsid w:val="007B2D25"/>
    <w:rsid w:val="007B3132"/>
    <w:rsid w:val="007B3242"/>
    <w:rsid w:val="007B3A8A"/>
    <w:rsid w:val="007B57C0"/>
    <w:rsid w:val="007B66D7"/>
    <w:rsid w:val="007B70A4"/>
    <w:rsid w:val="007C25CB"/>
    <w:rsid w:val="007C3A5C"/>
    <w:rsid w:val="007C59EC"/>
    <w:rsid w:val="007C5AB3"/>
    <w:rsid w:val="007C69F2"/>
    <w:rsid w:val="007C6C29"/>
    <w:rsid w:val="007D2178"/>
    <w:rsid w:val="007D3C60"/>
    <w:rsid w:val="007D4E22"/>
    <w:rsid w:val="007D71BA"/>
    <w:rsid w:val="007D73D0"/>
    <w:rsid w:val="007D740E"/>
    <w:rsid w:val="007D79F1"/>
    <w:rsid w:val="007E0A06"/>
    <w:rsid w:val="007E163B"/>
    <w:rsid w:val="007E3862"/>
    <w:rsid w:val="007E5289"/>
    <w:rsid w:val="007E6B7E"/>
    <w:rsid w:val="007F13F8"/>
    <w:rsid w:val="007F3013"/>
    <w:rsid w:val="007F3716"/>
    <w:rsid w:val="007F643B"/>
    <w:rsid w:val="007F7A29"/>
    <w:rsid w:val="007F7B3D"/>
    <w:rsid w:val="008005B6"/>
    <w:rsid w:val="00800F1F"/>
    <w:rsid w:val="00802833"/>
    <w:rsid w:val="00803488"/>
    <w:rsid w:val="00806813"/>
    <w:rsid w:val="00807F8C"/>
    <w:rsid w:val="00811362"/>
    <w:rsid w:val="00813377"/>
    <w:rsid w:val="00813589"/>
    <w:rsid w:val="008144F6"/>
    <w:rsid w:val="0081599F"/>
    <w:rsid w:val="0081624B"/>
    <w:rsid w:val="00817020"/>
    <w:rsid w:val="00817366"/>
    <w:rsid w:val="0082013C"/>
    <w:rsid w:val="008228A4"/>
    <w:rsid w:val="0082513C"/>
    <w:rsid w:val="0082552B"/>
    <w:rsid w:val="008271A6"/>
    <w:rsid w:val="00830EE3"/>
    <w:rsid w:val="00832513"/>
    <w:rsid w:val="008333A0"/>
    <w:rsid w:val="00833963"/>
    <w:rsid w:val="00835BDD"/>
    <w:rsid w:val="00837DE8"/>
    <w:rsid w:val="00841360"/>
    <w:rsid w:val="00841707"/>
    <w:rsid w:val="00843395"/>
    <w:rsid w:val="008459CC"/>
    <w:rsid w:val="0085000D"/>
    <w:rsid w:val="00852FAE"/>
    <w:rsid w:val="00854A4F"/>
    <w:rsid w:val="0085704F"/>
    <w:rsid w:val="00862C08"/>
    <w:rsid w:val="00863604"/>
    <w:rsid w:val="00865959"/>
    <w:rsid w:val="00866A9A"/>
    <w:rsid w:val="00870B9C"/>
    <w:rsid w:val="008722AE"/>
    <w:rsid w:val="0087242F"/>
    <w:rsid w:val="00874707"/>
    <w:rsid w:val="00876961"/>
    <w:rsid w:val="00877ACB"/>
    <w:rsid w:val="00880BCB"/>
    <w:rsid w:val="00885084"/>
    <w:rsid w:val="00886511"/>
    <w:rsid w:val="00890A69"/>
    <w:rsid w:val="00891B1E"/>
    <w:rsid w:val="00891F26"/>
    <w:rsid w:val="00893AB7"/>
    <w:rsid w:val="00894718"/>
    <w:rsid w:val="0089543A"/>
    <w:rsid w:val="00895E06"/>
    <w:rsid w:val="00896335"/>
    <w:rsid w:val="00896DA9"/>
    <w:rsid w:val="00896E06"/>
    <w:rsid w:val="008977AC"/>
    <w:rsid w:val="008A003B"/>
    <w:rsid w:val="008A01A0"/>
    <w:rsid w:val="008A130E"/>
    <w:rsid w:val="008A1915"/>
    <w:rsid w:val="008A1A57"/>
    <w:rsid w:val="008A280E"/>
    <w:rsid w:val="008A29B4"/>
    <w:rsid w:val="008A3AF3"/>
    <w:rsid w:val="008A3CF5"/>
    <w:rsid w:val="008A43A0"/>
    <w:rsid w:val="008A5A1E"/>
    <w:rsid w:val="008A5B67"/>
    <w:rsid w:val="008A6A4E"/>
    <w:rsid w:val="008A7B04"/>
    <w:rsid w:val="008B10C0"/>
    <w:rsid w:val="008B1D39"/>
    <w:rsid w:val="008B430D"/>
    <w:rsid w:val="008B6A8E"/>
    <w:rsid w:val="008C1C7B"/>
    <w:rsid w:val="008C3903"/>
    <w:rsid w:val="008C474A"/>
    <w:rsid w:val="008C6508"/>
    <w:rsid w:val="008C6CFB"/>
    <w:rsid w:val="008D384E"/>
    <w:rsid w:val="008D4459"/>
    <w:rsid w:val="008D4775"/>
    <w:rsid w:val="008D6455"/>
    <w:rsid w:val="008D6B46"/>
    <w:rsid w:val="008E0C3F"/>
    <w:rsid w:val="008E27A2"/>
    <w:rsid w:val="008E5AB6"/>
    <w:rsid w:val="008F2DBC"/>
    <w:rsid w:val="008F35BD"/>
    <w:rsid w:val="009007D8"/>
    <w:rsid w:val="00901B25"/>
    <w:rsid w:val="009026CA"/>
    <w:rsid w:val="00902874"/>
    <w:rsid w:val="0090440F"/>
    <w:rsid w:val="009052F3"/>
    <w:rsid w:val="0090639B"/>
    <w:rsid w:val="00907297"/>
    <w:rsid w:val="00911617"/>
    <w:rsid w:val="00911C65"/>
    <w:rsid w:val="00911DA5"/>
    <w:rsid w:val="00915AF1"/>
    <w:rsid w:val="00917144"/>
    <w:rsid w:val="00917DF9"/>
    <w:rsid w:val="00917EEC"/>
    <w:rsid w:val="009216A4"/>
    <w:rsid w:val="009221FE"/>
    <w:rsid w:val="009238CA"/>
    <w:rsid w:val="00923AD5"/>
    <w:rsid w:val="00924C90"/>
    <w:rsid w:val="009278D0"/>
    <w:rsid w:val="00927ABA"/>
    <w:rsid w:val="0093160B"/>
    <w:rsid w:val="00931A08"/>
    <w:rsid w:val="009335A0"/>
    <w:rsid w:val="00933D2F"/>
    <w:rsid w:val="00936C38"/>
    <w:rsid w:val="009401B3"/>
    <w:rsid w:val="009436B8"/>
    <w:rsid w:val="00943BF8"/>
    <w:rsid w:val="00944A2A"/>
    <w:rsid w:val="00945404"/>
    <w:rsid w:val="00945F17"/>
    <w:rsid w:val="00946FFC"/>
    <w:rsid w:val="009473A6"/>
    <w:rsid w:val="00953B0B"/>
    <w:rsid w:val="0095751E"/>
    <w:rsid w:val="00957666"/>
    <w:rsid w:val="00957DB0"/>
    <w:rsid w:val="00957F5D"/>
    <w:rsid w:val="009600C0"/>
    <w:rsid w:val="00962CED"/>
    <w:rsid w:val="00964754"/>
    <w:rsid w:val="00965CCB"/>
    <w:rsid w:val="009710A3"/>
    <w:rsid w:val="00973376"/>
    <w:rsid w:val="00976EFD"/>
    <w:rsid w:val="00980528"/>
    <w:rsid w:val="009820D2"/>
    <w:rsid w:val="00984432"/>
    <w:rsid w:val="00987955"/>
    <w:rsid w:val="00987A6D"/>
    <w:rsid w:val="00990175"/>
    <w:rsid w:val="00991711"/>
    <w:rsid w:val="009A1711"/>
    <w:rsid w:val="009A237F"/>
    <w:rsid w:val="009A55E9"/>
    <w:rsid w:val="009A6F30"/>
    <w:rsid w:val="009A7342"/>
    <w:rsid w:val="009B22B9"/>
    <w:rsid w:val="009B26F5"/>
    <w:rsid w:val="009B4F1B"/>
    <w:rsid w:val="009B5994"/>
    <w:rsid w:val="009B6757"/>
    <w:rsid w:val="009B789B"/>
    <w:rsid w:val="009C0541"/>
    <w:rsid w:val="009C2062"/>
    <w:rsid w:val="009C25DA"/>
    <w:rsid w:val="009C2F8B"/>
    <w:rsid w:val="009D07AC"/>
    <w:rsid w:val="009D0AF8"/>
    <w:rsid w:val="009D41AC"/>
    <w:rsid w:val="009D4CFF"/>
    <w:rsid w:val="009D598B"/>
    <w:rsid w:val="009D7A6A"/>
    <w:rsid w:val="009E3493"/>
    <w:rsid w:val="009E3E38"/>
    <w:rsid w:val="009E54B6"/>
    <w:rsid w:val="009E6112"/>
    <w:rsid w:val="009E6B13"/>
    <w:rsid w:val="009E6B3A"/>
    <w:rsid w:val="009E7AD1"/>
    <w:rsid w:val="009F10B2"/>
    <w:rsid w:val="009F1AA3"/>
    <w:rsid w:val="009F3A69"/>
    <w:rsid w:val="009F7665"/>
    <w:rsid w:val="009F76CA"/>
    <w:rsid w:val="00A01B77"/>
    <w:rsid w:val="00A02D51"/>
    <w:rsid w:val="00A03A23"/>
    <w:rsid w:val="00A04833"/>
    <w:rsid w:val="00A05772"/>
    <w:rsid w:val="00A15455"/>
    <w:rsid w:val="00A15D18"/>
    <w:rsid w:val="00A161F8"/>
    <w:rsid w:val="00A17A83"/>
    <w:rsid w:val="00A17AD7"/>
    <w:rsid w:val="00A21575"/>
    <w:rsid w:val="00A221D1"/>
    <w:rsid w:val="00A22669"/>
    <w:rsid w:val="00A22B00"/>
    <w:rsid w:val="00A23269"/>
    <w:rsid w:val="00A233A3"/>
    <w:rsid w:val="00A245DC"/>
    <w:rsid w:val="00A253D4"/>
    <w:rsid w:val="00A2657D"/>
    <w:rsid w:val="00A3006E"/>
    <w:rsid w:val="00A30EBD"/>
    <w:rsid w:val="00A32B89"/>
    <w:rsid w:val="00A360ED"/>
    <w:rsid w:val="00A36166"/>
    <w:rsid w:val="00A37540"/>
    <w:rsid w:val="00A418EA"/>
    <w:rsid w:val="00A41C08"/>
    <w:rsid w:val="00A4313B"/>
    <w:rsid w:val="00A43304"/>
    <w:rsid w:val="00A43755"/>
    <w:rsid w:val="00A45541"/>
    <w:rsid w:val="00A46533"/>
    <w:rsid w:val="00A475B6"/>
    <w:rsid w:val="00A476AD"/>
    <w:rsid w:val="00A50639"/>
    <w:rsid w:val="00A50A10"/>
    <w:rsid w:val="00A528EF"/>
    <w:rsid w:val="00A53528"/>
    <w:rsid w:val="00A54EF7"/>
    <w:rsid w:val="00A55615"/>
    <w:rsid w:val="00A57690"/>
    <w:rsid w:val="00A60D9E"/>
    <w:rsid w:val="00A61074"/>
    <w:rsid w:val="00A65CD8"/>
    <w:rsid w:val="00A67BF1"/>
    <w:rsid w:val="00A67FE3"/>
    <w:rsid w:val="00A701C6"/>
    <w:rsid w:val="00A7140D"/>
    <w:rsid w:val="00A723FC"/>
    <w:rsid w:val="00A73DAE"/>
    <w:rsid w:val="00A76A87"/>
    <w:rsid w:val="00A8029F"/>
    <w:rsid w:val="00A80BAC"/>
    <w:rsid w:val="00A80F70"/>
    <w:rsid w:val="00A81648"/>
    <w:rsid w:val="00A82601"/>
    <w:rsid w:val="00A829B2"/>
    <w:rsid w:val="00A84070"/>
    <w:rsid w:val="00A8469A"/>
    <w:rsid w:val="00A84FA8"/>
    <w:rsid w:val="00A864C2"/>
    <w:rsid w:val="00A87632"/>
    <w:rsid w:val="00A922CD"/>
    <w:rsid w:val="00A922CF"/>
    <w:rsid w:val="00A92E42"/>
    <w:rsid w:val="00A94C87"/>
    <w:rsid w:val="00A94D76"/>
    <w:rsid w:val="00A95595"/>
    <w:rsid w:val="00A958D3"/>
    <w:rsid w:val="00A970B9"/>
    <w:rsid w:val="00A97143"/>
    <w:rsid w:val="00AA00FE"/>
    <w:rsid w:val="00AA0894"/>
    <w:rsid w:val="00AA0D18"/>
    <w:rsid w:val="00AA109F"/>
    <w:rsid w:val="00AA1235"/>
    <w:rsid w:val="00AA2FB9"/>
    <w:rsid w:val="00AA3248"/>
    <w:rsid w:val="00AA4434"/>
    <w:rsid w:val="00AA61CA"/>
    <w:rsid w:val="00AA70F4"/>
    <w:rsid w:val="00AB79D0"/>
    <w:rsid w:val="00AC09DB"/>
    <w:rsid w:val="00AC14CA"/>
    <w:rsid w:val="00AC1E81"/>
    <w:rsid w:val="00AC3537"/>
    <w:rsid w:val="00AC3F85"/>
    <w:rsid w:val="00AC57CA"/>
    <w:rsid w:val="00AD10D0"/>
    <w:rsid w:val="00AD15AA"/>
    <w:rsid w:val="00AD259F"/>
    <w:rsid w:val="00AD33A0"/>
    <w:rsid w:val="00AD3A6E"/>
    <w:rsid w:val="00AD4C43"/>
    <w:rsid w:val="00AD6FDD"/>
    <w:rsid w:val="00AD716A"/>
    <w:rsid w:val="00AE4BA1"/>
    <w:rsid w:val="00AE4D9C"/>
    <w:rsid w:val="00AE5399"/>
    <w:rsid w:val="00AE57BA"/>
    <w:rsid w:val="00AE5800"/>
    <w:rsid w:val="00AE59D2"/>
    <w:rsid w:val="00AE6C86"/>
    <w:rsid w:val="00AE73D7"/>
    <w:rsid w:val="00AF0D2D"/>
    <w:rsid w:val="00AF204E"/>
    <w:rsid w:val="00AF21C1"/>
    <w:rsid w:val="00AF4640"/>
    <w:rsid w:val="00AF54B6"/>
    <w:rsid w:val="00AF5C1A"/>
    <w:rsid w:val="00AF62B2"/>
    <w:rsid w:val="00B0099A"/>
    <w:rsid w:val="00B05246"/>
    <w:rsid w:val="00B05938"/>
    <w:rsid w:val="00B07631"/>
    <w:rsid w:val="00B10216"/>
    <w:rsid w:val="00B104A6"/>
    <w:rsid w:val="00B10CF1"/>
    <w:rsid w:val="00B13B6B"/>
    <w:rsid w:val="00B23C48"/>
    <w:rsid w:val="00B23D60"/>
    <w:rsid w:val="00B247CC"/>
    <w:rsid w:val="00B25315"/>
    <w:rsid w:val="00B307F2"/>
    <w:rsid w:val="00B34600"/>
    <w:rsid w:val="00B35A23"/>
    <w:rsid w:val="00B35E72"/>
    <w:rsid w:val="00B362F8"/>
    <w:rsid w:val="00B36A8A"/>
    <w:rsid w:val="00B373C0"/>
    <w:rsid w:val="00B40521"/>
    <w:rsid w:val="00B42A7E"/>
    <w:rsid w:val="00B43633"/>
    <w:rsid w:val="00B44E37"/>
    <w:rsid w:val="00B45A3D"/>
    <w:rsid w:val="00B474D2"/>
    <w:rsid w:val="00B50266"/>
    <w:rsid w:val="00B57211"/>
    <w:rsid w:val="00B576A0"/>
    <w:rsid w:val="00B57704"/>
    <w:rsid w:val="00B607E2"/>
    <w:rsid w:val="00B61EC4"/>
    <w:rsid w:val="00B65B61"/>
    <w:rsid w:val="00B67587"/>
    <w:rsid w:val="00B7088B"/>
    <w:rsid w:val="00B70CFB"/>
    <w:rsid w:val="00B71702"/>
    <w:rsid w:val="00B71FF2"/>
    <w:rsid w:val="00B73484"/>
    <w:rsid w:val="00B73C68"/>
    <w:rsid w:val="00B75122"/>
    <w:rsid w:val="00B75C82"/>
    <w:rsid w:val="00B76928"/>
    <w:rsid w:val="00B77AB9"/>
    <w:rsid w:val="00B77C57"/>
    <w:rsid w:val="00B81F1C"/>
    <w:rsid w:val="00B822CF"/>
    <w:rsid w:val="00B82B57"/>
    <w:rsid w:val="00B83328"/>
    <w:rsid w:val="00B838AC"/>
    <w:rsid w:val="00B83E8B"/>
    <w:rsid w:val="00B87B63"/>
    <w:rsid w:val="00B910EB"/>
    <w:rsid w:val="00B934F1"/>
    <w:rsid w:val="00B947A0"/>
    <w:rsid w:val="00B952DD"/>
    <w:rsid w:val="00B96476"/>
    <w:rsid w:val="00B96764"/>
    <w:rsid w:val="00B96AAA"/>
    <w:rsid w:val="00BA26F6"/>
    <w:rsid w:val="00BA4485"/>
    <w:rsid w:val="00BA5DBC"/>
    <w:rsid w:val="00BA64D3"/>
    <w:rsid w:val="00BA7B88"/>
    <w:rsid w:val="00BB1EE3"/>
    <w:rsid w:val="00BB2C81"/>
    <w:rsid w:val="00BB3019"/>
    <w:rsid w:val="00BB6FB5"/>
    <w:rsid w:val="00BB7242"/>
    <w:rsid w:val="00BC093F"/>
    <w:rsid w:val="00BC3843"/>
    <w:rsid w:val="00BC3C88"/>
    <w:rsid w:val="00BC40DC"/>
    <w:rsid w:val="00BC42E4"/>
    <w:rsid w:val="00BC5C8B"/>
    <w:rsid w:val="00BD02D2"/>
    <w:rsid w:val="00BD1332"/>
    <w:rsid w:val="00BD1E58"/>
    <w:rsid w:val="00BD28E9"/>
    <w:rsid w:val="00BD35A3"/>
    <w:rsid w:val="00BD4C80"/>
    <w:rsid w:val="00BD74C0"/>
    <w:rsid w:val="00BE07C7"/>
    <w:rsid w:val="00BE1E6F"/>
    <w:rsid w:val="00BE2616"/>
    <w:rsid w:val="00BE2E8B"/>
    <w:rsid w:val="00BE35F2"/>
    <w:rsid w:val="00BE718C"/>
    <w:rsid w:val="00BF1509"/>
    <w:rsid w:val="00BF4204"/>
    <w:rsid w:val="00BF461C"/>
    <w:rsid w:val="00BF67B4"/>
    <w:rsid w:val="00BF69A7"/>
    <w:rsid w:val="00BF6D8D"/>
    <w:rsid w:val="00C005BB"/>
    <w:rsid w:val="00C0287E"/>
    <w:rsid w:val="00C041CC"/>
    <w:rsid w:val="00C04466"/>
    <w:rsid w:val="00C04F53"/>
    <w:rsid w:val="00C05D5C"/>
    <w:rsid w:val="00C067C1"/>
    <w:rsid w:val="00C117B2"/>
    <w:rsid w:val="00C11F3B"/>
    <w:rsid w:val="00C11FB7"/>
    <w:rsid w:val="00C141F7"/>
    <w:rsid w:val="00C14662"/>
    <w:rsid w:val="00C158CA"/>
    <w:rsid w:val="00C175D3"/>
    <w:rsid w:val="00C2076D"/>
    <w:rsid w:val="00C23123"/>
    <w:rsid w:val="00C2378D"/>
    <w:rsid w:val="00C24A76"/>
    <w:rsid w:val="00C25FA8"/>
    <w:rsid w:val="00C27801"/>
    <w:rsid w:val="00C27BD2"/>
    <w:rsid w:val="00C30D79"/>
    <w:rsid w:val="00C31EB1"/>
    <w:rsid w:val="00C33742"/>
    <w:rsid w:val="00C34E4E"/>
    <w:rsid w:val="00C352B8"/>
    <w:rsid w:val="00C36F68"/>
    <w:rsid w:val="00C401FF"/>
    <w:rsid w:val="00C40B82"/>
    <w:rsid w:val="00C40CC2"/>
    <w:rsid w:val="00C416A0"/>
    <w:rsid w:val="00C41E2F"/>
    <w:rsid w:val="00C41F72"/>
    <w:rsid w:val="00C4525D"/>
    <w:rsid w:val="00C45D03"/>
    <w:rsid w:val="00C50867"/>
    <w:rsid w:val="00C515DE"/>
    <w:rsid w:val="00C529AD"/>
    <w:rsid w:val="00C52DF6"/>
    <w:rsid w:val="00C60CA9"/>
    <w:rsid w:val="00C6190E"/>
    <w:rsid w:val="00C63BF1"/>
    <w:rsid w:val="00C64F60"/>
    <w:rsid w:val="00C65791"/>
    <w:rsid w:val="00C65A4B"/>
    <w:rsid w:val="00C65DA9"/>
    <w:rsid w:val="00C66989"/>
    <w:rsid w:val="00C7061E"/>
    <w:rsid w:val="00C7068C"/>
    <w:rsid w:val="00C71FA8"/>
    <w:rsid w:val="00C72A98"/>
    <w:rsid w:val="00C73776"/>
    <w:rsid w:val="00C751BE"/>
    <w:rsid w:val="00C762E4"/>
    <w:rsid w:val="00C76442"/>
    <w:rsid w:val="00C766EA"/>
    <w:rsid w:val="00C76784"/>
    <w:rsid w:val="00C80474"/>
    <w:rsid w:val="00C80B8B"/>
    <w:rsid w:val="00C81337"/>
    <w:rsid w:val="00C81519"/>
    <w:rsid w:val="00C844F4"/>
    <w:rsid w:val="00C85044"/>
    <w:rsid w:val="00C851DB"/>
    <w:rsid w:val="00C90863"/>
    <w:rsid w:val="00C92541"/>
    <w:rsid w:val="00C954E3"/>
    <w:rsid w:val="00C96054"/>
    <w:rsid w:val="00CA1378"/>
    <w:rsid w:val="00CA3A15"/>
    <w:rsid w:val="00CA56EF"/>
    <w:rsid w:val="00CA69EB"/>
    <w:rsid w:val="00CA7EE3"/>
    <w:rsid w:val="00CB1764"/>
    <w:rsid w:val="00CB2087"/>
    <w:rsid w:val="00CB4E84"/>
    <w:rsid w:val="00CB564C"/>
    <w:rsid w:val="00CB5A01"/>
    <w:rsid w:val="00CB6424"/>
    <w:rsid w:val="00CB7741"/>
    <w:rsid w:val="00CB7A13"/>
    <w:rsid w:val="00CC2EF2"/>
    <w:rsid w:val="00CC42F6"/>
    <w:rsid w:val="00CC4416"/>
    <w:rsid w:val="00CC568F"/>
    <w:rsid w:val="00CC62DC"/>
    <w:rsid w:val="00CC6742"/>
    <w:rsid w:val="00CC6768"/>
    <w:rsid w:val="00CC710C"/>
    <w:rsid w:val="00CD2379"/>
    <w:rsid w:val="00CD2D78"/>
    <w:rsid w:val="00CE2B73"/>
    <w:rsid w:val="00CE2CEC"/>
    <w:rsid w:val="00CE2FE0"/>
    <w:rsid w:val="00CE3DCA"/>
    <w:rsid w:val="00CE4331"/>
    <w:rsid w:val="00CE5559"/>
    <w:rsid w:val="00CE6F47"/>
    <w:rsid w:val="00CF1E13"/>
    <w:rsid w:val="00CF2320"/>
    <w:rsid w:val="00CF2B43"/>
    <w:rsid w:val="00CF4C5D"/>
    <w:rsid w:val="00CF5A97"/>
    <w:rsid w:val="00D01B5F"/>
    <w:rsid w:val="00D02008"/>
    <w:rsid w:val="00D025B2"/>
    <w:rsid w:val="00D02F72"/>
    <w:rsid w:val="00D07D59"/>
    <w:rsid w:val="00D102CC"/>
    <w:rsid w:val="00D110CB"/>
    <w:rsid w:val="00D11A43"/>
    <w:rsid w:val="00D11C3E"/>
    <w:rsid w:val="00D12920"/>
    <w:rsid w:val="00D13140"/>
    <w:rsid w:val="00D137F7"/>
    <w:rsid w:val="00D1524A"/>
    <w:rsid w:val="00D215BC"/>
    <w:rsid w:val="00D22514"/>
    <w:rsid w:val="00D22DD8"/>
    <w:rsid w:val="00D22F27"/>
    <w:rsid w:val="00D2714C"/>
    <w:rsid w:val="00D27AC7"/>
    <w:rsid w:val="00D30D40"/>
    <w:rsid w:val="00D30E11"/>
    <w:rsid w:val="00D31517"/>
    <w:rsid w:val="00D32217"/>
    <w:rsid w:val="00D32D7A"/>
    <w:rsid w:val="00D338D0"/>
    <w:rsid w:val="00D341CE"/>
    <w:rsid w:val="00D34218"/>
    <w:rsid w:val="00D367D4"/>
    <w:rsid w:val="00D370DD"/>
    <w:rsid w:val="00D40162"/>
    <w:rsid w:val="00D44DE3"/>
    <w:rsid w:val="00D45161"/>
    <w:rsid w:val="00D47CEC"/>
    <w:rsid w:val="00D506B8"/>
    <w:rsid w:val="00D50CF4"/>
    <w:rsid w:val="00D51060"/>
    <w:rsid w:val="00D52C07"/>
    <w:rsid w:val="00D534A1"/>
    <w:rsid w:val="00D53A71"/>
    <w:rsid w:val="00D54AEF"/>
    <w:rsid w:val="00D54DDC"/>
    <w:rsid w:val="00D61826"/>
    <w:rsid w:val="00D61BAF"/>
    <w:rsid w:val="00D64605"/>
    <w:rsid w:val="00D657D7"/>
    <w:rsid w:val="00D66330"/>
    <w:rsid w:val="00D66651"/>
    <w:rsid w:val="00D6775B"/>
    <w:rsid w:val="00D67A7D"/>
    <w:rsid w:val="00D706E0"/>
    <w:rsid w:val="00D73099"/>
    <w:rsid w:val="00D73F5F"/>
    <w:rsid w:val="00D755A6"/>
    <w:rsid w:val="00D80847"/>
    <w:rsid w:val="00D81DEE"/>
    <w:rsid w:val="00D83168"/>
    <w:rsid w:val="00D83DFE"/>
    <w:rsid w:val="00D8430D"/>
    <w:rsid w:val="00D84469"/>
    <w:rsid w:val="00D85B6B"/>
    <w:rsid w:val="00D85F22"/>
    <w:rsid w:val="00D8606D"/>
    <w:rsid w:val="00D87670"/>
    <w:rsid w:val="00D9014D"/>
    <w:rsid w:val="00D90754"/>
    <w:rsid w:val="00D90BD1"/>
    <w:rsid w:val="00D92128"/>
    <w:rsid w:val="00D93AAC"/>
    <w:rsid w:val="00D95FA3"/>
    <w:rsid w:val="00D968F7"/>
    <w:rsid w:val="00DA08AB"/>
    <w:rsid w:val="00DA0B61"/>
    <w:rsid w:val="00DA23DD"/>
    <w:rsid w:val="00DA28F7"/>
    <w:rsid w:val="00DA4DC6"/>
    <w:rsid w:val="00DA5E21"/>
    <w:rsid w:val="00DB3544"/>
    <w:rsid w:val="00DB3EE0"/>
    <w:rsid w:val="00DB6604"/>
    <w:rsid w:val="00DB6D71"/>
    <w:rsid w:val="00DB7B72"/>
    <w:rsid w:val="00DB7D15"/>
    <w:rsid w:val="00DC157C"/>
    <w:rsid w:val="00DC228B"/>
    <w:rsid w:val="00DC2B11"/>
    <w:rsid w:val="00DC4549"/>
    <w:rsid w:val="00DC4F10"/>
    <w:rsid w:val="00DC7DC3"/>
    <w:rsid w:val="00DC7DD0"/>
    <w:rsid w:val="00DD0450"/>
    <w:rsid w:val="00DD1D6D"/>
    <w:rsid w:val="00DD3567"/>
    <w:rsid w:val="00DD4782"/>
    <w:rsid w:val="00DD512D"/>
    <w:rsid w:val="00DD5E3C"/>
    <w:rsid w:val="00DD5E73"/>
    <w:rsid w:val="00DD677B"/>
    <w:rsid w:val="00DE0D1D"/>
    <w:rsid w:val="00DE178C"/>
    <w:rsid w:val="00DE1EB0"/>
    <w:rsid w:val="00DE228C"/>
    <w:rsid w:val="00DE3987"/>
    <w:rsid w:val="00DF5E55"/>
    <w:rsid w:val="00DF6542"/>
    <w:rsid w:val="00DF65F4"/>
    <w:rsid w:val="00DF7E4F"/>
    <w:rsid w:val="00E0105B"/>
    <w:rsid w:val="00E0107B"/>
    <w:rsid w:val="00E020AF"/>
    <w:rsid w:val="00E02127"/>
    <w:rsid w:val="00E02E03"/>
    <w:rsid w:val="00E0425D"/>
    <w:rsid w:val="00E05703"/>
    <w:rsid w:val="00E06526"/>
    <w:rsid w:val="00E10F60"/>
    <w:rsid w:val="00E10F86"/>
    <w:rsid w:val="00E11C55"/>
    <w:rsid w:val="00E148E6"/>
    <w:rsid w:val="00E15609"/>
    <w:rsid w:val="00E17912"/>
    <w:rsid w:val="00E20370"/>
    <w:rsid w:val="00E2088F"/>
    <w:rsid w:val="00E209B7"/>
    <w:rsid w:val="00E22BB3"/>
    <w:rsid w:val="00E23B1C"/>
    <w:rsid w:val="00E241C8"/>
    <w:rsid w:val="00E3129E"/>
    <w:rsid w:val="00E31FFC"/>
    <w:rsid w:val="00E32DD4"/>
    <w:rsid w:val="00E36106"/>
    <w:rsid w:val="00E36D2E"/>
    <w:rsid w:val="00E40145"/>
    <w:rsid w:val="00E41887"/>
    <w:rsid w:val="00E44114"/>
    <w:rsid w:val="00E45F8D"/>
    <w:rsid w:val="00E47CC3"/>
    <w:rsid w:val="00E51E14"/>
    <w:rsid w:val="00E532F0"/>
    <w:rsid w:val="00E542DC"/>
    <w:rsid w:val="00E60BC3"/>
    <w:rsid w:val="00E60DD7"/>
    <w:rsid w:val="00E618AD"/>
    <w:rsid w:val="00E626D3"/>
    <w:rsid w:val="00E62B40"/>
    <w:rsid w:val="00E64C6E"/>
    <w:rsid w:val="00E65CCD"/>
    <w:rsid w:val="00E65F5A"/>
    <w:rsid w:val="00E66F7A"/>
    <w:rsid w:val="00E67CC2"/>
    <w:rsid w:val="00E73319"/>
    <w:rsid w:val="00E73336"/>
    <w:rsid w:val="00E75378"/>
    <w:rsid w:val="00E753E4"/>
    <w:rsid w:val="00E81036"/>
    <w:rsid w:val="00E84F5F"/>
    <w:rsid w:val="00E8509E"/>
    <w:rsid w:val="00E85702"/>
    <w:rsid w:val="00E876F7"/>
    <w:rsid w:val="00E87D62"/>
    <w:rsid w:val="00E90F0C"/>
    <w:rsid w:val="00E911FF"/>
    <w:rsid w:val="00E91A38"/>
    <w:rsid w:val="00E92F95"/>
    <w:rsid w:val="00E9367D"/>
    <w:rsid w:val="00E95BC9"/>
    <w:rsid w:val="00E967D5"/>
    <w:rsid w:val="00E97563"/>
    <w:rsid w:val="00EA157E"/>
    <w:rsid w:val="00EA310E"/>
    <w:rsid w:val="00EA50C0"/>
    <w:rsid w:val="00EA7CFC"/>
    <w:rsid w:val="00EB1C6B"/>
    <w:rsid w:val="00EB42B8"/>
    <w:rsid w:val="00EB7A61"/>
    <w:rsid w:val="00EC01E1"/>
    <w:rsid w:val="00EC065B"/>
    <w:rsid w:val="00EC22FB"/>
    <w:rsid w:val="00EC4171"/>
    <w:rsid w:val="00EC44B6"/>
    <w:rsid w:val="00EC7C2F"/>
    <w:rsid w:val="00ED297E"/>
    <w:rsid w:val="00ED54AD"/>
    <w:rsid w:val="00ED7556"/>
    <w:rsid w:val="00ED785D"/>
    <w:rsid w:val="00EE0BCA"/>
    <w:rsid w:val="00EE3448"/>
    <w:rsid w:val="00EE45EC"/>
    <w:rsid w:val="00EE5340"/>
    <w:rsid w:val="00EE555C"/>
    <w:rsid w:val="00EE719A"/>
    <w:rsid w:val="00EE7595"/>
    <w:rsid w:val="00EF0854"/>
    <w:rsid w:val="00EF0E9E"/>
    <w:rsid w:val="00EF538A"/>
    <w:rsid w:val="00EF7616"/>
    <w:rsid w:val="00F006C4"/>
    <w:rsid w:val="00F012B8"/>
    <w:rsid w:val="00F04010"/>
    <w:rsid w:val="00F05006"/>
    <w:rsid w:val="00F05010"/>
    <w:rsid w:val="00F05E03"/>
    <w:rsid w:val="00F05F36"/>
    <w:rsid w:val="00F060DA"/>
    <w:rsid w:val="00F07248"/>
    <w:rsid w:val="00F10A40"/>
    <w:rsid w:val="00F11309"/>
    <w:rsid w:val="00F11BE2"/>
    <w:rsid w:val="00F1373B"/>
    <w:rsid w:val="00F15E74"/>
    <w:rsid w:val="00F17AF1"/>
    <w:rsid w:val="00F17F2B"/>
    <w:rsid w:val="00F214B2"/>
    <w:rsid w:val="00F22C3D"/>
    <w:rsid w:val="00F23C3A"/>
    <w:rsid w:val="00F23CA2"/>
    <w:rsid w:val="00F25552"/>
    <w:rsid w:val="00F2559E"/>
    <w:rsid w:val="00F2593C"/>
    <w:rsid w:val="00F25F11"/>
    <w:rsid w:val="00F26DFE"/>
    <w:rsid w:val="00F270F1"/>
    <w:rsid w:val="00F27DA8"/>
    <w:rsid w:val="00F302A3"/>
    <w:rsid w:val="00F31622"/>
    <w:rsid w:val="00F34595"/>
    <w:rsid w:val="00F3479A"/>
    <w:rsid w:val="00F34887"/>
    <w:rsid w:val="00F37D65"/>
    <w:rsid w:val="00F43392"/>
    <w:rsid w:val="00F43640"/>
    <w:rsid w:val="00F43733"/>
    <w:rsid w:val="00F43A5D"/>
    <w:rsid w:val="00F43CC8"/>
    <w:rsid w:val="00F4544E"/>
    <w:rsid w:val="00F46291"/>
    <w:rsid w:val="00F5425D"/>
    <w:rsid w:val="00F54E2F"/>
    <w:rsid w:val="00F56096"/>
    <w:rsid w:val="00F5797E"/>
    <w:rsid w:val="00F600CF"/>
    <w:rsid w:val="00F62684"/>
    <w:rsid w:val="00F6335D"/>
    <w:rsid w:val="00F64146"/>
    <w:rsid w:val="00F65645"/>
    <w:rsid w:val="00F66351"/>
    <w:rsid w:val="00F66DDA"/>
    <w:rsid w:val="00F7014F"/>
    <w:rsid w:val="00F71807"/>
    <w:rsid w:val="00F71BDA"/>
    <w:rsid w:val="00F72071"/>
    <w:rsid w:val="00F72FB1"/>
    <w:rsid w:val="00F73327"/>
    <w:rsid w:val="00F73FF0"/>
    <w:rsid w:val="00F74683"/>
    <w:rsid w:val="00F746CA"/>
    <w:rsid w:val="00F74D45"/>
    <w:rsid w:val="00F75C25"/>
    <w:rsid w:val="00F75F0C"/>
    <w:rsid w:val="00F77711"/>
    <w:rsid w:val="00F81915"/>
    <w:rsid w:val="00F82A77"/>
    <w:rsid w:val="00F832B9"/>
    <w:rsid w:val="00F83521"/>
    <w:rsid w:val="00F857AE"/>
    <w:rsid w:val="00F87565"/>
    <w:rsid w:val="00F87FA6"/>
    <w:rsid w:val="00F92DB3"/>
    <w:rsid w:val="00F93815"/>
    <w:rsid w:val="00F95C87"/>
    <w:rsid w:val="00F96C26"/>
    <w:rsid w:val="00FA3EFB"/>
    <w:rsid w:val="00FA6FE4"/>
    <w:rsid w:val="00FA766F"/>
    <w:rsid w:val="00FB17AB"/>
    <w:rsid w:val="00FB28E8"/>
    <w:rsid w:val="00FB2934"/>
    <w:rsid w:val="00FB4C43"/>
    <w:rsid w:val="00FB64CF"/>
    <w:rsid w:val="00FC0876"/>
    <w:rsid w:val="00FC11A6"/>
    <w:rsid w:val="00FC45BA"/>
    <w:rsid w:val="00FC4B2C"/>
    <w:rsid w:val="00FC6723"/>
    <w:rsid w:val="00FC7811"/>
    <w:rsid w:val="00FD04CE"/>
    <w:rsid w:val="00FD2073"/>
    <w:rsid w:val="00FD3223"/>
    <w:rsid w:val="00FD3D7A"/>
    <w:rsid w:val="00FD4671"/>
    <w:rsid w:val="00FD4FE3"/>
    <w:rsid w:val="00FD5465"/>
    <w:rsid w:val="00FD6AB1"/>
    <w:rsid w:val="00FD6BFC"/>
    <w:rsid w:val="00FD7369"/>
    <w:rsid w:val="00FE1881"/>
    <w:rsid w:val="00FE3188"/>
    <w:rsid w:val="00FE3BE5"/>
    <w:rsid w:val="00FE3CD9"/>
    <w:rsid w:val="00FE5FA1"/>
    <w:rsid w:val="00FE6C71"/>
    <w:rsid w:val="00FF238C"/>
    <w:rsid w:val="00FF31E0"/>
    <w:rsid w:val="00FF4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F239B"/>
  <w15:docId w15:val="{5D323A64-F8A9-46B4-85BC-33BD6B31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CA"/>
    <w:pPr>
      <w:spacing w:after="0" w:line="240" w:lineRule="auto"/>
    </w:pPr>
    <w:rPr>
      <w:rFonts w:ascii="Arial" w:eastAsia="Times New Roman" w:hAnsi="Arial" w:cs="Times New Roman"/>
      <w:sz w:val="20"/>
      <w:szCs w:val="20"/>
      <w:lang w:bidi="he-IL"/>
    </w:rPr>
  </w:style>
  <w:style w:type="paragraph" w:styleId="Heading1">
    <w:name w:val="heading 1"/>
    <w:basedOn w:val="Normal"/>
    <w:next w:val="Normal"/>
    <w:link w:val="Heading1Char"/>
    <w:qFormat/>
    <w:rsid w:val="009238CA"/>
    <w:pPr>
      <w:keepNext/>
      <w:suppressAutoHyphens/>
      <w:spacing w:before="320"/>
      <w:outlineLvl w:val="0"/>
    </w:pPr>
    <w:rPr>
      <w:rFonts w:cs="Arial"/>
      <w:b/>
      <w:bCs/>
      <w:sz w:val="32"/>
      <w:szCs w:val="32"/>
      <w:lang w:val="en-US" w:bidi="ar-SA"/>
    </w:rPr>
  </w:style>
  <w:style w:type="paragraph" w:styleId="Heading2">
    <w:name w:val="heading 2"/>
    <w:basedOn w:val="Normal"/>
    <w:next w:val="Normal"/>
    <w:link w:val="Heading2Char"/>
    <w:uiPriority w:val="9"/>
    <w:semiHidden/>
    <w:unhideWhenUsed/>
    <w:qFormat/>
    <w:rsid w:val="004868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68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8CA"/>
    <w:rPr>
      <w:rFonts w:ascii="Arial" w:eastAsia="Times New Roman" w:hAnsi="Arial" w:cs="Arial"/>
      <w:b/>
      <w:bCs/>
      <w:sz w:val="32"/>
      <w:szCs w:val="32"/>
      <w:lang w:val="en-US"/>
    </w:rPr>
  </w:style>
  <w:style w:type="character" w:styleId="FootnoteReference">
    <w:name w:val="footnote reference"/>
    <w:aliases w:val="(NECG) Footnote Reference,(NECG) Footnote Reference1,(NECG) Footnote Reference2,o"/>
    <w:basedOn w:val="DefaultParagraphFont"/>
    <w:rsid w:val="009238CA"/>
    <w:rPr>
      <w:rFonts w:ascii="Arial" w:hAnsi="Arial"/>
      <w:vertAlign w:val="superscript"/>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
    <w:basedOn w:val="Normal"/>
    <w:link w:val="FootnoteTextChar"/>
    <w:rsid w:val="009238CA"/>
    <w:pPr>
      <w:spacing w:line="240" w:lineRule="atLeast"/>
    </w:pPr>
    <w:rPr>
      <w:rFonts w:ascii="HelveticaNeueLT Std Lt" w:hAnsi="HelveticaNeueLT Std Lt"/>
      <w:sz w:val="16"/>
      <w:szCs w:val="16"/>
      <w:lang w:eastAsia="en-AU" w:bidi="ar-SA"/>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rsid w:val="009238CA"/>
    <w:rPr>
      <w:rFonts w:ascii="HelveticaNeueLT Std Lt" w:eastAsia="Times New Roman" w:hAnsi="HelveticaNeueLT Std Lt" w:cs="Times New Roman"/>
      <w:sz w:val="16"/>
      <w:szCs w:val="16"/>
      <w:lang w:eastAsia="en-AU"/>
    </w:rPr>
  </w:style>
  <w:style w:type="paragraph" w:styleId="BalloonText">
    <w:name w:val="Balloon Text"/>
    <w:basedOn w:val="Normal"/>
    <w:link w:val="BalloonTextChar"/>
    <w:uiPriority w:val="99"/>
    <w:semiHidden/>
    <w:unhideWhenUsed/>
    <w:rsid w:val="00EA7CFC"/>
    <w:rPr>
      <w:rFonts w:ascii="Tahoma" w:hAnsi="Tahoma" w:cs="Tahoma"/>
      <w:sz w:val="16"/>
      <w:szCs w:val="16"/>
    </w:rPr>
  </w:style>
  <w:style w:type="character" w:customStyle="1" w:styleId="BalloonTextChar">
    <w:name w:val="Balloon Text Char"/>
    <w:basedOn w:val="DefaultParagraphFont"/>
    <w:link w:val="BalloonText"/>
    <w:uiPriority w:val="99"/>
    <w:semiHidden/>
    <w:rsid w:val="00EA7CFC"/>
    <w:rPr>
      <w:rFonts w:ascii="Tahoma" w:eastAsia="Times New Roman" w:hAnsi="Tahoma" w:cs="Tahoma"/>
      <w:sz w:val="16"/>
      <w:szCs w:val="16"/>
      <w:lang w:bidi="he-IL"/>
    </w:rPr>
  </w:style>
  <w:style w:type="character" w:styleId="Hyperlink">
    <w:name w:val="Hyperlink"/>
    <w:basedOn w:val="DefaultParagraphFont"/>
    <w:uiPriority w:val="99"/>
    <w:unhideWhenUsed/>
    <w:rsid w:val="0065754F"/>
    <w:rPr>
      <w:color w:val="0000FF" w:themeColor="hyperlink"/>
      <w:u w:val="single"/>
    </w:rPr>
  </w:style>
  <w:style w:type="character" w:styleId="CommentReference">
    <w:name w:val="annotation reference"/>
    <w:basedOn w:val="DefaultParagraphFont"/>
    <w:uiPriority w:val="99"/>
    <w:semiHidden/>
    <w:unhideWhenUsed/>
    <w:rsid w:val="0065754F"/>
    <w:rPr>
      <w:sz w:val="16"/>
      <w:szCs w:val="16"/>
    </w:rPr>
  </w:style>
  <w:style w:type="paragraph" w:styleId="CommentText">
    <w:name w:val="annotation text"/>
    <w:basedOn w:val="Normal"/>
    <w:link w:val="CommentTextChar"/>
    <w:uiPriority w:val="99"/>
    <w:semiHidden/>
    <w:unhideWhenUsed/>
    <w:rsid w:val="0065754F"/>
  </w:style>
  <w:style w:type="character" w:customStyle="1" w:styleId="CommentTextChar">
    <w:name w:val="Comment Text Char"/>
    <w:basedOn w:val="DefaultParagraphFont"/>
    <w:link w:val="CommentText"/>
    <w:uiPriority w:val="99"/>
    <w:semiHidden/>
    <w:rsid w:val="0065754F"/>
    <w:rPr>
      <w:rFonts w:ascii="Arial" w:eastAsia="Times New Roman" w:hAnsi="Arial"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65754F"/>
    <w:rPr>
      <w:b/>
      <w:bCs/>
    </w:rPr>
  </w:style>
  <w:style w:type="character" w:customStyle="1" w:styleId="CommentSubjectChar">
    <w:name w:val="Comment Subject Char"/>
    <w:basedOn w:val="CommentTextChar"/>
    <w:link w:val="CommentSubject"/>
    <w:uiPriority w:val="99"/>
    <w:semiHidden/>
    <w:rsid w:val="0065754F"/>
    <w:rPr>
      <w:rFonts w:ascii="Arial" w:eastAsia="Times New Roman" w:hAnsi="Arial" w:cs="Times New Roman"/>
      <w:b/>
      <w:bCs/>
      <w:sz w:val="20"/>
      <w:szCs w:val="20"/>
      <w:lang w:bidi="he-IL"/>
    </w:rPr>
  </w:style>
  <w:style w:type="paragraph" w:customStyle="1" w:styleId="Default">
    <w:name w:val="Default"/>
    <w:rsid w:val="006651F8"/>
    <w:pPr>
      <w:autoSpaceDE w:val="0"/>
      <w:autoSpaceDN w:val="0"/>
      <w:adjustRightInd w:val="0"/>
      <w:spacing w:after="0" w:line="240" w:lineRule="auto"/>
    </w:pPr>
    <w:rPr>
      <w:rFonts w:ascii="Arial" w:hAnsi="Arial" w:cs="Arial"/>
      <w:color w:val="000000"/>
      <w:sz w:val="24"/>
      <w:szCs w:val="24"/>
    </w:rPr>
  </w:style>
  <w:style w:type="paragraph" w:customStyle="1" w:styleId="definition">
    <w:name w:val="definition"/>
    <w:basedOn w:val="Normal"/>
    <w:rsid w:val="00F96C26"/>
    <w:pPr>
      <w:spacing w:before="80" w:line="260" w:lineRule="exact"/>
      <w:ind w:left="964"/>
      <w:jc w:val="both"/>
    </w:pPr>
    <w:rPr>
      <w:rFonts w:ascii="Times New Roman" w:hAnsi="Times New Roman"/>
      <w:sz w:val="24"/>
      <w:szCs w:val="24"/>
      <w:lang w:bidi="ar-SA"/>
    </w:rPr>
  </w:style>
  <w:style w:type="paragraph" w:customStyle="1" w:styleId="P1">
    <w:name w:val="P1"/>
    <w:aliases w:val="(a)"/>
    <w:basedOn w:val="Normal"/>
    <w:rsid w:val="00F96C26"/>
    <w:pPr>
      <w:tabs>
        <w:tab w:val="right" w:pos="1191"/>
      </w:tabs>
      <w:spacing w:before="60" w:line="260" w:lineRule="exact"/>
      <w:ind w:left="1418" w:hanging="1418"/>
      <w:jc w:val="both"/>
    </w:pPr>
    <w:rPr>
      <w:rFonts w:ascii="Times New Roman" w:hAnsi="Times New Roman"/>
      <w:sz w:val="24"/>
      <w:szCs w:val="24"/>
      <w:lang w:bidi="ar-SA"/>
    </w:rPr>
  </w:style>
  <w:style w:type="paragraph" w:styleId="ListParagraph">
    <w:name w:val="List Paragraph"/>
    <w:basedOn w:val="Normal"/>
    <w:uiPriority w:val="34"/>
    <w:qFormat/>
    <w:rsid w:val="00F96C26"/>
    <w:pPr>
      <w:ind w:left="720"/>
      <w:contextualSpacing/>
    </w:pPr>
  </w:style>
  <w:style w:type="paragraph" w:styleId="Header">
    <w:name w:val="header"/>
    <w:basedOn w:val="Normal"/>
    <w:link w:val="HeaderChar"/>
    <w:uiPriority w:val="99"/>
    <w:unhideWhenUsed/>
    <w:rsid w:val="005B4AC5"/>
    <w:pPr>
      <w:tabs>
        <w:tab w:val="center" w:pos="4513"/>
        <w:tab w:val="right" w:pos="9026"/>
      </w:tabs>
    </w:pPr>
  </w:style>
  <w:style w:type="character" w:customStyle="1" w:styleId="HeaderChar">
    <w:name w:val="Header Char"/>
    <w:basedOn w:val="DefaultParagraphFont"/>
    <w:link w:val="Header"/>
    <w:uiPriority w:val="99"/>
    <w:rsid w:val="005B4AC5"/>
    <w:rPr>
      <w:rFonts w:ascii="Arial" w:eastAsia="Times New Roman" w:hAnsi="Arial" w:cs="Times New Roman"/>
      <w:sz w:val="20"/>
      <w:szCs w:val="20"/>
      <w:lang w:bidi="he-IL"/>
    </w:rPr>
  </w:style>
  <w:style w:type="paragraph" w:styleId="Footer">
    <w:name w:val="footer"/>
    <w:basedOn w:val="Normal"/>
    <w:link w:val="FooterChar"/>
    <w:uiPriority w:val="99"/>
    <w:unhideWhenUsed/>
    <w:rsid w:val="005B4AC5"/>
    <w:pPr>
      <w:tabs>
        <w:tab w:val="center" w:pos="4513"/>
        <w:tab w:val="right" w:pos="9026"/>
      </w:tabs>
    </w:pPr>
  </w:style>
  <w:style w:type="character" w:customStyle="1" w:styleId="FooterChar">
    <w:name w:val="Footer Char"/>
    <w:basedOn w:val="DefaultParagraphFont"/>
    <w:link w:val="Footer"/>
    <w:uiPriority w:val="99"/>
    <w:rsid w:val="005B4AC5"/>
    <w:rPr>
      <w:rFonts w:ascii="Arial" w:eastAsia="Times New Roman" w:hAnsi="Arial" w:cs="Times New Roman"/>
      <w:sz w:val="20"/>
      <w:szCs w:val="20"/>
      <w:lang w:bidi="he-IL"/>
    </w:rPr>
  </w:style>
  <w:style w:type="paragraph" w:customStyle="1" w:styleId="Normalspace">
    <w:name w:val="Normal + space"/>
    <w:basedOn w:val="Normal"/>
    <w:uiPriority w:val="99"/>
    <w:rsid w:val="00660AAB"/>
    <w:pPr>
      <w:autoSpaceDE w:val="0"/>
      <w:autoSpaceDN w:val="0"/>
      <w:spacing w:after="240"/>
      <w:ind w:right="288"/>
    </w:pPr>
    <w:rPr>
      <w:rFonts w:ascii="CG Times (W1)" w:eastAsiaTheme="minorEastAsia" w:hAnsi="CG Times (W1)" w:cs="CG Times (W1)"/>
      <w:sz w:val="24"/>
      <w:szCs w:val="24"/>
      <w:lang w:bidi="ar-SA"/>
    </w:rPr>
  </w:style>
  <w:style w:type="paragraph" w:styleId="Revision">
    <w:name w:val="Revision"/>
    <w:hidden/>
    <w:uiPriority w:val="99"/>
    <w:semiHidden/>
    <w:rsid w:val="00660AAB"/>
    <w:pPr>
      <w:spacing w:after="0" w:line="240" w:lineRule="auto"/>
    </w:pPr>
    <w:rPr>
      <w:rFonts w:ascii="Arial" w:eastAsia="Times New Roman" w:hAnsi="Arial" w:cs="Times New Roman"/>
      <w:sz w:val="20"/>
      <w:szCs w:val="20"/>
      <w:lang w:bidi="he-IL"/>
    </w:rPr>
  </w:style>
  <w:style w:type="paragraph" w:customStyle="1" w:styleId="ACMABulletLevel1">
    <w:name w:val="ACMA Bullet Level 1"/>
    <w:rsid w:val="00852FAE"/>
    <w:pPr>
      <w:numPr>
        <w:numId w:val="14"/>
      </w:numPr>
      <w:spacing w:after="120" w:line="240" w:lineRule="auto"/>
    </w:pPr>
    <w:rPr>
      <w:rFonts w:ascii="Times New Roman" w:eastAsia="Times New Roman" w:hAnsi="Times New Roman" w:cs="Times New Roman"/>
      <w:sz w:val="24"/>
      <w:szCs w:val="20"/>
    </w:rPr>
  </w:style>
  <w:style w:type="table" w:styleId="TableGrid">
    <w:name w:val="Table Grid"/>
    <w:basedOn w:val="TableNormal"/>
    <w:rsid w:val="00A528EF"/>
    <w:pPr>
      <w:spacing w:before="80" w:after="12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BodyText">
    <w:name w:val="ACMA Body Text"/>
    <w:link w:val="ACMABodyTextChar"/>
    <w:rsid w:val="00A701C6"/>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rsid w:val="00933D2F"/>
    <w:pPr>
      <w:numPr>
        <w:numId w:val="15"/>
      </w:numPr>
      <w:spacing w:before="20" w:after="20" w:line="240" w:lineRule="auto"/>
    </w:pPr>
    <w:rPr>
      <w:rFonts w:ascii="Times New Roman" w:eastAsia="Times New Roman" w:hAnsi="Times New Roman" w:cs="Times New Roman"/>
      <w:sz w:val="24"/>
      <w:szCs w:val="20"/>
    </w:rPr>
  </w:style>
  <w:style w:type="character" w:customStyle="1" w:styleId="ACMABodyTextChar">
    <w:name w:val="ACMA Body Text Char"/>
    <w:basedOn w:val="DefaultParagraphFont"/>
    <w:link w:val="ACMABodyText"/>
    <w:locked/>
    <w:rsid w:val="00933D2F"/>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semiHidden/>
    <w:rsid w:val="00486804"/>
    <w:rPr>
      <w:rFonts w:asciiTheme="majorHAnsi" w:eastAsiaTheme="majorEastAsia" w:hAnsiTheme="majorHAnsi" w:cstheme="majorBidi"/>
      <w:color w:val="365F91" w:themeColor="accent1" w:themeShade="BF"/>
      <w:sz w:val="26"/>
      <w:szCs w:val="26"/>
      <w:lang w:bidi="he-IL"/>
    </w:rPr>
  </w:style>
  <w:style w:type="character" w:customStyle="1" w:styleId="Heading3Char">
    <w:name w:val="Heading 3 Char"/>
    <w:basedOn w:val="DefaultParagraphFont"/>
    <w:link w:val="Heading3"/>
    <w:uiPriority w:val="9"/>
    <w:semiHidden/>
    <w:rsid w:val="00486804"/>
    <w:rPr>
      <w:rFonts w:asciiTheme="majorHAnsi" w:eastAsiaTheme="majorEastAsia" w:hAnsiTheme="majorHAnsi" w:cstheme="majorBidi"/>
      <w:color w:val="243F60" w:themeColor="accent1" w:themeShade="7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517">
      <w:bodyDiv w:val="1"/>
      <w:marLeft w:val="0"/>
      <w:marRight w:val="0"/>
      <w:marTop w:val="0"/>
      <w:marBottom w:val="0"/>
      <w:divBdr>
        <w:top w:val="none" w:sz="0" w:space="0" w:color="auto"/>
        <w:left w:val="none" w:sz="0" w:space="0" w:color="auto"/>
        <w:bottom w:val="none" w:sz="0" w:space="0" w:color="auto"/>
        <w:right w:val="none" w:sz="0" w:space="0" w:color="auto"/>
      </w:divBdr>
    </w:div>
    <w:div w:id="173225137">
      <w:bodyDiv w:val="1"/>
      <w:marLeft w:val="0"/>
      <w:marRight w:val="0"/>
      <w:marTop w:val="0"/>
      <w:marBottom w:val="0"/>
      <w:divBdr>
        <w:top w:val="none" w:sz="0" w:space="0" w:color="auto"/>
        <w:left w:val="none" w:sz="0" w:space="0" w:color="auto"/>
        <w:bottom w:val="none" w:sz="0" w:space="0" w:color="auto"/>
        <w:right w:val="none" w:sz="0" w:space="0" w:color="auto"/>
      </w:divBdr>
    </w:div>
    <w:div w:id="205262214">
      <w:bodyDiv w:val="1"/>
      <w:marLeft w:val="0"/>
      <w:marRight w:val="0"/>
      <w:marTop w:val="0"/>
      <w:marBottom w:val="0"/>
      <w:divBdr>
        <w:top w:val="none" w:sz="0" w:space="0" w:color="auto"/>
        <w:left w:val="none" w:sz="0" w:space="0" w:color="auto"/>
        <w:bottom w:val="none" w:sz="0" w:space="0" w:color="auto"/>
        <w:right w:val="none" w:sz="0" w:space="0" w:color="auto"/>
      </w:divBdr>
    </w:div>
    <w:div w:id="353843262">
      <w:bodyDiv w:val="1"/>
      <w:marLeft w:val="0"/>
      <w:marRight w:val="0"/>
      <w:marTop w:val="0"/>
      <w:marBottom w:val="0"/>
      <w:divBdr>
        <w:top w:val="none" w:sz="0" w:space="0" w:color="auto"/>
        <w:left w:val="none" w:sz="0" w:space="0" w:color="auto"/>
        <w:bottom w:val="none" w:sz="0" w:space="0" w:color="auto"/>
        <w:right w:val="none" w:sz="0" w:space="0" w:color="auto"/>
      </w:divBdr>
      <w:divsChild>
        <w:div w:id="873545606">
          <w:marLeft w:val="0"/>
          <w:marRight w:val="0"/>
          <w:marTop w:val="0"/>
          <w:marBottom w:val="0"/>
          <w:divBdr>
            <w:top w:val="none" w:sz="0" w:space="0" w:color="auto"/>
            <w:left w:val="none" w:sz="0" w:space="0" w:color="auto"/>
            <w:bottom w:val="none" w:sz="0" w:space="0" w:color="auto"/>
            <w:right w:val="none" w:sz="0" w:space="0" w:color="auto"/>
          </w:divBdr>
          <w:divsChild>
            <w:div w:id="1262296267">
              <w:marLeft w:val="0"/>
              <w:marRight w:val="0"/>
              <w:marTop w:val="0"/>
              <w:marBottom w:val="0"/>
              <w:divBdr>
                <w:top w:val="none" w:sz="0" w:space="0" w:color="auto"/>
                <w:left w:val="none" w:sz="0" w:space="0" w:color="auto"/>
                <w:bottom w:val="none" w:sz="0" w:space="0" w:color="auto"/>
                <w:right w:val="none" w:sz="0" w:space="0" w:color="auto"/>
              </w:divBdr>
              <w:divsChild>
                <w:div w:id="1296571102">
                  <w:marLeft w:val="0"/>
                  <w:marRight w:val="0"/>
                  <w:marTop w:val="0"/>
                  <w:marBottom w:val="0"/>
                  <w:divBdr>
                    <w:top w:val="none" w:sz="0" w:space="0" w:color="auto"/>
                    <w:left w:val="none" w:sz="0" w:space="0" w:color="auto"/>
                    <w:bottom w:val="none" w:sz="0" w:space="0" w:color="auto"/>
                    <w:right w:val="none" w:sz="0" w:space="0" w:color="auto"/>
                  </w:divBdr>
                  <w:divsChild>
                    <w:div w:id="2083870374">
                      <w:marLeft w:val="0"/>
                      <w:marRight w:val="0"/>
                      <w:marTop w:val="0"/>
                      <w:marBottom w:val="0"/>
                      <w:divBdr>
                        <w:top w:val="none" w:sz="0" w:space="0" w:color="auto"/>
                        <w:left w:val="none" w:sz="0" w:space="0" w:color="auto"/>
                        <w:bottom w:val="none" w:sz="0" w:space="0" w:color="auto"/>
                        <w:right w:val="none" w:sz="0" w:space="0" w:color="auto"/>
                      </w:divBdr>
                      <w:divsChild>
                        <w:div w:id="376662270">
                          <w:marLeft w:val="0"/>
                          <w:marRight w:val="0"/>
                          <w:marTop w:val="0"/>
                          <w:marBottom w:val="0"/>
                          <w:divBdr>
                            <w:top w:val="single" w:sz="6" w:space="0" w:color="828282"/>
                            <w:left w:val="single" w:sz="6" w:space="0" w:color="828282"/>
                            <w:bottom w:val="single" w:sz="6" w:space="0" w:color="828282"/>
                            <w:right w:val="single" w:sz="6" w:space="0" w:color="828282"/>
                          </w:divBdr>
                          <w:divsChild>
                            <w:div w:id="725492475">
                              <w:marLeft w:val="0"/>
                              <w:marRight w:val="0"/>
                              <w:marTop w:val="0"/>
                              <w:marBottom w:val="0"/>
                              <w:divBdr>
                                <w:top w:val="none" w:sz="0" w:space="0" w:color="auto"/>
                                <w:left w:val="none" w:sz="0" w:space="0" w:color="auto"/>
                                <w:bottom w:val="none" w:sz="0" w:space="0" w:color="auto"/>
                                <w:right w:val="none" w:sz="0" w:space="0" w:color="auto"/>
                              </w:divBdr>
                              <w:divsChild>
                                <w:div w:id="988633082">
                                  <w:marLeft w:val="0"/>
                                  <w:marRight w:val="0"/>
                                  <w:marTop w:val="0"/>
                                  <w:marBottom w:val="0"/>
                                  <w:divBdr>
                                    <w:top w:val="none" w:sz="0" w:space="0" w:color="auto"/>
                                    <w:left w:val="none" w:sz="0" w:space="0" w:color="auto"/>
                                    <w:bottom w:val="none" w:sz="0" w:space="0" w:color="auto"/>
                                    <w:right w:val="none" w:sz="0" w:space="0" w:color="auto"/>
                                  </w:divBdr>
                                  <w:divsChild>
                                    <w:div w:id="1583837273">
                                      <w:marLeft w:val="0"/>
                                      <w:marRight w:val="0"/>
                                      <w:marTop w:val="0"/>
                                      <w:marBottom w:val="0"/>
                                      <w:divBdr>
                                        <w:top w:val="none" w:sz="0" w:space="0" w:color="auto"/>
                                        <w:left w:val="none" w:sz="0" w:space="0" w:color="auto"/>
                                        <w:bottom w:val="none" w:sz="0" w:space="0" w:color="auto"/>
                                        <w:right w:val="none" w:sz="0" w:space="0" w:color="auto"/>
                                      </w:divBdr>
                                      <w:divsChild>
                                        <w:div w:id="1164055739">
                                          <w:marLeft w:val="0"/>
                                          <w:marRight w:val="0"/>
                                          <w:marTop w:val="0"/>
                                          <w:marBottom w:val="0"/>
                                          <w:divBdr>
                                            <w:top w:val="none" w:sz="0" w:space="0" w:color="auto"/>
                                            <w:left w:val="none" w:sz="0" w:space="0" w:color="auto"/>
                                            <w:bottom w:val="none" w:sz="0" w:space="0" w:color="auto"/>
                                            <w:right w:val="none" w:sz="0" w:space="0" w:color="auto"/>
                                          </w:divBdr>
                                          <w:divsChild>
                                            <w:div w:id="1179275668">
                                              <w:marLeft w:val="0"/>
                                              <w:marRight w:val="0"/>
                                              <w:marTop w:val="0"/>
                                              <w:marBottom w:val="0"/>
                                              <w:divBdr>
                                                <w:top w:val="none" w:sz="0" w:space="0" w:color="auto"/>
                                                <w:left w:val="none" w:sz="0" w:space="0" w:color="auto"/>
                                                <w:bottom w:val="none" w:sz="0" w:space="0" w:color="auto"/>
                                                <w:right w:val="none" w:sz="0" w:space="0" w:color="auto"/>
                                              </w:divBdr>
                                              <w:divsChild>
                                                <w:div w:id="3415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031026">
      <w:bodyDiv w:val="1"/>
      <w:marLeft w:val="0"/>
      <w:marRight w:val="0"/>
      <w:marTop w:val="0"/>
      <w:marBottom w:val="0"/>
      <w:divBdr>
        <w:top w:val="none" w:sz="0" w:space="0" w:color="auto"/>
        <w:left w:val="none" w:sz="0" w:space="0" w:color="auto"/>
        <w:bottom w:val="none" w:sz="0" w:space="0" w:color="auto"/>
        <w:right w:val="none" w:sz="0" w:space="0" w:color="auto"/>
      </w:divBdr>
    </w:div>
    <w:div w:id="459231249">
      <w:bodyDiv w:val="1"/>
      <w:marLeft w:val="0"/>
      <w:marRight w:val="0"/>
      <w:marTop w:val="0"/>
      <w:marBottom w:val="0"/>
      <w:divBdr>
        <w:top w:val="none" w:sz="0" w:space="0" w:color="auto"/>
        <w:left w:val="none" w:sz="0" w:space="0" w:color="auto"/>
        <w:bottom w:val="none" w:sz="0" w:space="0" w:color="auto"/>
        <w:right w:val="none" w:sz="0" w:space="0" w:color="auto"/>
      </w:divBdr>
    </w:div>
    <w:div w:id="783572022">
      <w:bodyDiv w:val="1"/>
      <w:marLeft w:val="0"/>
      <w:marRight w:val="0"/>
      <w:marTop w:val="0"/>
      <w:marBottom w:val="0"/>
      <w:divBdr>
        <w:top w:val="none" w:sz="0" w:space="0" w:color="auto"/>
        <w:left w:val="none" w:sz="0" w:space="0" w:color="auto"/>
        <w:bottom w:val="none" w:sz="0" w:space="0" w:color="auto"/>
        <w:right w:val="none" w:sz="0" w:space="0" w:color="auto"/>
      </w:divBdr>
    </w:div>
    <w:div w:id="867572120">
      <w:bodyDiv w:val="1"/>
      <w:marLeft w:val="0"/>
      <w:marRight w:val="0"/>
      <w:marTop w:val="0"/>
      <w:marBottom w:val="0"/>
      <w:divBdr>
        <w:top w:val="none" w:sz="0" w:space="0" w:color="auto"/>
        <w:left w:val="none" w:sz="0" w:space="0" w:color="auto"/>
        <w:bottom w:val="none" w:sz="0" w:space="0" w:color="auto"/>
        <w:right w:val="none" w:sz="0" w:space="0" w:color="auto"/>
      </w:divBdr>
    </w:div>
    <w:div w:id="11407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6E81140084145A5604F29F9077376" ma:contentTypeVersion="2" ma:contentTypeDescription="Create a new document." ma:contentTypeScope="" ma:versionID="11d302ebfec99d85324da159d7388dc0">
  <xsd:schema xmlns:xsd="http://www.w3.org/2001/XMLSchema" xmlns:xs="http://www.w3.org/2001/XMLSchema" xmlns:p="http://schemas.microsoft.com/office/2006/metadata/properties" xmlns:ns3="9dc15477-f24d-416d-84fb-7c12b43614b6" targetNamespace="http://schemas.microsoft.com/office/2006/metadata/properties" ma:root="true" ma:fieldsID="595308882e2faa0b08f35490a0cda93d" ns3:_="">
    <xsd:import namespace="9dc15477-f24d-416d-84fb-7c12b43614b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15477-f24d-416d-84fb-7c12b4361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2200-676F-4DA9-A49C-2618C899E5E1}">
  <ds:schemaRefs>
    <ds:schemaRef ds:uri="http://schemas.openxmlformats.org/officeDocument/2006/bibliography"/>
  </ds:schemaRefs>
</ds:datastoreItem>
</file>

<file path=customXml/itemProps2.xml><?xml version="1.0" encoding="utf-8"?>
<ds:datastoreItem xmlns:ds="http://schemas.openxmlformats.org/officeDocument/2006/customXml" ds:itemID="{A50C91FA-5386-43FF-B78A-484EA8485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DE335B-7BF3-4C76-BBEF-DF826D4659AC}">
  <ds:schemaRefs>
    <ds:schemaRef ds:uri="http://schemas.microsoft.com/sharepoint/v3/contenttype/forms"/>
  </ds:schemaRefs>
</ds:datastoreItem>
</file>

<file path=customXml/itemProps4.xml><?xml version="1.0" encoding="utf-8"?>
<ds:datastoreItem xmlns:ds="http://schemas.openxmlformats.org/officeDocument/2006/customXml" ds:itemID="{9A962BBE-7408-4A92-91FD-EDDF16678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15477-f24d-416d-84fb-7c12b4361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F72E4-1325-4129-B364-B6D35B4D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ahenson</dc:creator>
  <cp:keywords/>
  <dc:description/>
  <cp:lastModifiedBy>Belinda Lewis</cp:lastModifiedBy>
  <cp:revision>2</cp:revision>
  <cp:lastPrinted>2019-11-20T22:02:00Z</cp:lastPrinted>
  <dcterms:created xsi:type="dcterms:W3CDTF">2021-08-12T03:07:00Z</dcterms:created>
  <dcterms:modified xsi:type="dcterms:W3CDTF">2021-08-12T03:07:00Z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0x0101008F46E81140084145A5604F29F9077376</vt:lpwstr>
  </property>
  <property fmtid="{D5CDD505-2E9C-101B-9397-08002B2CF9AE}" pid="4" name="_dlc_DocIdItemGuid">
    <vt:lpwstr>5169a7c8-eb1e-4f3d-baaa-51ca9bf968e2</vt:lpwstr>
  </property>
</Properties>
</file>