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DE3D" w14:textId="77777777" w:rsidR="0048364F" w:rsidRPr="00E821CD" w:rsidRDefault="00193461" w:rsidP="0020300C">
      <w:pPr>
        <w:rPr>
          <w:sz w:val="28"/>
        </w:rPr>
      </w:pPr>
      <w:r w:rsidRPr="00E821CD">
        <w:rPr>
          <w:noProof/>
          <w:lang w:eastAsia="en-AU"/>
        </w:rPr>
        <w:drawing>
          <wp:inline distT="0" distB="0" distL="0" distR="0" wp14:anchorId="6F16A704" wp14:editId="53122C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09D1C" w14:textId="77777777" w:rsidR="0048364F" w:rsidRPr="00E821CD" w:rsidRDefault="0048364F" w:rsidP="0048364F">
      <w:pPr>
        <w:rPr>
          <w:sz w:val="19"/>
        </w:rPr>
      </w:pPr>
    </w:p>
    <w:p w14:paraId="2AB7F192" w14:textId="77777777" w:rsidR="0048364F" w:rsidRPr="00E821CD" w:rsidRDefault="00DC6B75" w:rsidP="00864BF9">
      <w:pPr>
        <w:pStyle w:val="ShortT"/>
      </w:pPr>
      <w:r w:rsidRPr="00E821CD">
        <w:rPr>
          <w:iCs/>
        </w:rPr>
        <w:t xml:space="preserve">Superannuation Industry (Supervision) </w:t>
      </w:r>
      <w:r w:rsidR="00864BF9" w:rsidRPr="00E821CD">
        <w:t>Amendment (Your Future, Your Super</w:t>
      </w:r>
      <w:r w:rsidR="002F637A" w:rsidRPr="00E821CD">
        <w:t>—</w:t>
      </w:r>
      <w:r w:rsidR="00864BF9" w:rsidRPr="00E821CD">
        <w:t xml:space="preserve">Improving </w:t>
      </w:r>
      <w:r w:rsidR="002F637A" w:rsidRPr="00E821CD">
        <w:t>A</w:t>
      </w:r>
      <w:r w:rsidR="00864BF9" w:rsidRPr="00E821CD">
        <w:t xml:space="preserve">ccountability and </w:t>
      </w:r>
      <w:r w:rsidR="002F637A" w:rsidRPr="00E821CD">
        <w:t>M</w:t>
      </w:r>
      <w:r w:rsidR="00864BF9" w:rsidRPr="00E821CD">
        <w:t xml:space="preserve">ember </w:t>
      </w:r>
      <w:r w:rsidR="002F637A" w:rsidRPr="00E821CD">
        <w:t>O</w:t>
      </w:r>
      <w:r w:rsidR="00864BF9" w:rsidRPr="00E821CD">
        <w:t xml:space="preserve">utcomes) </w:t>
      </w:r>
      <w:r w:rsidR="00BF1639">
        <w:t>Regulati</w:t>
      </w:r>
      <w:bookmarkStart w:id="0" w:name="_GoBack"/>
      <w:bookmarkEnd w:id="0"/>
      <w:r w:rsidR="00BF1639">
        <w:t>ons 2</w:t>
      </w:r>
      <w:r w:rsidR="00030047" w:rsidRPr="00E821CD">
        <w:t>0</w:t>
      </w:r>
      <w:r w:rsidR="00107D91" w:rsidRPr="00E821CD">
        <w:t>2</w:t>
      </w:r>
      <w:r w:rsidR="00636BC8" w:rsidRPr="00E821CD">
        <w:t>1</w:t>
      </w:r>
    </w:p>
    <w:p w14:paraId="6DBB42EE" w14:textId="77777777" w:rsidR="007450B1" w:rsidRPr="00E821CD" w:rsidRDefault="007450B1" w:rsidP="00F269BA">
      <w:pPr>
        <w:pStyle w:val="SignCoverPageStart"/>
        <w:spacing w:before="240"/>
        <w:rPr>
          <w:szCs w:val="22"/>
        </w:rPr>
      </w:pPr>
      <w:r w:rsidRPr="00E821CD">
        <w:rPr>
          <w:szCs w:val="22"/>
        </w:rPr>
        <w:t>I, General the Honourable David Hurley AC DSC (</w:t>
      </w:r>
      <w:proofErr w:type="spellStart"/>
      <w:r w:rsidRPr="00E821CD">
        <w:rPr>
          <w:szCs w:val="22"/>
        </w:rPr>
        <w:t>Retd</w:t>
      </w:r>
      <w:proofErr w:type="spellEnd"/>
      <w:r w:rsidRPr="00E821CD">
        <w:rPr>
          <w:szCs w:val="22"/>
        </w:rPr>
        <w:t>), Governor</w:t>
      </w:r>
      <w:r w:rsidR="00BF1639">
        <w:rPr>
          <w:szCs w:val="22"/>
        </w:rPr>
        <w:noBreakHyphen/>
      </w:r>
      <w:r w:rsidRPr="00E821CD">
        <w:rPr>
          <w:szCs w:val="22"/>
        </w:rPr>
        <w:t>General of the Commonwealth of Australia, acting with the advice of the Federal Executive Council, make the following regulations.</w:t>
      </w:r>
    </w:p>
    <w:p w14:paraId="44039CF2" w14:textId="689F05EA" w:rsidR="007450B1" w:rsidRPr="00E821CD" w:rsidRDefault="007450B1" w:rsidP="00F269BA">
      <w:pPr>
        <w:keepNext/>
        <w:spacing w:before="720" w:line="240" w:lineRule="atLeast"/>
        <w:ind w:right="397"/>
        <w:jc w:val="both"/>
        <w:rPr>
          <w:szCs w:val="22"/>
        </w:rPr>
      </w:pPr>
      <w:r w:rsidRPr="00E821CD">
        <w:rPr>
          <w:szCs w:val="22"/>
        </w:rPr>
        <w:t xml:space="preserve">Dated </w:t>
      </w:r>
      <w:r w:rsidRPr="00E821CD">
        <w:rPr>
          <w:szCs w:val="22"/>
        </w:rPr>
        <w:fldChar w:fldCharType="begin"/>
      </w:r>
      <w:r w:rsidRPr="00E821CD">
        <w:rPr>
          <w:szCs w:val="22"/>
        </w:rPr>
        <w:instrText xml:space="preserve"> DOCPROPERTY  DateMade </w:instrText>
      </w:r>
      <w:r w:rsidRPr="00E821CD">
        <w:rPr>
          <w:szCs w:val="22"/>
        </w:rPr>
        <w:fldChar w:fldCharType="separate"/>
      </w:r>
      <w:r w:rsidR="00996517">
        <w:rPr>
          <w:szCs w:val="22"/>
        </w:rPr>
        <w:t>05 August 2021</w:t>
      </w:r>
      <w:r w:rsidRPr="00E821CD">
        <w:rPr>
          <w:szCs w:val="22"/>
        </w:rPr>
        <w:fldChar w:fldCharType="end"/>
      </w:r>
    </w:p>
    <w:p w14:paraId="59A8CCC0" w14:textId="77777777" w:rsidR="007450B1" w:rsidRPr="00E821CD" w:rsidRDefault="007450B1" w:rsidP="00F269B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821CD">
        <w:rPr>
          <w:szCs w:val="22"/>
        </w:rPr>
        <w:t>David Hurley</w:t>
      </w:r>
    </w:p>
    <w:p w14:paraId="3BC3BD9D" w14:textId="77777777" w:rsidR="007450B1" w:rsidRPr="00E821CD" w:rsidRDefault="007450B1" w:rsidP="00F269B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821CD">
        <w:rPr>
          <w:szCs w:val="22"/>
        </w:rPr>
        <w:t>Governor</w:t>
      </w:r>
      <w:r w:rsidR="00BF1639">
        <w:rPr>
          <w:szCs w:val="22"/>
        </w:rPr>
        <w:noBreakHyphen/>
      </w:r>
      <w:r w:rsidRPr="00E821CD">
        <w:rPr>
          <w:szCs w:val="22"/>
        </w:rPr>
        <w:t>General</w:t>
      </w:r>
    </w:p>
    <w:p w14:paraId="5F4DFE09" w14:textId="77777777" w:rsidR="007450B1" w:rsidRPr="00E821CD" w:rsidRDefault="007450B1" w:rsidP="00F269B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821CD">
        <w:rPr>
          <w:szCs w:val="22"/>
        </w:rPr>
        <w:t>By His Excellency’s Command</w:t>
      </w:r>
    </w:p>
    <w:p w14:paraId="4E177C7B" w14:textId="77777777" w:rsidR="007450B1" w:rsidRPr="00E821CD" w:rsidRDefault="007450B1" w:rsidP="00F269B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821CD">
        <w:rPr>
          <w:szCs w:val="22"/>
        </w:rPr>
        <w:t>Josh Frydenberg</w:t>
      </w:r>
    </w:p>
    <w:p w14:paraId="760F5305" w14:textId="77777777" w:rsidR="007450B1" w:rsidRPr="00E821CD" w:rsidRDefault="007450B1" w:rsidP="00F269BA">
      <w:pPr>
        <w:pStyle w:val="SignCoverPageEnd"/>
        <w:rPr>
          <w:szCs w:val="22"/>
        </w:rPr>
      </w:pPr>
      <w:r w:rsidRPr="00E821CD">
        <w:rPr>
          <w:szCs w:val="22"/>
        </w:rPr>
        <w:t>Treasurer</w:t>
      </w:r>
    </w:p>
    <w:p w14:paraId="44F0ECF0" w14:textId="77777777" w:rsidR="007450B1" w:rsidRPr="00E821CD" w:rsidRDefault="007450B1" w:rsidP="00F269BA"/>
    <w:p w14:paraId="69BE926B" w14:textId="77777777" w:rsidR="007450B1" w:rsidRPr="00E821CD" w:rsidRDefault="007450B1" w:rsidP="00F269BA"/>
    <w:p w14:paraId="4F040DE7" w14:textId="77777777" w:rsidR="007450B1" w:rsidRPr="00E821CD" w:rsidRDefault="007450B1" w:rsidP="00F269BA"/>
    <w:p w14:paraId="69963A7F" w14:textId="77777777" w:rsidR="0048364F" w:rsidRPr="00502574" w:rsidRDefault="0048364F" w:rsidP="0048364F">
      <w:pPr>
        <w:pStyle w:val="Header"/>
        <w:tabs>
          <w:tab w:val="clear" w:pos="4150"/>
          <w:tab w:val="clear" w:pos="8307"/>
        </w:tabs>
      </w:pPr>
      <w:r w:rsidRPr="00502574">
        <w:rPr>
          <w:rStyle w:val="CharAmSchNo"/>
        </w:rPr>
        <w:t xml:space="preserve"> </w:t>
      </w:r>
      <w:r w:rsidRPr="00502574">
        <w:rPr>
          <w:rStyle w:val="CharAmSchText"/>
        </w:rPr>
        <w:t xml:space="preserve"> </w:t>
      </w:r>
    </w:p>
    <w:p w14:paraId="434F0356" w14:textId="77777777" w:rsidR="0048364F" w:rsidRPr="00502574" w:rsidRDefault="0048364F" w:rsidP="0048364F">
      <w:pPr>
        <w:pStyle w:val="Header"/>
        <w:tabs>
          <w:tab w:val="clear" w:pos="4150"/>
          <w:tab w:val="clear" w:pos="8307"/>
        </w:tabs>
      </w:pPr>
      <w:r w:rsidRPr="00502574">
        <w:rPr>
          <w:rStyle w:val="CharAmPartNo"/>
        </w:rPr>
        <w:t xml:space="preserve"> </w:t>
      </w:r>
      <w:r w:rsidRPr="00502574">
        <w:rPr>
          <w:rStyle w:val="CharAmPartText"/>
        </w:rPr>
        <w:t xml:space="preserve"> </w:t>
      </w:r>
    </w:p>
    <w:p w14:paraId="493FD4FB" w14:textId="77777777" w:rsidR="0048364F" w:rsidRPr="00E821CD" w:rsidRDefault="0048364F" w:rsidP="0048364F">
      <w:pPr>
        <w:sectPr w:rsidR="0048364F" w:rsidRPr="00E821CD" w:rsidSect="00AE35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DA79C0" w14:textId="77777777" w:rsidR="00220A0C" w:rsidRPr="00E821CD" w:rsidRDefault="0048364F" w:rsidP="0095515F">
      <w:pPr>
        <w:rPr>
          <w:sz w:val="36"/>
        </w:rPr>
      </w:pPr>
      <w:r w:rsidRPr="00E821CD">
        <w:rPr>
          <w:sz w:val="36"/>
        </w:rPr>
        <w:lastRenderedPageBreak/>
        <w:t>Contents</w:t>
      </w:r>
    </w:p>
    <w:p w14:paraId="487D890D" w14:textId="62661C9A" w:rsidR="008D14D6" w:rsidRDefault="008D14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D14D6">
        <w:rPr>
          <w:noProof/>
        </w:rPr>
        <w:tab/>
      </w:r>
      <w:r w:rsidRPr="008D14D6">
        <w:rPr>
          <w:noProof/>
        </w:rPr>
        <w:fldChar w:fldCharType="begin"/>
      </w:r>
      <w:r w:rsidRPr="008D14D6">
        <w:rPr>
          <w:noProof/>
        </w:rPr>
        <w:instrText xml:space="preserve"> PAGEREF _Toc78806047 \h </w:instrText>
      </w:r>
      <w:r w:rsidRPr="008D14D6">
        <w:rPr>
          <w:noProof/>
        </w:rPr>
      </w:r>
      <w:r w:rsidRPr="008D14D6">
        <w:rPr>
          <w:noProof/>
        </w:rPr>
        <w:fldChar w:fldCharType="separate"/>
      </w:r>
      <w:r w:rsidR="00996517">
        <w:rPr>
          <w:noProof/>
        </w:rPr>
        <w:t>1</w:t>
      </w:r>
      <w:r w:rsidRPr="008D14D6">
        <w:rPr>
          <w:noProof/>
        </w:rPr>
        <w:fldChar w:fldCharType="end"/>
      </w:r>
    </w:p>
    <w:p w14:paraId="12FF8A72" w14:textId="575D4D3F" w:rsidR="008D14D6" w:rsidRDefault="008D14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14D6">
        <w:rPr>
          <w:noProof/>
        </w:rPr>
        <w:tab/>
      </w:r>
      <w:r w:rsidRPr="008D14D6">
        <w:rPr>
          <w:noProof/>
        </w:rPr>
        <w:fldChar w:fldCharType="begin"/>
      </w:r>
      <w:r w:rsidRPr="008D14D6">
        <w:rPr>
          <w:noProof/>
        </w:rPr>
        <w:instrText xml:space="preserve"> PAGEREF _Toc78806048 \h </w:instrText>
      </w:r>
      <w:r w:rsidRPr="008D14D6">
        <w:rPr>
          <w:noProof/>
        </w:rPr>
      </w:r>
      <w:r w:rsidRPr="008D14D6">
        <w:rPr>
          <w:noProof/>
        </w:rPr>
        <w:fldChar w:fldCharType="separate"/>
      </w:r>
      <w:r w:rsidR="00996517">
        <w:rPr>
          <w:noProof/>
        </w:rPr>
        <w:t>1</w:t>
      </w:r>
      <w:r w:rsidRPr="008D14D6">
        <w:rPr>
          <w:noProof/>
        </w:rPr>
        <w:fldChar w:fldCharType="end"/>
      </w:r>
    </w:p>
    <w:p w14:paraId="706EFF45" w14:textId="324911DA" w:rsidR="008D14D6" w:rsidRDefault="008D14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D14D6">
        <w:rPr>
          <w:noProof/>
        </w:rPr>
        <w:tab/>
      </w:r>
      <w:r w:rsidRPr="008D14D6">
        <w:rPr>
          <w:noProof/>
        </w:rPr>
        <w:fldChar w:fldCharType="begin"/>
      </w:r>
      <w:r w:rsidRPr="008D14D6">
        <w:rPr>
          <w:noProof/>
        </w:rPr>
        <w:instrText xml:space="preserve"> PAGEREF _Toc78806049 \h </w:instrText>
      </w:r>
      <w:r w:rsidRPr="008D14D6">
        <w:rPr>
          <w:noProof/>
        </w:rPr>
      </w:r>
      <w:r w:rsidRPr="008D14D6">
        <w:rPr>
          <w:noProof/>
        </w:rPr>
        <w:fldChar w:fldCharType="separate"/>
      </w:r>
      <w:r w:rsidR="00996517">
        <w:rPr>
          <w:noProof/>
        </w:rPr>
        <w:t>1</w:t>
      </w:r>
      <w:r w:rsidRPr="008D14D6">
        <w:rPr>
          <w:noProof/>
        </w:rPr>
        <w:fldChar w:fldCharType="end"/>
      </w:r>
    </w:p>
    <w:p w14:paraId="6D43DB52" w14:textId="5885D1D6" w:rsidR="008D14D6" w:rsidRDefault="008D14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D14D6">
        <w:rPr>
          <w:noProof/>
        </w:rPr>
        <w:tab/>
      </w:r>
      <w:r w:rsidRPr="008D14D6">
        <w:rPr>
          <w:noProof/>
        </w:rPr>
        <w:fldChar w:fldCharType="begin"/>
      </w:r>
      <w:r w:rsidRPr="008D14D6">
        <w:rPr>
          <w:noProof/>
        </w:rPr>
        <w:instrText xml:space="preserve"> PAGEREF _Toc78806050 \h </w:instrText>
      </w:r>
      <w:r w:rsidRPr="008D14D6">
        <w:rPr>
          <w:noProof/>
        </w:rPr>
      </w:r>
      <w:r w:rsidRPr="008D14D6">
        <w:rPr>
          <w:noProof/>
        </w:rPr>
        <w:fldChar w:fldCharType="separate"/>
      </w:r>
      <w:r w:rsidR="00996517">
        <w:rPr>
          <w:noProof/>
        </w:rPr>
        <w:t>1</w:t>
      </w:r>
      <w:r w:rsidRPr="008D14D6">
        <w:rPr>
          <w:noProof/>
        </w:rPr>
        <w:fldChar w:fldCharType="end"/>
      </w:r>
    </w:p>
    <w:p w14:paraId="5F41D04C" w14:textId="631042A4" w:rsidR="008D14D6" w:rsidRDefault="008D14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1—Annual members’ meetings</w:t>
      </w:r>
      <w:r w:rsidRPr="008D14D6">
        <w:rPr>
          <w:b w:val="0"/>
          <w:noProof/>
          <w:sz w:val="18"/>
        </w:rPr>
        <w:tab/>
      </w:r>
      <w:r w:rsidRPr="008D14D6">
        <w:rPr>
          <w:b w:val="0"/>
          <w:noProof/>
          <w:sz w:val="18"/>
        </w:rPr>
        <w:fldChar w:fldCharType="begin"/>
      </w:r>
      <w:r w:rsidRPr="008D14D6">
        <w:rPr>
          <w:b w:val="0"/>
          <w:noProof/>
          <w:sz w:val="18"/>
        </w:rPr>
        <w:instrText xml:space="preserve"> PAGEREF _Toc78806051 \h </w:instrText>
      </w:r>
      <w:r w:rsidRPr="008D14D6">
        <w:rPr>
          <w:b w:val="0"/>
          <w:noProof/>
          <w:sz w:val="18"/>
        </w:rPr>
      </w:r>
      <w:r w:rsidRPr="008D14D6">
        <w:rPr>
          <w:b w:val="0"/>
          <w:noProof/>
          <w:sz w:val="18"/>
        </w:rPr>
        <w:fldChar w:fldCharType="separate"/>
      </w:r>
      <w:r w:rsidR="00996517">
        <w:rPr>
          <w:b w:val="0"/>
          <w:noProof/>
          <w:sz w:val="18"/>
        </w:rPr>
        <w:t>2</w:t>
      </w:r>
      <w:r w:rsidRPr="008D14D6">
        <w:rPr>
          <w:b w:val="0"/>
          <w:noProof/>
          <w:sz w:val="18"/>
        </w:rPr>
        <w:fldChar w:fldCharType="end"/>
      </w:r>
    </w:p>
    <w:p w14:paraId="7AE0E905" w14:textId="0ED9A918" w:rsidR="008D14D6" w:rsidRDefault="008D14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8D14D6">
        <w:rPr>
          <w:i w:val="0"/>
          <w:noProof/>
          <w:sz w:val="18"/>
        </w:rPr>
        <w:tab/>
      </w:r>
      <w:r w:rsidRPr="008D14D6">
        <w:rPr>
          <w:i w:val="0"/>
          <w:noProof/>
          <w:sz w:val="18"/>
        </w:rPr>
        <w:fldChar w:fldCharType="begin"/>
      </w:r>
      <w:r w:rsidRPr="008D14D6">
        <w:rPr>
          <w:i w:val="0"/>
          <w:noProof/>
          <w:sz w:val="18"/>
        </w:rPr>
        <w:instrText xml:space="preserve"> PAGEREF _Toc78806052 \h </w:instrText>
      </w:r>
      <w:r w:rsidRPr="008D14D6">
        <w:rPr>
          <w:i w:val="0"/>
          <w:noProof/>
          <w:sz w:val="18"/>
        </w:rPr>
      </w:r>
      <w:r w:rsidRPr="008D14D6">
        <w:rPr>
          <w:i w:val="0"/>
          <w:noProof/>
          <w:sz w:val="18"/>
        </w:rPr>
        <w:fldChar w:fldCharType="separate"/>
      </w:r>
      <w:r w:rsidR="00996517">
        <w:rPr>
          <w:i w:val="0"/>
          <w:noProof/>
          <w:sz w:val="18"/>
        </w:rPr>
        <w:t>2</w:t>
      </w:r>
      <w:r w:rsidRPr="008D14D6">
        <w:rPr>
          <w:i w:val="0"/>
          <w:noProof/>
          <w:sz w:val="18"/>
        </w:rPr>
        <w:fldChar w:fldCharType="end"/>
      </w:r>
    </w:p>
    <w:p w14:paraId="215856DC" w14:textId="4EFDDC4D" w:rsidR="008D14D6" w:rsidRDefault="008D14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2—Use of goods or services to influence employers</w:t>
      </w:r>
      <w:r w:rsidRPr="008D14D6">
        <w:rPr>
          <w:b w:val="0"/>
          <w:noProof/>
          <w:sz w:val="18"/>
        </w:rPr>
        <w:tab/>
      </w:r>
      <w:r w:rsidRPr="008D14D6">
        <w:rPr>
          <w:b w:val="0"/>
          <w:noProof/>
          <w:sz w:val="18"/>
        </w:rPr>
        <w:fldChar w:fldCharType="begin"/>
      </w:r>
      <w:r w:rsidRPr="008D14D6">
        <w:rPr>
          <w:b w:val="0"/>
          <w:noProof/>
          <w:sz w:val="18"/>
        </w:rPr>
        <w:instrText xml:space="preserve"> PAGEREF _Toc78806060 \h </w:instrText>
      </w:r>
      <w:r w:rsidRPr="008D14D6">
        <w:rPr>
          <w:b w:val="0"/>
          <w:noProof/>
          <w:sz w:val="18"/>
        </w:rPr>
      </w:r>
      <w:r w:rsidRPr="008D14D6">
        <w:rPr>
          <w:b w:val="0"/>
          <w:noProof/>
          <w:sz w:val="18"/>
        </w:rPr>
        <w:fldChar w:fldCharType="separate"/>
      </w:r>
      <w:r w:rsidR="00996517">
        <w:rPr>
          <w:b w:val="0"/>
          <w:noProof/>
          <w:sz w:val="18"/>
        </w:rPr>
        <w:t>7</w:t>
      </w:r>
      <w:r w:rsidRPr="008D14D6">
        <w:rPr>
          <w:b w:val="0"/>
          <w:noProof/>
          <w:sz w:val="18"/>
        </w:rPr>
        <w:fldChar w:fldCharType="end"/>
      </w:r>
    </w:p>
    <w:p w14:paraId="5508FB14" w14:textId="279FC2EA" w:rsidR="008D14D6" w:rsidRDefault="008D14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8D14D6">
        <w:rPr>
          <w:i w:val="0"/>
          <w:noProof/>
          <w:sz w:val="18"/>
        </w:rPr>
        <w:tab/>
      </w:r>
      <w:r w:rsidRPr="008D14D6">
        <w:rPr>
          <w:i w:val="0"/>
          <w:noProof/>
          <w:sz w:val="18"/>
        </w:rPr>
        <w:fldChar w:fldCharType="begin"/>
      </w:r>
      <w:r w:rsidRPr="008D14D6">
        <w:rPr>
          <w:i w:val="0"/>
          <w:noProof/>
          <w:sz w:val="18"/>
        </w:rPr>
        <w:instrText xml:space="preserve"> PAGEREF _Toc78806061 \h </w:instrText>
      </w:r>
      <w:r w:rsidRPr="008D14D6">
        <w:rPr>
          <w:i w:val="0"/>
          <w:noProof/>
          <w:sz w:val="18"/>
        </w:rPr>
      </w:r>
      <w:r w:rsidRPr="008D14D6">
        <w:rPr>
          <w:i w:val="0"/>
          <w:noProof/>
          <w:sz w:val="18"/>
        </w:rPr>
        <w:fldChar w:fldCharType="separate"/>
      </w:r>
      <w:r w:rsidR="00996517">
        <w:rPr>
          <w:i w:val="0"/>
          <w:noProof/>
          <w:sz w:val="18"/>
        </w:rPr>
        <w:t>7</w:t>
      </w:r>
      <w:r w:rsidRPr="008D14D6">
        <w:rPr>
          <w:i w:val="0"/>
          <w:noProof/>
          <w:sz w:val="18"/>
        </w:rPr>
        <w:fldChar w:fldCharType="end"/>
      </w:r>
    </w:p>
    <w:p w14:paraId="54952134" w14:textId="77777777" w:rsidR="0048364F" w:rsidRPr="00E821CD" w:rsidRDefault="008D14D6" w:rsidP="0048364F">
      <w:r>
        <w:fldChar w:fldCharType="end"/>
      </w:r>
    </w:p>
    <w:p w14:paraId="7827BA27" w14:textId="77777777" w:rsidR="0048364F" w:rsidRPr="00E821CD" w:rsidRDefault="0048364F" w:rsidP="0048364F">
      <w:pPr>
        <w:sectPr w:rsidR="0048364F" w:rsidRPr="00E821CD" w:rsidSect="00AE35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1D6A72" w14:textId="77777777" w:rsidR="0048364F" w:rsidRPr="00E821CD" w:rsidRDefault="0048364F" w:rsidP="0048364F">
      <w:pPr>
        <w:pStyle w:val="ActHead5"/>
      </w:pPr>
      <w:bookmarkStart w:id="1" w:name="_Toc78806047"/>
      <w:r w:rsidRPr="00502574">
        <w:rPr>
          <w:rStyle w:val="CharSectno"/>
        </w:rPr>
        <w:lastRenderedPageBreak/>
        <w:t>1</w:t>
      </w:r>
      <w:r w:rsidRPr="00E821CD">
        <w:t xml:space="preserve">  </w:t>
      </w:r>
      <w:r w:rsidR="004F676E" w:rsidRPr="00E821CD">
        <w:t>Name</w:t>
      </w:r>
      <w:bookmarkEnd w:id="1"/>
    </w:p>
    <w:p w14:paraId="2E89700E" w14:textId="77777777" w:rsidR="00636BC8" w:rsidRPr="00E821CD" w:rsidRDefault="0048364F" w:rsidP="0048364F">
      <w:pPr>
        <w:pStyle w:val="subsection"/>
      </w:pPr>
      <w:r w:rsidRPr="00E821CD">
        <w:tab/>
      </w:r>
      <w:r w:rsidRPr="00E821CD">
        <w:tab/>
      </w:r>
      <w:r w:rsidR="00030047" w:rsidRPr="00E821CD">
        <w:t>This instrument is</w:t>
      </w:r>
      <w:r w:rsidRPr="00E821CD">
        <w:t xml:space="preserve"> the </w:t>
      </w:r>
      <w:r w:rsidR="00BF1639">
        <w:rPr>
          <w:i/>
          <w:noProof/>
        </w:rPr>
        <w:t>Superannuation Industry (Supervision) Amendment (Your Future, Your Super—Improving Accountability and Member Outcomes) Regulations 2021</w:t>
      </w:r>
      <w:r w:rsidR="00636BC8" w:rsidRPr="00E821CD">
        <w:t>.</w:t>
      </w:r>
    </w:p>
    <w:p w14:paraId="699C9E5A" w14:textId="77777777" w:rsidR="00F169E2" w:rsidRPr="00E821CD" w:rsidRDefault="00F169E2" w:rsidP="00F169E2">
      <w:pPr>
        <w:pStyle w:val="ActHead5"/>
      </w:pPr>
      <w:bookmarkStart w:id="2" w:name="_Toc78806048"/>
      <w:r w:rsidRPr="00502574">
        <w:rPr>
          <w:rStyle w:val="CharSectno"/>
        </w:rPr>
        <w:t>2</w:t>
      </w:r>
      <w:r w:rsidRPr="00E821CD">
        <w:t xml:space="preserve">  Commencement</w:t>
      </w:r>
      <w:bookmarkEnd w:id="2"/>
    </w:p>
    <w:p w14:paraId="3873D7A9" w14:textId="77777777" w:rsidR="00F169E2" w:rsidRPr="00E821CD" w:rsidRDefault="00F169E2" w:rsidP="00F169E2">
      <w:pPr>
        <w:pStyle w:val="subsection"/>
      </w:pPr>
      <w:r w:rsidRPr="00E821CD">
        <w:tab/>
        <w:t>(1)</w:t>
      </w:r>
      <w:r w:rsidRPr="00E821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2536A0" w14:textId="77777777" w:rsidR="00F169E2" w:rsidRPr="00E821CD" w:rsidRDefault="00F169E2" w:rsidP="00F169E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F169E2" w:rsidRPr="00E821CD" w14:paraId="568F5BAD" w14:textId="77777777" w:rsidTr="0016168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AD75DC" w14:textId="77777777" w:rsidR="00F169E2" w:rsidRPr="00E821CD" w:rsidRDefault="00F169E2" w:rsidP="001A336B">
            <w:pPr>
              <w:pStyle w:val="TableHeading"/>
            </w:pPr>
            <w:r w:rsidRPr="00E821CD">
              <w:t>Commencement information</w:t>
            </w:r>
          </w:p>
        </w:tc>
      </w:tr>
      <w:tr w:rsidR="00F169E2" w:rsidRPr="00E821CD" w14:paraId="0C4771E3" w14:textId="77777777" w:rsidTr="0016168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BCE51F" w14:textId="77777777" w:rsidR="00F169E2" w:rsidRPr="00E821CD" w:rsidRDefault="00F169E2" w:rsidP="001A336B">
            <w:pPr>
              <w:pStyle w:val="TableHeading"/>
            </w:pPr>
            <w:r w:rsidRPr="00E821CD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AEB7F7" w14:textId="77777777" w:rsidR="00F169E2" w:rsidRPr="00E821CD" w:rsidRDefault="00F169E2" w:rsidP="001A336B">
            <w:pPr>
              <w:pStyle w:val="TableHeading"/>
            </w:pPr>
            <w:r w:rsidRPr="00E821CD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D47989" w14:textId="77777777" w:rsidR="00F169E2" w:rsidRPr="00E821CD" w:rsidRDefault="00F169E2" w:rsidP="001A336B">
            <w:pPr>
              <w:pStyle w:val="TableHeading"/>
            </w:pPr>
            <w:r w:rsidRPr="00E821CD">
              <w:t>Column 3</w:t>
            </w:r>
          </w:p>
        </w:tc>
      </w:tr>
      <w:tr w:rsidR="00F169E2" w:rsidRPr="00E821CD" w14:paraId="089D0260" w14:textId="77777777" w:rsidTr="0016168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E8C145" w14:textId="77777777" w:rsidR="00F169E2" w:rsidRPr="00E821CD" w:rsidRDefault="00F169E2" w:rsidP="001A336B">
            <w:pPr>
              <w:pStyle w:val="TableHeading"/>
            </w:pPr>
            <w:r w:rsidRPr="00E821CD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4B4990" w14:textId="77777777" w:rsidR="00F169E2" w:rsidRPr="00E821CD" w:rsidRDefault="00F169E2" w:rsidP="001A336B">
            <w:pPr>
              <w:pStyle w:val="TableHeading"/>
            </w:pPr>
            <w:r w:rsidRPr="00E821CD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51D675" w14:textId="77777777" w:rsidR="00F169E2" w:rsidRPr="00E821CD" w:rsidRDefault="00F169E2" w:rsidP="001A336B">
            <w:pPr>
              <w:pStyle w:val="TableHeading"/>
            </w:pPr>
            <w:r w:rsidRPr="00E821CD">
              <w:t>Date/Details</w:t>
            </w:r>
          </w:p>
        </w:tc>
      </w:tr>
      <w:tr w:rsidR="00F169E2" w:rsidRPr="00E821CD" w14:paraId="7C4E9AF1" w14:textId="77777777" w:rsidTr="0016168D">
        <w:tc>
          <w:tcPr>
            <w:tcW w:w="127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A70D560" w14:textId="77777777" w:rsidR="00F169E2" w:rsidRPr="00E821CD" w:rsidRDefault="0016168D" w:rsidP="00731B69">
            <w:pPr>
              <w:pStyle w:val="Tabletext"/>
            </w:pPr>
            <w:r w:rsidRPr="00E821CD">
              <w:t>1.  Sections 1 to 4 and anything in this instrument not elsewhere covered by this table</w:t>
            </w:r>
          </w:p>
        </w:tc>
        <w:tc>
          <w:tcPr>
            <w:tcW w:w="2627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5B675B4" w14:textId="77777777" w:rsidR="00F169E2" w:rsidRPr="00E821CD" w:rsidRDefault="00F169E2" w:rsidP="001A336B">
            <w:pPr>
              <w:pStyle w:val="Tabletext"/>
            </w:pPr>
            <w:r w:rsidRPr="00E821CD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</w:tcBorders>
            <w:shd w:val="clear" w:color="auto" w:fill="auto"/>
          </w:tcPr>
          <w:p w14:paraId="63CE4C36" w14:textId="00F37388" w:rsidR="00F169E2" w:rsidRPr="00E821CD" w:rsidRDefault="00437A92" w:rsidP="001A336B">
            <w:pPr>
              <w:pStyle w:val="Tabletext"/>
            </w:pPr>
            <w:r>
              <w:t>6 August 2021</w:t>
            </w:r>
          </w:p>
        </w:tc>
      </w:tr>
      <w:tr w:rsidR="0016168D" w:rsidRPr="00E821CD" w14:paraId="1E27004A" w14:textId="77777777" w:rsidTr="0016168D">
        <w:tc>
          <w:tcPr>
            <w:tcW w:w="1272" w:type="pct"/>
            <w:tcBorders>
              <w:bottom w:val="single" w:sz="2" w:space="0" w:color="auto"/>
            </w:tcBorders>
            <w:shd w:val="clear" w:color="auto" w:fill="auto"/>
          </w:tcPr>
          <w:p w14:paraId="6E9AFBE5" w14:textId="77777777" w:rsidR="0016168D" w:rsidRPr="00E821CD" w:rsidRDefault="0016168D" w:rsidP="00731B69">
            <w:pPr>
              <w:pStyle w:val="Tabletext"/>
            </w:pPr>
            <w:r w:rsidRPr="00E821CD">
              <w:t xml:space="preserve">2.  </w:t>
            </w:r>
            <w:r w:rsidR="00893DCE" w:rsidRPr="00E821CD">
              <w:t>Schedule 1</w:t>
            </w:r>
          </w:p>
        </w:tc>
        <w:tc>
          <w:tcPr>
            <w:tcW w:w="2627" w:type="pct"/>
            <w:tcBorders>
              <w:bottom w:val="single" w:sz="2" w:space="0" w:color="auto"/>
            </w:tcBorders>
            <w:shd w:val="clear" w:color="auto" w:fill="auto"/>
          </w:tcPr>
          <w:p w14:paraId="4ABE7335" w14:textId="77777777" w:rsidR="0016168D" w:rsidRPr="00E821CD" w:rsidRDefault="0016168D" w:rsidP="001A336B">
            <w:pPr>
              <w:pStyle w:val="Tabletext"/>
            </w:pPr>
            <w:r w:rsidRPr="00E821CD">
              <w:t>The day after this instrument is registered.</w:t>
            </w:r>
          </w:p>
        </w:tc>
        <w:tc>
          <w:tcPr>
            <w:tcW w:w="1102" w:type="pct"/>
            <w:tcBorders>
              <w:bottom w:val="single" w:sz="2" w:space="0" w:color="auto"/>
            </w:tcBorders>
            <w:shd w:val="clear" w:color="auto" w:fill="auto"/>
          </w:tcPr>
          <w:p w14:paraId="07568B34" w14:textId="0296C874" w:rsidR="0016168D" w:rsidRPr="00E821CD" w:rsidRDefault="00437A92" w:rsidP="001A336B">
            <w:pPr>
              <w:pStyle w:val="Tabletext"/>
            </w:pPr>
            <w:r>
              <w:t>6 August 2021</w:t>
            </w:r>
          </w:p>
        </w:tc>
      </w:tr>
      <w:tr w:rsidR="0016168D" w:rsidRPr="00E821CD" w14:paraId="1B5AC9E9" w14:textId="77777777" w:rsidTr="0016168D"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42EBC6" w14:textId="77777777" w:rsidR="0016168D" w:rsidRPr="00E821CD" w:rsidRDefault="0016168D" w:rsidP="00731B69">
            <w:pPr>
              <w:pStyle w:val="Tabletext"/>
            </w:pPr>
            <w:r w:rsidRPr="00E821CD">
              <w:t xml:space="preserve">3.  </w:t>
            </w:r>
            <w:r w:rsidR="00893DCE" w:rsidRPr="00E821CD">
              <w:t>Schedule 2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5C0369" w14:textId="77777777" w:rsidR="0016168D" w:rsidRPr="00E821CD" w:rsidRDefault="0016168D" w:rsidP="001A336B">
            <w:pPr>
              <w:pStyle w:val="Tabletext"/>
            </w:pPr>
            <w:r w:rsidRPr="00E821CD">
              <w:t>Immediately after the commencement of the provisions covered by table item 2.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FBD659" w14:textId="7704EFC1" w:rsidR="0016168D" w:rsidRPr="00E821CD" w:rsidRDefault="00437A92" w:rsidP="001A336B">
            <w:pPr>
              <w:pStyle w:val="Tabletext"/>
            </w:pPr>
            <w:r>
              <w:t>6 August 2021</w:t>
            </w:r>
          </w:p>
        </w:tc>
      </w:tr>
    </w:tbl>
    <w:p w14:paraId="05009E41" w14:textId="77777777" w:rsidR="00F169E2" w:rsidRPr="00E821CD" w:rsidRDefault="00F169E2" w:rsidP="00F169E2">
      <w:pPr>
        <w:pStyle w:val="notetext"/>
      </w:pPr>
      <w:r w:rsidRPr="00E821CD">
        <w:rPr>
          <w:snapToGrid w:val="0"/>
          <w:lang w:eastAsia="en-US"/>
        </w:rPr>
        <w:t>Note:</w:t>
      </w:r>
      <w:r w:rsidRPr="00E821CD">
        <w:rPr>
          <w:snapToGrid w:val="0"/>
          <w:lang w:eastAsia="en-US"/>
        </w:rPr>
        <w:tab/>
        <w:t>This table relates only to the provisions of this instrument</w:t>
      </w:r>
      <w:r w:rsidRPr="00E821CD">
        <w:t xml:space="preserve"> </w:t>
      </w:r>
      <w:r w:rsidRPr="00E821CD">
        <w:rPr>
          <w:snapToGrid w:val="0"/>
          <w:lang w:eastAsia="en-US"/>
        </w:rPr>
        <w:t>as originally made. It will not be amended to deal with any later amendments of this instrument.</w:t>
      </w:r>
    </w:p>
    <w:p w14:paraId="03C3D658" w14:textId="77777777" w:rsidR="005452CC" w:rsidRPr="00E821CD" w:rsidRDefault="005452CC" w:rsidP="001A336B">
      <w:pPr>
        <w:pStyle w:val="subsection"/>
      </w:pPr>
      <w:r w:rsidRPr="00E821CD">
        <w:tab/>
        <w:t>(2)</w:t>
      </w:r>
      <w:r w:rsidRPr="00E821CD">
        <w:tab/>
        <w:t xml:space="preserve">Any information in column 3 of the table is not part of </w:t>
      </w:r>
      <w:r w:rsidR="00030047" w:rsidRPr="00E821CD">
        <w:t>this instrument</w:t>
      </w:r>
      <w:r w:rsidRPr="00E821CD">
        <w:t xml:space="preserve">. Information may be inserted in this column, or information in it may be edited, in any published version of </w:t>
      </w:r>
      <w:r w:rsidR="00030047" w:rsidRPr="00E821CD">
        <w:t>this instrument</w:t>
      </w:r>
      <w:r w:rsidRPr="00E821CD">
        <w:t>.</w:t>
      </w:r>
    </w:p>
    <w:p w14:paraId="0B02A053" w14:textId="77777777" w:rsidR="00BF6650" w:rsidRPr="00E821CD" w:rsidRDefault="00BF6650" w:rsidP="00BF6650">
      <w:pPr>
        <w:pStyle w:val="ActHead5"/>
      </w:pPr>
      <w:bookmarkStart w:id="3" w:name="_Toc78806049"/>
      <w:r w:rsidRPr="00502574">
        <w:rPr>
          <w:rStyle w:val="CharSectno"/>
        </w:rPr>
        <w:t>3</w:t>
      </w:r>
      <w:r w:rsidRPr="00E821CD">
        <w:t xml:space="preserve">  Authority</w:t>
      </w:r>
      <w:bookmarkEnd w:id="3"/>
    </w:p>
    <w:p w14:paraId="7ECD4606" w14:textId="77777777" w:rsidR="00BF6650" w:rsidRPr="00E821CD" w:rsidRDefault="00BF6650" w:rsidP="004E2C47">
      <w:pPr>
        <w:pStyle w:val="subsection"/>
      </w:pPr>
      <w:r w:rsidRPr="00E821CD">
        <w:tab/>
      </w:r>
      <w:r w:rsidRPr="00E821CD">
        <w:tab/>
      </w:r>
      <w:r w:rsidR="00030047" w:rsidRPr="00E821CD">
        <w:t>This instrument is</w:t>
      </w:r>
      <w:r w:rsidR="00AD611F" w:rsidRPr="00E821CD">
        <w:t xml:space="preserve"> made under</w:t>
      </w:r>
      <w:r w:rsidR="004E2C47" w:rsidRPr="00E821CD">
        <w:t xml:space="preserve"> the </w:t>
      </w:r>
      <w:r w:rsidR="00030047" w:rsidRPr="00E821CD">
        <w:rPr>
          <w:i/>
        </w:rPr>
        <w:t>Superannuation Industry (Supervision) Act 1993</w:t>
      </w:r>
      <w:r w:rsidR="00546FA3" w:rsidRPr="00E821CD">
        <w:t>.</w:t>
      </w:r>
    </w:p>
    <w:p w14:paraId="24044506" w14:textId="77777777" w:rsidR="00557C7A" w:rsidRPr="00E821CD" w:rsidRDefault="00BF6650" w:rsidP="00557C7A">
      <w:pPr>
        <w:pStyle w:val="ActHead5"/>
      </w:pPr>
      <w:bookmarkStart w:id="4" w:name="_Toc78806050"/>
      <w:r w:rsidRPr="00502574">
        <w:rPr>
          <w:rStyle w:val="CharSectno"/>
        </w:rPr>
        <w:t>4</w:t>
      </w:r>
      <w:r w:rsidR="00557C7A" w:rsidRPr="00E821CD">
        <w:t xml:space="preserve">  </w:t>
      </w:r>
      <w:r w:rsidR="00083F48" w:rsidRPr="00E821CD">
        <w:t>Schedules</w:t>
      </w:r>
      <w:bookmarkEnd w:id="4"/>
    </w:p>
    <w:p w14:paraId="52D8BFEF" w14:textId="77777777" w:rsidR="00557C7A" w:rsidRPr="00E821CD" w:rsidRDefault="00557C7A" w:rsidP="00557C7A">
      <w:pPr>
        <w:pStyle w:val="subsection"/>
      </w:pPr>
      <w:r w:rsidRPr="00E821CD">
        <w:tab/>
      </w:r>
      <w:r w:rsidRPr="00E821CD">
        <w:tab/>
      </w:r>
      <w:r w:rsidR="00083F48" w:rsidRPr="00E821CD">
        <w:t xml:space="preserve">Each </w:t>
      </w:r>
      <w:r w:rsidR="00160BD7" w:rsidRPr="00E821CD">
        <w:t>instrument</w:t>
      </w:r>
      <w:r w:rsidR="00083F48" w:rsidRPr="00E821CD">
        <w:t xml:space="preserve"> that is specified in a Schedule to </w:t>
      </w:r>
      <w:r w:rsidR="00030047" w:rsidRPr="00E821CD">
        <w:t>this instrument</w:t>
      </w:r>
      <w:r w:rsidR="00083F48" w:rsidRPr="00E821CD">
        <w:t xml:space="preserve"> is amended or repealed as set out in the applicable items in the Schedule concerned, and any other item in a Schedule to </w:t>
      </w:r>
      <w:r w:rsidR="00030047" w:rsidRPr="00E821CD">
        <w:t>this instrument</w:t>
      </w:r>
      <w:r w:rsidR="00083F48" w:rsidRPr="00E821CD">
        <w:t xml:space="preserve"> has effect according to its terms.</w:t>
      </w:r>
    </w:p>
    <w:p w14:paraId="60481BF9" w14:textId="77777777" w:rsidR="000F2A87" w:rsidRPr="00E821CD" w:rsidRDefault="00893DCE" w:rsidP="000F2A87">
      <w:pPr>
        <w:pStyle w:val="ActHead6"/>
        <w:pageBreakBefore/>
      </w:pPr>
      <w:bookmarkStart w:id="5" w:name="_Toc78806051"/>
      <w:bookmarkStart w:id="6" w:name="opcAmSched"/>
      <w:r w:rsidRPr="00502574">
        <w:rPr>
          <w:rStyle w:val="CharAmSchNo"/>
        </w:rPr>
        <w:lastRenderedPageBreak/>
        <w:t>Schedule 1</w:t>
      </w:r>
      <w:r w:rsidR="000F2A87" w:rsidRPr="00E821CD">
        <w:t>—</w:t>
      </w:r>
      <w:r w:rsidR="00F73B9A" w:rsidRPr="00502574">
        <w:rPr>
          <w:rStyle w:val="CharAmSchText"/>
        </w:rPr>
        <w:t>Annual members’ meetings</w:t>
      </w:r>
      <w:bookmarkEnd w:id="5"/>
    </w:p>
    <w:bookmarkEnd w:id="6"/>
    <w:p w14:paraId="49660BBA" w14:textId="77777777" w:rsidR="000F2A87" w:rsidRPr="00502574" w:rsidRDefault="00F73B9A" w:rsidP="00F73B9A">
      <w:pPr>
        <w:pStyle w:val="Header"/>
      </w:pPr>
      <w:r w:rsidRPr="00502574">
        <w:rPr>
          <w:rStyle w:val="CharAmPartNo"/>
        </w:rPr>
        <w:t xml:space="preserve"> </w:t>
      </w:r>
      <w:r w:rsidRPr="00502574">
        <w:rPr>
          <w:rStyle w:val="CharAmPartText"/>
        </w:rPr>
        <w:t xml:space="preserve"> </w:t>
      </w:r>
    </w:p>
    <w:p w14:paraId="6ADCCA77" w14:textId="77777777" w:rsidR="000F2A87" w:rsidRPr="00E821CD" w:rsidRDefault="000F2A87" w:rsidP="000F2A87">
      <w:pPr>
        <w:pStyle w:val="ActHead9"/>
      </w:pPr>
      <w:bookmarkStart w:id="7" w:name="_Toc78806052"/>
      <w:r w:rsidRPr="00E821CD">
        <w:t>Superannuation Industry (Supervision) Regulations</w:t>
      </w:r>
      <w:r w:rsidR="00941CD2" w:rsidRPr="00E821CD">
        <w:t> </w:t>
      </w:r>
      <w:r w:rsidRPr="00E821CD">
        <w:t>1994</w:t>
      </w:r>
      <w:bookmarkEnd w:id="7"/>
    </w:p>
    <w:p w14:paraId="335026A6" w14:textId="77777777" w:rsidR="00A17530" w:rsidRPr="00E821CD" w:rsidRDefault="004B1AC4" w:rsidP="009D6A1D">
      <w:pPr>
        <w:pStyle w:val="ItemHead"/>
      </w:pPr>
      <w:r w:rsidRPr="00E821CD">
        <w:t>1</w:t>
      </w:r>
      <w:r w:rsidR="009A650D" w:rsidRPr="00E821CD">
        <w:t xml:space="preserve">  </w:t>
      </w:r>
      <w:r w:rsidR="009D6A1D" w:rsidRPr="00E821CD">
        <w:t xml:space="preserve">At the end of </w:t>
      </w:r>
      <w:r w:rsidR="00AC07C1" w:rsidRPr="00E821CD">
        <w:t>regulation 2</w:t>
      </w:r>
      <w:r w:rsidR="009D6A1D" w:rsidRPr="00E821CD">
        <w:t>.01</w:t>
      </w:r>
    </w:p>
    <w:p w14:paraId="24E78C0B" w14:textId="77777777" w:rsidR="009D6A1D" w:rsidRPr="00E821CD" w:rsidRDefault="009D6A1D" w:rsidP="009D6A1D">
      <w:pPr>
        <w:pStyle w:val="Item"/>
      </w:pPr>
      <w:r w:rsidRPr="00E821CD">
        <w:t>Add:</w:t>
      </w:r>
    </w:p>
    <w:p w14:paraId="61F43E63" w14:textId="77777777" w:rsidR="009D6A1D" w:rsidRPr="00E821CD" w:rsidRDefault="009D6A1D" w:rsidP="009D6A1D">
      <w:pPr>
        <w:pStyle w:val="subsection"/>
      </w:pPr>
      <w:r w:rsidRPr="00E821CD">
        <w:tab/>
        <w:t>(4)</w:t>
      </w:r>
      <w:r w:rsidRPr="00E821CD">
        <w:tab/>
        <w:t xml:space="preserve">This Division applies </w:t>
      </w:r>
      <w:r w:rsidR="002306DE" w:rsidRPr="00E821CD">
        <w:t xml:space="preserve">in relation </w:t>
      </w:r>
      <w:r w:rsidRPr="00E821CD">
        <w:t xml:space="preserve">to an </w:t>
      </w:r>
      <w:proofErr w:type="spellStart"/>
      <w:r w:rsidRPr="00E821CD">
        <w:t>RSE</w:t>
      </w:r>
      <w:proofErr w:type="spellEnd"/>
      <w:r w:rsidRPr="00E821CD">
        <w:t xml:space="preserve"> licensee of a superannuation entity in a corresponding way to the way this Division applies </w:t>
      </w:r>
      <w:r w:rsidR="002306DE" w:rsidRPr="00E821CD">
        <w:t xml:space="preserve">in relation </w:t>
      </w:r>
      <w:r w:rsidRPr="00E821CD">
        <w:t xml:space="preserve">to a trustee (or to the trustees) of </w:t>
      </w:r>
      <w:r w:rsidR="007058B2" w:rsidRPr="00E821CD">
        <w:t>a</w:t>
      </w:r>
      <w:r w:rsidRPr="00E821CD">
        <w:t xml:space="preserve"> superannuation entity.</w:t>
      </w:r>
    </w:p>
    <w:p w14:paraId="720A453D" w14:textId="77777777" w:rsidR="009D6A1D" w:rsidRPr="00E821CD" w:rsidRDefault="004B1AC4" w:rsidP="009D6A1D">
      <w:pPr>
        <w:pStyle w:val="ItemHead"/>
      </w:pPr>
      <w:r w:rsidRPr="00E821CD">
        <w:t>2</w:t>
      </w:r>
      <w:r w:rsidR="009D6A1D" w:rsidRPr="00E821CD">
        <w:t xml:space="preserve">  </w:t>
      </w:r>
      <w:proofErr w:type="spellStart"/>
      <w:r w:rsidR="00AC07C1" w:rsidRPr="00E821CD">
        <w:t>Subregulation</w:t>
      </w:r>
      <w:proofErr w:type="spellEnd"/>
      <w:r w:rsidR="00AC07C1" w:rsidRPr="00E821CD">
        <w:t> 2</w:t>
      </w:r>
      <w:r w:rsidR="009D6A1D" w:rsidRPr="00E821CD">
        <w:t>.03(4)</w:t>
      </w:r>
    </w:p>
    <w:p w14:paraId="0F0F16DF" w14:textId="77777777" w:rsidR="009D6A1D" w:rsidRPr="00E821CD" w:rsidRDefault="009D6A1D" w:rsidP="009D6A1D">
      <w:pPr>
        <w:pStyle w:val="Item"/>
      </w:pPr>
      <w:r w:rsidRPr="00E821CD">
        <w:t>After “is required to give”, insert “under a Division of this Part”.</w:t>
      </w:r>
    </w:p>
    <w:p w14:paraId="50ED1718" w14:textId="77777777" w:rsidR="009A650D" w:rsidRPr="00E821CD" w:rsidRDefault="004B1AC4" w:rsidP="00042219">
      <w:pPr>
        <w:pStyle w:val="ItemHead"/>
      </w:pPr>
      <w:r w:rsidRPr="00E821CD">
        <w:t>3</w:t>
      </w:r>
      <w:r w:rsidR="009D6A1D" w:rsidRPr="00E821CD">
        <w:t xml:space="preserve">  </w:t>
      </w:r>
      <w:proofErr w:type="spellStart"/>
      <w:r w:rsidR="00AC07C1" w:rsidRPr="00E821CD">
        <w:t>Subregulation</w:t>
      </w:r>
      <w:proofErr w:type="spellEnd"/>
      <w:r w:rsidR="00AC07C1" w:rsidRPr="00E821CD">
        <w:t> 2</w:t>
      </w:r>
      <w:r w:rsidR="00042219" w:rsidRPr="00E821CD">
        <w:t>.04(1)</w:t>
      </w:r>
    </w:p>
    <w:p w14:paraId="329BC265" w14:textId="77777777" w:rsidR="00042219" w:rsidRPr="00E821CD" w:rsidRDefault="00042219" w:rsidP="00042219">
      <w:pPr>
        <w:pStyle w:val="Item"/>
      </w:pPr>
      <w:r w:rsidRPr="00E821CD">
        <w:t>After “Division”, insert “2.2,”.</w:t>
      </w:r>
    </w:p>
    <w:p w14:paraId="1C7D6BE5" w14:textId="77777777" w:rsidR="000F2A87" w:rsidRPr="00E821CD" w:rsidRDefault="004B1AC4" w:rsidP="000F2A87">
      <w:pPr>
        <w:pStyle w:val="ItemHead"/>
      </w:pPr>
      <w:r w:rsidRPr="00E821CD">
        <w:t>4</w:t>
      </w:r>
      <w:r w:rsidR="000F2A87" w:rsidRPr="00E821CD">
        <w:t xml:space="preserve">  After Division</w:t>
      </w:r>
      <w:r w:rsidR="00941CD2" w:rsidRPr="00E821CD">
        <w:t> </w:t>
      </w:r>
      <w:r w:rsidR="000F2A87" w:rsidRPr="00E821CD">
        <w:t>2.1 of Part</w:t>
      </w:r>
      <w:r w:rsidR="00941CD2" w:rsidRPr="00E821CD">
        <w:t> </w:t>
      </w:r>
      <w:r w:rsidR="000F2A87" w:rsidRPr="00E821CD">
        <w:t>2</w:t>
      </w:r>
    </w:p>
    <w:p w14:paraId="12A0E372" w14:textId="77777777" w:rsidR="000F2A87" w:rsidRPr="00E821CD" w:rsidRDefault="000F2A87" w:rsidP="000F2A87">
      <w:pPr>
        <w:pStyle w:val="Item"/>
      </w:pPr>
      <w:r w:rsidRPr="00E821CD">
        <w:t>Insert:</w:t>
      </w:r>
    </w:p>
    <w:p w14:paraId="4142492E" w14:textId="77777777" w:rsidR="000F2A87" w:rsidRPr="00E821CD" w:rsidRDefault="000F2A87" w:rsidP="000F2A87">
      <w:pPr>
        <w:pStyle w:val="ActHead3"/>
      </w:pPr>
      <w:bookmarkStart w:id="8" w:name="_Toc78806053"/>
      <w:r w:rsidRPr="00502574">
        <w:rPr>
          <w:rStyle w:val="CharDivNo"/>
        </w:rPr>
        <w:t>Division</w:t>
      </w:r>
      <w:r w:rsidR="00941CD2" w:rsidRPr="00502574">
        <w:rPr>
          <w:rStyle w:val="CharDivNo"/>
        </w:rPr>
        <w:t> </w:t>
      </w:r>
      <w:r w:rsidRPr="00502574">
        <w:rPr>
          <w:rStyle w:val="CharDivNo"/>
        </w:rPr>
        <w:t>2.2</w:t>
      </w:r>
      <w:r w:rsidRPr="00E821CD">
        <w:t>—</w:t>
      </w:r>
      <w:r w:rsidRPr="00502574">
        <w:rPr>
          <w:rStyle w:val="CharDivText"/>
        </w:rPr>
        <w:t>Information in connection with annual members’ meetings</w:t>
      </w:r>
      <w:bookmarkEnd w:id="8"/>
    </w:p>
    <w:p w14:paraId="26FE4F77" w14:textId="77777777" w:rsidR="001B361B" w:rsidRPr="00E821CD" w:rsidRDefault="007058B2" w:rsidP="000F2A87">
      <w:pPr>
        <w:pStyle w:val="ActHead5"/>
      </w:pPr>
      <w:bookmarkStart w:id="9" w:name="_Toc78806054"/>
      <w:r w:rsidRPr="00502574">
        <w:rPr>
          <w:rStyle w:val="CharSectno"/>
        </w:rPr>
        <w:t>2.08</w:t>
      </w:r>
      <w:r w:rsidR="001B361B" w:rsidRPr="00E821CD">
        <w:t xml:space="preserve">  Interpretation</w:t>
      </w:r>
      <w:bookmarkEnd w:id="9"/>
    </w:p>
    <w:p w14:paraId="053B5556" w14:textId="77777777" w:rsidR="001B361B" w:rsidRPr="00E821CD" w:rsidRDefault="001B361B" w:rsidP="001B361B">
      <w:pPr>
        <w:pStyle w:val="subsection"/>
      </w:pPr>
      <w:r w:rsidRPr="00E821CD">
        <w:tab/>
      </w:r>
      <w:r w:rsidRPr="00E821CD">
        <w:tab/>
        <w:t>In this Division:</w:t>
      </w:r>
    </w:p>
    <w:p w14:paraId="50457432" w14:textId="77777777" w:rsidR="001B361B" w:rsidRPr="00E821CD" w:rsidRDefault="001B361B" w:rsidP="001B361B">
      <w:pPr>
        <w:pStyle w:val="Definition"/>
      </w:pPr>
      <w:r w:rsidRPr="00E821CD">
        <w:rPr>
          <w:b/>
          <w:i/>
        </w:rPr>
        <w:t>associated entity</w:t>
      </w:r>
      <w:r w:rsidRPr="00E821CD">
        <w:t xml:space="preserve"> has the same meaning as in the </w:t>
      </w:r>
      <w:r w:rsidRPr="00E821CD">
        <w:rPr>
          <w:i/>
        </w:rPr>
        <w:t>Corporations Act 2001</w:t>
      </w:r>
      <w:r w:rsidRPr="00E821CD">
        <w:t>.</w:t>
      </w:r>
    </w:p>
    <w:p w14:paraId="13878599" w14:textId="77777777" w:rsidR="00935FCA" w:rsidRPr="00E821CD" w:rsidRDefault="00935FCA" w:rsidP="001B361B">
      <w:pPr>
        <w:pStyle w:val="Definition"/>
      </w:pPr>
      <w:r w:rsidRPr="00E821CD">
        <w:rPr>
          <w:b/>
          <w:i/>
        </w:rPr>
        <w:t>contract</w:t>
      </w:r>
      <w:r w:rsidRPr="00E821CD">
        <w:t xml:space="preserve"> includes a deed.</w:t>
      </w:r>
    </w:p>
    <w:p w14:paraId="511CF37B" w14:textId="77777777" w:rsidR="001B361B" w:rsidRPr="00E821CD" w:rsidRDefault="001B361B" w:rsidP="001B361B">
      <w:pPr>
        <w:pStyle w:val="Definition"/>
      </w:pPr>
      <w:r w:rsidRPr="00E821CD">
        <w:rPr>
          <w:b/>
          <w:i/>
        </w:rPr>
        <w:t>key management personnel</w:t>
      </w:r>
      <w:r w:rsidRPr="00E821CD">
        <w:t xml:space="preserve"> has the same meaning as in the </w:t>
      </w:r>
      <w:r w:rsidRPr="00E821CD">
        <w:rPr>
          <w:i/>
        </w:rPr>
        <w:t>Corporations Act 2001</w:t>
      </w:r>
      <w:r w:rsidRPr="00E821CD">
        <w:t>.</w:t>
      </w:r>
    </w:p>
    <w:p w14:paraId="5EB598AA" w14:textId="77777777" w:rsidR="000F2A87" w:rsidRPr="00E821CD" w:rsidRDefault="007058B2" w:rsidP="000F2A87">
      <w:pPr>
        <w:pStyle w:val="ActHead5"/>
      </w:pPr>
      <w:bookmarkStart w:id="10" w:name="_Toc78806055"/>
      <w:r w:rsidRPr="00502574">
        <w:rPr>
          <w:rStyle w:val="CharSectno"/>
        </w:rPr>
        <w:t>2.09</w:t>
      </w:r>
      <w:r w:rsidR="000F2A87" w:rsidRPr="00E821CD">
        <w:t xml:space="preserve">  Application</w:t>
      </w:r>
      <w:bookmarkEnd w:id="10"/>
    </w:p>
    <w:p w14:paraId="77AE8992" w14:textId="77777777" w:rsidR="000F2A87" w:rsidRPr="00E821CD" w:rsidRDefault="000F2A87" w:rsidP="000F2A87">
      <w:pPr>
        <w:pStyle w:val="subsection"/>
      </w:pPr>
      <w:r w:rsidRPr="00E821CD">
        <w:tab/>
        <w:t>(1)</w:t>
      </w:r>
      <w:r w:rsidRPr="00E821CD">
        <w:tab/>
        <w:t>This Division applies to a registrable superannuation entity.</w:t>
      </w:r>
    </w:p>
    <w:p w14:paraId="7DE0A1BE" w14:textId="77777777" w:rsidR="000F2A87" w:rsidRPr="00E821CD" w:rsidRDefault="000F2A87" w:rsidP="000F2A87">
      <w:pPr>
        <w:pStyle w:val="subsection"/>
      </w:pPr>
      <w:r w:rsidRPr="00E821CD">
        <w:tab/>
        <w:t>(2)</w:t>
      </w:r>
      <w:r w:rsidRPr="00E821CD">
        <w:tab/>
        <w:t xml:space="preserve">Despite </w:t>
      </w:r>
      <w:proofErr w:type="spellStart"/>
      <w:r w:rsidRPr="00E821CD">
        <w:t>subregulation</w:t>
      </w:r>
      <w:proofErr w:type="spellEnd"/>
      <w:r w:rsidR="00941CD2" w:rsidRPr="00E821CD">
        <w:t> </w:t>
      </w:r>
      <w:r w:rsidRPr="00E821CD">
        <w:t>(1), this Division does not apply to the following:</w:t>
      </w:r>
    </w:p>
    <w:p w14:paraId="2DA9F208" w14:textId="77777777" w:rsidR="000F2A87" w:rsidRPr="00E821CD" w:rsidRDefault="000F2A87" w:rsidP="000F2A87">
      <w:pPr>
        <w:pStyle w:val="paragraph"/>
      </w:pPr>
      <w:r w:rsidRPr="00E821CD">
        <w:tab/>
        <w:t>(a)</w:t>
      </w:r>
      <w:r w:rsidRPr="00E821CD">
        <w:tab/>
        <w:t xml:space="preserve">a superannuation fund with fewer than </w:t>
      </w:r>
      <w:r w:rsidR="003A2981" w:rsidRPr="00E821CD">
        <w:t>7</w:t>
      </w:r>
      <w:r w:rsidRPr="00E821CD">
        <w:t xml:space="preserve"> members;</w:t>
      </w:r>
    </w:p>
    <w:p w14:paraId="6BB6E80F" w14:textId="77777777" w:rsidR="000F2A87" w:rsidRPr="00E821CD" w:rsidRDefault="000F2A87" w:rsidP="000F2A87">
      <w:pPr>
        <w:pStyle w:val="paragraph"/>
      </w:pPr>
      <w:r w:rsidRPr="00E821CD">
        <w:tab/>
        <w:t>(b)</w:t>
      </w:r>
      <w:r w:rsidRPr="00E821CD">
        <w:tab/>
        <w:t>an excluded approved deposit fund;</w:t>
      </w:r>
    </w:p>
    <w:p w14:paraId="62F16868" w14:textId="77777777" w:rsidR="000F2A87" w:rsidRPr="00E821CD" w:rsidRDefault="000F2A87" w:rsidP="000F2A87">
      <w:pPr>
        <w:pStyle w:val="paragraph"/>
      </w:pPr>
      <w:r w:rsidRPr="00E821CD">
        <w:tab/>
        <w:t>(c)</w:t>
      </w:r>
      <w:r w:rsidRPr="00E821CD">
        <w:tab/>
        <w:t>a pooled superannuation trust;</w:t>
      </w:r>
    </w:p>
    <w:p w14:paraId="623F396B" w14:textId="77777777" w:rsidR="00710E93" w:rsidRPr="00E821CD" w:rsidRDefault="000F2A87" w:rsidP="00C75A78">
      <w:pPr>
        <w:pStyle w:val="paragraph"/>
      </w:pPr>
      <w:r w:rsidRPr="00E821CD">
        <w:tab/>
        <w:t>(d)</w:t>
      </w:r>
      <w:r w:rsidRPr="00E821CD">
        <w:tab/>
        <w:t>an eligible rollover fund.</w:t>
      </w:r>
    </w:p>
    <w:p w14:paraId="2E8A9D55" w14:textId="77777777" w:rsidR="000F2A87" w:rsidRPr="00E821CD" w:rsidRDefault="007058B2" w:rsidP="000F2A87">
      <w:pPr>
        <w:pStyle w:val="ActHead5"/>
      </w:pPr>
      <w:bookmarkStart w:id="11" w:name="_Toc78806056"/>
      <w:r w:rsidRPr="00502574">
        <w:rPr>
          <w:rStyle w:val="CharSectno"/>
        </w:rPr>
        <w:t>2.10</w:t>
      </w:r>
      <w:r w:rsidR="000F2A87" w:rsidRPr="00E821CD">
        <w:t xml:space="preserve">  Information to be included with notice</w:t>
      </w:r>
      <w:bookmarkEnd w:id="11"/>
    </w:p>
    <w:p w14:paraId="16C28918" w14:textId="77777777" w:rsidR="000F2A87" w:rsidRPr="00E821CD" w:rsidRDefault="00481232" w:rsidP="000F2A87">
      <w:pPr>
        <w:pStyle w:val="subsection"/>
      </w:pPr>
      <w:r w:rsidRPr="00E821CD">
        <w:tab/>
      </w:r>
      <w:r w:rsidR="00C0485F" w:rsidRPr="00E821CD">
        <w:t>(1)</w:t>
      </w:r>
      <w:r w:rsidR="000F2A87" w:rsidRPr="00E821CD">
        <w:tab/>
        <w:t>For the purposes of paragraph</w:t>
      </w:r>
      <w:r w:rsidR="00941CD2" w:rsidRPr="00E821CD">
        <w:t> </w:t>
      </w:r>
      <w:r w:rsidR="000F2A87" w:rsidRPr="00E821CD">
        <w:t xml:space="preserve">29P(3)(b) of the Act, the following information must be included with the notice of an annual members’ meeting for a year of income of </w:t>
      </w:r>
      <w:r w:rsidR="00F44179" w:rsidRPr="00E821CD">
        <w:t>the</w:t>
      </w:r>
      <w:r w:rsidR="000F2A87" w:rsidRPr="00E821CD">
        <w:t xml:space="preserve"> entity</w:t>
      </w:r>
      <w:r w:rsidR="00F44179" w:rsidRPr="00E821CD">
        <w:t xml:space="preserve"> that is given to a member of the entity</w:t>
      </w:r>
      <w:r w:rsidR="000F2A87" w:rsidRPr="00E821CD">
        <w:t>:</w:t>
      </w:r>
    </w:p>
    <w:p w14:paraId="40120E93" w14:textId="77777777" w:rsidR="00DF6C44" w:rsidRPr="00E821CD" w:rsidRDefault="002F644D" w:rsidP="00DF5996">
      <w:pPr>
        <w:pStyle w:val="paragraph"/>
      </w:pPr>
      <w:r w:rsidRPr="00E821CD">
        <w:lastRenderedPageBreak/>
        <w:tab/>
        <w:t>(a)</w:t>
      </w:r>
      <w:r w:rsidRPr="00E821CD">
        <w:tab/>
      </w:r>
      <w:r w:rsidR="00DF6C44" w:rsidRPr="00E821CD">
        <w:t xml:space="preserve">a </w:t>
      </w:r>
      <w:r w:rsidR="00FA7289" w:rsidRPr="00E821CD">
        <w:t>short</w:t>
      </w:r>
      <w:r w:rsidR="00BF1639">
        <w:noBreakHyphen/>
      </w:r>
      <w:r w:rsidR="00FA7289" w:rsidRPr="00E821CD">
        <w:t>form</w:t>
      </w:r>
      <w:r w:rsidR="00DF6C44" w:rsidRPr="00E821CD">
        <w:t xml:space="preserve"> summary containing the information set out in </w:t>
      </w:r>
      <w:proofErr w:type="spellStart"/>
      <w:r w:rsidR="001E1757" w:rsidRPr="00E821CD">
        <w:t>sub</w:t>
      </w:r>
      <w:r w:rsidR="00DF6C44" w:rsidRPr="00E821CD">
        <w:t>regulation</w:t>
      </w:r>
      <w:proofErr w:type="spellEnd"/>
      <w:r w:rsidR="00DF6C44" w:rsidRPr="00E821CD">
        <w:t xml:space="preserve"> </w:t>
      </w:r>
      <w:r w:rsidR="001E1757" w:rsidRPr="00E821CD">
        <w:t>(2)</w:t>
      </w:r>
      <w:r w:rsidR="00DF6C44" w:rsidRPr="00E821CD">
        <w:t>, which must:</w:t>
      </w:r>
    </w:p>
    <w:p w14:paraId="0FC5E15E" w14:textId="77777777" w:rsidR="00DF6C44" w:rsidRPr="00E821CD" w:rsidRDefault="00DF6C44" w:rsidP="00DF6C44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  <w:t>fit on a single page</w:t>
      </w:r>
      <w:r w:rsidR="00A25131" w:rsidRPr="00E821CD">
        <w:t xml:space="preserve"> </w:t>
      </w:r>
      <w:r w:rsidRPr="00E821CD">
        <w:t>and be the only information on that page; and</w:t>
      </w:r>
    </w:p>
    <w:p w14:paraId="35637CF6" w14:textId="77777777" w:rsidR="00DF6C44" w:rsidRPr="00E821CD" w:rsidRDefault="00DF6C44" w:rsidP="00DF6C44">
      <w:pPr>
        <w:pStyle w:val="paragraphsub"/>
      </w:pPr>
      <w:r w:rsidRPr="00E821CD">
        <w:tab/>
        <w:t>(ii)</w:t>
      </w:r>
      <w:r w:rsidRPr="00E821CD">
        <w:tab/>
        <w:t>be the first page of the pages of information referred to in this regulation;</w:t>
      </w:r>
    </w:p>
    <w:p w14:paraId="44BDAA7B" w14:textId="77777777" w:rsidR="00D623C9" w:rsidRPr="00E821CD" w:rsidRDefault="002F644D" w:rsidP="00017360">
      <w:pPr>
        <w:pStyle w:val="paragraph"/>
      </w:pPr>
      <w:r w:rsidRPr="00E821CD">
        <w:tab/>
        <w:t>(b)</w:t>
      </w:r>
      <w:r w:rsidRPr="00E821CD">
        <w:tab/>
      </w:r>
      <w:r w:rsidR="00B56221" w:rsidRPr="00E821CD">
        <w:t>a copy of each of</w:t>
      </w:r>
      <w:r w:rsidR="00157B59" w:rsidRPr="00E821CD">
        <w:t xml:space="preserve"> </w:t>
      </w:r>
      <w:r w:rsidR="00D623C9" w:rsidRPr="00E821CD">
        <w:t>the following:</w:t>
      </w:r>
    </w:p>
    <w:p w14:paraId="3B42049B" w14:textId="77777777" w:rsidR="00017360" w:rsidRPr="00E821CD" w:rsidRDefault="00D623C9" w:rsidP="00D623C9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</w:r>
      <w:r w:rsidR="00017360" w:rsidRPr="00E821CD">
        <w:t xml:space="preserve">a summary of each significant event or material change notice </w:t>
      </w:r>
      <w:r w:rsidR="009D6A1D" w:rsidRPr="00E821CD">
        <w:t xml:space="preserve">(if any) </w:t>
      </w:r>
      <w:r w:rsidR="00017360" w:rsidRPr="00E821CD">
        <w:t>given under section</w:t>
      </w:r>
      <w:r w:rsidR="00941CD2" w:rsidRPr="00E821CD">
        <w:t> </w:t>
      </w:r>
      <w:r w:rsidR="00017360" w:rsidRPr="00E821CD">
        <w:t xml:space="preserve">1017B of the </w:t>
      </w:r>
      <w:r w:rsidR="00017360" w:rsidRPr="00E821CD">
        <w:rPr>
          <w:i/>
        </w:rPr>
        <w:t xml:space="preserve">Corporations Act 2001 </w:t>
      </w:r>
      <w:r w:rsidR="004D6973" w:rsidRPr="00E821CD">
        <w:t>by a trustee of the</w:t>
      </w:r>
      <w:r w:rsidR="00017360" w:rsidRPr="00E821CD">
        <w:t xml:space="preserve"> </w:t>
      </w:r>
      <w:r w:rsidR="00407A15" w:rsidRPr="00E821CD">
        <w:t xml:space="preserve">entity </w:t>
      </w:r>
      <w:r w:rsidR="00017360" w:rsidRPr="00E821CD">
        <w:t xml:space="preserve">to a member of the entity during the </w:t>
      </w:r>
      <w:r w:rsidR="00F65B86" w:rsidRPr="00E821CD">
        <w:t>2</w:t>
      </w:r>
      <w:r w:rsidR="00017360" w:rsidRPr="00E821CD">
        <w:t xml:space="preserve"> year period finishing at the end of the year of income;</w:t>
      </w:r>
    </w:p>
    <w:p w14:paraId="6EB77291" w14:textId="77777777" w:rsidR="00B67DC2" w:rsidRPr="00E821CD" w:rsidRDefault="00B67DC2" w:rsidP="00B67DC2">
      <w:pPr>
        <w:pStyle w:val="paragraphsub"/>
      </w:pPr>
      <w:r w:rsidRPr="00E821CD">
        <w:tab/>
        <w:t>(ii)</w:t>
      </w:r>
      <w:r w:rsidRPr="00E821CD">
        <w:tab/>
        <w:t xml:space="preserve">the remuneration details </w:t>
      </w:r>
      <w:r w:rsidR="00815B67" w:rsidRPr="00E821CD">
        <w:t xml:space="preserve">referred to </w:t>
      </w:r>
      <w:r w:rsidRPr="00E821CD">
        <w:t xml:space="preserve">in </w:t>
      </w:r>
      <w:r w:rsidR="00AC07C1" w:rsidRPr="00E821CD">
        <w:t>regulation 2</w:t>
      </w:r>
      <w:r w:rsidRPr="00E821CD">
        <w:t>.37</w:t>
      </w:r>
      <w:r w:rsidR="00815B67" w:rsidRPr="00E821CD">
        <w:t xml:space="preserve"> that, at the time the notice is given, are required to be made publicly available under subsection 29QB(1) of the Act </w:t>
      </w:r>
      <w:r w:rsidR="009A7CB2" w:rsidRPr="00E821CD">
        <w:t>in relation to the entity</w:t>
      </w:r>
      <w:r w:rsidRPr="00E821CD">
        <w:t>;</w:t>
      </w:r>
    </w:p>
    <w:p w14:paraId="0EB310BA" w14:textId="77777777" w:rsidR="00D623C9" w:rsidRPr="00E821CD" w:rsidRDefault="00D623C9" w:rsidP="00D623C9">
      <w:pPr>
        <w:pStyle w:val="paragraphsub"/>
      </w:pPr>
      <w:r w:rsidRPr="00E821CD">
        <w:tab/>
        <w:t>(iii)</w:t>
      </w:r>
      <w:r w:rsidRPr="00E821CD">
        <w:tab/>
        <w:t xml:space="preserve">if the </w:t>
      </w:r>
      <w:r w:rsidR="00BB7569" w:rsidRPr="00E821CD">
        <w:t>trustee or trustees of the</w:t>
      </w:r>
      <w:r w:rsidR="00D64D3E" w:rsidRPr="00E821CD">
        <w:t xml:space="preserve"> entity </w:t>
      </w:r>
      <w:r w:rsidRPr="00E821CD">
        <w:t>pr</w:t>
      </w:r>
      <w:r w:rsidR="00500620" w:rsidRPr="00E821CD">
        <w:t>oduce</w:t>
      </w:r>
      <w:r w:rsidR="00BB7569" w:rsidRPr="00E821CD">
        <w:t xml:space="preserve"> an annual report for the</w:t>
      </w:r>
      <w:r w:rsidRPr="00E821CD">
        <w:t xml:space="preserve"> entity for the year of income—that report</w:t>
      </w:r>
      <w:r w:rsidR="005A0C48" w:rsidRPr="00E821CD">
        <w:t>;</w:t>
      </w:r>
    </w:p>
    <w:p w14:paraId="0695605A" w14:textId="77777777" w:rsidR="006156E4" w:rsidRPr="00E821CD" w:rsidRDefault="002F644D" w:rsidP="005A0C48">
      <w:pPr>
        <w:pStyle w:val="paragraph"/>
      </w:pPr>
      <w:r w:rsidRPr="00E821CD">
        <w:tab/>
        <w:t>(c)</w:t>
      </w:r>
      <w:r w:rsidRPr="00E821CD">
        <w:tab/>
      </w:r>
      <w:r w:rsidR="005A0C48" w:rsidRPr="00E821CD">
        <w:t>if a determination made</w:t>
      </w:r>
      <w:r w:rsidR="00C75A78" w:rsidRPr="00E821CD">
        <w:t xml:space="preserve"> </w:t>
      </w:r>
      <w:r w:rsidR="005A0C48" w:rsidRPr="00E821CD">
        <w:t>under paragraph</w:t>
      </w:r>
      <w:r w:rsidR="00941CD2" w:rsidRPr="00E821CD">
        <w:t> </w:t>
      </w:r>
      <w:r w:rsidR="005A0C48" w:rsidRPr="00E821CD">
        <w:t xml:space="preserve">52(9)(a) of the Act </w:t>
      </w:r>
      <w:r w:rsidR="00C628BB" w:rsidRPr="00E821CD">
        <w:t xml:space="preserve">in relation to the entity </w:t>
      </w:r>
      <w:r w:rsidR="005A0C48" w:rsidRPr="00E821CD">
        <w:t>is publicly available at the time the notice is given, or must be made publicly available before the meeting i</w:t>
      </w:r>
      <w:r w:rsidR="004D6973" w:rsidRPr="00E821CD">
        <w:t>s held—</w:t>
      </w:r>
      <w:r w:rsidR="00886133" w:rsidRPr="00E821CD">
        <w:t xml:space="preserve">a copy of </w:t>
      </w:r>
      <w:r w:rsidR="00F44179" w:rsidRPr="00E821CD">
        <w:t>th</w:t>
      </w:r>
      <w:r w:rsidR="00886133" w:rsidRPr="00E821CD">
        <w:t>e</w:t>
      </w:r>
      <w:r w:rsidR="00F44179" w:rsidRPr="00E821CD">
        <w:t xml:space="preserve"> determination;</w:t>
      </w:r>
    </w:p>
    <w:p w14:paraId="2B9E19B0" w14:textId="77777777" w:rsidR="00723931" w:rsidRPr="00E821CD" w:rsidRDefault="002F644D" w:rsidP="00DF5996">
      <w:pPr>
        <w:pStyle w:val="paragraph"/>
      </w:pPr>
      <w:r w:rsidRPr="00E821CD">
        <w:tab/>
        <w:t>(d)</w:t>
      </w:r>
      <w:r w:rsidRPr="00E821CD">
        <w:tab/>
      </w:r>
      <w:r w:rsidR="00723931" w:rsidRPr="00E821CD">
        <w:t>a copy of each of the following:</w:t>
      </w:r>
    </w:p>
    <w:p w14:paraId="6B4C493B" w14:textId="77777777" w:rsidR="00DF5996" w:rsidRPr="00E821CD" w:rsidRDefault="00723931" w:rsidP="00723931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  <w:t>the</w:t>
      </w:r>
      <w:r w:rsidR="0008650D" w:rsidRPr="00E821CD">
        <w:t xml:space="preserve"> most recent periodic statement</w:t>
      </w:r>
      <w:r w:rsidRPr="00E821CD">
        <w:t xml:space="preserve"> </w:t>
      </w:r>
      <w:r w:rsidR="002E6E49" w:rsidRPr="00E821CD">
        <w:t xml:space="preserve">(if any) </w:t>
      </w:r>
      <w:r w:rsidR="00DF5996" w:rsidRPr="00E821CD">
        <w:t xml:space="preserve">given </w:t>
      </w:r>
      <w:r w:rsidR="00500620" w:rsidRPr="00E821CD">
        <w:t xml:space="preserve">to the member </w:t>
      </w:r>
      <w:r w:rsidR="00DF5996" w:rsidRPr="00E821CD">
        <w:t>under section</w:t>
      </w:r>
      <w:r w:rsidR="00941CD2" w:rsidRPr="00E821CD">
        <w:t> </w:t>
      </w:r>
      <w:r w:rsidR="00DF5996" w:rsidRPr="00E821CD">
        <w:t xml:space="preserve">1017D of the </w:t>
      </w:r>
      <w:r w:rsidR="00DF5996" w:rsidRPr="00E821CD">
        <w:rPr>
          <w:i/>
        </w:rPr>
        <w:t>Corporations Act 2001</w:t>
      </w:r>
      <w:r w:rsidR="00DF5996" w:rsidRPr="00E821CD">
        <w:t>;</w:t>
      </w:r>
    </w:p>
    <w:p w14:paraId="68A24388" w14:textId="77777777" w:rsidR="00323705" w:rsidRPr="00E821CD" w:rsidRDefault="00DF5996" w:rsidP="00D623C9">
      <w:pPr>
        <w:pStyle w:val="paragraphsub"/>
      </w:pPr>
      <w:r w:rsidRPr="00E821CD">
        <w:tab/>
      </w:r>
      <w:r w:rsidR="00723931" w:rsidRPr="00E821CD">
        <w:t>(ii)</w:t>
      </w:r>
      <w:r w:rsidR="00723931" w:rsidRPr="00E821CD">
        <w:tab/>
      </w:r>
      <w:r w:rsidRPr="00E821CD">
        <w:t>the</w:t>
      </w:r>
      <w:r w:rsidR="00802E34" w:rsidRPr="00E821CD">
        <w:t xml:space="preserve"> most recent </w:t>
      </w:r>
      <w:r w:rsidR="009A650D" w:rsidRPr="00E821CD">
        <w:t>information</w:t>
      </w:r>
      <w:r w:rsidR="002E6E49" w:rsidRPr="00E821CD">
        <w:t xml:space="preserve"> (if any)</w:t>
      </w:r>
      <w:r w:rsidRPr="00E821CD">
        <w:rPr>
          <w:i/>
        </w:rPr>
        <w:t xml:space="preserve"> </w:t>
      </w:r>
      <w:r w:rsidRPr="00E821CD">
        <w:t xml:space="preserve">given to </w:t>
      </w:r>
      <w:r w:rsidR="00723931" w:rsidRPr="00E821CD">
        <w:t xml:space="preserve">the member </w:t>
      </w:r>
      <w:r w:rsidR="00500620" w:rsidRPr="00E821CD">
        <w:t>under paragraph</w:t>
      </w:r>
      <w:r w:rsidR="00941CD2" w:rsidRPr="00E821CD">
        <w:t> </w:t>
      </w:r>
      <w:r w:rsidR="00802E34" w:rsidRPr="00E821CD">
        <w:t>1017DA</w:t>
      </w:r>
      <w:r w:rsidR="00500620" w:rsidRPr="00E821CD">
        <w:t>(1)(a)</w:t>
      </w:r>
      <w:r w:rsidR="00802E34" w:rsidRPr="00E821CD">
        <w:t xml:space="preserve"> of the </w:t>
      </w:r>
      <w:r w:rsidR="00802E34" w:rsidRPr="00E821CD">
        <w:rPr>
          <w:i/>
        </w:rPr>
        <w:t>Corporations Act 2001</w:t>
      </w:r>
      <w:r w:rsidR="00264274" w:rsidRPr="00E821CD">
        <w:t>;</w:t>
      </w:r>
    </w:p>
    <w:p w14:paraId="3405B636" w14:textId="77777777" w:rsidR="00233BEF" w:rsidRPr="00E821CD" w:rsidRDefault="00233BEF" w:rsidP="00233BEF">
      <w:pPr>
        <w:pStyle w:val="paragraph"/>
      </w:pPr>
      <w:r w:rsidRPr="00E821CD">
        <w:tab/>
        <w:t>(e)</w:t>
      </w:r>
      <w:r w:rsidRPr="00E821CD">
        <w:tab/>
        <w:t>for each contract (if any) under which one or more payments were made, by or on behalf of the entity during the year of income, where a purpose of each payment was promoting the entity, promoting a particular view on behalf of the entity or sponsorship on behalf of the entity:</w:t>
      </w:r>
    </w:p>
    <w:p w14:paraId="5A2C0E7B" w14:textId="77777777" w:rsidR="00233BEF" w:rsidRPr="00E821CD" w:rsidRDefault="00233BEF" w:rsidP="00233BEF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  <w:t xml:space="preserve">the sum of all such payments that have </w:t>
      </w:r>
      <w:r w:rsidR="003546CE">
        <w:t xml:space="preserve">been </w:t>
      </w:r>
      <w:r w:rsidRPr="00E821CD">
        <w:t>or are to be made under the contract during any year of income;</w:t>
      </w:r>
    </w:p>
    <w:p w14:paraId="67346EDB" w14:textId="77777777" w:rsidR="00134022" w:rsidRPr="00E821CD" w:rsidRDefault="00134022" w:rsidP="00134022">
      <w:pPr>
        <w:pStyle w:val="paragraphsub"/>
      </w:pPr>
      <w:r w:rsidRPr="00E821CD">
        <w:tab/>
        <w:t>(ii)</w:t>
      </w:r>
      <w:r w:rsidRPr="00E821CD">
        <w:tab/>
        <w:t xml:space="preserve">the </w:t>
      </w:r>
      <w:r w:rsidR="00F269BA" w:rsidRPr="00E821CD">
        <w:t>name</w:t>
      </w:r>
      <w:r w:rsidRPr="00E821CD">
        <w:t xml:space="preserve"> of each entity to whom such payments have </w:t>
      </w:r>
      <w:r w:rsidR="003546CE">
        <w:t xml:space="preserve">been </w:t>
      </w:r>
      <w:r w:rsidRPr="00E821CD">
        <w:t xml:space="preserve">or are to be made under the contract during any year of income and, for each such entity, the sum of all such payments that have </w:t>
      </w:r>
      <w:r w:rsidR="003546CE">
        <w:t xml:space="preserve">been </w:t>
      </w:r>
      <w:r w:rsidRPr="00E821CD">
        <w:t>or are to be made to the entity under the contract during any year of income;</w:t>
      </w:r>
    </w:p>
    <w:p w14:paraId="618DB028" w14:textId="77777777" w:rsidR="00233BEF" w:rsidRPr="00E821CD" w:rsidRDefault="00233BEF" w:rsidP="00233BEF">
      <w:pPr>
        <w:pStyle w:val="paragraphsub"/>
      </w:pPr>
      <w:r w:rsidRPr="00E821CD">
        <w:tab/>
        <w:t>(i</w:t>
      </w:r>
      <w:r w:rsidR="00942E65" w:rsidRPr="00E821CD">
        <w:t>ii</w:t>
      </w:r>
      <w:r w:rsidRPr="00E821CD">
        <w:t>)</w:t>
      </w:r>
      <w:r w:rsidRPr="00E821CD">
        <w:tab/>
        <w:t>the term of the contract;</w:t>
      </w:r>
    </w:p>
    <w:p w14:paraId="13ABDE41" w14:textId="77777777" w:rsidR="00A55F39" w:rsidRPr="00E821CD" w:rsidRDefault="002F644D" w:rsidP="00A55F39">
      <w:pPr>
        <w:pStyle w:val="paragraph"/>
      </w:pPr>
      <w:bookmarkStart w:id="12" w:name="_Hlk78540337"/>
      <w:r w:rsidRPr="00E821CD">
        <w:tab/>
        <w:t>(f)</w:t>
      </w:r>
      <w:r w:rsidRPr="00E821CD">
        <w:tab/>
      </w:r>
      <w:r w:rsidR="001B6756" w:rsidRPr="00E821CD">
        <w:t xml:space="preserve">if any </w:t>
      </w:r>
      <w:r w:rsidR="00A55F39" w:rsidRPr="00E821CD">
        <w:t>gift</w:t>
      </w:r>
      <w:r w:rsidR="001B6756" w:rsidRPr="00E821CD">
        <w:t>s</w:t>
      </w:r>
      <w:r w:rsidR="00A55F39" w:rsidRPr="00E821CD">
        <w:t xml:space="preserve"> (within the meaning of </w:t>
      </w:r>
      <w:r w:rsidR="004B6021" w:rsidRPr="00E821CD">
        <w:t>Part X</w:t>
      </w:r>
      <w:r w:rsidR="00A55F39" w:rsidRPr="00E821CD">
        <w:t xml:space="preserve">X of the </w:t>
      </w:r>
      <w:r w:rsidR="00A55F39" w:rsidRPr="00E821CD">
        <w:rPr>
          <w:i/>
        </w:rPr>
        <w:t>Commonwealth Electoral Act 1918</w:t>
      </w:r>
      <w:r w:rsidR="00A55F39" w:rsidRPr="00E821CD">
        <w:t xml:space="preserve">) </w:t>
      </w:r>
      <w:r w:rsidR="001B6756" w:rsidRPr="00E821CD">
        <w:t>were</w:t>
      </w:r>
      <w:r w:rsidR="00A55F39" w:rsidRPr="00E821CD">
        <w:t xml:space="preserve"> made</w:t>
      </w:r>
      <w:r w:rsidR="005B5523" w:rsidRPr="00E821CD">
        <w:t>, by or on behalf of the entity during the year of income,</w:t>
      </w:r>
      <w:r w:rsidR="00A55F39" w:rsidRPr="00E821CD">
        <w:t xml:space="preserve"> </w:t>
      </w:r>
      <w:r w:rsidR="00765532" w:rsidRPr="00E821CD">
        <w:t>to</w:t>
      </w:r>
      <w:r w:rsidR="0038795A" w:rsidRPr="00E821CD">
        <w:t xml:space="preserve"> </w:t>
      </w:r>
      <w:r w:rsidR="00F66283" w:rsidRPr="00E821CD">
        <w:t>another</w:t>
      </w:r>
      <w:r w:rsidR="00773D48" w:rsidRPr="00E821CD">
        <w:t xml:space="preserve"> ent</w:t>
      </w:r>
      <w:r w:rsidR="00903CA3" w:rsidRPr="00E821CD">
        <w:t>it</w:t>
      </w:r>
      <w:r w:rsidR="00F66283" w:rsidRPr="00E821CD">
        <w:t>y</w:t>
      </w:r>
      <w:r w:rsidR="00903CA3" w:rsidRPr="00E821CD">
        <w:t xml:space="preserve"> who, at the time of receiving the gift</w:t>
      </w:r>
      <w:r w:rsidR="00A55F39" w:rsidRPr="00E821CD">
        <w:t>:</w:t>
      </w:r>
    </w:p>
    <w:p w14:paraId="437A106C" w14:textId="77777777" w:rsidR="00765532" w:rsidRPr="00E821CD" w:rsidRDefault="00A55F39" w:rsidP="00A55F39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</w:r>
      <w:r w:rsidR="00F66283" w:rsidRPr="00E821CD">
        <w:t xml:space="preserve">was </w:t>
      </w:r>
      <w:r w:rsidR="00903CA3" w:rsidRPr="00E821CD">
        <w:t xml:space="preserve">a </w:t>
      </w:r>
      <w:r w:rsidR="00765532" w:rsidRPr="00E821CD">
        <w:t>political entity (within the meaning of that Act);</w:t>
      </w:r>
      <w:r w:rsidR="00F66283" w:rsidRPr="00E821CD">
        <w:t xml:space="preserve"> or</w:t>
      </w:r>
    </w:p>
    <w:p w14:paraId="3CD4CA8A" w14:textId="77777777" w:rsidR="00A55F39" w:rsidRPr="00E821CD" w:rsidRDefault="00765532" w:rsidP="00A55F39">
      <w:pPr>
        <w:pStyle w:val="paragraphsub"/>
      </w:pPr>
      <w:r w:rsidRPr="00E821CD">
        <w:tab/>
        <w:t>(ii)</w:t>
      </w:r>
      <w:r w:rsidRPr="00E821CD">
        <w:tab/>
      </w:r>
      <w:r w:rsidR="00903CA3" w:rsidRPr="00E821CD">
        <w:t>wa</w:t>
      </w:r>
      <w:r w:rsidR="00B57AB1" w:rsidRPr="00E821CD">
        <w:t xml:space="preserve">s, or </w:t>
      </w:r>
      <w:r w:rsidR="00903CA3" w:rsidRPr="00E821CD">
        <w:t>wa</w:t>
      </w:r>
      <w:r w:rsidR="00B57AB1" w:rsidRPr="00E821CD">
        <w:t>s required by that Part of that Act to be, a</w:t>
      </w:r>
      <w:r w:rsidRPr="00E821CD">
        <w:t xml:space="preserve"> political campaigner (within the meaning of </w:t>
      </w:r>
      <w:r w:rsidR="00B57AB1" w:rsidRPr="00E821CD">
        <w:t xml:space="preserve">that </w:t>
      </w:r>
      <w:r w:rsidRPr="00E821CD">
        <w:t>Part</w:t>
      </w:r>
      <w:r w:rsidR="00B57AB1" w:rsidRPr="00E821CD">
        <w:t>)</w:t>
      </w:r>
      <w:r w:rsidR="00A55F39" w:rsidRPr="00E821CD">
        <w:t>;</w:t>
      </w:r>
      <w:r w:rsidR="00F66283" w:rsidRPr="00E821CD">
        <w:t xml:space="preserve"> or</w:t>
      </w:r>
    </w:p>
    <w:p w14:paraId="4A6AD8AA" w14:textId="77777777" w:rsidR="00B57AB1" w:rsidRPr="00E821CD" w:rsidRDefault="00B57AB1" w:rsidP="00B57AB1">
      <w:pPr>
        <w:pStyle w:val="paragraphsub"/>
      </w:pPr>
      <w:r w:rsidRPr="00E821CD">
        <w:tab/>
        <w:t>(iii)</w:t>
      </w:r>
      <w:r w:rsidRPr="00E821CD">
        <w:tab/>
      </w:r>
      <w:r w:rsidR="00903CA3" w:rsidRPr="00E821CD">
        <w:t>wa</w:t>
      </w:r>
      <w:r w:rsidRPr="00E821CD">
        <w:t xml:space="preserve">s, or </w:t>
      </w:r>
      <w:r w:rsidR="00903CA3" w:rsidRPr="00E821CD">
        <w:t>wa</w:t>
      </w:r>
      <w:r w:rsidRPr="00E821CD">
        <w:t>s required by that Part of that Act to be, an associated entity (within the meaning of that Part);</w:t>
      </w:r>
    </w:p>
    <w:p w14:paraId="0006C502" w14:textId="77777777" w:rsidR="001B6756" w:rsidRPr="00E821CD" w:rsidRDefault="001B6756" w:rsidP="001B6756">
      <w:pPr>
        <w:pStyle w:val="paragraph"/>
      </w:pPr>
      <w:r w:rsidRPr="00E821CD">
        <w:tab/>
      </w:r>
      <w:r w:rsidRPr="00E821CD">
        <w:tab/>
        <w:t xml:space="preserve">an itemised list showing each such gift and the </w:t>
      </w:r>
      <w:r w:rsidR="00F269BA" w:rsidRPr="00E821CD">
        <w:t>name</w:t>
      </w:r>
      <w:r w:rsidRPr="00E821CD">
        <w:t xml:space="preserve"> of the entity to whom each gift was made;</w:t>
      </w:r>
    </w:p>
    <w:bookmarkEnd w:id="12"/>
    <w:p w14:paraId="1EC089A3" w14:textId="77777777" w:rsidR="0038795A" w:rsidRPr="00E821CD" w:rsidRDefault="002F644D" w:rsidP="0038795A">
      <w:pPr>
        <w:pStyle w:val="paragraph"/>
      </w:pPr>
      <w:r w:rsidRPr="00E821CD">
        <w:tab/>
        <w:t>(g)</w:t>
      </w:r>
      <w:r w:rsidRPr="00E821CD">
        <w:tab/>
      </w:r>
      <w:r w:rsidR="001B6756" w:rsidRPr="00E821CD">
        <w:t xml:space="preserve">if any </w:t>
      </w:r>
      <w:r w:rsidR="0038795A" w:rsidRPr="00E821CD">
        <w:t>payment</w:t>
      </w:r>
      <w:r w:rsidR="001B6756" w:rsidRPr="00E821CD">
        <w:t>s</w:t>
      </w:r>
      <w:r w:rsidR="0038795A" w:rsidRPr="00E821CD">
        <w:t xml:space="preserve"> </w:t>
      </w:r>
      <w:r w:rsidR="001B6756" w:rsidRPr="00E821CD">
        <w:t xml:space="preserve">were </w:t>
      </w:r>
      <w:r w:rsidR="0038795A" w:rsidRPr="00E821CD">
        <w:t>made</w:t>
      </w:r>
      <w:r w:rsidR="005B5523" w:rsidRPr="00E821CD">
        <w:t xml:space="preserve">, by or on behalf of the entity during the year of income, </w:t>
      </w:r>
      <w:r w:rsidR="0038795A" w:rsidRPr="00E821CD">
        <w:t xml:space="preserve">to </w:t>
      </w:r>
      <w:r w:rsidR="00F66283" w:rsidRPr="00E821CD">
        <w:t>another</w:t>
      </w:r>
      <w:r w:rsidR="0038795A" w:rsidRPr="00E821CD">
        <w:t xml:space="preserve"> </w:t>
      </w:r>
      <w:r w:rsidR="007C146C" w:rsidRPr="00E821CD">
        <w:t>entit</w:t>
      </w:r>
      <w:r w:rsidR="00F66283" w:rsidRPr="00E821CD">
        <w:t>y</w:t>
      </w:r>
      <w:r w:rsidR="007C146C" w:rsidRPr="00E821CD">
        <w:t xml:space="preserve"> who, at the time of receiving the payment, </w:t>
      </w:r>
      <w:r w:rsidR="00F66283" w:rsidRPr="00E821CD">
        <w:t>was an</w:t>
      </w:r>
      <w:r w:rsidR="007C146C" w:rsidRPr="00E821CD">
        <w:t xml:space="preserve"> </w:t>
      </w:r>
      <w:r w:rsidR="0038795A" w:rsidRPr="00E821CD">
        <w:t xml:space="preserve">organisation (within the meaning of the </w:t>
      </w:r>
      <w:r w:rsidR="0038795A" w:rsidRPr="00E821CD">
        <w:rPr>
          <w:i/>
        </w:rPr>
        <w:t xml:space="preserve">Fair Work (Registered </w:t>
      </w:r>
      <w:r w:rsidR="0038795A" w:rsidRPr="00E821CD">
        <w:rPr>
          <w:i/>
        </w:rPr>
        <w:lastRenderedPageBreak/>
        <w:t>Organisations) Act 2009</w:t>
      </w:r>
      <w:r w:rsidR="0038795A" w:rsidRPr="00E821CD">
        <w:t>)</w:t>
      </w:r>
      <w:r w:rsidR="001B6756" w:rsidRPr="00E821CD">
        <w:t xml:space="preserve">—an itemised list showing each such payment and the </w:t>
      </w:r>
      <w:r w:rsidR="00F269BA" w:rsidRPr="00E821CD">
        <w:t>name</w:t>
      </w:r>
      <w:r w:rsidR="001B6756" w:rsidRPr="00E821CD">
        <w:t xml:space="preserve"> of the entity to whom each payment was made</w:t>
      </w:r>
      <w:r w:rsidR="0038795A" w:rsidRPr="00E821CD">
        <w:t>;</w:t>
      </w:r>
    </w:p>
    <w:p w14:paraId="5B6CF6A0" w14:textId="77777777" w:rsidR="00C4477E" w:rsidRPr="00E821CD" w:rsidRDefault="002F644D" w:rsidP="005D11DD">
      <w:pPr>
        <w:pStyle w:val="paragraph"/>
      </w:pPr>
      <w:r w:rsidRPr="00E821CD">
        <w:tab/>
        <w:t>(h)</w:t>
      </w:r>
      <w:r w:rsidRPr="00E821CD">
        <w:tab/>
      </w:r>
      <w:r w:rsidR="001B6756" w:rsidRPr="00E821CD">
        <w:t xml:space="preserve">if any </w:t>
      </w:r>
      <w:r w:rsidR="005D11DD" w:rsidRPr="00E821CD">
        <w:t>payment</w:t>
      </w:r>
      <w:r w:rsidR="001B6756" w:rsidRPr="00E821CD">
        <w:t>s</w:t>
      </w:r>
      <w:r w:rsidR="005D11DD" w:rsidRPr="00E821CD">
        <w:t xml:space="preserve"> </w:t>
      </w:r>
      <w:r w:rsidR="001B6756" w:rsidRPr="00E821CD">
        <w:t xml:space="preserve">were </w:t>
      </w:r>
      <w:r w:rsidR="005D11DD" w:rsidRPr="00E821CD">
        <w:t>made</w:t>
      </w:r>
      <w:r w:rsidR="00E46673" w:rsidRPr="00E821CD">
        <w:t>,</w:t>
      </w:r>
      <w:r w:rsidR="005D11DD" w:rsidRPr="00E821CD">
        <w:t xml:space="preserve"> </w:t>
      </w:r>
      <w:r w:rsidR="00BD744D" w:rsidRPr="00E821CD">
        <w:t xml:space="preserve">by the entity (the </w:t>
      </w:r>
      <w:r w:rsidR="00BD744D" w:rsidRPr="00E821CD">
        <w:rPr>
          <w:b/>
          <w:i/>
        </w:rPr>
        <w:t>main entity</w:t>
      </w:r>
      <w:r w:rsidR="00BD744D" w:rsidRPr="00E821CD">
        <w:t xml:space="preserve">) </w:t>
      </w:r>
      <w:r w:rsidR="005D11DD" w:rsidRPr="00E821CD">
        <w:t>during the year of income</w:t>
      </w:r>
      <w:r w:rsidR="00E46673" w:rsidRPr="00E821CD">
        <w:t>,</w:t>
      </w:r>
      <w:r w:rsidR="005D11DD" w:rsidRPr="00E821CD">
        <w:t xml:space="preserve"> to any </w:t>
      </w:r>
      <w:r w:rsidR="00810177" w:rsidRPr="00E821CD">
        <w:t>of the following:</w:t>
      </w:r>
    </w:p>
    <w:p w14:paraId="7E3E3961" w14:textId="77777777" w:rsidR="00BD744D" w:rsidRPr="00E821CD" w:rsidRDefault="00810177" w:rsidP="00BD744D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</w:r>
      <w:r w:rsidR="00BD744D" w:rsidRPr="00E821CD">
        <w:t xml:space="preserve">a connected entity of </w:t>
      </w:r>
      <w:r w:rsidR="0037133A" w:rsidRPr="00E821CD">
        <w:t>the</w:t>
      </w:r>
      <w:r w:rsidR="00A27DA0" w:rsidRPr="00E821CD">
        <w:t xml:space="preserve"> </w:t>
      </w:r>
      <w:proofErr w:type="spellStart"/>
      <w:r w:rsidR="00A27DA0" w:rsidRPr="00E821CD">
        <w:t>RSE</w:t>
      </w:r>
      <w:proofErr w:type="spellEnd"/>
      <w:r w:rsidR="00A27DA0" w:rsidRPr="00E821CD">
        <w:t xml:space="preserve"> licensee </w:t>
      </w:r>
      <w:r w:rsidR="00BD744D" w:rsidRPr="00E821CD">
        <w:t>of the main entity;</w:t>
      </w:r>
    </w:p>
    <w:p w14:paraId="342C359A" w14:textId="77777777" w:rsidR="00BD744D" w:rsidRPr="00E821CD" w:rsidRDefault="00BD744D" w:rsidP="00BD744D">
      <w:pPr>
        <w:pStyle w:val="paragraphsub"/>
      </w:pPr>
      <w:r w:rsidRPr="00E821CD">
        <w:tab/>
        <w:t>(ii)</w:t>
      </w:r>
      <w:r w:rsidRPr="00E821CD">
        <w:tab/>
        <w:t xml:space="preserve">an associated entity of </w:t>
      </w:r>
      <w:r w:rsidR="00FD3EFD" w:rsidRPr="00E821CD">
        <w:t>another</w:t>
      </w:r>
      <w:r w:rsidRPr="00E821CD">
        <w:t xml:space="preserve"> entity (the </w:t>
      </w:r>
      <w:r w:rsidRPr="00E821CD">
        <w:rPr>
          <w:b/>
          <w:i/>
        </w:rPr>
        <w:t>third party</w:t>
      </w:r>
      <w:r w:rsidRPr="00E821CD">
        <w:t xml:space="preserve">) </w:t>
      </w:r>
      <w:r w:rsidR="001B361B" w:rsidRPr="00E821CD">
        <w:t>if</w:t>
      </w:r>
      <w:r w:rsidRPr="00E821CD">
        <w:t xml:space="preserve"> the third party is a connected entity of </w:t>
      </w:r>
      <w:r w:rsidR="0037133A" w:rsidRPr="00E821CD">
        <w:t>the</w:t>
      </w:r>
      <w:r w:rsidR="00A27DA0" w:rsidRPr="00E821CD">
        <w:t xml:space="preserve"> </w:t>
      </w:r>
      <w:proofErr w:type="spellStart"/>
      <w:r w:rsidR="00A27DA0" w:rsidRPr="00E821CD">
        <w:t>RSE</w:t>
      </w:r>
      <w:proofErr w:type="spellEnd"/>
      <w:r w:rsidR="00A27DA0" w:rsidRPr="00E821CD">
        <w:t xml:space="preserve"> licensee </w:t>
      </w:r>
      <w:r w:rsidRPr="00E821CD">
        <w:t xml:space="preserve">of the </w:t>
      </w:r>
      <w:r w:rsidR="00936BD4" w:rsidRPr="00E821CD">
        <w:t>main entity</w:t>
      </w:r>
      <w:r w:rsidRPr="00E821CD">
        <w:t>;</w:t>
      </w:r>
    </w:p>
    <w:p w14:paraId="1F11160F" w14:textId="77777777" w:rsidR="00BD744D" w:rsidRPr="00E821CD" w:rsidRDefault="00BD744D" w:rsidP="00BD744D">
      <w:pPr>
        <w:pStyle w:val="paragraphsub"/>
      </w:pPr>
      <w:r w:rsidRPr="00E821CD">
        <w:tab/>
        <w:t>(iii)</w:t>
      </w:r>
      <w:r w:rsidRPr="00E821CD">
        <w:tab/>
      </w:r>
      <w:r w:rsidR="00936BD4" w:rsidRPr="00E821CD">
        <w:t xml:space="preserve">an entity over whom </w:t>
      </w:r>
      <w:r w:rsidR="0037133A" w:rsidRPr="00E821CD">
        <w:t>the</w:t>
      </w:r>
      <w:r w:rsidR="00A27DA0" w:rsidRPr="00E821CD">
        <w:t xml:space="preserve"> </w:t>
      </w:r>
      <w:proofErr w:type="spellStart"/>
      <w:r w:rsidR="00A27DA0" w:rsidRPr="00E821CD">
        <w:t>RSE</w:t>
      </w:r>
      <w:proofErr w:type="spellEnd"/>
      <w:r w:rsidR="00A27DA0" w:rsidRPr="00E821CD">
        <w:t xml:space="preserve"> licensee of </w:t>
      </w:r>
      <w:r w:rsidRPr="00E821CD">
        <w:t xml:space="preserve">the </w:t>
      </w:r>
      <w:r w:rsidR="00936BD4" w:rsidRPr="00E821CD">
        <w:t>main</w:t>
      </w:r>
      <w:r w:rsidRPr="00E821CD">
        <w:t xml:space="preserve"> entity has significant influence;</w:t>
      </w:r>
    </w:p>
    <w:p w14:paraId="6D88115E" w14:textId="77777777" w:rsidR="00BD744D" w:rsidRPr="00E821CD" w:rsidRDefault="00BD744D" w:rsidP="00BD744D">
      <w:pPr>
        <w:pStyle w:val="paragraphsub"/>
      </w:pPr>
      <w:r w:rsidRPr="00E821CD">
        <w:tab/>
        <w:t>(iv)</w:t>
      </w:r>
      <w:r w:rsidRPr="00E821CD">
        <w:tab/>
      </w:r>
      <w:r w:rsidR="00936BD4" w:rsidRPr="00E821CD">
        <w:t>an entity who</w:t>
      </w:r>
      <w:r w:rsidRPr="00E821CD">
        <w:t xml:space="preserve"> has significant influence over </w:t>
      </w:r>
      <w:r w:rsidR="0037133A" w:rsidRPr="00E821CD">
        <w:t>the</w:t>
      </w:r>
      <w:r w:rsidR="00A27DA0" w:rsidRPr="00E821CD">
        <w:t xml:space="preserve"> </w:t>
      </w:r>
      <w:proofErr w:type="spellStart"/>
      <w:r w:rsidR="00A27DA0" w:rsidRPr="00E821CD">
        <w:t>RSE</w:t>
      </w:r>
      <w:proofErr w:type="spellEnd"/>
      <w:r w:rsidR="00A27DA0" w:rsidRPr="00E821CD">
        <w:t xml:space="preserve"> licensee of </w:t>
      </w:r>
      <w:r w:rsidRPr="00E821CD">
        <w:t xml:space="preserve">the </w:t>
      </w:r>
      <w:r w:rsidR="00936BD4" w:rsidRPr="00E821CD">
        <w:t>main entity</w:t>
      </w:r>
      <w:r w:rsidRPr="00E821CD">
        <w:t>;</w:t>
      </w:r>
    </w:p>
    <w:p w14:paraId="180F2DC6" w14:textId="77777777" w:rsidR="00BD744D" w:rsidRPr="00E821CD" w:rsidRDefault="00BD744D" w:rsidP="00BD744D">
      <w:pPr>
        <w:pStyle w:val="paragraphsub"/>
      </w:pPr>
      <w:r w:rsidRPr="00E821CD">
        <w:tab/>
        <w:t>(v)</w:t>
      </w:r>
      <w:r w:rsidRPr="00E821CD">
        <w:tab/>
      </w:r>
      <w:r w:rsidR="00936BD4" w:rsidRPr="00E821CD">
        <w:t xml:space="preserve">an entity whose key management personnel include </w:t>
      </w:r>
      <w:r w:rsidR="0037133A" w:rsidRPr="00E821CD">
        <w:t>the</w:t>
      </w:r>
      <w:r w:rsidR="001C1914" w:rsidRPr="00E821CD">
        <w:t xml:space="preserve"> </w:t>
      </w:r>
      <w:proofErr w:type="spellStart"/>
      <w:r w:rsidR="001C1914" w:rsidRPr="00E821CD">
        <w:t>RSE</w:t>
      </w:r>
      <w:proofErr w:type="spellEnd"/>
      <w:r w:rsidR="001C1914" w:rsidRPr="00E821CD">
        <w:t xml:space="preserve"> licensee</w:t>
      </w:r>
      <w:r w:rsidRPr="00E821CD">
        <w:t xml:space="preserve">, or an executive officer of </w:t>
      </w:r>
      <w:r w:rsidR="0037133A" w:rsidRPr="00E821CD">
        <w:t>the</w:t>
      </w:r>
      <w:r w:rsidR="001C1914" w:rsidRPr="00E821CD">
        <w:t xml:space="preserve"> </w:t>
      </w:r>
      <w:proofErr w:type="spellStart"/>
      <w:r w:rsidR="001C1914" w:rsidRPr="00E821CD">
        <w:t>RSE</w:t>
      </w:r>
      <w:proofErr w:type="spellEnd"/>
      <w:r w:rsidR="001C1914" w:rsidRPr="00E821CD">
        <w:t xml:space="preserve"> licensee</w:t>
      </w:r>
      <w:r w:rsidRPr="00E821CD">
        <w:t xml:space="preserve">, of the </w:t>
      </w:r>
      <w:r w:rsidR="00936BD4" w:rsidRPr="00E821CD">
        <w:t>main entity</w:t>
      </w:r>
      <w:r w:rsidRPr="00E821CD">
        <w:t>;</w:t>
      </w:r>
    </w:p>
    <w:p w14:paraId="195BCAB1" w14:textId="77777777" w:rsidR="00B57D7D" w:rsidRPr="00E821CD" w:rsidRDefault="00BD744D" w:rsidP="00B57D7D">
      <w:pPr>
        <w:pStyle w:val="paragraphsub"/>
      </w:pPr>
      <w:r w:rsidRPr="00E821CD">
        <w:tab/>
        <w:t>(vi)</w:t>
      </w:r>
      <w:r w:rsidRPr="00E821CD">
        <w:tab/>
        <w:t>an associated entity of an</w:t>
      </w:r>
      <w:r w:rsidR="00AD225A" w:rsidRPr="00E821CD">
        <w:t>other</w:t>
      </w:r>
      <w:r w:rsidRPr="00E821CD">
        <w:t xml:space="preserve"> entity (the </w:t>
      </w:r>
      <w:r w:rsidRPr="00E821CD">
        <w:rPr>
          <w:b/>
          <w:i/>
        </w:rPr>
        <w:t>third party</w:t>
      </w:r>
      <w:r w:rsidRPr="00E821CD">
        <w:t xml:space="preserve">), </w:t>
      </w:r>
      <w:r w:rsidR="00936BD4" w:rsidRPr="00E821CD">
        <w:t>if</w:t>
      </w:r>
      <w:r w:rsidRPr="00E821CD">
        <w:t xml:space="preserve"> </w:t>
      </w:r>
      <w:r w:rsidR="0037133A" w:rsidRPr="00E821CD">
        <w:t>the</w:t>
      </w:r>
      <w:r w:rsidR="001C1914" w:rsidRPr="00E821CD">
        <w:t xml:space="preserve"> </w:t>
      </w:r>
      <w:proofErr w:type="spellStart"/>
      <w:r w:rsidR="001C1914" w:rsidRPr="00E821CD">
        <w:t>RSE</w:t>
      </w:r>
      <w:proofErr w:type="spellEnd"/>
      <w:r w:rsidR="001C1914" w:rsidRPr="00E821CD">
        <w:t xml:space="preserve"> licensee</w:t>
      </w:r>
      <w:r w:rsidRPr="00E821CD">
        <w:t xml:space="preserve">, or an executive officer of </w:t>
      </w:r>
      <w:r w:rsidR="0037133A" w:rsidRPr="00E821CD">
        <w:t>the</w:t>
      </w:r>
      <w:r w:rsidR="001C1914" w:rsidRPr="00E821CD">
        <w:t xml:space="preserve"> </w:t>
      </w:r>
      <w:proofErr w:type="spellStart"/>
      <w:r w:rsidR="001C1914" w:rsidRPr="00E821CD">
        <w:t>RSE</w:t>
      </w:r>
      <w:proofErr w:type="spellEnd"/>
      <w:r w:rsidR="001C1914" w:rsidRPr="00E821CD">
        <w:t xml:space="preserve"> licensee</w:t>
      </w:r>
      <w:r w:rsidRPr="00E821CD">
        <w:t xml:space="preserve">, of the </w:t>
      </w:r>
      <w:r w:rsidR="00936BD4" w:rsidRPr="00E821CD">
        <w:t>main</w:t>
      </w:r>
      <w:r w:rsidRPr="00E821CD">
        <w:t xml:space="preserve"> entity is a member of the key management personnel of the third party</w:t>
      </w:r>
      <w:r w:rsidR="001B6756" w:rsidRPr="00E821CD">
        <w:t>;</w:t>
      </w:r>
    </w:p>
    <w:p w14:paraId="717B9FE5" w14:textId="77777777" w:rsidR="001B6756" w:rsidRPr="00E821CD" w:rsidRDefault="001B6756" w:rsidP="001B6756">
      <w:pPr>
        <w:pStyle w:val="paragraph"/>
      </w:pPr>
      <w:r w:rsidRPr="00E821CD">
        <w:tab/>
      </w:r>
      <w:r w:rsidRPr="00E821CD">
        <w:tab/>
        <w:t xml:space="preserve">an itemised list showing each such payment and the </w:t>
      </w:r>
      <w:r w:rsidR="00F269BA" w:rsidRPr="00E821CD">
        <w:t>name</w:t>
      </w:r>
      <w:r w:rsidRPr="00E821CD">
        <w:t xml:space="preserve"> of the entity to whom each payment was made.</w:t>
      </w:r>
    </w:p>
    <w:p w14:paraId="2EB20BDA" w14:textId="77777777" w:rsidR="0086727A" w:rsidRPr="00E821CD" w:rsidRDefault="00236AFA" w:rsidP="00017360">
      <w:pPr>
        <w:pStyle w:val="notetext"/>
      </w:pPr>
      <w:r w:rsidRPr="00E821CD">
        <w:t xml:space="preserve">Note </w:t>
      </w:r>
      <w:r w:rsidR="002F644D" w:rsidRPr="00E821CD">
        <w:t>1</w:t>
      </w:r>
      <w:r w:rsidRPr="00E821CD">
        <w:t>:</w:t>
      </w:r>
      <w:r w:rsidRPr="00E821CD">
        <w:tab/>
      </w:r>
      <w:r w:rsidR="00BB7569" w:rsidRPr="00E821CD">
        <w:t>I</w:t>
      </w:r>
      <w:r w:rsidRPr="00E821CD">
        <w:t>nformation mentioned in subparagraphs</w:t>
      </w:r>
      <w:r w:rsidR="00941CD2" w:rsidRPr="00E821CD">
        <w:t> </w:t>
      </w:r>
      <w:r w:rsidR="00F87E57" w:rsidRPr="00E821CD">
        <w:t>(</w:t>
      </w:r>
      <w:r w:rsidR="00455D6D" w:rsidRPr="00E821CD">
        <w:t>b</w:t>
      </w:r>
      <w:r w:rsidRPr="00E821CD">
        <w:t>)(</w:t>
      </w:r>
      <w:proofErr w:type="spellStart"/>
      <w:r w:rsidRPr="00E821CD">
        <w:t>i</w:t>
      </w:r>
      <w:proofErr w:type="spellEnd"/>
      <w:r w:rsidRPr="00E821CD">
        <w:t xml:space="preserve">), (ii) and (iii) must be made publicly available </w:t>
      </w:r>
      <w:r w:rsidR="00620B41" w:rsidRPr="00E821CD">
        <w:t xml:space="preserve">on the </w:t>
      </w:r>
      <w:r w:rsidR="00BB7569" w:rsidRPr="00E821CD">
        <w:t xml:space="preserve">entity’s </w:t>
      </w:r>
      <w:r w:rsidR="00620B41" w:rsidRPr="00E821CD">
        <w:t>website</w:t>
      </w:r>
      <w:r w:rsidR="00BB7569" w:rsidRPr="00E821CD">
        <w:t xml:space="preserve"> (see subsection</w:t>
      </w:r>
      <w:r w:rsidR="00941CD2" w:rsidRPr="00E821CD">
        <w:t> </w:t>
      </w:r>
      <w:r w:rsidR="00BB7569" w:rsidRPr="00E821CD">
        <w:t>29QB(1) of the Act and regulations</w:t>
      </w:r>
      <w:r w:rsidR="00941CD2" w:rsidRPr="00E821CD">
        <w:t> </w:t>
      </w:r>
      <w:r w:rsidR="00BB7569" w:rsidRPr="00E821CD">
        <w:t>2.37 and 2.38)</w:t>
      </w:r>
      <w:r w:rsidR="00481232" w:rsidRPr="00E821CD">
        <w:t>.</w:t>
      </w:r>
    </w:p>
    <w:p w14:paraId="7F7D872E" w14:textId="77777777" w:rsidR="00481232" w:rsidRPr="00E821CD" w:rsidRDefault="00481232" w:rsidP="00017360">
      <w:pPr>
        <w:pStyle w:val="notetext"/>
      </w:pPr>
      <w:r w:rsidRPr="00E821CD">
        <w:t xml:space="preserve">Note </w:t>
      </w:r>
      <w:r w:rsidR="002F644D" w:rsidRPr="00E821CD">
        <w:t>2</w:t>
      </w:r>
      <w:r w:rsidRPr="00E821CD">
        <w:t>:</w:t>
      </w:r>
      <w:r w:rsidRPr="00E821CD">
        <w:tab/>
      </w:r>
      <w:r w:rsidR="00BB7569" w:rsidRPr="00E821CD">
        <w:t>The</w:t>
      </w:r>
      <w:r w:rsidR="008128CD" w:rsidRPr="00E821CD">
        <w:t xml:space="preserve"> determination</w:t>
      </w:r>
      <w:r w:rsidR="00BB7569" w:rsidRPr="00E821CD">
        <w:t xml:space="preserve"> mentioned in </w:t>
      </w:r>
      <w:r w:rsidR="00AB753D" w:rsidRPr="00E821CD">
        <w:t>paragraph (</w:t>
      </w:r>
      <w:r w:rsidR="00BB7569" w:rsidRPr="00E821CD">
        <w:t>c) is to be made publicly available on the entity’s website within 28 days after the determination is made (see paragraphs 52(9)(b) and (c) of the Act).</w:t>
      </w:r>
    </w:p>
    <w:p w14:paraId="0DB7D983" w14:textId="77777777" w:rsidR="001E1757" w:rsidRPr="00E821CD" w:rsidRDefault="001E1757" w:rsidP="001E1757">
      <w:pPr>
        <w:pStyle w:val="subsection"/>
      </w:pPr>
      <w:r w:rsidRPr="00E821CD">
        <w:tab/>
        <w:t>(2)</w:t>
      </w:r>
      <w:r w:rsidRPr="00E821CD">
        <w:tab/>
        <w:t xml:space="preserve">The </w:t>
      </w:r>
      <w:r w:rsidR="00FA7289" w:rsidRPr="00E821CD">
        <w:t>short</w:t>
      </w:r>
      <w:r w:rsidR="00BF1639">
        <w:noBreakHyphen/>
      </w:r>
      <w:r w:rsidR="00FA7289" w:rsidRPr="00E821CD">
        <w:t>form</w:t>
      </w:r>
      <w:r w:rsidRPr="00E821CD">
        <w:t xml:space="preserve"> summary referred to in </w:t>
      </w:r>
      <w:r w:rsidR="00AB753D" w:rsidRPr="00E821CD">
        <w:t>paragraph (</w:t>
      </w:r>
      <w:r w:rsidRPr="00E821CD">
        <w:t>1)(a) must set out the following:</w:t>
      </w:r>
    </w:p>
    <w:p w14:paraId="61203C59" w14:textId="77777777" w:rsidR="001E1757" w:rsidRPr="00E821CD" w:rsidRDefault="002F644D" w:rsidP="001E1757">
      <w:pPr>
        <w:pStyle w:val="paragraph"/>
      </w:pPr>
      <w:r w:rsidRPr="00E821CD">
        <w:tab/>
        <w:t>(a)</w:t>
      </w:r>
      <w:r w:rsidRPr="00E821CD">
        <w:tab/>
      </w:r>
      <w:r w:rsidR="001E1757" w:rsidRPr="00E821CD">
        <w:t xml:space="preserve">the </w:t>
      </w:r>
      <w:r w:rsidR="001E243D" w:rsidRPr="00E821CD">
        <w:t>sum</w:t>
      </w:r>
      <w:r w:rsidR="001E1757" w:rsidRPr="00E821CD">
        <w:t xml:space="preserve"> of the remuneration referred to in </w:t>
      </w:r>
      <w:r w:rsidR="004B6021" w:rsidRPr="00E821CD">
        <w:t>sub</w:t>
      </w:r>
      <w:r w:rsidR="00AB753D" w:rsidRPr="00E821CD">
        <w:t>paragraph (</w:t>
      </w:r>
      <w:r w:rsidR="001E1757" w:rsidRPr="00E821CD">
        <w:t>1)(</w:t>
      </w:r>
      <w:r w:rsidR="00D320F5" w:rsidRPr="00E821CD">
        <w:t>b</w:t>
      </w:r>
      <w:r w:rsidR="001E1757" w:rsidRPr="00E821CD">
        <w:t>)(ii)</w:t>
      </w:r>
      <w:r w:rsidR="009F5B49" w:rsidRPr="00E821CD">
        <w:t xml:space="preserve">, which is to be described as </w:t>
      </w:r>
      <w:r w:rsidR="001E243D" w:rsidRPr="00E821CD">
        <w:t>the aggregate remuneration expenditure relating to the entity</w:t>
      </w:r>
      <w:r w:rsidR="00AA12C0" w:rsidRPr="00E821CD">
        <w:t xml:space="preserve"> for the year of income</w:t>
      </w:r>
      <w:r w:rsidR="001E1757" w:rsidRPr="00E821CD">
        <w:t>;</w:t>
      </w:r>
    </w:p>
    <w:p w14:paraId="2CB8004B" w14:textId="77777777" w:rsidR="001E1757" w:rsidRPr="00E821CD" w:rsidRDefault="002F644D" w:rsidP="001E1757">
      <w:pPr>
        <w:pStyle w:val="paragraph"/>
      </w:pPr>
      <w:r w:rsidRPr="00E821CD">
        <w:tab/>
        <w:t>(b)</w:t>
      </w:r>
      <w:r w:rsidRPr="00E821CD">
        <w:tab/>
      </w:r>
      <w:r w:rsidR="001E1757" w:rsidRPr="00E821CD">
        <w:t xml:space="preserve">the </w:t>
      </w:r>
      <w:r w:rsidR="00AA12C0" w:rsidRPr="00E821CD">
        <w:t>sum</w:t>
      </w:r>
      <w:r w:rsidR="001E1757" w:rsidRPr="00E821CD">
        <w:t xml:space="preserve"> of the payments referred to in </w:t>
      </w:r>
      <w:r w:rsidR="00AB753D" w:rsidRPr="00E821CD">
        <w:t>paragraph (</w:t>
      </w:r>
      <w:r w:rsidR="001E1757" w:rsidRPr="00E821CD">
        <w:t>1)(</w:t>
      </w:r>
      <w:r w:rsidR="00D320F5" w:rsidRPr="00E821CD">
        <w:t>e</w:t>
      </w:r>
      <w:r w:rsidR="001E1757" w:rsidRPr="00E821CD">
        <w:t>)</w:t>
      </w:r>
      <w:r w:rsidR="00DD251A" w:rsidRPr="00E821CD">
        <w:t xml:space="preserve"> that were made during the year of income</w:t>
      </w:r>
      <w:r w:rsidR="00BC43DE" w:rsidRPr="00E821CD">
        <w:t xml:space="preserve"> (under all contracts referred to in that paragraph)</w:t>
      </w:r>
      <w:r w:rsidR="009F5B49" w:rsidRPr="00E821CD">
        <w:t>, which is to be described</w:t>
      </w:r>
      <w:r w:rsidR="001E243D" w:rsidRPr="00E821CD">
        <w:t xml:space="preserve"> as the aggregate </w:t>
      </w:r>
      <w:r w:rsidR="008D09DC" w:rsidRPr="00E821CD">
        <w:t xml:space="preserve">promotion, </w:t>
      </w:r>
      <w:r w:rsidR="001E243D" w:rsidRPr="00E821CD">
        <w:t>marketing or sponsorship expenditure relating to the entity</w:t>
      </w:r>
      <w:r w:rsidR="00AA12C0" w:rsidRPr="00E821CD">
        <w:t xml:space="preserve"> for the year of income</w:t>
      </w:r>
      <w:r w:rsidR="001E1757" w:rsidRPr="00E821CD">
        <w:t>;</w:t>
      </w:r>
    </w:p>
    <w:p w14:paraId="29F00E8C" w14:textId="77777777" w:rsidR="001E1757" w:rsidRPr="00E821CD" w:rsidRDefault="002F644D" w:rsidP="001E1757">
      <w:pPr>
        <w:pStyle w:val="paragraph"/>
      </w:pPr>
      <w:r w:rsidRPr="00E821CD">
        <w:tab/>
        <w:t>(c)</w:t>
      </w:r>
      <w:r w:rsidRPr="00E821CD">
        <w:tab/>
      </w:r>
      <w:r w:rsidR="001E1757" w:rsidRPr="00E821CD">
        <w:t xml:space="preserve">the </w:t>
      </w:r>
      <w:r w:rsidR="00AA12C0" w:rsidRPr="00E821CD">
        <w:t>sum</w:t>
      </w:r>
      <w:r w:rsidR="001E1757" w:rsidRPr="00E821CD">
        <w:t xml:space="preserve"> of the payments referred to in </w:t>
      </w:r>
      <w:r w:rsidR="00AB753D" w:rsidRPr="00E821CD">
        <w:t>paragraph (</w:t>
      </w:r>
      <w:r w:rsidR="001E1757" w:rsidRPr="00E821CD">
        <w:t>1)(</w:t>
      </w:r>
      <w:r w:rsidR="00D320F5" w:rsidRPr="00E821CD">
        <w:t>f</w:t>
      </w:r>
      <w:r w:rsidR="001E1757" w:rsidRPr="00E821CD">
        <w:t>)</w:t>
      </w:r>
      <w:r w:rsidR="009F5B49" w:rsidRPr="00E821CD">
        <w:t>, which is to be described</w:t>
      </w:r>
      <w:r w:rsidR="00AA12C0" w:rsidRPr="00E821CD">
        <w:t xml:space="preserve"> as the aggregate political donations relating to the entity for the year of income</w:t>
      </w:r>
      <w:r w:rsidR="001E1757" w:rsidRPr="00E821CD">
        <w:t>;</w:t>
      </w:r>
    </w:p>
    <w:p w14:paraId="796AC767" w14:textId="77777777" w:rsidR="001E1757" w:rsidRPr="00E821CD" w:rsidRDefault="002F644D" w:rsidP="001E1757">
      <w:pPr>
        <w:pStyle w:val="paragraph"/>
      </w:pPr>
      <w:r w:rsidRPr="00E821CD">
        <w:tab/>
        <w:t>(d)</w:t>
      </w:r>
      <w:r w:rsidRPr="00E821CD">
        <w:tab/>
      </w:r>
      <w:r w:rsidR="00AA12C0" w:rsidRPr="00E821CD">
        <w:t>the sum</w:t>
      </w:r>
      <w:r w:rsidR="001E1757" w:rsidRPr="00E821CD">
        <w:t xml:space="preserve"> of the payments referred to in </w:t>
      </w:r>
      <w:r w:rsidR="00AB753D" w:rsidRPr="00E821CD">
        <w:t>paragraph (</w:t>
      </w:r>
      <w:r w:rsidR="001E1757" w:rsidRPr="00E821CD">
        <w:t>1)(</w:t>
      </w:r>
      <w:r w:rsidR="00D320F5" w:rsidRPr="00E821CD">
        <w:t>g</w:t>
      </w:r>
      <w:r w:rsidR="001E1757" w:rsidRPr="00E821CD">
        <w:t>)</w:t>
      </w:r>
      <w:r w:rsidR="009F5B49" w:rsidRPr="00E821CD">
        <w:t>, which is to be described</w:t>
      </w:r>
      <w:r w:rsidR="00AA12C0" w:rsidRPr="00E821CD">
        <w:t xml:space="preserve"> as the aggregate industrial body payments relating to the entity for the year of income</w:t>
      </w:r>
      <w:r w:rsidR="001E1757" w:rsidRPr="00E821CD">
        <w:t>;</w:t>
      </w:r>
    </w:p>
    <w:p w14:paraId="1070C39D" w14:textId="77777777" w:rsidR="001E1757" w:rsidRPr="00E821CD" w:rsidRDefault="002F644D" w:rsidP="001E1757">
      <w:pPr>
        <w:pStyle w:val="paragraph"/>
      </w:pPr>
      <w:r w:rsidRPr="00E821CD">
        <w:tab/>
        <w:t>(e)</w:t>
      </w:r>
      <w:r w:rsidRPr="00E821CD">
        <w:tab/>
      </w:r>
      <w:r w:rsidR="00AA12C0" w:rsidRPr="00E821CD">
        <w:t>the sum</w:t>
      </w:r>
      <w:r w:rsidR="001E1757" w:rsidRPr="00E821CD">
        <w:t xml:space="preserve"> of the payments referred to in </w:t>
      </w:r>
      <w:r w:rsidR="00AB753D" w:rsidRPr="00E821CD">
        <w:t>paragraph (</w:t>
      </w:r>
      <w:r w:rsidR="001E1757" w:rsidRPr="00E821CD">
        <w:t>1)(</w:t>
      </w:r>
      <w:r w:rsidR="00D320F5" w:rsidRPr="00E821CD">
        <w:t>h</w:t>
      </w:r>
      <w:r w:rsidR="001E1757" w:rsidRPr="00E821CD">
        <w:t>)</w:t>
      </w:r>
      <w:r w:rsidR="009F5B49" w:rsidRPr="00E821CD">
        <w:t>, which is to be described</w:t>
      </w:r>
      <w:r w:rsidR="00AA12C0" w:rsidRPr="00E821CD">
        <w:t xml:space="preserve"> as the aggregate related party payments relating to the entity for the year of income</w:t>
      </w:r>
      <w:r w:rsidR="001E1757" w:rsidRPr="00E821CD">
        <w:t>.</w:t>
      </w:r>
    </w:p>
    <w:p w14:paraId="510D27FD" w14:textId="77777777" w:rsidR="005C015C" w:rsidRPr="00E821CD" w:rsidRDefault="0057727A" w:rsidP="0057727A">
      <w:pPr>
        <w:pStyle w:val="subsection"/>
      </w:pPr>
      <w:r w:rsidRPr="00E821CD">
        <w:tab/>
        <w:t>(</w:t>
      </w:r>
      <w:r w:rsidR="001E1757" w:rsidRPr="00E821CD">
        <w:t>3</w:t>
      </w:r>
      <w:r w:rsidRPr="00E821CD">
        <w:t>)</w:t>
      </w:r>
      <w:r w:rsidRPr="00E821CD">
        <w:tab/>
        <w:t xml:space="preserve">Despite </w:t>
      </w:r>
      <w:r w:rsidR="004B6021" w:rsidRPr="00E821CD">
        <w:t>subsection (</w:t>
      </w:r>
      <w:r w:rsidRPr="00E821CD">
        <w:t xml:space="preserve">1), if any information </w:t>
      </w:r>
      <w:r w:rsidR="00886133" w:rsidRPr="00E821CD">
        <w:t xml:space="preserve">(the </w:t>
      </w:r>
      <w:r w:rsidR="00886133" w:rsidRPr="00E821CD">
        <w:rPr>
          <w:b/>
          <w:i/>
        </w:rPr>
        <w:t>extra information</w:t>
      </w:r>
      <w:r w:rsidR="00886133" w:rsidRPr="00E821CD">
        <w:t xml:space="preserve">) </w:t>
      </w:r>
      <w:r w:rsidRPr="00E821CD">
        <w:t xml:space="preserve">referred to in </w:t>
      </w:r>
      <w:r w:rsidR="00AB753D" w:rsidRPr="00E821CD">
        <w:t>paragraph (</w:t>
      </w:r>
      <w:r w:rsidRPr="00E821CD">
        <w:t>1)(</w:t>
      </w:r>
      <w:r w:rsidR="002E2E93" w:rsidRPr="00E821CD">
        <w:t>b</w:t>
      </w:r>
      <w:r w:rsidRPr="00E821CD">
        <w:t>)</w:t>
      </w:r>
      <w:r w:rsidR="00886133" w:rsidRPr="00E821CD">
        <w:t xml:space="preserve"> to </w:t>
      </w:r>
      <w:r w:rsidRPr="00E821CD">
        <w:t>(</w:t>
      </w:r>
      <w:r w:rsidR="002E2E93" w:rsidRPr="00E821CD">
        <w:t>h</w:t>
      </w:r>
      <w:r w:rsidRPr="00E821CD">
        <w:t>)</w:t>
      </w:r>
      <w:r w:rsidR="00886133" w:rsidRPr="00E821CD">
        <w:t xml:space="preserve"> required to be given to a member of the entity</w:t>
      </w:r>
      <w:r w:rsidR="005C015C" w:rsidRPr="00E821CD">
        <w:t>:</w:t>
      </w:r>
    </w:p>
    <w:p w14:paraId="00C3F978" w14:textId="77777777" w:rsidR="005C015C" w:rsidRPr="00E821CD" w:rsidRDefault="002F644D" w:rsidP="005C015C">
      <w:pPr>
        <w:pStyle w:val="paragraph"/>
      </w:pPr>
      <w:r w:rsidRPr="00E821CD">
        <w:tab/>
        <w:t>(a)</w:t>
      </w:r>
      <w:r w:rsidRPr="00E821CD">
        <w:tab/>
      </w:r>
      <w:r w:rsidR="00886133" w:rsidRPr="00E821CD">
        <w:t xml:space="preserve">is accessible by the member (including by being </w:t>
      </w:r>
      <w:r w:rsidR="0057727A" w:rsidRPr="00E821CD">
        <w:t>publicly available</w:t>
      </w:r>
      <w:r w:rsidR="00886133" w:rsidRPr="00E821CD">
        <w:t>)</w:t>
      </w:r>
      <w:r w:rsidR="00041688" w:rsidRPr="00E821CD">
        <w:t xml:space="preserve"> </w:t>
      </w:r>
      <w:r w:rsidR="005C015C" w:rsidRPr="00E821CD">
        <w:t xml:space="preserve">at the time the notice </w:t>
      </w:r>
      <w:r w:rsidR="00D42B1F" w:rsidRPr="00E821CD">
        <w:t xml:space="preserve">of the annual members’ meeting </w:t>
      </w:r>
      <w:r w:rsidR="005C015C" w:rsidRPr="00E821CD">
        <w:t>is given; or</w:t>
      </w:r>
    </w:p>
    <w:p w14:paraId="79461AED" w14:textId="77777777" w:rsidR="005C015C" w:rsidRPr="00E821CD" w:rsidRDefault="002F644D" w:rsidP="005C015C">
      <w:pPr>
        <w:pStyle w:val="paragraph"/>
      </w:pPr>
      <w:r w:rsidRPr="00E821CD">
        <w:tab/>
        <w:t>(b)</w:t>
      </w:r>
      <w:r w:rsidRPr="00E821CD">
        <w:tab/>
      </w:r>
      <w:r w:rsidR="005C015C" w:rsidRPr="00E821CD">
        <w:t xml:space="preserve">must be made </w:t>
      </w:r>
      <w:r w:rsidR="00886133" w:rsidRPr="00E821CD">
        <w:t>so accessible</w:t>
      </w:r>
      <w:r w:rsidR="005C015C" w:rsidRPr="00E821CD">
        <w:t xml:space="preserve"> before the meeting is held;</w:t>
      </w:r>
    </w:p>
    <w:p w14:paraId="1183E7FE" w14:textId="77777777" w:rsidR="0057727A" w:rsidRPr="00E821CD" w:rsidRDefault="0057727A" w:rsidP="005C015C">
      <w:pPr>
        <w:pStyle w:val="subsection2"/>
      </w:pPr>
      <w:r w:rsidRPr="00E821CD">
        <w:lastRenderedPageBreak/>
        <w:t xml:space="preserve">it is sufficient </w:t>
      </w:r>
      <w:r w:rsidR="00291E96" w:rsidRPr="00E821CD">
        <w:t xml:space="preserve">for the purposes of that paragraph </w:t>
      </w:r>
      <w:r w:rsidRPr="00E821CD">
        <w:t xml:space="preserve">if the </w:t>
      </w:r>
      <w:r w:rsidR="00333082" w:rsidRPr="00E821CD">
        <w:t xml:space="preserve">information included with the </w:t>
      </w:r>
      <w:r w:rsidRPr="00E821CD">
        <w:t xml:space="preserve">notice includes details of how to </w:t>
      </w:r>
      <w:r w:rsidR="00886133" w:rsidRPr="00E821CD">
        <w:t>access</w:t>
      </w:r>
      <w:r w:rsidRPr="00E821CD">
        <w:t xml:space="preserve"> that </w:t>
      </w:r>
      <w:r w:rsidR="00886133" w:rsidRPr="00E821CD">
        <w:t>extra</w:t>
      </w:r>
      <w:r w:rsidRPr="00E821CD">
        <w:t xml:space="preserve"> </w:t>
      </w:r>
      <w:r w:rsidR="0009119A" w:rsidRPr="00E821CD">
        <w:t>information</w:t>
      </w:r>
      <w:r w:rsidRPr="00E821CD">
        <w:t>.</w:t>
      </w:r>
    </w:p>
    <w:p w14:paraId="0C67BDE3" w14:textId="77777777" w:rsidR="00FA7289" w:rsidRPr="00E821CD" w:rsidRDefault="00FA7289" w:rsidP="00FA7289">
      <w:pPr>
        <w:pStyle w:val="notetext"/>
      </w:pPr>
      <w:r w:rsidRPr="00E821CD">
        <w:t>Note:</w:t>
      </w:r>
      <w:r w:rsidRPr="00E821CD">
        <w:tab/>
        <w:t>The short</w:t>
      </w:r>
      <w:r w:rsidR="00BF1639">
        <w:noBreakHyphen/>
      </w:r>
      <w:r w:rsidRPr="00E821CD">
        <w:t xml:space="preserve">form summary referred to in </w:t>
      </w:r>
      <w:r w:rsidR="00AB753D" w:rsidRPr="00E821CD">
        <w:t>paragraph (</w:t>
      </w:r>
      <w:r w:rsidRPr="00E821CD">
        <w:t xml:space="preserve">1)(a) must still be </w:t>
      </w:r>
      <w:r w:rsidR="00097900" w:rsidRPr="00E821CD">
        <w:t>included</w:t>
      </w:r>
      <w:r w:rsidRPr="00E821CD">
        <w:t>.</w:t>
      </w:r>
    </w:p>
    <w:p w14:paraId="02EC734D" w14:textId="77777777" w:rsidR="000F2A87" w:rsidRPr="00E821CD" w:rsidRDefault="007058B2" w:rsidP="000F2A87">
      <w:pPr>
        <w:pStyle w:val="ActHead5"/>
      </w:pPr>
      <w:bookmarkStart w:id="13" w:name="_Toc78806057"/>
      <w:r w:rsidRPr="00502574">
        <w:rPr>
          <w:rStyle w:val="CharSectno"/>
        </w:rPr>
        <w:t>2.11</w:t>
      </w:r>
      <w:r w:rsidR="000F2A87" w:rsidRPr="00E821CD">
        <w:t xml:space="preserve">  How notice is to be given</w:t>
      </w:r>
      <w:bookmarkEnd w:id="13"/>
    </w:p>
    <w:p w14:paraId="44100F8A" w14:textId="77777777" w:rsidR="000F2A87" w:rsidRPr="00E821CD" w:rsidRDefault="000F2A87" w:rsidP="000F2A87">
      <w:pPr>
        <w:pStyle w:val="subsection"/>
      </w:pPr>
      <w:r w:rsidRPr="00E821CD">
        <w:tab/>
        <w:t>(1)</w:t>
      </w:r>
      <w:r w:rsidRPr="00E821CD">
        <w:tab/>
        <w:t>The requirements in this regulation are prescribed under paragraph</w:t>
      </w:r>
      <w:r w:rsidR="00941CD2" w:rsidRPr="00E821CD">
        <w:t> </w:t>
      </w:r>
      <w:r w:rsidRPr="00E821CD">
        <w:t>29P(3)(c) of the Act in relation to each annual members’ meeting for a year of income of a registrable superannuation entity.</w:t>
      </w:r>
    </w:p>
    <w:p w14:paraId="3730EE50" w14:textId="77777777" w:rsidR="000F2A87" w:rsidRPr="00E821CD" w:rsidRDefault="000F2A87" w:rsidP="000F2A87">
      <w:pPr>
        <w:pStyle w:val="SubsectionHead"/>
      </w:pPr>
      <w:r w:rsidRPr="00E821CD">
        <w:t>Notice</w:t>
      </w:r>
      <w:r w:rsidR="00B9470F" w:rsidRPr="00E821CD">
        <w:t xml:space="preserve"> </w:t>
      </w:r>
      <w:r w:rsidRPr="00E821CD">
        <w:t>to be made publicly available on website</w:t>
      </w:r>
    </w:p>
    <w:p w14:paraId="6B3340FC" w14:textId="77777777" w:rsidR="000F2A87" w:rsidRPr="00E821CD" w:rsidRDefault="000F2A87" w:rsidP="000F2A87">
      <w:pPr>
        <w:pStyle w:val="subsection"/>
      </w:pPr>
      <w:r w:rsidRPr="00E821CD">
        <w:tab/>
        <w:t>(2)</w:t>
      </w:r>
      <w:r w:rsidRPr="00E821CD">
        <w:tab/>
        <w:t xml:space="preserve">The </w:t>
      </w:r>
      <w:proofErr w:type="spellStart"/>
      <w:r w:rsidRPr="00E821CD">
        <w:t>RSE</w:t>
      </w:r>
      <w:proofErr w:type="spellEnd"/>
      <w:r w:rsidRPr="00E821CD">
        <w:t xml:space="preserve"> licensee of the entity must:</w:t>
      </w:r>
    </w:p>
    <w:p w14:paraId="28510028" w14:textId="77777777" w:rsidR="000F2A87" w:rsidRPr="00E821CD" w:rsidRDefault="000F2A87" w:rsidP="000F2A87">
      <w:pPr>
        <w:pStyle w:val="paragraph"/>
      </w:pPr>
      <w:r w:rsidRPr="00E821CD">
        <w:tab/>
        <w:t>(a)</w:t>
      </w:r>
      <w:r w:rsidRPr="00E821CD">
        <w:tab/>
        <w:t>make t</w:t>
      </w:r>
      <w:r w:rsidR="005129EA" w:rsidRPr="00E821CD">
        <w:t>he notice of the meeting</w:t>
      </w:r>
      <w:r w:rsidR="00B9470F" w:rsidRPr="00E821CD">
        <w:rPr>
          <w:i/>
        </w:rPr>
        <w:t xml:space="preserve"> </w:t>
      </w:r>
      <w:r w:rsidR="005129EA" w:rsidRPr="00E821CD">
        <w:t>public</w:t>
      </w:r>
      <w:r w:rsidR="00244CC0" w:rsidRPr="00E821CD">
        <w:t>ly available on the entity’s</w:t>
      </w:r>
      <w:r w:rsidRPr="00E821CD">
        <w:t xml:space="preserve"> website; and</w:t>
      </w:r>
    </w:p>
    <w:p w14:paraId="467FB4B4" w14:textId="77777777" w:rsidR="000F2A87" w:rsidRPr="00E821CD" w:rsidRDefault="000F2A87" w:rsidP="000F2A87">
      <w:pPr>
        <w:pStyle w:val="paragraph"/>
      </w:pPr>
      <w:r w:rsidRPr="00E821CD">
        <w:tab/>
        <w:t>(</w:t>
      </w:r>
      <w:r w:rsidR="00236AFA" w:rsidRPr="00E821CD">
        <w:t>b</w:t>
      </w:r>
      <w:r w:rsidRPr="00E821CD">
        <w:t>)</w:t>
      </w:r>
      <w:r w:rsidRPr="00E821CD">
        <w:tab/>
        <w:t xml:space="preserve">ensure that the notice </w:t>
      </w:r>
      <w:r w:rsidR="00157B59" w:rsidRPr="00E821CD">
        <w:t>is</w:t>
      </w:r>
      <w:r w:rsidRPr="00E821CD">
        <w:t xml:space="preserve"> read</w:t>
      </w:r>
      <w:r w:rsidR="00236AFA" w:rsidRPr="00E821CD">
        <w:t>ily accessible from the website.</w:t>
      </w:r>
    </w:p>
    <w:p w14:paraId="2C4443BF" w14:textId="77777777" w:rsidR="000F2A87" w:rsidRPr="00E821CD" w:rsidRDefault="001A5DBD" w:rsidP="000F2A87">
      <w:pPr>
        <w:pStyle w:val="SubsectionHead"/>
      </w:pPr>
      <w:r w:rsidRPr="00E821CD">
        <w:t xml:space="preserve">Notice, and information included with notice, </w:t>
      </w:r>
      <w:r w:rsidR="000F2A87" w:rsidRPr="00E821CD">
        <w:t>also to be given in other ways</w:t>
      </w:r>
    </w:p>
    <w:p w14:paraId="51E7AE82" w14:textId="77777777" w:rsidR="000F2A87" w:rsidRPr="00E821CD" w:rsidRDefault="000F2A87" w:rsidP="000F2A87">
      <w:pPr>
        <w:pStyle w:val="subsection"/>
      </w:pPr>
      <w:r w:rsidRPr="00E821CD">
        <w:tab/>
        <w:t>(3)</w:t>
      </w:r>
      <w:r w:rsidRPr="00E821CD">
        <w:tab/>
        <w:t xml:space="preserve">If the </w:t>
      </w:r>
      <w:proofErr w:type="spellStart"/>
      <w:r w:rsidRPr="00E821CD">
        <w:t>RSE</w:t>
      </w:r>
      <w:proofErr w:type="spellEnd"/>
      <w:r w:rsidRPr="00E821CD">
        <w:t xml:space="preserve"> licensee is required to give a person notice of the meeting, then the </w:t>
      </w:r>
      <w:proofErr w:type="spellStart"/>
      <w:r w:rsidRPr="00E821CD">
        <w:t>RSE</w:t>
      </w:r>
      <w:proofErr w:type="spellEnd"/>
      <w:r w:rsidRPr="00E821CD">
        <w:t xml:space="preserve"> licensee must give the person the notice</w:t>
      </w:r>
      <w:r w:rsidR="00620B41" w:rsidRPr="00E821CD">
        <w:t>,</w:t>
      </w:r>
      <w:r w:rsidRPr="00E821CD">
        <w:t xml:space="preserve"> and </w:t>
      </w:r>
      <w:r w:rsidR="00620B41" w:rsidRPr="00E821CD">
        <w:t>any information required to be included with the notice,</w:t>
      </w:r>
      <w:r w:rsidRPr="00E821CD">
        <w:t xml:space="preserve"> in the following way:</w:t>
      </w:r>
    </w:p>
    <w:p w14:paraId="401E8CF0" w14:textId="77777777" w:rsidR="000F2A87" w:rsidRPr="00E821CD" w:rsidRDefault="000F2A87" w:rsidP="000F2A87">
      <w:pPr>
        <w:pStyle w:val="paragraph"/>
      </w:pPr>
      <w:r w:rsidRPr="00E821CD">
        <w:tab/>
        <w:t>(a)</w:t>
      </w:r>
      <w:r w:rsidRPr="00E821CD">
        <w:tab/>
        <w:t xml:space="preserve">if the </w:t>
      </w:r>
      <w:proofErr w:type="spellStart"/>
      <w:r w:rsidRPr="00E821CD">
        <w:t>RSE</w:t>
      </w:r>
      <w:proofErr w:type="spellEnd"/>
      <w:r w:rsidRPr="00E821CD">
        <w:t xml:space="preserve"> licensee is required under paragraph</w:t>
      </w:r>
      <w:r w:rsidR="00941CD2" w:rsidRPr="00E821CD">
        <w:t> </w:t>
      </w:r>
      <w:r w:rsidRPr="00E821CD">
        <w:t xml:space="preserve">1017DA(1)(a) of the </w:t>
      </w:r>
      <w:r w:rsidRPr="00E821CD">
        <w:rPr>
          <w:i/>
        </w:rPr>
        <w:t xml:space="preserve">Corporations Act 2001 </w:t>
      </w:r>
      <w:r w:rsidRPr="00E821CD">
        <w:t xml:space="preserve">to give the person information in relation to a fund reporting period that ends during the year of income, and the </w:t>
      </w:r>
      <w:proofErr w:type="spellStart"/>
      <w:r w:rsidRPr="00E821CD">
        <w:t>RSE</w:t>
      </w:r>
      <w:proofErr w:type="spellEnd"/>
      <w:r w:rsidRPr="00E821CD">
        <w:t xml:space="preserve"> licensee can satisfy that requirement by giving the person that information in a particular way or in any one of several ways—in that way or in one of those ways;</w:t>
      </w:r>
    </w:p>
    <w:p w14:paraId="6F11B99D" w14:textId="77777777" w:rsidR="000F2A87" w:rsidRPr="00E821CD" w:rsidRDefault="000F2A87" w:rsidP="000F2A87">
      <w:pPr>
        <w:pStyle w:val="paragraph"/>
      </w:pPr>
      <w:r w:rsidRPr="00E821CD">
        <w:tab/>
        <w:t>(b)</w:t>
      </w:r>
      <w:r w:rsidRPr="00E821CD">
        <w:tab/>
        <w:t>otherwise—in writing.</w:t>
      </w:r>
    </w:p>
    <w:p w14:paraId="160AA17E" w14:textId="77777777" w:rsidR="008320A8" w:rsidRPr="00E821CD" w:rsidRDefault="008320A8" w:rsidP="008320A8">
      <w:pPr>
        <w:pStyle w:val="notetext"/>
      </w:pPr>
      <w:r w:rsidRPr="00E821CD">
        <w:t>Note:</w:t>
      </w:r>
      <w:r w:rsidRPr="00E821CD">
        <w:tab/>
        <w:t>Regulation</w:t>
      </w:r>
      <w:r w:rsidR="00941CD2" w:rsidRPr="00E821CD">
        <w:t> </w:t>
      </w:r>
      <w:r w:rsidRPr="00E821CD">
        <w:t xml:space="preserve">7.9.75A of the </w:t>
      </w:r>
      <w:r w:rsidRPr="00E821CD">
        <w:rPr>
          <w:i/>
        </w:rPr>
        <w:t xml:space="preserve">Corporations </w:t>
      </w:r>
      <w:r w:rsidR="00BF1639">
        <w:rPr>
          <w:i/>
        </w:rPr>
        <w:t>Regulations 2</w:t>
      </w:r>
      <w:r w:rsidRPr="00E821CD">
        <w:rPr>
          <w:i/>
        </w:rPr>
        <w:t>001</w:t>
      </w:r>
      <w:r w:rsidRPr="00E821CD">
        <w:t xml:space="preserve"> sets out the ways in which the </w:t>
      </w:r>
      <w:proofErr w:type="spellStart"/>
      <w:r w:rsidRPr="00E821CD">
        <w:t>RSE</w:t>
      </w:r>
      <w:proofErr w:type="spellEnd"/>
      <w:r w:rsidRPr="00E821CD">
        <w:t xml:space="preserve"> licensee is required under subsection</w:t>
      </w:r>
      <w:r w:rsidR="00941CD2" w:rsidRPr="00E821CD">
        <w:t> </w:t>
      </w:r>
      <w:r w:rsidRPr="00E821CD">
        <w:t>1017DA(1)</w:t>
      </w:r>
      <w:r w:rsidR="0023194A" w:rsidRPr="00E821CD">
        <w:t xml:space="preserve"> of the </w:t>
      </w:r>
      <w:r w:rsidR="0023194A" w:rsidRPr="00E821CD">
        <w:rPr>
          <w:i/>
        </w:rPr>
        <w:t>Corporations Act 2001</w:t>
      </w:r>
      <w:r w:rsidRPr="00E821CD">
        <w:t xml:space="preserve"> to give information.</w:t>
      </w:r>
    </w:p>
    <w:p w14:paraId="30E21027" w14:textId="77777777" w:rsidR="000F2A87" w:rsidRPr="00E821CD" w:rsidRDefault="000F2A87" w:rsidP="000F2A87">
      <w:pPr>
        <w:pStyle w:val="subsection"/>
      </w:pPr>
      <w:r w:rsidRPr="00E821CD">
        <w:tab/>
        <w:t>(4)</w:t>
      </w:r>
      <w:r w:rsidRPr="00E821CD">
        <w:tab/>
        <w:t xml:space="preserve">For the purposes of </w:t>
      </w:r>
      <w:proofErr w:type="spellStart"/>
      <w:r w:rsidRPr="00E821CD">
        <w:t>subregulation</w:t>
      </w:r>
      <w:proofErr w:type="spellEnd"/>
      <w:r w:rsidR="00941CD2" w:rsidRPr="00E821CD">
        <w:t> </w:t>
      </w:r>
      <w:r w:rsidRPr="00E821CD">
        <w:t>(3):</w:t>
      </w:r>
    </w:p>
    <w:p w14:paraId="6B92768A" w14:textId="77777777" w:rsidR="000F2A87" w:rsidRPr="00E821CD" w:rsidRDefault="000F2A87" w:rsidP="000F2A87">
      <w:pPr>
        <w:pStyle w:val="paragraph"/>
      </w:pPr>
      <w:r w:rsidRPr="00E821CD">
        <w:tab/>
        <w:t>(a)</w:t>
      </w:r>
      <w:r w:rsidRPr="00E821CD">
        <w:tab/>
      </w:r>
      <w:r w:rsidRPr="00E821CD">
        <w:rPr>
          <w:b/>
          <w:i/>
        </w:rPr>
        <w:t>fund reporting period</w:t>
      </w:r>
      <w:r w:rsidRPr="00E821CD">
        <w:t xml:space="preserve"> has the same meaning as in </w:t>
      </w:r>
      <w:r w:rsidR="00364EDE" w:rsidRPr="00E821CD">
        <w:t>Part 7</w:t>
      </w:r>
      <w:r w:rsidRPr="00E821CD">
        <w:t xml:space="preserve">.9 of the </w:t>
      </w:r>
      <w:r w:rsidRPr="00E821CD">
        <w:rPr>
          <w:i/>
        </w:rPr>
        <w:t xml:space="preserve">Corporations </w:t>
      </w:r>
      <w:r w:rsidR="00BF1639">
        <w:rPr>
          <w:i/>
        </w:rPr>
        <w:t>Regulations 2</w:t>
      </w:r>
      <w:r w:rsidRPr="00E821CD">
        <w:rPr>
          <w:i/>
        </w:rPr>
        <w:t>001</w:t>
      </w:r>
      <w:r w:rsidRPr="00E821CD">
        <w:t>; and</w:t>
      </w:r>
    </w:p>
    <w:p w14:paraId="6CDA8C2F" w14:textId="77777777" w:rsidR="000F2A87" w:rsidRPr="00E821CD" w:rsidRDefault="000F2A87" w:rsidP="000F2A87">
      <w:pPr>
        <w:pStyle w:val="paragraph"/>
      </w:pPr>
      <w:r w:rsidRPr="00E821CD">
        <w:tab/>
        <w:t>(</w:t>
      </w:r>
      <w:r w:rsidR="002E009C" w:rsidRPr="00E821CD">
        <w:t>b</w:t>
      </w:r>
      <w:r w:rsidRPr="00E821CD">
        <w:t>)</w:t>
      </w:r>
      <w:r w:rsidRPr="00E821CD">
        <w:tab/>
        <w:t>a fund reporting period that ends at the same time that the year of income ends is a period that ends during that year.</w:t>
      </w:r>
    </w:p>
    <w:p w14:paraId="1740D140" w14:textId="77777777" w:rsidR="006C5E01" w:rsidRPr="00E821CD" w:rsidRDefault="004B1AC4" w:rsidP="006C5E01">
      <w:pPr>
        <w:pStyle w:val="ItemHead"/>
      </w:pPr>
      <w:r w:rsidRPr="00E821CD">
        <w:t>5</w:t>
      </w:r>
      <w:r w:rsidR="006C5E01" w:rsidRPr="00E821CD">
        <w:t xml:space="preserve">  </w:t>
      </w:r>
      <w:r w:rsidR="002D4794" w:rsidRPr="00E821CD">
        <w:t xml:space="preserve">In the appropriate position in </w:t>
      </w:r>
      <w:r w:rsidR="00893DCE" w:rsidRPr="00E821CD">
        <w:t>Part 1</w:t>
      </w:r>
      <w:r w:rsidR="002D4794" w:rsidRPr="00E821CD">
        <w:t>4</w:t>
      </w:r>
    </w:p>
    <w:p w14:paraId="2CA84690" w14:textId="77777777" w:rsidR="002D4794" w:rsidRPr="00E821CD" w:rsidRDefault="002D4794" w:rsidP="002D4794">
      <w:pPr>
        <w:pStyle w:val="Item"/>
      </w:pPr>
      <w:r w:rsidRPr="00E821CD">
        <w:t>Insert:</w:t>
      </w:r>
    </w:p>
    <w:p w14:paraId="4EA7D2A3" w14:textId="77777777" w:rsidR="00323705" w:rsidRPr="00E821CD" w:rsidRDefault="00893DCE" w:rsidP="00323705">
      <w:pPr>
        <w:pStyle w:val="ActHead3"/>
      </w:pPr>
      <w:bookmarkStart w:id="14" w:name="_Toc78806058"/>
      <w:r w:rsidRPr="00502574">
        <w:rPr>
          <w:rStyle w:val="CharDivNo"/>
        </w:rPr>
        <w:t>Division 1</w:t>
      </w:r>
      <w:r w:rsidR="002D4794" w:rsidRPr="00502574">
        <w:rPr>
          <w:rStyle w:val="CharDivNo"/>
        </w:rPr>
        <w:t>4.2</w:t>
      </w:r>
      <w:r w:rsidR="00BD3E2D" w:rsidRPr="00502574">
        <w:rPr>
          <w:rStyle w:val="CharDivNo"/>
        </w:rPr>
        <w:t>9</w:t>
      </w:r>
      <w:r w:rsidR="00D630E7" w:rsidRPr="00E821CD">
        <w:t>—</w:t>
      </w:r>
      <w:r w:rsidR="00D630E7" w:rsidRPr="00502574">
        <w:rPr>
          <w:rStyle w:val="CharDivText"/>
        </w:rPr>
        <w:t xml:space="preserve">Transitional arrangements arising out of the </w:t>
      </w:r>
      <w:r w:rsidR="00DC6B75" w:rsidRPr="00502574">
        <w:rPr>
          <w:rStyle w:val="CharDivText"/>
        </w:rPr>
        <w:t xml:space="preserve">Superannuation Industry (Supervision) Amendment (Your Future, Your Super—Improving Accountability and Member Outcomes) </w:t>
      </w:r>
      <w:r w:rsidR="00BF1639" w:rsidRPr="00502574">
        <w:rPr>
          <w:rStyle w:val="CharDivText"/>
        </w:rPr>
        <w:t>Regulations 2</w:t>
      </w:r>
      <w:r w:rsidR="00DC6B75" w:rsidRPr="00502574">
        <w:rPr>
          <w:rStyle w:val="CharDivText"/>
        </w:rPr>
        <w:t>021</w:t>
      </w:r>
      <w:bookmarkEnd w:id="14"/>
    </w:p>
    <w:p w14:paraId="17488644" w14:textId="77777777" w:rsidR="002D4794" w:rsidRPr="00E821CD" w:rsidRDefault="002D4794" w:rsidP="00323705">
      <w:pPr>
        <w:pStyle w:val="ActHead5"/>
      </w:pPr>
      <w:bookmarkStart w:id="15" w:name="_Toc78806059"/>
      <w:r w:rsidRPr="00502574">
        <w:rPr>
          <w:rStyle w:val="CharSectno"/>
        </w:rPr>
        <w:t>14.</w:t>
      </w:r>
      <w:r w:rsidR="00BD3E2D" w:rsidRPr="00502574">
        <w:rPr>
          <w:rStyle w:val="CharSectno"/>
        </w:rPr>
        <w:t>30</w:t>
      </w:r>
      <w:r w:rsidR="00D630E7" w:rsidRPr="00E821CD">
        <w:t xml:space="preserve">  </w:t>
      </w:r>
      <w:r w:rsidR="00F3002A" w:rsidRPr="00E821CD">
        <w:t>Annual members’ meetings</w:t>
      </w:r>
      <w:bookmarkEnd w:id="15"/>
    </w:p>
    <w:p w14:paraId="5453AA61" w14:textId="77777777" w:rsidR="006C5E01" w:rsidRPr="00E821CD" w:rsidRDefault="00555487" w:rsidP="00555487">
      <w:pPr>
        <w:pStyle w:val="subsection"/>
      </w:pPr>
      <w:r>
        <w:tab/>
      </w:r>
      <w:r>
        <w:tab/>
      </w:r>
      <w:r w:rsidR="006C5E01" w:rsidRPr="00E821CD">
        <w:t xml:space="preserve">The amendments made by </w:t>
      </w:r>
      <w:r w:rsidR="00893DCE" w:rsidRPr="00E821CD">
        <w:t>Schedule 1</w:t>
      </w:r>
      <w:r w:rsidR="00F3002A" w:rsidRPr="00E821CD">
        <w:t xml:space="preserve"> to the </w:t>
      </w:r>
      <w:r w:rsidR="00DC6B75" w:rsidRPr="00555487">
        <w:rPr>
          <w:i/>
          <w:iCs/>
        </w:rPr>
        <w:t xml:space="preserve">Superannuation Industry (Supervision) </w:t>
      </w:r>
      <w:r w:rsidR="00DC6B75" w:rsidRPr="00555487">
        <w:rPr>
          <w:i/>
        </w:rPr>
        <w:t xml:space="preserve">Amendment (Your Future, Your Super—Improving Accountability </w:t>
      </w:r>
      <w:r w:rsidR="00DC6B75" w:rsidRPr="00555487">
        <w:rPr>
          <w:i/>
        </w:rPr>
        <w:lastRenderedPageBreak/>
        <w:t xml:space="preserve">and Member Outcomes) </w:t>
      </w:r>
      <w:r w:rsidR="00BF1639">
        <w:rPr>
          <w:i/>
        </w:rPr>
        <w:t>Regulations 2</w:t>
      </w:r>
      <w:r w:rsidR="00DC6B75" w:rsidRPr="00555487">
        <w:rPr>
          <w:i/>
        </w:rPr>
        <w:t>021</w:t>
      </w:r>
      <w:r w:rsidR="00DC6B75" w:rsidRPr="00E821CD">
        <w:t xml:space="preserve"> </w:t>
      </w:r>
      <w:r w:rsidR="006C5E01" w:rsidRPr="00E821CD">
        <w:t>apply in relation to each year of income that ends on or after the commencement of</w:t>
      </w:r>
      <w:r w:rsidR="005677F7" w:rsidRPr="00E821CD">
        <w:t xml:space="preserve"> that </w:t>
      </w:r>
      <w:r w:rsidR="004B1AC4" w:rsidRPr="00E821CD">
        <w:t>Schedule</w:t>
      </w:r>
      <w:r w:rsidR="005677F7" w:rsidRPr="00E821CD">
        <w:t>.</w:t>
      </w:r>
    </w:p>
    <w:p w14:paraId="28BC369D" w14:textId="77777777" w:rsidR="00A6666D" w:rsidRPr="00E821CD" w:rsidRDefault="00893DCE" w:rsidP="003012CA">
      <w:pPr>
        <w:pStyle w:val="ActHead6"/>
        <w:pageBreakBefore/>
      </w:pPr>
      <w:bookmarkStart w:id="16" w:name="_Toc78806060"/>
      <w:bookmarkStart w:id="17" w:name="opcCurrentFind"/>
      <w:r w:rsidRPr="00502574">
        <w:rPr>
          <w:rStyle w:val="CharAmSchNo"/>
        </w:rPr>
        <w:lastRenderedPageBreak/>
        <w:t>Schedule 2</w:t>
      </w:r>
      <w:r w:rsidR="00A6666D" w:rsidRPr="00E821CD">
        <w:t>—</w:t>
      </w:r>
      <w:r w:rsidR="00A6666D" w:rsidRPr="00502574">
        <w:rPr>
          <w:rStyle w:val="CharAmSchText"/>
        </w:rPr>
        <w:t>Use of goods or services to influence employers</w:t>
      </w:r>
      <w:bookmarkEnd w:id="16"/>
    </w:p>
    <w:bookmarkEnd w:id="17"/>
    <w:p w14:paraId="5787E3AD" w14:textId="77777777" w:rsidR="00801BAC" w:rsidRPr="00502574" w:rsidRDefault="00801BAC" w:rsidP="00801BAC">
      <w:pPr>
        <w:pStyle w:val="Header"/>
      </w:pPr>
      <w:r w:rsidRPr="00502574">
        <w:rPr>
          <w:rStyle w:val="CharAmPartNo"/>
        </w:rPr>
        <w:t xml:space="preserve"> </w:t>
      </w:r>
      <w:r w:rsidRPr="00502574">
        <w:rPr>
          <w:rStyle w:val="CharAmPartText"/>
        </w:rPr>
        <w:t xml:space="preserve"> </w:t>
      </w:r>
    </w:p>
    <w:p w14:paraId="133637FF" w14:textId="77777777" w:rsidR="00EA77E7" w:rsidRPr="00E821CD" w:rsidRDefault="00EA77E7" w:rsidP="00EA77E7">
      <w:pPr>
        <w:pStyle w:val="ActHead9"/>
      </w:pPr>
      <w:bookmarkStart w:id="18" w:name="_Toc78806061"/>
      <w:r w:rsidRPr="00E821CD">
        <w:t>Superannuation Industry (Supervision) Regulations</w:t>
      </w:r>
      <w:r w:rsidR="00941CD2" w:rsidRPr="00E821CD">
        <w:t> </w:t>
      </w:r>
      <w:r w:rsidRPr="00E821CD">
        <w:t>1994</w:t>
      </w:r>
      <w:bookmarkEnd w:id="18"/>
    </w:p>
    <w:p w14:paraId="220EE471" w14:textId="77777777" w:rsidR="000D14CC" w:rsidRPr="00E821CD" w:rsidRDefault="003012CA" w:rsidP="000D14CC">
      <w:pPr>
        <w:pStyle w:val="ItemHead"/>
      </w:pPr>
      <w:r w:rsidRPr="00E821CD">
        <w:t>1</w:t>
      </w:r>
      <w:r w:rsidR="000D14CC" w:rsidRPr="00E821CD">
        <w:t xml:space="preserve">  </w:t>
      </w:r>
      <w:r w:rsidR="0016168D" w:rsidRPr="00E821CD">
        <w:t>Subp</w:t>
      </w:r>
      <w:r w:rsidR="00364EDE" w:rsidRPr="00E821CD">
        <w:t>aragraph 1</w:t>
      </w:r>
      <w:r w:rsidR="000D14CC" w:rsidRPr="00E821CD">
        <w:t>3.18A(1)(c)</w:t>
      </w:r>
      <w:r w:rsidR="0016168D" w:rsidRPr="00E821CD">
        <w:t>(ii)</w:t>
      </w:r>
    </w:p>
    <w:p w14:paraId="305E7C5F" w14:textId="77777777" w:rsidR="000D14CC" w:rsidRPr="00E821CD" w:rsidRDefault="000D14CC" w:rsidP="000D14CC">
      <w:pPr>
        <w:pStyle w:val="Item"/>
      </w:pPr>
      <w:r w:rsidRPr="00E821CD">
        <w:t>Omit “the person;”, substitute “the person</w:t>
      </w:r>
      <w:r w:rsidR="007058B2" w:rsidRPr="00E821CD">
        <w:t>.</w:t>
      </w:r>
      <w:r w:rsidR="004B1902" w:rsidRPr="00E821CD">
        <w:t>”</w:t>
      </w:r>
      <w:r w:rsidRPr="00E821CD">
        <w:t>.</w:t>
      </w:r>
    </w:p>
    <w:p w14:paraId="33D620A1" w14:textId="77777777" w:rsidR="000D14CC" w:rsidRPr="00E821CD" w:rsidRDefault="005129EA" w:rsidP="000D14CC">
      <w:pPr>
        <w:pStyle w:val="ItemHead"/>
      </w:pPr>
      <w:r w:rsidRPr="00E821CD">
        <w:t>2</w:t>
      </w:r>
      <w:r w:rsidR="000D14CC" w:rsidRPr="00E821CD">
        <w:t xml:space="preserve">  </w:t>
      </w:r>
      <w:r w:rsidR="00364EDE" w:rsidRPr="00E821CD">
        <w:t>Paragraph 1</w:t>
      </w:r>
      <w:r w:rsidR="000D14CC" w:rsidRPr="00E821CD">
        <w:t>3.18A(1)(d)</w:t>
      </w:r>
    </w:p>
    <w:p w14:paraId="38AE8B58" w14:textId="77777777" w:rsidR="000D14CC" w:rsidRPr="00E821CD" w:rsidRDefault="000D14CC" w:rsidP="000D14CC">
      <w:pPr>
        <w:pStyle w:val="Item"/>
      </w:pPr>
      <w:r w:rsidRPr="00E821CD">
        <w:t>Repeal the paragraph.</w:t>
      </w:r>
    </w:p>
    <w:p w14:paraId="1B24740E" w14:textId="77777777" w:rsidR="0016168D" w:rsidRPr="00E821CD" w:rsidRDefault="00F3002A" w:rsidP="0016168D">
      <w:pPr>
        <w:pStyle w:val="ItemHead"/>
      </w:pPr>
      <w:r w:rsidRPr="00E821CD">
        <w:t xml:space="preserve">3  </w:t>
      </w:r>
      <w:r w:rsidR="0016168D" w:rsidRPr="00E821CD">
        <w:t xml:space="preserve">At the end of </w:t>
      </w:r>
      <w:r w:rsidR="00893DCE" w:rsidRPr="00E821CD">
        <w:t>Division 1</w:t>
      </w:r>
      <w:r w:rsidR="0016168D" w:rsidRPr="00E821CD">
        <w:t xml:space="preserve">4.29 of </w:t>
      </w:r>
      <w:r w:rsidR="00893DCE" w:rsidRPr="00E821CD">
        <w:t>Part 1</w:t>
      </w:r>
      <w:r w:rsidR="0016168D" w:rsidRPr="00E821CD">
        <w:t>4</w:t>
      </w:r>
    </w:p>
    <w:p w14:paraId="608502B1" w14:textId="77777777" w:rsidR="0016168D" w:rsidRPr="00E821CD" w:rsidRDefault="0016168D" w:rsidP="0016168D">
      <w:pPr>
        <w:pStyle w:val="Item"/>
      </w:pPr>
      <w:r w:rsidRPr="00E821CD">
        <w:t>Add:</w:t>
      </w:r>
    </w:p>
    <w:p w14:paraId="69C536AF" w14:textId="77777777" w:rsidR="00F3002A" w:rsidRPr="00E821CD" w:rsidRDefault="00F3002A" w:rsidP="00F3002A">
      <w:pPr>
        <w:pStyle w:val="ActHead5"/>
      </w:pPr>
      <w:bookmarkStart w:id="19" w:name="_Toc78806062"/>
      <w:r w:rsidRPr="00502574">
        <w:rPr>
          <w:rStyle w:val="CharSectno"/>
        </w:rPr>
        <w:t>14.</w:t>
      </w:r>
      <w:r w:rsidR="00BD3E2D" w:rsidRPr="00502574">
        <w:rPr>
          <w:rStyle w:val="CharSectno"/>
        </w:rPr>
        <w:t>31</w:t>
      </w:r>
      <w:r w:rsidRPr="00E821CD">
        <w:t xml:space="preserve">  Use of goods or services to influence employers</w:t>
      </w:r>
      <w:bookmarkEnd w:id="19"/>
    </w:p>
    <w:p w14:paraId="4DCFD77A" w14:textId="77777777" w:rsidR="005129EA" w:rsidRPr="00E821CD" w:rsidRDefault="00F3002A" w:rsidP="00F3002A">
      <w:pPr>
        <w:pStyle w:val="subsection"/>
      </w:pPr>
      <w:r w:rsidRPr="00E821CD">
        <w:tab/>
      </w:r>
      <w:r w:rsidRPr="00E821CD">
        <w:tab/>
        <w:t>The amendments made by</w:t>
      </w:r>
      <w:r w:rsidR="006C5E01" w:rsidRPr="00E821CD">
        <w:t xml:space="preserve"> </w:t>
      </w:r>
      <w:r w:rsidR="00893DCE" w:rsidRPr="00E821CD">
        <w:t>Schedule 2</w:t>
      </w:r>
      <w:r w:rsidRPr="00E821CD">
        <w:t xml:space="preserve"> to the </w:t>
      </w:r>
      <w:r w:rsidR="00DC6B75" w:rsidRPr="00E821CD">
        <w:rPr>
          <w:i/>
          <w:iCs/>
        </w:rPr>
        <w:t xml:space="preserve">Superannuation Industry (Supervision) </w:t>
      </w:r>
      <w:r w:rsidR="00DC6B75" w:rsidRPr="00E821CD">
        <w:rPr>
          <w:i/>
        </w:rPr>
        <w:t xml:space="preserve">Amendment (Your Future, Your Super—Improving Accountability and Member Outcomes) </w:t>
      </w:r>
      <w:r w:rsidR="00BF1639">
        <w:rPr>
          <w:i/>
        </w:rPr>
        <w:t>Regulations 2</w:t>
      </w:r>
      <w:r w:rsidR="00DC6B75" w:rsidRPr="00E821CD">
        <w:rPr>
          <w:i/>
        </w:rPr>
        <w:t>021</w:t>
      </w:r>
      <w:r w:rsidR="00DC6B75" w:rsidRPr="00E821CD">
        <w:t xml:space="preserve"> </w:t>
      </w:r>
      <w:r w:rsidR="006C5E01" w:rsidRPr="00E821CD">
        <w:t xml:space="preserve">apply </w:t>
      </w:r>
      <w:r w:rsidR="005129EA" w:rsidRPr="00E821CD">
        <w:t>where any of the following occur on or after the day on which th</w:t>
      </w:r>
      <w:r w:rsidR="00A0134C" w:rsidRPr="00E821CD">
        <w:t>at</w:t>
      </w:r>
      <w:r w:rsidR="005129EA" w:rsidRPr="00E821CD">
        <w:t xml:space="preserve"> </w:t>
      </w:r>
      <w:r w:rsidR="003012CA" w:rsidRPr="00E821CD">
        <w:t>Schedule</w:t>
      </w:r>
      <w:r w:rsidR="005129EA" w:rsidRPr="00E821CD">
        <w:t xml:space="preserve"> commences:</w:t>
      </w:r>
    </w:p>
    <w:p w14:paraId="398A3F7C" w14:textId="77777777" w:rsidR="005129EA" w:rsidRPr="00E821CD" w:rsidRDefault="005129EA" w:rsidP="005129EA">
      <w:pPr>
        <w:pStyle w:val="paragraph"/>
      </w:pPr>
      <w:r w:rsidRPr="00E821CD">
        <w:tab/>
        <w:t>(a)</w:t>
      </w:r>
      <w:r w:rsidRPr="00E821CD">
        <w:tab/>
        <w:t>a trustee of a regulated superannuation fund, or an associate of a trustee of a regulated superannuation fund:</w:t>
      </w:r>
    </w:p>
    <w:p w14:paraId="07B23B90" w14:textId="77777777" w:rsidR="005129EA" w:rsidRPr="00E821CD" w:rsidRDefault="005129EA" w:rsidP="005129EA">
      <w:pPr>
        <w:pStyle w:val="paragraphsub"/>
      </w:pPr>
      <w:r w:rsidRPr="00E821CD">
        <w:tab/>
        <w:t>(</w:t>
      </w:r>
      <w:proofErr w:type="spellStart"/>
      <w:r w:rsidR="00EA77E7" w:rsidRPr="00E821CD">
        <w:t>i</w:t>
      </w:r>
      <w:proofErr w:type="spellEnd"/>
      <w:r w:rsidRPr="00E821CD">
        <w:t>)</w:t>
      </w:r>
      <w:r w:rsidRPr="00E821CD">
        <w:tab/>
        <w:t>supplies, or offers to supply, goods or services to a person, or a relative or associate of a person;</w:t>
      </w:r>
      <w:r w:rsidR="007058B2" w:rsidRPr="00E821CD">
        <w:t xml:space="preserve"> or</w:t>
      </w:r>
    </w:p>
    <w:p w14:paraId="5BA3A9AD" w14:textId="77777777" w:rsidR="005129EA" w:rsidRPr="00E821CD" w:rsidRDefault="005129EA" w:rsidP="005129EA">
      <w:pPr>
        <w:pStyle w:val="paragraphsub"/>
      </w:pPr>
      <w:r w:rsidRPr="00E821CD">
        <w:tab/>
        <w:t>(</w:t>
      </w:r>
      <w:r w:rsidR="00EA77E7" w:rsidRPr="00E821CD">
        <w:t>ii</w:t>
      </w:r>
      <w:r w:rsidRPr="00E821CD">
        <w:t>)</w:t>
      </w:r>
      <w:r w:rsidRPr="00E821CD">
        <w:tab/>
        <w:t>supplies, or offers to supply, goods or services to a person, or a relative or associate of a person, at a particular price;</w:t>
      </w:r>
      <w:r w:rsidR="007058B2" w:rsidRPr="00E821CD">
        <w:t xml:space="preserve"> or</w:t>
      </w:r>
    </w:p>
    <w:p w14:paraId="30B12BB0" w14:textId="77777777" w:rsidR="005129EA" w:rsidRPr="00E821CD" w:rsidRDefault="005129EA" w:rsidP="005129EA">
      <w:pPr>
        <w:pStyle w:val="paragraphsub"/>
      </w:pPr>
      <w:r w:rsidRPr="00E821CD">
        <w:tab/>
        <w:t>(</w:t>
      </w:r>
      <w:r w:rsidR="00EA77E7" w:rsidRPr="00E821CD">
        <w:t>iii</w:t>
      </w:r>
      <w:r w:rsidRPr="00E821CD">
        <w:t>)</w:t>
      </w:r>
      <w:r w:rsidRPr="00E821CD">
        <w:tab/>
        <w:t>gives or allows, or offers to give or allow, a discount, allowance, rebate or credit in relation to the supply, or the proposed supply, of goods or services to a person, or a relative or associate of a person;</w:t>
      </w:r>
    </w:p>
    <w:p w14:paraId="17E5D09D" w14:textId="77777777" w:rsidR="005129EA" w:rsidRPr="00E821CD" w:rsidRDefault="005129EA" w:rsidP="005129EA">
      <w:pPr>
        <w:pStyle w:val="paragraph"/>
      </w:pPr>
      <w:r w:rsidRPr="00E821CD">
        <w:tab/>
        <w:t>(b)</w:t>
      </w:r>
      <w:r w:rsidRPr="00E821CD">
        <w:tab/>
      </w:r>
      <w:r w:rsidR="00EF71CB" w:rsidRPr="00E821CD">
        <w:t xml:space="preserve">a trustee of </w:t>
      </w:r>
      <w:r w:rsidRPr="00E821CD">
        <w:t>a regulated superannuation fund, or an associate of a trustee of a regulated superannuation fund, refuses to:</w:t>
      </w:r>
    </w:p>
    <w:p w14:paraId="6680CA0F" w14:textId="77777777" w:rsidR="005129EA" w:rsidRPr="00E821CD" w:rsidRDefault="005129EA" w:rsidP="005129EA">
      <w:pPr>
        <w:pStyle w:val="paragraphsub"/>
      </w:pPr>
      <w:r w:rsidRPr="00E821CD">
        <w:tab/>
        <w:t>(</w:t>
      </w:r>
      <w:proofErr w:type="spellStart"/>
      <w:r w:rsidRPr="00E821CD">
        <w:t>i</w:t>
      </w:r>
      <w:proofErr w:type="spellEnd"/>
      <w:r w:rsidRPr="00E821CD">
        <w:t>)</w:t>
      </w:r>
      <w:r w:rsidRPr="00E821CD">
        <w:tab/>
        <w:t>supply, or offer to supply, goods or services to a person, or a relative or associate of a person;</w:t>
      </w:r>
      <w:r w:rsidR="007058B2" w:rsidRPr="00E821CD">
        <w:t xml:space="preserve"> or</w:t>
      </w:r>
    </w:p>
    <w:p w14:paraId="75D49609" w14:textId="77777777" w:rsidR="005129EA" w:rsidRPr="00E821CD" w:rsidRDefault="005129EA" w:rsidP="005129EA">
      <w:pPr>
        <w:pStyle w:val="paragraphsub"/>
      </w:pPr>
      <w:r w:rsidRPr="00E821CD">
        <w:tab/>
        <w:t>(ii)</w:t>
      </w:r>
      <w:r w:rsidRPr="00E821CD">
        <w:tab/>
        <w:t>supply, or offer to supply, goods or services to a person, or a relative or associate of a person, at a particular price;</w:t>
      </w:r>
      <w:r w:rsidR="007058B2" w:rsidRPr="00E821CD">
        <w:t xml:space="preserve"> or</w:t>
      </w:r>
    </w:p>
    <w:p w14:paraId="778CC962" w14:textId="77777777" w:rsidR="005129EA" w:rsidRPr="00E821CD" w:rsidRDefault="005129EA" w:rsidP="005129EA">
      <w:pPr>
        <w:pStyle w:val="paragraphsub"/>
      </w:pPr>
      <w:r w:rsidRPr="00E821CD">
        <w:tab/>
        <w:t>(iii)</w:t>
      </w:r>
      <w:r w:rsidRPr="00E821CD">
        <w:tab/>
        <w:t>give or allow, or offer to give or allow, a discount, allowance, rebate or credit in relation to the supply, or the proposed supply, of goods or services to a person, or a relative or associate of a person.</w:t>
      </w:r>
    </w:p>
    <w:sectPr w:rsidR="005129EA" w:rsidRPr="00E821CD" w:rsidSect="00AE35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614E" w14:textId="77777777" w:rsidR="00F269BA" w:rsidRDefault="00F269BA" w:rsidP="0048364F">
      <w:pPr>
        <w:spacing w:line="240" w:lineRule="auto"/>
      </w:pPr>
      <w:r>
        <w:separator/>
      </w:r>
    </w:p>
  </w:endnote>
  <w:endnote w:type="continuationSeparator" w:id="0">
    <w:p w14:paraId="16DF49C8" w14:textId="77777777" w:rsidR="00F269BA" w:rsidRDefault="00F269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08EE" w14:textId="77777777" w:rsidR="00F269BA" w:rsidRPr="00AE351E" w:rsidRDefault="00AE351E" w:rsidP="00AE35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351E">
      <w:rPr>
        <w:i/>
        <w:sz w:val="18"/>
      </w:rPr>
      <w:t>OPC62609 -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6C14" w14:textId="77777777" w:rsidR="00F269BA" w:rsidRDefault="00F269BA" w:rsidP="00AB2EFD">
    <w:pPr>
      <w:spacing w:before="120"/>
    </w:pPr>
  </w:p>
  <w:p w14:paraId="44C8139B" w14:textId="77777777" w:rsidR="00F269BA" w:rsidRPr="00AE351E" w:rsidRDefault="00AE351E" w:rsidP="00AE351E">
    <w:pPr>
      <w:rPr>
        <w:rFonts w:cs="Times New Roman"/>
        <w:i/>
        <w:sz w:val="18"/>
      </w:rPr>
    </w:pPr>
    <w:r w:rsidRPr="00AE351E">
      <w:rPr>
        <w:rFonts w:cs="Times New Roman"/>
        <w:i/>
        <w:sz w:val="18"/>
      </w:rPr>
      <w:t>OPC62609 -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935C" w14:textId="77777777" w:rsidR="00F269BA" w:rsidRPr="00AE351E" w:rsidRDefault="00AE351E" w:rsidP="00AE35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351E">
      <w:rPr>
        <w:i/>
        <w:sz w:val="18"/>
      </w:rPr>
      <w:t>OPC62609 -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4E86" w14:textId="77777777" w:rsidR="00F269BA" w:rsidRPr="00E33C1C" w:rsidRDefault="00F269BA" w:rsidP="00AB2E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69BA" w14:paraId="4D26ABB1" w14:textId="77777777" w:rsidTr="0050257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6E85CB9" w14:textId="77777777" w:rsidR="00F269BA" w:rsidRDefault="00F269BA" w:rsidP="001A33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B39EA38" w14:textId="78B6F42D" w:rsidR="00F269BA" w:rsidRDefault="00F269BA" w:rsidP="001A33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A92">
            <w:rPr>
              <w:i/>
              <w:sz w:val="18"/>
            </w:rPr>
            <w:t>Superannuation Industry (Supervision) Amendment (Your Future, Your Super—Improving Accountability and Member Outcomes)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7DB24FD" w14:textId="77777777" w:rsidR="00F269BA" w:rsidRDefault="00F269BA" w:rsidP="001A336B">
          <w:pPr>
            <w:spacing w:line="0" w:lineRule="atLeast"/>
            <w:jc w:val="right"/>
            <w:rPr>
              <w:sz w:val="18"/>
            </w:rPr>
          </w:pPr>
        </w:p>
      </w:tc>
    </w:tr>
  </w:tbl>
  <w:p w14:paraId="5F957E77" w14:textId="77777777" w:rsidR="00F269BA" w:rsidRPr="00AE351E" w:rsidRDefault="00AE351E" w:rsidP="00AE351E">
    <w:pPr>
      <w:rPr>
        <w:rFonts w:cs="Times New Roman"/>
        <w:i/>
        <w:sz w:val="18"/>
      </w:rPr>
    </w:pPr>
    <w:r w:rsidRPr="00AE351E">
      <w:rPr>
        <w:rFonts w:cs="Times New Roman"/>
        <w:i/>
        <w:sz w:val="18"/>
      </w:rPr>
      <w:t>OPC62609 -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3B1F" w14:textId="77777777" w:rsidR="00F269BA" w:rsidRPr="00E33C1C" w:rsidRDefault="00F269BA" w:rsidP="00AB2E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269BA" w14:paraId="50F95B43" w14:textId="77777777" w:rsidTr="00AB2EF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5C6A057A" w14:textId="77777777" w:rsidR="00F269BA" w:rsidRDefault="00F269BA" w:rsidP="001A336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A6104D7" w14:textId="43A4FFE8" w:rsidR="00F269BA" w:rsidRDefault="00F269BA" w:rsidP="001A33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A92">
            <w:rPr>
              <w:i/>
              <w:sz w:val="18"/>
            </w:rPr>
            <w:t>Superannuation Industry (Supervision) Amendment (Your Future, Your Super—Improving Accountability and Member Outcomes)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7039F0C" w14:textId="77777777" w:rsidR="00F269BA" w:rsidRDefault="00F269BA" w:rsidP="001A33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2EF342" w14:textId="77777777" w:rsidR="00F269BA" w:rsidRPr="00AE351E" w:rsidRDefault="00AE351E" w:rsidP="00AE351E">
    <w:pPr>
      <w:rPr>
        <w:rFonts w:cs="Times New Roman"/>
        <w:i/>
        <w:sz w:val="18"/>
      </w:rPr>
    </w:pPr>
    <w:r w:rsidRPr="00AE351E">
      <w:rPr>
        <w:rFonts w:cs="Times New Roman"/>
        <w:i/>
        <w:sz w:val="18"/>
      </w:rPr>
      <w:t>OPC62609 -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26D7" w14:textId="77777777" w:rsidR="00F269BA" w:rsidRPr="00E33C1C" w:rsidRDefault="00F269BA" w:rsidP="00AB2E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269BA" w14:paraId="25089647" w14:textId="77777777" w:rsidTr="00AB2EF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A4ECC50" w14:textId="77777777" w:rsidR="00F269BA" w:rsidRDefault="00F269BA" w:rsidP="001A33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C00FA77" w14:textId="4E2BDCF5" w:rsidR="00F269BA" w:rsidRDefault="00F269BA" w:rsidP="001A33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A92">
            <w:rPr>
              <w:i/>
              <w:sz w:val="18"/>
            </w:rPr>
            <w:t>Superannuation Industry (Supervision) Amendment (Your Future, Your Super—Improving Accountability and Member Outcomes)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C95AC87" w14:textId="77777777" w:rsidR="00F269BA" w:rsidRDefault="00F269BA" w:rsidP="001A336B">
          <w:pPr>
            <w:spacing w:line="0" w:lineRule="atLeast"/>
            <w:jc w:val="right"/>
            <w:rPr>
              <w:sz w:val="18"/>
            </w:rPr>
          </w:pPr>
        </w:p>
      </w:tc>
    </w:tr>
  </w:tbl>
  <w:p w14:paraId="5579F676" w14:textId="77777777" w:rsidR="00F269BA" w:rsidRPr="00AE351E" w:rsidRDefault="00AE351E" w:rsidP="00AE351E">
    <w:pPr>
      <w:rPr>
        <w:rFonts w:cs="Times New Roman"/>
        <w:i/>
        <w:sz w:val="18"/>
      </w:rPr>
    </w:pPr>
    <w:r w:rsidRPr="00AE351E">
      <w:rPr>
        <w:rFonts w:cs="Times New Roman"/>
        <w:i/>
        <w:sz w:val="18"/>
      </w:rPr>
      <w:t>OPC62609 -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2E9D" w14:textId="77777777" w:rsidR="00F269BA" w:rsidRPr="00E33C1C" w:rsidRDefault="00F269BA" w:rsidP="00AB2E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269BA" w14:paraId="47C27068" w14:textId="77777777" w:rsidTr="00AB2EF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91A17C5" w14:textId="77777777" w:rsidR="00F269BA" w:rsidRDefault="00F269BA" w:rsidP="001A336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90EDF7F" w14:textId="3D8711DA" w:rsidR="00F269BA" w:rsidRDefault="00F269BA" w:rsidP="001A33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A92">
            <w:rPr>
              <w:i/>
              <w:sz w:val="18"/>
            </w:rPr>
            <w:t>Superannuation Industry (Supervision) Amendment (Your Future, Your Super—Improving Accountability and Member Outcomes)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AA0D970" w14:textId="77777777" w:rsidR="00F269BA" w:rsidRDefault="00F269BA" w:rsidP="001A33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5F3401" w14:textId="77777777" w:rsidR="00F269BA" w:rsidRPr="00AE351E" w:rsidRDefault="00AE351E" w:rsidP="00AE351E">
    <w:pPr>
      <w:rPr>
        <w:rFonts w:cs="Times New Roman"/>
        <w:i/>
        <w:sz w:val="18"/>
      </w:rPr>
    </w:pPr>
    <w:r w:rsidRPr="00AE351E">
      <w:rPr>
        <w:rFonts w:cs="Times New Roman"/>
        <w:i/>
        <w:sz w:val="18"/>
      </w:rPr>
      <w:t>OPC62609 -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ECE0" w14:textId="77777777" w:rsidR="00F269BA" w:rsidRPr="00E33C1C" w:rsidRDefault="00F269B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69BA" w14:paraId="3786F86E" w14:textId="77777777" w:rsidTr="0050257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F5E15C2" w14:textId="77777777" w:rsidR="00F269BA" w:rsidRDefault="00F269BA" w:rsidP="001A336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77578C9" w14:textId="70148A47" w:rsidR="00F269BA" w:rsidRDefault="00F269BA" w:rsidP="001A33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A92">
            <w:rPr>
              <w:i/>
              <w:sz w:val="18"/>
            </w:rPr>
            <w:t>Superannuation Industry (Supervision) Amendment (Your Future, Your Super—Improving Accountability and Member Outcomes)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0A79189" w14:textId="77777777" w:rsidR="00F269BA" w:rsidRDefault="00F269BA" w:rsidP="001A33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F56EA0" w14:textId="77777777" w:rsidR="00F269BA" w:rsidRPr="00AE351E" w:rsidRDefault="00AE351E" w:rsidP="00AE351E">
    <w:pPr>
      <w:rPr>
        <w:rFonts w:cs="Times New Roman"/>
        <w:i/>
        <w:sz w:val="18"/>
      </w:rPr>
    </w:pPr>
    <w:r w:rsidRPr="00AE351E">
      <w:rPr>
        <w:rFonts w:cs="Times New Roman"/>
        <w:i/>
        <w:sz w:val="18"/>
      </w:rPr>
      <w:t>OPC62609 -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7DB6F" w14:textId="77777777" w:rsidR="00F269BA" w:rsidRDefault="00F269BA" w:rsidP="0048364F">
      <w:pPr>
        <w:spacing w:line="240" w:lineRule="auto"/>
      </w:pPr>
      <w:r>
        <w:separator/>
      </w:r>
    </w:p>
  </w:footnote>
  <w:footnote w:type="continuationSeparator" w:id="0">
    <w:p w14:paraId="2D0EF04F" w14:textId="77777777" w:rsidR="00F269BA" w:rsidRDefault="00F269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7BFF" w14:textId="77777777" w:rsidR="00F269BA" w:rsidRPr="005F1388" w:rsidRDefault="00F269B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3BA6" w14:textId="77777777" w:rsidR="00F269BA" w:rsidRPr="005F1388" w:rsidRDefault="00F269B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C843" w14:textId="77777777" w:rsidR="00F269BA" w:rsidRPr="005F1388" w:rsidRDefault="00F269B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04F1" w14:textId="77777777" w:rsidR="00F269BA" w:rsidRPr="00ED79B6" w:rsidRDefault="00F269B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B23C" w14:textId="77777777" w:rsidR="00F269BA" w:rsidRPr="00ED79B6" w:rsidRDefault="00F269B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DBE1" w14:textId="77777777" w:rsidR="00F269BA" w:rsidRPr="00ED79B6" w:rsidRDefault="00F269B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30B2" w14:textId="0E4BB6B8" w:rsidR="00F269BA" w:rsidRPr="00A961C4" w:rsidRDefault="00F269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37A92">
      <w:rPr>
        <w:b/>
        <w:sz w:val="20"/>
      </w:rPr>
      <w:fldChar w:fldCharType="separate"/>
    </w:r>
    <w:r w:rsidR="00437A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37A92">
      <w:rPr>
        <w:sz w:val="20"/>
      </w:rPr>
      <w:fldChar w:fldCharType="separate"/>
    </w:r>
    <w:r w:rsidR="00437A92">
      <w:rPr>
        <w:noProof/>
        <w:sz w:val="20"/>
      </w:rPr>
      <w:t>Annual members’ meetings</w:t>
    </w:r>
    <w:r>
      <w:rPr>
        <w:sz w:val="20"/>
      </w:rPr>
      <w:fldChar w:fldCharType="end"/>
    </w:r>
  </w:p>
  <w:p w14:paraId="1816015F" w14:textId="61AA7773" w:rsidR="00F269BA" w:rsidRPr="00A961C4" w:rsidRDefault="00F269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3F51C9" w14:textId="77777777" w:rsidR="00F269BA" w:rsidRPr="00A961C4" w:rsidRDefault="00F269BA" w:rsidP="00AB2EF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4186" w14:textId="3557ECE6" w:rsidR="00F269BA" w:rsidRPr="00A961C4" w:rsidRDefault="00F269B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37A92">
      <w:rPr>
        <w:sz w:val="20"/>
      </w:rPr>
      <w:fldChar w:fldCharType="separate"/>
    </w:r>
    <w:r w:rsidR="00437A92">
      <w:rPr>
        <w:noProof/>
        <w:sz w:val="20"/>
      </w:rPr>
      <w:t>Use of goods or services to influence employers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37A92">
      <w:rPr>
        <w:b/>
        <w:sz w:val="20"/>
      </w:rPr>
      <w:fldChar w:fldCharType="separate"/>
    </w:r>
    <w:r w:rsidR="00437A92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0A2A7186" w14:textId="48D031E9" w:rsidR="00F269BA" w:rsidRPr="00A961C4" w:rsidRDefault="00F269B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951CBDE" w14:textId="77777777" w:rsidR="00F269BA" w:rsidRPr="00A961C4" w:rsidRDefault="00F269BA" w:rsidP="00AB2EF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45F9" w14:textId="77777777" w:rsidR="00F269BA" w:rsidRPr="00A961C4" w:rsidRDefault="00F269B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36F70C7"/>
    <w:multiLevelType w:val="hybridMultilevel"/>
    <w:tmpl w:val="1E3672C8"/>
    <w:lvl w:ilvl="0" w:tplc="2DC08A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80D6EC2"/>
    <w:multiLevelType w:val="hybridMultilevel"/>
    <w:tmpl w:val="48BA5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553F1"/>
    <w:multiLevelType w:val="hybridMultilevel"/>
    <w:tmpl w:val="FE30FE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474416"/>
    <w:multiLevelType w:val="hybridMultilevel"/>
    <w:tmpl w:val="6A803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817F9"/>
    <w:multiLevelType w:val="hybridMultilevel"/>
    <w:tmpl w:val="D9CC0186"/>
    <w:lvl w:ilvl="0" w:tplc="06ECD9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83905"/>
    <w:multiLevelType w:val="multilevel"/>
    <w:tmpl w:val="B114D552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20"/>
  </w:num>
  <w:num w:numId="20">
    <w:abstractNumId w:val="21"/>
  </w:num>
  <w:num w:numId="21">
    <w:abstractNumId w:val="19"/>
  </w:num>
  <w:num w:numId="22">
    <w:abstractNumId w:val="22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47"/>
    <w:rsid w:val="00000263"/>
    <w:rsid w:val="0000570D"/>
    <w:rsid w:val="000113BC"/>
    <w:rsid w:val="000136AF"/>
    <w:rsid w:val="00013C87"/>
    <w:rsid w:val="00017360"/>
    <w:rsid w:val="00017974"/>
    <w:rsid w:val="00025531"/>
    <w:rsid w:val="00030047"/>
    <w:rsid w:val="00032224"/>
    <w:rsid w:val="00034920"/>
    <w:rsid w:val="00037A34"/>
    <w:rsid w:val="0004039A"/>
    <w:rsid w:val="0004044E"/>
    <w:rsid w:val="00041688"/>
    <w:rsid w:val="00042219"/>
    <w:rsid w:val="0005120E"/>
    <w:rsid w:val="000534A5"/>
    <w:rsid w:val="00054577"/>
    <w:rsid w:val="000614BF"/>
    <w:rsid w:val="0006296E"/>
    <w:rsid w:val="00063CF3"/>
    <w:rsid w:val="000660DE"/>
    <w:rsid w:val="0007169C"/>
    <w:rsid w:val="00077593"/>
    <w:rsid w:val="00083F48"/>
    <w:rsid w:val="0008650D"/>
    <w:rsid w:val="0009119A"/>
    <w:rsid w:val="0009290A"/>
    <w:rsid w:val="00097900"/>
    <w:rsid w:val="000A2E7A"/>
    <w:rsid w:val="000A7DF9"/>
    <w:rsid w:val="000B665B"/>
    <w:rsid w:val="000B7093"/>
    <w:rsid w:val="000D05EF"/>
    <w:rsid w:val="000D14CC"/>
    <w:rsid w:val="000D3400"/>
    <w:rsid w:val="000D5485"/>
    <w:rsid w:val="000F21C1"/>
    <w:rsid w:val="000F233C"/>
    <w:rsid w:val="000F2A87"/>
    <w:rsid w:val="00102EDF"/>
    <w:rsid w:val="00105D72"/>
    <w:rsid w:val="0010745C"/>
    <w:rsid w:val="00107D91"/>
    <w:rsid w:val="00117277"/>
    <w:rsid w:val="00121B27"/>
    <w:rsid w:val="0012619F"/>
    <w:rsid w:val="00134022"/>
    <w:rsid w:val="00137A2A"/>
    <w:rsid w:val="0014431A"/>
    <w:rsid w:val="001461C3"/>
    <w:rsid w:val="001462CE"/>
    <w:rsid w:val="00154592"/>
    <w:rsid w:val="00157B59"/>
    <w:rsid w:val="00160BD7"/>
    <w:rsid w:val="0016168D"/>
    <w:rsid w:val="001643C9"/>
    <w:rsid w:val="00165568"/>
    <w:rsid w:val="00166082"/>
    <w:rsid w:val="00166521"/>
    <w:rsid w:val="00166C2F"/>
    <w:rsid w:val="00167E36"/>
    <w:rsid w:val="001716C9"/>
    <w:rsid w:val="00174917"/>
    <w:rsid w:val="00184261"/>
    <w:rsid w:val="00185C4E"/>
    <w:rsid w:val="00190DF5"/>
    <w:rsid w:val="00192138"/>
    <w:rsid w:val="00193461"/>
    <w:rsid w:val="001939E1"/>
    <w:rsid w:val="00195382"/>
    <w:rsid w:val="0019634A"/>
    <w:rsid w:val="001A336B"/>
    <w:rsid w:val="001A3B9F"/>
    <w:rsid w:val="001A5DBD"/>
    <w:rsid w:val="001A6168"/>
    <w:rsid w:val="001A65C0"/>
    <w:rsid w:val="001B0DC3"/>
    <w:rsid w:val="001B2F98"/>
    <w:rsid w:val="001B361B"/>
    <w:rsid w:val="001B6456"/>
    <w:rsid w:val="001B6756"/>
    <w:rsid w:val="001B712F"/>
    <w:rsid w:val="001B7A5D"/>
    <w:rsid w:val="001C1914"/>
    <w:rsid w:val="001C49D3"/>
    <w:rsid w:val="001C69C4"/>
    <w:rsid w:val="001C70CC"/>
    <w:rsid w:val="001C7DB3"/>
    <w:rsid w:val="001D2DF3"/>
    <w:rsid w:val="001E0A8D"/>
    <w:rsid w:val="001E14A3"/>
    <w:rsid w:val="001E1757"/>
    <w:rsid w:val="001E243D"/>
    <w:rsid w:val="001E3590"/>
    <w:rsid w:val="001E7407"/>
    <w:rsid w:val="001F7779"/>
    <w:rsid w:val="00201D27"/>
    <w:rsid w:val="0020300C"/>
    <w:rsid w:val="00210686"/>
    <w:rsid w:val="00211BD9"/>
    <w:rsid w:val="00220A0C"/>
    <w:rsid w:val="002214C1"/>
    <w:rsid w:val="00223E4A"/>
    <w:rsid w:val="002302EA"/>
    <w:rsid w:val="002306DE"/>
    <w:rsid w:val="00230750"/>
    <w:rsid w:val="00231878"/>
    <w:rsid w:val="0023194A"/>
    <w:rsid w:val="00233BEF"/>
    <w:rsid w:val="00234DE6"/>
    <w:rsid w:val="00236AFA"/>
    <w:rsid w:val="00240749"/>
    <w:rsid w:val="00244CC0"/>
    <w:rsid w:val="00246035"/>
    <w:rsid w:val="002468D7"/>
    <w:rsid w:val="00254667"/>
    <w:rsid w:val="00255B20"/>
    <w:rsid w:val="00264274"/>
    <w:rsid w:val="00264AD3"/>
    <w:rsid w:val="00274731"/>
    <w:rsid w:val="00277C64"/>
    <w:rsid w:val="00282E82"/>
    <w:rsid w:val="0028331D"/>
    <w:rsid w:val="00285CDD"/>
    <w:rsid w:val="00291167"/>
    <w:rsid w:val="00291E96"/>
    <w:rsid w:val="00297ECB"/>
    <w:rsid w:val="002A385E"/>
    <w:rsid w:val="002A57B9"/>
    <w:rsid w:val="002B1F11"/>
    <w:rsid w:val="002B72F2"/>
    <w:rsid w:val="002B7F94"/>
    <w:rsid w:val="002C152A"/>
    <w:rsid w:val="002D043A"/>
    <w:rsid w:val="002D4794"/>
    <w:rsid w:val="002D7211"/>
    <w:rsid w:val="002E009C"/>
    <w:rsid w:val="002E2E93"/>
    <w:rsid w:val="002E31CE"/>
    <w:rsid w:val="002E66E0"/>
    <w:rsid w:val="002E6E49"/>
    <w:rsid w:val="002F2891"/>
    <w:rsid w:val="002F637A"/>
    <w:rsid w:val="002F644D"/>
    <w:rsid w:val="003012CA"/>
    <w:rsid w:val="003026C5"/>
    <w:rsid w:val="00304D39"/>
    <w:rsid w:val="00305BD0"/>
    <w:rsid w:val="003107E9"/>
    <w:rsid w:val="0031713F"/>
    <w:rsid w:val="00321913"/>
    <w:rsid w:val="00323705"/>
    <w:rsid w:val="00324EE6"/>
    <w:rsid w:val="003316DC"/>
    <w:rsid w:val="00332302"/>
    <w:rsid w:val="00332E0D"/>
    <w:rsid w:val="00333082"/>
    <w:rsid w:val="003415D3"/>
    <w:rsid w:val="00346335"/>
    <w:rsid w:val="00350261"/>
    <w:rsid w:val="00352B0F"/>
    <w:rsid w:val="0035445D"/>
    <w:rsid w:val="003546CE"/>
    <w:rsid w:val="003561B0"/>
    <w:rsid w:val="003643E5"/>
    <w:rsid w:val="00364EDE"/>
    <w:rsid w:val="00367960"/>
    <w:rsid w:val="0037133A"/>
    <w:rsid w:val="00371E4E"/>
    <w:rsid w:val="0038795A"/>
    <w:rsid w:val="00391D59"/>
    <w:rsid w:val="00396E7A"/>
    <w:rsid w:val="003A15AC"/>
    <w:rsid w:val="003A2981"/>
    <w:rsid w:val="003A56EB"/>
    <w:rsid w:val="003B0627"/>
    <w:rsid w:val="003C5F2B"/>
    <w:rsid w:val="003D0BFE"/>
    <w:rsid w:val="003D5700"/>
    <w:rsid w:val="003D79FD"/>
    <w:rsid w:val="003E0CEB"/>
    <w:rsid w:val="003E3A95"/>
    <w:rsid w:val="003E40B8"/>
    <w:rsid w:val="003E71BF"/>
    <w:rsid w:val="003E7B09"/>
    <w:rsid w:val="003F087F"/>
    <w:rsid w:val="003F0F5A"/>
    <w:rsid w:val="003F1F45"/>
    <w:rsid w:val="003F2EA0"/>
    <w:rsid w:val="003F7D95"/>
    <w:rsid w:val="0040063A"/>
    <w:rsid w:val="00400A30"/>
    <w:rsid w:val="004022CA"/>
    <w:rsid w:val="00404271"/>
    <w:rsid w:val="00407A15"/>
    <w:rsid w:val="00410414"/>
    <w:rsid w:val="004116CD"/>
    <w:rsid w:val="00414ADE"/>
    <w:rsid w:val="00424CA9"/>
    <w:rsid w:val="004257BB"/>
    <w:rsid w:val="004261D9"/>
    <w:rsid w:val="004300E3"/>
    <w:rsid w:val="00437A92"/>
    <w:rsid w:val="004413FE"/>
    <w:rsid w:val="0044291A"/>
    <w:rsid w:val="004455B8"/>
    <w:rsid w:val="004457CA"/>
    <w:rsid w:val="00447363"/>
    <w:rsid w:val="00455167"/>
    <w:rsid w:val="00455D6D"/>
    <w:rsid w:val="00460499"/>
    <w:rsid w:val="00471489"/>
    <w:rsid w:val="00474835"/>
    <w:rsid w:val="00481232"/>
    <w:rsid w:val="004819C7"/>
    <w:rsid w:val="00482B0B"/>
    <w:rsid w:val="0048364F"/>
    <w:rsid w:val="00490F2E"/>
    <w:rsid w:val="00491B06"/>
    <w:rsid w:val="00494BE6"/>
    <w:rsid w:val="00496DB3"/>
    <w:rsid w:val="00496F97"/>
    <w:rsid w:val="004A0DB2"/>
    <w:rsid w:val="004A53EA"/>
    <w:rsid w:val="004B1902"/>
    <w:rsid w:val="004B1AC4"/>
    <w:rsid w:val="004B4EA6"/>
    <w:rsid w:val="004B6021"/>
    <w:rsid w:val="004C403B"/>
    <w:rsid w:val="004D3010"/>
    <w:rsid w:val="004D6973"/>
    <w:rsid w:val="004E2C47"/>
    <w:rsid w:val="004E5BD7"/>
    <w:rsid w:val="004F1FAC"/>
    <w:rsid w:val="004F64FA"/>
    <w:rsid w:val="004F676E"/>
    <w:rsid w:val="00500620"/>
    <w:rsid w:val="00502574"/>
    <w:rsid w:val="0050537C"/>
    <w:rsid w:val="005129EA"/>
    <w:rsid w:val="00516B8D"/>
    <w:rsid w:val="00525DF2"/>
    <w:rsid w:val="00526429"/>
    <w:rsid w:val="0052686F"/>
    <w:rsid w:val="0052756C"/>
    <w:rsid w:val="00530230"/>
    <w:rsid w:val="00530CC9"/>
    <w:rsid w:val="00537FBC"/>
    <w:rsid w:val="00541D73"/>
    <w:rsid w:val="00543469"/>
    <w:rsid w:val="0054529A"/>
    <w:rsid w:val="005452CC"/>
    <w:rsid w:val="00546FA3"/>
    <w:rsid w:val="00552007"/>
    <w:rsid w:val="00554243"/>
    <w:rsid w:val="00555487"/>
    <w:rsid w:val="005577BC"/>
    <w:rsid w:val="00557C7A"/>
    <w:rsid w:val="00562A58"/>
    <w:rsid w:val="00566021"/>
    <w:rsid w:val="005677F7"/>
    <w:rsid w:val="005701C8"/>
    <w:rsid w:val="00571234"/>
    <w:rsid w:val="00572EA7"/>
    <w:rsid w:val="0057727A"/>
    <w:rsid w:val="00581211"/>
    <w:rsid w:val="00584811"/>
    <w:rsid w:val="00593AA6"/>
    <w:rsid w:val="00594161"/>
    <w:rsid w:val="00594749"/>
    <w:rsid w:val="005A079D"/>
    <w:rsid w:val="005A0C48"/>
    <w:rsid w:val="005A376F"/>
    <w:rsid w:val="005A482B"/>
    <w:rsid w:val="005B2F7C"/>
    <w:rsid w:val="005B4067"/>
    <w:rsid w:val="005B5523"/>
    <w:rsid w:val="005C015C"/>
    <w:rsid w:val="005C0D21"/>
    <w:rsid w:val="005C2BB0"/>
    <w:rsid w:val="005C36E0"/>
    <w:rsid w:val="005C3F41"/>
    <w:rsid w:val="005C43FB"/>
    <w:rsid w:val="005C64A8"/>
    <w:rsid w:val="005C7E13"/>
    <w:rsid w:val="005D11DD"/>
    <w:rsid w:val="005D168D"/>
    <w:rsid w:val="005D5EA1"/>
    <w:rsid w:val="005E02A8"/>
    <w:rsid w:val="005E3F05"/>
    <w:rsid w:val="005E4B25"/>
    <w:rsid w:val="005E61D3"/>
    <w:rsid w:val="005F17E3"/>
    <w:rsid w:val="005F28EB"/>
    <w:rsid w:val="005F7738"/>
    <w:rsid w:val="00600219"/>
    <w:rsid w:val="00603154"/>
    <w:rsid w:val="006033C2"/>
    <w:rsid w:val="00613EAD"/>
    <w:rsid w:val="00613EDA"/>
    <w:rsid w:val="006156E4"/>
    <w:rsid w:val="006158AC"/>
    <w:rsid w:val="00620B41"/>
    <w:rsid w:val="00633A0E"/>
    <w:rsid w:val="00636BC8"/>
    <w:rsid w:val="00640402"/>
    <w:rsid w:val="00640F78"/>
    <w:rsid w:val="00641BE5"/>
    <w:rsid w:val="00644A36"/>
    <w:rsid w:val="006463D2"/>
    <w:rsid w:val="00646E7B"/>
    <w:rsid w:val="0065316D"/>
    <w:rsid w:val="00655D6A"/>
    <w:rsid w:val="00656DE9"/>
    <w:rsid w:val="00665B6B"/>
    <w:rsid w:val="006741FA"/>
    <w:rsid w:val="00677CC2"/>
    <w:rsid w:val="00681536"/>
    <w:rsid w:val="00682DB6"/>
    <w:rsid w:val="00685F42"/>
    <w:rsid w:val="006866A1"/>
    <w:rsid w:val="00687A10"/>
    <w:rsid w:val="0069207B"/>
    <w:rsid w:val="0069337A"/>
    <w:rsid w:val="00697798"/>
    <w:rsid w:val="006A0AD0"/>
    <w:rsid w:val="006A15B6"/>
    <w:rsid w:val="006A3829"/>
    <w:rsid w:val="006A3A30"/>
    <w:rsid w:val="006A4309"/>
    <w:rsid w:val="006B0E55"/>
    <w:rsid w:val="006B58D1"/>
    <w:rsid w:val="006B6112"/>
    <w:rsid w:val="006B7006"/>
    <w:rsid w:val="006B75CE"/>
    <w:rsid w:val="006C5E01"/>
    <w:rsid w:val="006C7F8C"/>
    <w:rsid w:val="006D7AB9"/>
    <w:rsid w:val="006E180A"/>
    <w:rsid w:val="006F68DF"/>
    <w:rsid w:val="00700B2C"/>
    <w:rsid w:val="007016F3"/>
    <w:rsid w:val="007058B2"/>
    <w:rsid w:val="00710E93"/>
    <w:rsid w:val="0071180A"/>
    <w:rsid w:val="00713084"/>
    <w:rsid w:val="00715D5B"/>
    <w:rsid w:val="007206A5"/>
    <w:rsid w:val="00720A85"/>
    <w:rsid w:val="00720FC2"/>
    <w:rsid w:val="00723931"/>
    <w:rsid w:val="00730F00"/>
    <w:rsid w:val="00731B69"/>
    <w:rsid w:val="00731E00"/>
    <w:rsid w:val="00732E9D"/>
    <w:rsid w:val="0073491A"/>
    <w:rsid w:val="0074143B"/>
    <w:rsid w:val="007427F1"/>
    <w:rsid w:val="007440B7"/>
    <w:rsid w:val="007450B1"/>
    <w:rsid w:val="00745240"/>
    <w:rsid w:val="00747993"/>
    <w:rsid w:val="007634AD"/>
    <w:rsid w:val="00765532"/>
    <w:rsid w:val="00767C6D"/>
    <w:rsid w:val="007715C9"/>
    <w:rsid w:val="007719CE"/>
    <w:rsid w:val="00773D48"/>
    <w:rsid w:val="00774EDD"/>
    <w:rsid w:val="007757EC"/>
    <w:rsid w:val="00781F1E"/>
    <w:rsid w:val="00790C7D"/>
    <w:rsid w:val="007A115D"/>
    <w:rsid w:val="007A35E6"/>
    <w:rsid w:val="007A6863"/>
    <w:rsid w:val="007B4626"/>
    <w:rsid w:val="007C146C"/>
    <w:rsid w:val="007D27D0"/>
    <w:rsid w:val="007D30B8"/>
    <w:rsid w:val="007D45C1"/>
    <w:rsid w:val="007E1CCD"/>
    <w:rsid w:val="007E36D0"/>
    <w:rsid w:val="007E760F"/>
    <w:rsid w:val="007E7D4A"/>
    <w:rsid w:val="007F48ED"/>
    <w:rsid w:val="007F7947"/>
    <w:rsid w:val="00801BAC"/>
    <w:rsid w:val="00802E34"/>
    <w:rsid w:val="00810177"/>
    <w:rsid w:val="008128CD"/>
    <w:rsid w:val="00812F45"/>
    <w:rsid w:val="00815B67"/>
    <w:rsid w:val="00825ED6"/>
    <w:rsid w:val="008308D6"/>
    <w:rsid w:val="008320A8"/>
    <w:rsid w:val="00832A67"/>
    <w:rsid w:val="008345BF"/>
    <w:rsid w:val="0083513F"/>
    <w:rsid w:val="0083612C"/>
    <w:rsid w:val="0083715A"/>
    <w:rsid w:val="0084172C"/>
    <w:rsid w:val="00842239"/>
    <w:rsid w:val="0085113F"/>
    <w:rsid w:val="00851C2A"/>
    <w:rsid w:val="00853A0F"/>
    <w:rsid w:val="00856A31"/>
    <w:rsid w:val="008643AA"/>
    <w:rsid w:val="00864BF9"/>
    <w:rsid w:val="0086727A"/>
    <w:rsid w:val="008754D0"/>
    <w:rsid w:val="00877D48"/>
    <w:rsid w:val="008827FF"/>
    <w:rsid w:val="0088345B"/>
    <w:rsid w:val="008839AB"/>
    <w:rsid w:val="008858F0"/>
    <w:rsid w:val="00886133"/>
    <w:rsid w:val="00893DCE"/>
    <w:rsid w:val="008A16A5"/>
    <w:rsid w:val="008A1B3E"/>
    <w:rsid w:val="008B545D"/>
    <w:rsid w:val="008C1725"/>
    <w:rsid w:val="008C1C2F"/>
    <w:rsid w:val="008C2B5D"/>
    <w:rsid w:val="008D09DC"/>
    <w:rsid w:val="008D0EE0"/>
    <w:rsid w:val="008D14D6"/>
    <w:rsid w:val="008D4B24"/>
    <w:rsid w:val="008D5B99"/>
    <w:rsid w:val="008D6435"/>
    <w:rsid w:val="008D6C3C"/>
    <w:rsid w:val="008D7A27"/>
    <w:rsid w:val="008E4702"/>
    <w:rsid w:val="008E59BA"/>
    <w:rsid w:val="008E69AA"/>
    <w:rsid w:val="008F2A41"/>
    <w:rsid w:val="008F335F"/>
    <w:rsid w:val="008F4F1C"/>
    <w:rsid w:val="009008FA"/>
    <w:rsid w:val="00903CA3"/>
    <w:rsid w:val="00912272"/>
    <w:rsid w:val="00914145"/>
    <w:rsid w:val="009213CB"/>
    <w:rsid w:val="00922764"/>
    <w:rsid w:val="00925ACD"/>
    <w:rsid w:val="00932377"/>
    <w:rsid w:val="00935FCA"/>
    <w:rsid w:val="00936BD4"/>
    <w:rsid w:val="00941CD2"/>
    <w:rsid w:val="00942E65"/>
    <w:rsid w:val="00943102"/>
    <w:rsid w:val="0094523D"/>
    <w:rsid w:val="009466BF"/>
    <w:rsid w:val="0095515F"/>
    <w:rsid w:val="009559E6"/>
    <w:rsid w:val="009578B8"/>
    <w:rsid w:val="0096580C"/>
    <w:rsid w:val="00966E34"/>
    <w:rsid w:val="00974F95"/>
    <w:rsid w:val="00976A63"/>
    <w:rsid w:val="00983419"/>
    <w:rsid w:val="00990394"/>
    <w:rsid w:val="00994D27"/>
    <w:rsid w:val="00995E36"/>
    <w:rsid w:val="00996517"/>
    <w:rsid w:val="009976A1"/>
    <w:rsid w:val="00997814"/>
    <w:rsid w:val="009A650D"/>
    <w:rsid w:val="009A778C"/>
    <w:rsid w:val="009A7CB2"/>
    <w:rsid w:val="009B3D7F"/>
    <w:rsid w:val="009B4D3A"/>
    <w:rsid w:val="009B7264"/>
    <w:rsid w:val="009C3431"/>
    <w:rsid w:val="009C4212"/>
    <w:rsid w:val="009C5989"/>
    <w:rsid w:val="009D08DA"/>
    <w:rsid w:val="009D43A5"/>
    <w:rsid w:val="009D6A1D"/>
    <w:rsid w:val="009D7A9E"/>
    <w:rsid w:val="009E42B6"/>
    <w:rsid w:val="009E5C0C"/>
    <w:rsid w:val="009E7288"/>
    <w:rsid w:val="009F1136"/>
    <w:rsid w:val="009F2FEA"/>
    <w:rsid w:val="009F5B49"/>
    <w:rsid w:val="009F7EB4"/>
    <w:rsid w:val="00A0134C"/>
    <w:rsid w:val="00A065A8"/>
    <w:rsid w:val="00A06860"/>
    <w:rsid w:val="00A136F5"/>
    <w:rsid w:val="00A166E5"/>
    <w:rsid w:val="00A16C5F"/>
    <w:rsid w:val="00A17530"/>
    <w:rsid w:val="00A20E4C"/>
    <w:rsid w:val="00A218D0"/>
    <w:rsid w:val="00A231E2"/>
    <w:rsid w:val="00A25131"/>
    <w:rsid w:val="00A2550D"/>
    <w:rsid w:val="00A27C39"/>
    <w:rsid w:val="00A27DA0"/>
    <w:rsid w:val="00A331B7"/>
    <w:rsid w:val="00A4169B"/>
    <w:rsid w:val="00A43B04"/>
    <w:rsid w:val="00A445F2"/>
    <w:rsid w:val="00A50D55"/>
    <w:rsid w:val="00A5165B"/>
    <w:rsid w:val="00A52FDA"/>
    <w:rsid w:val="00A53085"/>
    <w:rsid w:val="00A530DB"/>
    <w:rsid w:val="00A55F39"/>
    <w:rsid w:val="00A64912"/>
    <w:rsid w:val="00A6666D"/>
    <w:rsid w:val="00A677B0"/>
    <w:rsid w:val="00A70A74"/>
    <w:rsid w:val="00A72009"/>
    <w:rsid w:val="00A72E30"/>
    <w:rsid w:val="00A77E4A"/>
    <w:rsid w:val="00A81873"/>
    <w:rsid w:val="00A833AC"/>
    <w:rsid w:val="00A87D1E"/>
    <w:rsid w:val="00A92BFC"/>
    <w:rsid w:val="00A96B43"/>
    <w:rsid w:val="00AA0343"/>
    <w:rsid w:val="00AA065A"/>
    <w:rsid w:val="00AA12C0"/>
    <w:rsid w:val="00AA2A5C"/>
    <w:rsid w:val="00AB2EFD"/>
    <w:rsid w:val="00AB6001"/>
    <w:rsid w:val="00AB6122"/>
    <w:rsid w:val="00AB753D"/>
    <w:rsid w:val="00AB78E9"/>
    <w:rsid w:val="00AC07C1"/>
    <w:rsid w:val="00AC7308"/>
    <w:rsid w:val="00AC7808"/>
    <w:rsid w:val="00AD225A"/>
    <w:rsid w:val="00AD3467"/>
    <w:rsid w:val="00AD5641"/>
    <w:rsid w:val="00AD611F"/>
    <w:rsid w:val="00AE0F9B"/>
    <w:rsid w:val="00AE351E"/>
    <w:rsid w:val="00AE57F9"/>
    <w:rsid w:val="00AF0D7B"/>
    <w:rsid w:val="00AF2679"/>
    <w:rsid w:val="00AF54F8"/>
    <w:rsid w:val="00AF55FF"/>
    <w:rsid w:val="00AF5803"/>
    <w:rsid w:val="00B032D8"/>
    <w:rsid w:val="00B0402C"/>
    <w:rsid w:val="00B13ECA"/>
    <w:rsid w:val="00B20EE0"/>
    <w:rsid w:val="00B233EB"/>
    <w:rsid w:val="00B25CBB"/>
    <w:rsid w:val="00B32E30"/>
    <w:rsid w:val="00B32E74"/>
    <w:rsid w:val="00B33B3C"/>
    <w:rsid w:val="00B344E1"/>
    <w:rsid w:val="00B40D74"/>
    <w:rsid w:val="00B4441C"/>
    <w:rsid w:val="00B47B33"/>
    <w:rsid w:val="00B504CC"/>
    <w:rsid w:val="00B51996"/>
    <w:rsid w:val="00B52663"/>
    <w:rsid w:val="00B56221"/>
    <w:rsid w:val="00B56DCB"/>
    <w:rsid w:val="00B57AB1"/>
    <w:rsid w:val="00B57D7D"/>
    <w:rsid w:val="00B67DC2"/>
    <w:rsid w:val="00B71507"/>
    <w:rsid w:val="00B72D17"/>
    <w:rsid w:val="00B770D2"/>
    <w:rsid w:val="00B82405"/>
    <w:rsid w:val="00B82B60"/>
    <w:rsid w:val="00B9470F"/>
    <w:rsid w:val="00BA47A3"/>
    <w:rsid w:val="00BA5026"/>
    <w:rsid w:val="00BB6E79"/>
    <w:rsid w:val="00BB7569"/>
    <w:rsid w:val="00BC43DE"/>
    <w:rsid w:val="00BC4B13"/>
    <w:rsid w:val="00BD39F8"/>
    <w:rsid w:val="00BD3E2D"/>
    <w:rsid w:val="00BD45A3"/>
    <w:rsid w:val="00BD5D9E"/>
    <w:rsid w:val="00BD744D"/>
    <w:rsid w:val="00BE3B31"/>
    <w:rsid w:val="00BE719A"/>
    <w:rsid w:val="00BE720A"/>
    <w:rsid w:val="00BF10A9"/>
    <w:rsid w:val="00BF1639"/>
    <w:rsid w:val="00BF4EC0"/>
    <w:rsid w:val="00BF6650"/>
    <w:rsid w:val="00C0485F"/>
    <w:rsid w:val="00C067E5"/>
    <w:rsid w:val="00C164CA"/>
    <w:rsid w:val="00C20473"/>
    <w:rsid w:val="00C27A39"/>
    <w:rsid w:val="00C35EB7"/>
    <w:rsid w:val="00C4049D"/>
    <w:rsid w:val="00C42BF8"/>
    <w:rsid w:val="00C4477E"/>
    <w:rsid w:val="00C460AE"/>
    <w:rsid w:val="00C472BC"/>
    <w:rsid w:val="00C50043"/>
    <w:rsid w:val="00C50A0F"/>
    <w:rsid w:val="00C61C00"/>
    <w:rsid w:val="00C628BB"/>
    <w:rsid w:val="00C72B4D"/>
    <w:rsid w:val="00C7573B"/>
    <w:rsid w:val="00C75A78"/>
    <w:rsid w:val="00C76CF3"/>
    <w:rsid w:val="00C83442"/>
    <w:rsid w:val="00C853B7"/>
    <w:rsid w:val="00C87B6D"/>
    <w:rsid w:val="00CA7844"/>
    <w:rsid w:val="00CB4B7B"/>
    <w:rsid w:val="00CB58EF"/>
    <w:rsid w:val="00CB5C4C"/>
    <w:rsid w:val="00CC043E"/>
    <w:rsid w:val="00CC249F"/>
    <w:rsid w:val="00CC7208"/>
    <w:rsid w:val="00CE0151"/>
    <w:rsid w:val="00CE5919"/>
    <w:rsid w:val="00CE6EAB"/>
    <w:rsid w:val="00CE7D64"/>
    <w:rsid w:val="00CF0BB2"/>
    <w:rsid w:val="00CF4A5B"/>
    <w:rsid w:val="00D01055"/>
    <w:rsid w:val="00D04391"/>
    <w:rsid w:val="00D0451F"/>
    <w:rsid w:val="00D13441"/>
    <w:rsid w:val="00D14B5E"/>
    <w:rsid w:val="00D17CE8"/>
    <w:rsid w:val="00D20665"/>
    <w:rsid w:val="00D243A3"/>
    <w:rsid w:val="00D24726"/>
    <w:rsid w:val="00D26A40"/>
    <w:rsid w:val="00D3200B"/>
    <w:rsid w:val="00D320F5"/>
    <w:rsid w:val="00D33440"/>
    <w:rsid w:val="00D33C35"/>
    <w:rsid w:val="00D3489C"/>
    <w:rsid w:val="00D427C6"/>
    <w:rsid w:val="00D42B1F"/>
    <w:rsid w:val="00D52637"/>
    <w:rsid w:val="00D52EFE"/>
    <w:rsid w:val="00D56A0D"/>
    <w:rsid w:val="00D60D97"/>
    <w:rsid w:val="00D623C9"/>
    <w:rsid w:val="00D630E7"/>
    <w:rsid w:val="00D63EF6"/>
    <w:rsid w:val="00D64D3E"/>
    <w:rsid w:val="00D653BF"/>
    <w:rsid w:val="00D66518"/>
    <w:rsid w:val="00D70B94"/>
    <w:rsid w:val="00D70DFB"/>
    <w:rsid w:val="00D71EEA"/>
    <w:rsid w:val="00D735CD"/>
    <w:rsid w:val="00D766DF"/>
    <w:rsid w:val="00D8185F"/>
    <w:rsid w:val="00D94AB6"/>
    <w:rsid w:val="00D95891"/>
    <w:rsid w:val="00DA1598"/>
    <w:rsid w:val="00DA2AFA"/>
    <w:rsid w:val="00DB39E4"/>
    <w:rsid w:val="00DB5CB4"/>
    <w:rsid w:val="00DC6B75"/>
    <w:rsid w:val="00DD251A"/>
    <w:rsid w:val="00DD5AF8"/>
    <w:rsid w:val="00DD7C82"/>
    <w:rsid w:val="00DE149E"/>
    <w:rsid w:val="00DE44EC"/>
    <w:rsid w:val="00DE525E"/>
    <w:rsid w:val="00DE56BB"/>
    <w:rsid w:val="00DF5996"/>
    <w:rsid w:val="00DF6C44"/>
    <w:rsid w:val="00DF7377"/>
    <w:rsid w:val="00E00104"/>
    <w:rsid w:val="00E00738"/>
    <w:rsid w:val="00E05704"/>
    <w:rsid w:val="00E064AB"/>
    <w:rsid w:val="00E12F1A"/>
    <w:rsid w:val="00E21CFB"/>
    <w:rsid w:val="00E22935"/>
    <w:rsid w:val="00E245A2"/>
    <w:rsid w:val="00E2684D"/>
    <w:rsid w:val="00E26D4F"/>
    <w:rsid w:val="00E2772D"/>
    <w:rsid w:val="00E46673"/>
    <w:rsid w:val="00E50F98"/>
    <w:rsid w:val="00E54292"/>
    <w:rsid w:val="00E60191"/>
    <w:rsid w:val="00E72226"/>
    <w:rsid w:val="00E74DC7"/>
    <w:rsid w:val="00E821CD"/>
    <w:rsid w:val="00E87699"/>
    <w:rsid w:val="00E92E27"/>
    <w:rsid w:val="00E9586B"/>
    <w:rsid w:val="00E97334"/>
    <w:rsid w:val="00EA0D36"/>
    <w:rsid w:val="00EA0E9D"/>
    <w:rsid w:val="00EA77E7"/>
    <w:rsid w:val="00EC0875"/>
    <w:rsid w:val="00EC289D"/>
    <w:rsid w:val="00ED4928"/>
    <w:rsid w:val="00EE6190"/>
    <w:rsid w:val="00EF2E3A"/>
    <w:rsid w:val="00EF6315"/>
    <w:rsid w:val="00EF6402"/>
    <w:rsid w:val="00EF6BE1"/>
    <w:rsid w:val="00EF71CB"/>
    <w:rsid w:val="00EF7F4B"/>
    <w:rsid w:val="00F025DF"/>
    <w:rsid w:val="00F047E2"/>
    <w:rsid w:val="00F04D57"/>
    <w:rsid w:val="00F078DC"/>
    <w:rsid w:val="00F13E86"/>
    <w:rsid w:val="00F169E2"/>
    <w:rsid w:val="00F20E40"/>
    <w:rsid w:val="00F24F63"/>
    <w:rsid w:val="00F269BA"/>
    <w:rsid w:val="00F3002A"/>
    <w:rsid w:val="00F32FCB"/>
    <w:rsid w:val="00F334FE"/>
    <w:rsid w:val="00F40885"/>
    <w:rsid w:val="00F40A83"/>
    <w:rsid w:val="00F44179"/>
    <w:rsid w:val="00F4550C"/>
    <w:rsid w:val="00F657FD"/>
    <w:rsid w:val="00F65B86"/>
    <w:rsid w:val="00F6621E"/>
    <w:rsid w:val="00F66283"/>
    <w:rsid w:val="00F6709F"/>
    <w:rsid w:val="00F677A9"/>
    <w:rsid w:val="00F723BD"/>
    <w:rsid w:val="00F732EA"/>
    <w:rsid w:val="00F73B9A"/>
    <w:rsid w:val="00F77E7E"/>
    <w:rsid w:val="00F84CF5"/>
    <w:rsid w:val="00F8516E"/>
    <w:rsid w:val="00F8612E"/>
    <w:rsid w:val="00F87E57"/>
    <w:rsid w:val="00F96D92"/>
    <w:rsid w:val="00FA420B"/>
    <w:rsid w:val="00FA7289"/>
    <w:rsid w:val="00FB4B9A"/>
    <w:rsid w:val="00FD2D94"/>
    <w:rsid w:val="00FD3EFD"/>
    <w:rsid w:val="00FE0781"/>
    <w:rsid w:val="00FF39DE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0A49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F16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6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6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6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6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16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16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6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16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16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1639"/>
  </w:style>
  <w:style w:type="paragraph" w:customStyle="1" w:styleId="OPCParaBase">
    <w:name w:val="OPCParaBase"/>
    <w:link w:val="OPCParaBaseChar"/>
    <w:qFormat/>
    <w:rsid w:val="00BF16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16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16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16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16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16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16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16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16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16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16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1639"/>
  </w:style>
  <w:style w:type="paragraph" w:customStyle="1" w:styleId="Blocks">
    <w:name w:val="Blocks"/>
    <w:aliases w:val="bb"/>
    <w:basedOn w:val="OPCParaBase"/>
    <w:qFormat/>
    <w:rsid w:val="00BF16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16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16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1639"/>
    <w:rPr>
      <w:i/>
    </w:rPr>
  </w:style>
  <w:style w:type="paragraph" w:customStyle="1" w:styleId="BoxList">
    <w:name w:val="BoxList"/>
    <w:aliases w:val="bl"/>
    <w:basedOn w:val="BoxText"/>
    <w:qFormat/>
    <w:rsid w:val="00BF16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16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16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1639"/>
    <w:pPr>
      <w:ind w:left="1985" w:hanging="851"/>
    </w:pPr>
  </w:style>
  <w:style w:type="character" w:customStyle="1" w:styleId="CharAmPartNo">
    <w:name w:val="CharAmPartNo"/>
    <w:basedOn w:val="OPCCharBase"/>
    <w:qFormat/>
    <w:rsid w:val="00BF1639"/>
  </w:style>
  <w:style w:type="character" w:customStyle="1" w:styleId="CharAmPartText">
    <w:name w:val="CharAmPartText"/>
    <w:basedOn w:val="OPCCharBase"/>
    <w:qFormat/>
    <w:rsid w:val="00BF1639"/>
  </w:style>
  <w:style w:type="character" w:customStyle="1" w:styleId="CharAmSchNo">
    <w:name w:val="CharAmSchNo"/>
    <w:basedOn w:val="OPCCharBase"/>
    <w:qFormat/>
    <w:rsid w:val="00BF1639"/>
  </w:style>
  <w:style w:type="character" w:customStyle="1" w:styleId="CharAmSchText">
    <w:name w:val="CharAmSchText"/>
    <w:basedOn w:val="OPCCharBase"/>
    <w:qFormat/>
    <w:rsid w:val="00BF1639"/>
  </w:style>
  <w:style w:type="character" w:customStyle="1" w:styleId="CharBoldItalic">
    <w:name w:val="CharBoldItalic"/>
    <w:basedOn w:val="OPCCharBase"/>
    <w:uiPriority w:val="1"/>
    <w:qFormat/>
    <w:rsid w:val="00BF16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1639"/>
  </w:style>
  <w:style w:type="character" w:customStyle="1" w:styleId="CharChapText">
    <w:name w:val="CharChapText"/>
    <w:basedOn w:val="OPCCharBase"/>
    <w:uiPriority w:val="1"/>
    <w:qFormat/>
    <w:rsid w:val="00BF1639"/>
  </w:style>
  <w:style w:type="character" w:customStyle="1" w:styleId="CharDivNo">
    <w:name w:val="CharDivNo"/>
    <w:basedOn w:val="OPCCharBase"/>
    <w:uiPriority w:val="1"/>
    <w:qFormat/>
    <w:rsid w:val="00BF1639"/>
  </w:style>
  <w:style w:type="character" w:customStyle="1" w:styleId="CharDivText">
    <w:name w:val="CharDivText"/>
    <w:basedOn w:val="OPCCharBase"/>
    <w:uiPriority w:val="1"/>
    <w:qFormat/>
    <w:rsid w:val="00BF1639"/>
  </w:style>
  <w:style w:type="character" w:customStyle="1" w:styleId="CharItalic">
    <w:name w:val="CharItalic"/>
    <w:basedOn w:val="OPCCharBase"/>
    <w:uiPriority w:val="1"/>
    <w:qFormat/>
    <w:rsid w:val="00BF1639"/>
    <w:rPr>
      <w:i/>
    </w:rPr>
  </w:style>
  <w:style w:type="character" w:customStyle="1" w:styleId="CharPartNo">
    <w:name w:val="CharPartNo"/>
    <w:basedOn w:val="OPCCharBase"/>
    <w:uiPriority w:val="1"/>
    <w:qFormat/>
    <w:rsid w:val="00BF1639"/>
  </w:style>
  <w:style w:type="character" w:customStyle="1" w:styleId="CharPartText">
    <w:name w:val="CharPartText"/>
    <w:basedOn w:val="OPCCharBase"/>
    <w:uiPriority w:val="1"/>
    <w:qFormat/>
    <w:rsid w:val="00BF1639"/>
  </w:style>
  <w:style w:type="character" w:customStyle="1" w:styleId="CharSectno">
    <w:name w:val="CharSectno"/>
    <w:basedOn w:val="OPCCharBase"/>
    <w:qFormat/>
    <w:rsid w:val="00BF1639"/>
  </w:style>
  <w:style w:type="character" w:customStyle="1" w:styleId="CharSubdNo">
    <w:name w:val="CharSubdNo"/>
    <w:basedOn w:val="OPCCharBase"/>
    <w:uiPriority w:val="1"/>
    <w:qFormat/>
    <w:rsid w:val="00BF1639"/>
  </w:style>
  <w:style w:type="character" w:customStyle="1" w:styleId="CharSubdText">
    <w:name w:val="CharSubdText"/>
    <w:basedOn w:val="OPCCharBase"/>
    <w:uiPriority w:val="1"/>
    <w:qFormat/>
    <w:rsid w:val="00BF1639"/>
  </w:style>
  <w:style w:type="paragraph" w:customStyle="1" w:styleId="CTA--">
    <w:name w:val="CTA --"/>
    <w:basedOn w:val="OPCParaBase"/>
    <w:next w:val="Normal"/>
    <w:rsid w:val="00BF16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16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16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16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16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16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16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16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16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16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16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16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16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16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F16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16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16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16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16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16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16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16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16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16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16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16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16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16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16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16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16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16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16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BF16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16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16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16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16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16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16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16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16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16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16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16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16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16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16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16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16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16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16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16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16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16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16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16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16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16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16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16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16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16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16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16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16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16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16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16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16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16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16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1639"/>
    <w:rPr>
      <w:sz w:val="16"/>
    </w:rPr>
  </w:style>
  <w:style w:type="table" w:customStyle="1" w:styleId="CFlag">
    <w:name w:val="CFlag"/>
    <w:basedOn w:val="TableNormal"/>
    <w:uiPriority w:val="99"/>
    <w:rsid w:val="00BF16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1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1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16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16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16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16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16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163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F1639"/>
    <w:pPr>
      <w:spacing w:before="120"/>
    </w:pPr>
  </w:style>
  <w:style w:type="paragraph" w:customStyle="1" w:styleId="CompiledActNo">
    <w:name w:val="CompiledActNo"/>
    <w:basedOn w:val="OPCParaBase"/>
    <w:next w:val="Normal"/>
    <w:rsid w:val="00BF16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16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16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16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16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16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16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16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16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16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16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16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16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16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16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16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16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1639"/>
  </w:style>
  <w:style w:type="character" w:customStyle="1" w:styleId="CharSubPartNoCASA">
    <w:name w:val="CharSubPartNo(CASA)"/>
    <w:basedOn w:val="OPCCharBase"/>
    <w:uiPriority w:val="1"/>
    <w:rsid w:val="00BF1639"/>
  </w:style>
  <w:style w:type="paragraph" w:customStyle="1" w:styleId="ENoteTTIndentHeadingSub">
    <w:name w:val="ENoteTTIndentHeadingSub"/>
    <w:aliases w:val="enTTHis"/>
    <w:basedOn w:val="OPCParaBase"/>
    <w:rsid w:val="00BF16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16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16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16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16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163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16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1639"/>
    <w:rPr>
      <w:sz w:val="22"/>
    </w:rPr>
  </w:style>
  <w:style w:type="paragraph" w:customStyle="1" w:styleId="SOTextNote">
    <w:name w:val="SO TextNote"/>
    <w:aliases w:val="sont"/>
    <w:basedOn w:val="SOText"/>
    <w:qFormat/>
    <w:rsid w:val="00BF16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16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1639"/>
    <w:rPr>
      <w:sz w:val="22"/>
    </w:rPr>
  </w:style>
  <w:style w:type="paragraph" w:customStyle="1" w:styleId="FileName">
    <w:name w:val="FileName"/>
    <w:basedOn w:val="Normal"/>
    <w:rsid w:val="00BF1639"/>
  </w:style>
  <w:style w:type="paragraph" w:customStyle="1" w:styleId="TableHeading">
    <w:name w:val="TableHeading"/>
    <w:aliases w:val="th"/>
    <w:basedOn w:val="OPCParaBase"/>
    <w:next w:val="Tabletext"/>
    <w:rsid w:val="00BF16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16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16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16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16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16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16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16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16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16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16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163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16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16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1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1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16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16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16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16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16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1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F1639"/>
  </w:style>
  <w:style w:type="character" w:customStyle="1" w:styleId="charlegsubtitle1">
    <w:name w:val="charlegsubtitle1"/>
    <w:basedOn w:val="DefaultParagraphFont"/>
    <w:rsid w:val="00BF16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1639"/>
    <w:pPr>
      <w:ind w:left="240" w:hanging="240"/>
    </w:pPr>
  </w:style>
  <w:style w:type="paragraph" w:styleId="Index2">
    <w:name w:val="index 2"/>
    <w:basedOn w:val="Normal"/>
    <w:next w:val="Normal"/>
    <w:autoRedefine/>
    <w:rsid w:val="00BF1639"/>
    <w:pPr>
      <w:ind w:left="480" w:hanging="240"/>
    </w:pPr>
  </w:style>
  <w:style w:type="paragraph" w:styleId="Index3">
    <w:name w:val="index 3"/>
    <w:basedOn w:val="Normal"/>
    <w:next w:val="Normal"/>
    <w:autoRedefine/>
    <w:rsid w:val="00BF1639"/>
    <w:pPr>
      <w:ind w:left="720" w:hanging="240"/>
    </w:pPr>
  </w:style>
  <w:style w:type="paragraph" w:styleId="Index4">
    <w:name w:val="index 4"/>
    <w:basedOn w:val="Normal"/>
    <w:next w:val="Normal"/>
    <w:autoRedefine/>
    <w:rsid w:val="00BF1639"/>
    <w:pPr>
      <w:ind w:left="960" w:hanging="240"/>
    </w:pPr>
  </w:style>
  <w:style w:type="paragraph" w:styleId="Index5">
    <w:name w:val="index 5"/>
    <w:basedOn w:val="Normal"/>
    <w:next w:val="Normal"/>
    <w:autoRedefine/>
    <w:rsid w:val="00BF1639"/>
    <w:pPr>
      <w:ind w:left="1200" w:hanging="240"/>
    </w:pPr>
  </w:style>
  <w:style w:type="paragraph" w:styleId="Index6">
    <w:name w:val="index 6"/>
    <w:basedOn w:val="Normal"/>
    <w:next w:val="Normal"/>
    <w:autoRedefine/>
    <w:rsid w:val="00BF1639"/>
    <w:pPr>
      <w:ind w:left="1440" w:hanging="240"/>
    </w:pPr>
  </w:style>
  <w:style w:type="paragraph" w:styleId="Index7">
    <w:name w:val="index 7"/>
    <w:basedOn w:val="Normal"/>
    <w:next w:val="Normal"/>
    <w:autoRedefine/>
    <w:rsid w:val="00BF1639"/>
    <w:pPr>
      <w:ind w:left="1680" w:hanging="240"/>
    </w:pPr>
  </w:style>
  <w:style w:type="paragraph" w:styleId="Index8">
    <w:name w:val="index 8"/>
    <w:basedOn w:val="Normal"/>
    <w:next w:val="Normal"/>
    <w:autoRedefine/>
    <w:rsid w:val="00BF1639"/>
    <w:pPr>
      <w:ind w:left="1920" w:hanging="240"/>
    </w:pPr>
  </w:style>
  <w:style w:type="paragraph" w:styleId="Index9">
    <w:name w:val="index 9"/>
    <w:basedOn w:val="Normal"/>
    <w:next w:val="Normal"/>
    <w:autoRedefine/>
    <w:rsid w:val="00BF1639"/>
    <w:pPr>
      <w:ind w:left="2160" w:hanging="240"/>
    </w:pPr>
  </w:style>
  <w:style w:type="paragraph" w:styleId="NormalIndent">
    <w:name w:val="Normal Indent"/>
    <w:basedOn w:val="Normal"/>
    <w:rsid w:val="00BF1639"/>
    <w:pPr>
      <w:ind w:left="720"/>
    </w:pPr>
  </w:style>
  <w:style w:type="paragraph" w:styleId="FootnoteText">
    <w:name w:val="footnote text"/>
    <w:basedOn w:val="Normal"/>
    <w:link w:val="FootnoteTextChar"/>
    <w:rsid w:val="00BF16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1639"/>
  </w:style>
  <w:style w:type="paragraph" w:styleId="CommentText">
    <w:name w:val="annotation text"/>
    <w:basedOn w:val="Normal"/>
    <w:link w:val="CommentTextChar"/>
    <w:rsid w:val="00BF16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1639"/>
  </w:style>
  <w:style w:type="paragraph" w:styleId="IndexHeading">
    <w:name w:val="index heading"/>
    <w:basedOn w:val="Normal"/>
    <w:next w:val="Index1"/>
    <w:rsid w:val="00BF16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16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1639"/>
    <w:pPr>
      <w:ind w:left="480" w:hanging="480"/>
    </w:pPr>
  </w:style>
  <w:style w:type="paragraph" w:styleId="EnvelopeAddress">
    <w:name w:val="envelope address"/>
    <w:basedOn w:val="Normal"/>
    <w:rsid w:val="00BF16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16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16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1639"/>
    <w:rPr>
      <w:sz w:val="16"/>
      <w:szCs w:val="16"/>
    </w:rPr>
  </w:style>
  <w:style w:type="character" w:styleId="PageNumber">
    <w:name w:val="page number"/>
    <w:basedOn w:val="DefaultParagraphFont"/>
    <w:rsid w:val="00BF1639"/>
  </w:style>
  <w:style w:type="character" w:styleId="EndnoteReference">
    <w:name w:val="endnote reference"/>
    <w:basedOn w:val="DefaultParagraphFont"/>
    <w:rsid w:val="00BF1639"/>
    <w:rPr>
      <w:vertAlign w:val="superscript"/>
    </w:rPr>
  </w:style>
  <w:style w:type="paragraph" w:styleId="EndnoteText">
    <w:name w:val="endnote text"/>
    <w:basedOn w:val="Normal"/>
    <w:link w:val="EndnoteTextChar"/>
    <w:rsid w:val="00BF16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1639"/>
  </w:style>
  <w:style w:type="paragraph" w:styleId="TableofAuthorities">
    <w:name w:val="table of authorities"/>
    <w:basedOn w:val="Normal"/>
    <w:next w:val="Normal"/>
    <w:rsid w:val="00BF1639"/>
    <w:pPr>
      <w:ind w:left="240" w:hanging="240"/>
    </w:pPr>
  </w:style>
  <w:style w:type="paragraph" w:styleId="MacroText">
    <w:name w:val="macro"/>
    <w:link w:val="MacroTextChar"/>
    <w:rsid w:val="00BF16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16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16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1639"/>
    <w:pPr>
      <w:ind w:left="283" w:hanging="283"/>
    </w:pPr>
  </w:style>
  <w:style w:type="paragraph" w:styleId="ListBullet">
    <w:name w:val="List Bullet"/>
    <w:basedOn w:val="Normal"/>
    <w:autoRedefine/>
    <w:rsid w:val="00BF16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16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1639"/>
    <w:pPr>
      <w:ind w:left="566" w:hanging="283"/>
    </w:pPr>
  </w:style>
  <w:style w:type="paragraph" w:styleId="List3">
    <w:name w:val="List 3"/>
    <w:basedOn w:val="Normal"/>
    <w:rsid w:val="00BF1639"/>
    <w:pPr>
      <w:ind w:left="849" w:hanging="283"/>
    </w:pPr>
  </w:style>
  <w:style w:type="paragraph" w:styleId="List4">
    <w:name w:val="List 4"/>
    <w:basedOn w:val="Normal"/>
    <w:rsid w:val="00BF1639"/>
    <w:pPr>
      <w:ind w:left="1132" w:hanging="283"/>
    </w:pPr>
  </w:style>
  <w:style w:type="paragraph" w:styleId="List5">
    <w:name w:val="List 5"/>
    <w:basedOn w:val="Normal"/>
    <w:rsid w:val="00BF1639"/>
    <w:pPr>
      <w:ind w:left="1415" w:hanging="283"/>
    </w:pPr>
  </w:style>
  <w:style w:type="paragraph" w:styleId="ListBullet2">
    <w:name w:val="List Bullet 2"/>
    <w:basedOn w:val="Normal"/>
    <w:autoRedefine/>
    <w:rsid w:val="00BF16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16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16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16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16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16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16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16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16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16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1639"/>
    <w:pPr>
      <w:ind w:left="4252"/>
    </w:pPr>
  </w:style>
  <w:style w:type="character" w:customStyle="1" w:styleId="ClosingChar">
    <w:name w:val="Closing Char"/>
    <w:basedOn w:val="DefaultParagraphFont"/>
    <w:link w:val="Closing"/>
    <w:rsid w:val="00BF1639"/>
    <w:rPr>
      <w:sz w:val="22"/>
    </w:rPr>
  </w:style>
  <w:style w:type="paragraph" w:styleId="Signature">
    <w:name w:val="Signature"/>
    <w:basedOn w:val="Normal"/>
    <w:link w:val="SignatureChar"/>
    <w:rsid w:val="00BF16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1639"/>
    <w:rPr>
      <w:sz w:val="22"/>
    </w:rPr>
  </w:style>
  <w:style w:type="paragraph" w:styleId="BodyText">
    <w:name w:val="Body Text"/>
    <w:basedOn w:val="Normal"/>
    <w:link w:val="BodyTextChar"/>
    <w:rsid w:val="00BF16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1639"/>
    <w:rPr>
      <w:sz w:val="22"/>
    </w:rPr>
  </w:style>
  <w:style w:type="paragraph" w:styleId="BodyTextIndent">
    <w:name w:val="Body Text Indent"/>
    <w:basedOn w:val="Normal"/>
    <w:link w:val="BodyTextIndentChar"/>
    <w:rsid w:val="00BF16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1639"/>
    <w:rPr>
      <w:sz w:val="22"/>
    </w:rPr>
  </w:style>
  <w:style w:type="paragraph" w:styleId="ListContinue">
    <w:name w:val="List Continue"/>
    <w:basedOn w:val="Normal"/>
    <w:rsid w:val="00BF1639"/>
    <w:pPr>
      <w:spacing w:after="120"/>
      <w:ind w:left="283"/>
    </w:pPr>
  </w:style>
  <w:style w:type="paragraph" w:styleId="ListContinue2">
    <w:name w:val="List Continue 2"/>
    <w:basedOn w:val="Normal"/>
    <w:rsid w:val="00BF1639"/>
    <w:pPr>
      <w:spacing w:after="120"/>
      <w:ind w:left="566"/>
    </w:pPr>
  </w:style>
  <w:style w:type="paragraph" w:styleId="ListContinue3">
    <w:name w:val="List Continue 3"/>
    <w:basedOn w:val="Normal"/>
    <w:rsid w:val="00BF1639"/>
    <w:pPr>
      <w:spacing w:after="120"/>
      <w:ind w:left="849"/>
    </w:pPr>
  </w:style>
  <w:style w:type="paragraph" w:styleId="ListContinue4">
    <w:name w:val="List Continue 4"/>
    <w:basedOn w:val="Normal"/>
    <w:rsid w:val="00BF1639"/>
    <w:pPr>
      <w:spacing w:after="120"/>
      <w:ind w:left="1132"/>
    </w:pPr>
  </w:style>
  <w:style w:type="paragraph" w:styleId="ListContinue5">
    <w:name w:val="List Continue 5"/>
    <w:basedOn w:val="Normal"/>
    <w:rsid w:val="00BF16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16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16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16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16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1639"/>
  </w:style>
  <w:style w:type="character" w:customStyle="1" w:styleId="SalutationChar">
    <w:name w:val="Salutation Char"/>
    <w:basedOn w:val="DefaultParagraphFont"/>
    <w:link w:val="Salutation"/>
    <w:rsid w:val="00BF1639"/>
    <w:rPr>
      <w:sz w:val="22"/>
    </w:rPr>
  </w:style>
  <w:style w:type="paragraph" w:styleId="Date">
    <w:name w:val="Date"/>
    <w:basedOn w:val="Normal"/>
    <w:next w:val="Normal"/>
    <w:link w:val="DateChar"/>
    <w:rsid w:val="00BF1639"/>
  </w:style>
  <w:style w:type="character" w:customStyle="1" w:styleId="DateChar">
    <w:name w:val="Date Char"/>
    <w:basedOn w:val="DefaultParagraphFont"/>
    <w:link w:val="Date"/>
    <w:rsid w:val="00BF1639"/>
    <w:rPr>
      <w:sz w:val="22"/>
    </w:rPr>
  </w:style>
  <w:style w:type="paragraph" w:styleId="BodyTextFirstIndent">
    <w:name w:val="Body Text First Indent"/>
    <w:basedOn w:val="BodyText"/>
    <w:link w:val="BodyTextFirstIndentChar"/>
    <w:rsid w:val="00BF16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16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16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1639"/>
    <w:rPr>
      <w:sz w:val="22"/>
    </w:rPr>
  </w:style>
  <w:style w:type="paragraph" w:styleId="BodyText2">
    <w:name w:val="Body Text 2"/>
    <w:basedOn w:val="Normal"/>
    <w:link w:val="BodyText2Char"/>
    <w:rsid w:val="00BF16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639"/>
    <w:rPr>
      <w:sz w:val="22"/>
    </w:rPr>
  </w:style>
  <w:style w:type="paragraph" w:styleId="BodyText3">
    <w:name w:val="Body Text 3"/>
    <w:basedOn w:val="Normal"/>
    <w:link w:val="BodyText3Char"/>
    <w:rsid w:val="00BF16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16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16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1639"/>
    <w:rPr>
      <w:sz w:val="22"/>
    </w:rPr>
  </w:style>
  <w:style w:type="paragraph" w:styleId="BodyTextIndent3">
    <w:name w:val="Body Text Indent 3"/>
    <w:basedOn w:val="Normal"/>
    <w:link w:val="BodyTextIndent3Char"/>
    <w:rsid w:val="00BF16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1639"/>
    <w:rPr>
      <w:sz w:val="16"/>
      <w:szCs w:val="16"/>
    </w:rPr>
  </w:style>
  <w:style w:type="paragraph" w:styleId="BlockText">
    <w:name w:val="Block Text"/>
    <w:basedOn w:val="Normal"/>
    <w:rsid w:val="00BF1639"/>
    <w:pPr>
      <w:spacing w:after="120"/>
      <w:ind w:left="1440" w:right="1440"/>
    </w:pPr>
  </w:style>
  <w:style w:type="character" w:styleId="Hyperlink">
    <w:name w:val="Hyperlink"/>
    <w:basedOn w:val="DefaultParagraphFont"/>
    <w:rsid w:val="00BF1639"/>
    <w:rPr>
      <w:color w:val="0000FF"/>
      <w:u w:val="single"/>
    </w:rPr>
  </w:style>
  <w:style w:type="character" w:styleId="FollowedHyperlink">
    <w:name w:val="FollowedHyperlink"/>
    <w:basedOn w:val="DefaultParagraphFont"/>
    <w:rsid w:val="00BF1639"/>
    <w:rPr>
      <w:color w:val="800080"/>
      <w:u w:val="single"/>
    </w:rPr>
  </w:style>
  <w:style w:type="character" w:styleId="Strong">
    <w:name w:val="Strong"/>
    <w:basedOn w:val="DefaultParagraphFont"/>
    <w:qFormat/>
    <w:rsid w:val="00BF1639"/>
    <w:rPr>
      <w:b/>
      <w:bCs/>
    </w:rPr>
  </w:style>
  <w:style w:type="character" w:styleId="Emphasis">
    <w:name w:val="Emphasis"/>
    <w:basedOn w:val="DefaultParagraphFont"/>
    <w:qFormat/>
    <w:rsid w:val="00BF1639"/>
    <w:rPr>
      <w:i/>
      <w:iCs/>
    </w:rPr>
  </w:style>
  <w:style w:type="paragraph" w:styleId="DocumentMap">
    <w:name w:val="Document Map"/>
    <w:basedOn w:val="Normal"/>
    <w:link w:val="DocumentMapChar"/>
    <w:rsid w:val="00BF16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16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16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16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1639"/>
  </w:style>
  <w:style w:type="character" w:customStyle="1" w:styleId="E-mailSignatureChar">
    <w:name w:val="E-mail Signature Char"/>
    <w:basedOn w:val="DefaultParagraphFont"/>
    <w:link w:val="E-mailSignature"/>
    <w:rsid w:val="00BF1639"/>
    <w:rPr>
      <w:sz w:val="22"/>
    </w:rPr>
  </w:style>
  <w:style w:type="paragraph" w:styleId="NormalWeb">
    <w:name w:val="Normal (Web)"/>
    <w:basedOn w:val="Normal"/>
    <w:rsid w:val="00BF1639"/>
  </w:style>
  <w:style w:type="character" w:styleId="HTMLAcronym">
    <w:name w:val="HTML Acronym"/>
    <w:basedOn w:val="DefaultParagraphFont"/>
    <w:rsid w:val="00BF1639"/>
  </w:style>
  <w:style w:type="paragraph" w:styleId="HTMLAddress">
    <w:name w:val="HTML Address"/>
    <w:basedOn w:val="Normal"/>
    <w:link w:val="HTMLAddressChar"/>
    <w:rsid w:val="00BF16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1639"/>
    <w:rPr>
      <w:i/>
      <w:iCs/>
      <w:sz w:val="22"/>
    </w:rPr>
  </w:style>
  <w:style w:type="character" w:styleId="HTMLCite">
    <w:name w:val="HTML Cite"/>
    <w:basedOn w:val="DefaultParagraphFont"/>
    <w:rsid w:val="00BF1639"/>
    <w:rPr>
      <w:i/>
      <w:iCs/>
    </w:rPr>
  </w:style>
  <w:style w:type="character" w:styleId="HTMLCode">
    <w:name w:val="HTML Code"/>
    <w:basedOn w:val="DefaultParagraphFont"/>
    <w:rsid w:val="00BF16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1639"/>
    <w:rPr>
      <w:i/>
      <w:iCs/>
    </w:rPr>
  </w:style>
  <w:style w:type="character" w:styleId="HTMLKeyboard">
    <w:name w:val="HTML Keyboard"/>
    <w:basedOn w:val="DefaultParagraphFont"/>
    <w:rsid w:val="00BF16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16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16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16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16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16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1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1639"/>
    <w:rPr>
      <w:b/>
      <w:bCs/>
    </w:rPr>
  </w:style>
  <w:style w:type="numbering" w:styleId="1ai">
    <w:name w:val="Outline List 1"/>
    <w:basedOn w:val="NoList"/>
    <w:rsid w:val="00BF1639"/>
    <w:pPr>
      <w:numPr>
        <w:numId w:val="14"/>
      </w:numPr>
    </w:pPr>
  </w:style>
  <w:style w:type="numbering" w:styleId="111111">
    <w:name w:val="Outline List 2"/>
    <w:basedOn w:val="NoList"/>
    <w:rsid w:val="00BF1639"/>
    <w:pPr>
      <w:numPr>
        <w:numId w:val="15"/>
      </w:numPr>
    </w:pPr>
  </w:style>
  <w:style w:type="numbering" w:styleId="ArticleSection">
    <w:name w:val="Outline List 3"/>
    <w:basedOn w:val="NoList"/>
    <w:rsid w:val="00BF1639"/>
    <w:pPr>
      <w:numPr>
        <w:numId w:val="17"/>
      </w:numPr>
    </w:pPr>
  </w:style>
  <w:style w:type="table" w:styleId="TableSimple1">
    <w:name w:val="Table Simple 1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16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16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16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16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16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16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16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16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16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16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16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16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16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16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16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16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16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16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16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16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16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16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16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16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16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16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16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16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16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16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16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16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16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16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16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163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F2A87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7719CE"/>
    <w:pPr>
      <w:spacing w:after="160" w:line="259" w:lineRule="auto"/>
      <w:ind w:left="720"/>
      <w:contextualSpacing/>
    </w:pPr>
    <w:rPr>
      <w:rFonts w:asciiTheme="minorHAnsi" w:hAnsiTheme="minorHAnsi"/>
      <w:szCs w:val="22"/>
      <w:lang w:val="en-US"/>
    </w:rPr>
  </w:style>
  <w:style w:type="paragraph" w:customStyle="1" w:styleId="OutlineNumbered1">
    <w:name w:val="Outline Numbered 1"/>
    <w:basedOn w:val="Normal"/>
    <w:link w:val="OutlineNumbered1Char"/>
    <w:rsid w:val="005A079D"/>
    <w:pPr>
      <w:numPr>
        <w:numId w:val="23"/>
      </w:numPr>
      <w:spacing w:after="160" w:line="259" w:lineRule="auto"/>
    </w:pPr>
    <w:rPr>
      <w:rFonts w:asciiTheme="minorHAnsi" w:hAnsiTheme="minorHAnsi"/>
      <w:szCs w:val="22"/>
      <w:lang w:val="en-US"/>
    </w:rPr>
  </w:style>
  <w:style w:type="character" w:customStyle="1" w:styleId="OutlineNumbered1Char">
    <w:name w:val="Outline Numbered 1 Char"/>
    <w:basedOn w:val="DefaultParagraphFont"/>
    <w:link w:val="OutlineNumbered1"/>
    <w:rsid w:val="005A079D"/>
    <w:rPr>
      <w:rFonts w:asciiTheme="minorHAnsi" w:hAnsiTheme="minorHAnsi"/>
      <w:sz w:val="22"/>
      <w:szCs w:val="22"/>
      <w:lang w:val="en-US"/>
    </w:rPr>
  </w:style>
  <w:style w:type="paragraph" w:customStyle="1" w:styleId="OutlineNumbered2">
    <w:name w:val="Outline Numbered 2"/>
    <w:basedOn w:val="Normal"/>
    <w:rsid w:val="005A079D"/>
    <w:pPr>
      <w:numPr>
        <w:ilvl w:val="1"/>
        <w:numId w:val="23"/>
      </w:numPr>
      <w:spacing w:after="160" w:line="259" w:lineRule="auto"/>
    </w:pPr>
    <w:rPr>
      <w:rFonts w:asciiTheme="minorHAnsi" w:hAnsiTheme="minorHAnsi"/>
      <w:szCs w:val="22"/>
      <w:lang w:val="en-US"/>
    </w:rPr>
  </w:style>
  <w:style w:type="paragraph" w:customStyle="1" w:styleId="OutlineNumbered3">
    <w:name w:val="Outline Numbered 3"/>
    <w:basedOn w:val="Normal"/>
    <w:rsid w:val="005A079D"/>
    <w:pPr>
      <w:numPr>
        <w:ilvl w:val="2"/>
        <w:numId w:val="23"/>
      </w:numPr>
      <w:spacing w:after="160" w:line="259" w:lineRule="auto"/>
    </w:pPr>
    <w:rPr>
      <w:rFonts w:asciiTheme="minorHAnsi" w:hAnsiTheme="minorHAnsi"/>
      <w:szCs w:val="22"/>
      <w:lang w:val="en-US"/>
    </w:rPr>
  </w:style>
  <w:style w:type="paragraph" w:customStyle="1" w:styleId="MTDisplayEquation">
    <w:name w:val="MTDisplayEquation"/>
    <w:basedOn w:val="paragraphsub"/>
    <w:next w:val="Normal"/>
    <w:link w:val="MTDisplayEquationChar"/>
    <w:rsid w:val="00715D5B"/>
    <w:pPr>
      <w:tabs>
        <w:tab w:val="clear" w:pos="1985"/>
        <w:tab w:val="center" w:pos="5200"/>
        <w:tab w:val="right" w:pos="8320"/>
      </w:tabs>
    </w:pPr>
  </w:style>
  <w:style w:type="character" w:customStyle="1" w:styleId="OPCParaBaseChar">
    <w:name w:val="OPCParaBase Char"/>
    <w:basedOn w:val="DefaultParagraphFont"/>
    <w:link w:val="OPCParaBase"/>
    <w:rsid w:val="00715D5B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basedOn w:val="OPCParaBaseChar"/>
    <w:link w:val="paragraphsub"/>
    <w:rsid w:val="00715D5B"/>
    <w:rPr>
      <w:rFonts w:eastAsia="Times New Roman" w:cs="Times New Roman"/>
      <w:sz w:val="22"/>
      <w:lang w:eastAsia="en-AU"/>
    </w:rPr>
  </w:style>
  <w:style w:type="character" w:customStyle="1" w:styleId="MTDisplayEquationChar">
    <w:name w:val="MTDisplayEquation Char"/>
    <w:basedOn w:val="paragraphsubChar"/>
    <w:link w:val="MTDisplayEquation"/>
    <w:rsid w:val="00715D5B"/>
    <w:rPr>
      <w:rFonts w:eastAsia="Times New Roman" w:cs="Times New Roman"/>
      <w:sz w:val="22"/>
      <w:lang w:eastAsia="en-AU"/>
    </w:rPr>
  </w:style>
  <w:style w:type="table" w:styleId="PlainTable2">
    <w:name w:val="Plain Table 2"/>
    <w:basedOn w:val="TableNormal"/>
    <w:uiPriority w:val="42"/>
    <w:rsid w:val="00E50F98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A4A2-CDFA-463C-AA65-E3B91246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2093</Words>
  <Characters>11935</Characters>
  <Application>Microsoft Office Word</Application>
  <DocSecurity>0</DocSecurity>
  <PresentationFormat/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2021-06-03T08:10:00Z</cp:lastPrinted>
  <dcterms:created xsi:type="dcterms:W3CDTF">2021-08-05T03:52:00Z</dcterms:created>
  <dcterms:modified xsi:type="dcterms:W3CDTF">2021-08-05T03:52:00Z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Superannuation Industry (Supervision) Amendment (Your Future, Your Super—Improving Accountability and Member Outcomes)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05 August 2021</vt:lpwstr>
  </property>
  <property fmtid="{D5CDD505-2E9C-101B-9397-08002B2CF9AE}" pid="10" name="ID">
    <vt:lpwstr>OPC62609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05 August 2021</vt:lpwstr>
  </property>
</Properties>
</file>