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1B2" w:rsidRPr="00E24D5A" w:rsidRDefault="007231B2" w:rsidP="00625284">
      <w:pPr>
        <w:jc w:val="center"/>
        <w:rPr>
          <w:rFonts w:ascii="Times New Roman" w:hAnsi="Times New Roman"/>
          <w:b/>
          <w:bCs/>
          <w:szCs w:val="24"/>
          <w:u w:val="single"/>
        </w:rPr>
      </w:pPr>
      <w:bookmarkStart w:id="0" w:name="_GoBack"/>
      <w:bookmarkEnd w:id="0"/>
      <w:r w:rsidRPr="00E24D5A">
        <w:rPr>
          <w:rFonts w:ascii="Times New Roman" w:hAnsi="Times New Roman"/>
          <w:b/>
          <w:bCs/>
          <w:szCs w:val="24"/>
          <w:u w:val="single"/>
        </w:rPr>
        <w:t>EXPLANATORY STATEMENT</w:t>
      </w:r>
    </w:p>
    <w:p w:rsidR="007231B2" w:rsidRPr="00E24D5A" w:rsidRDefault="007231B2" w:rsidP="00625284">
      <w:pPr>
        <w:jc w:val="center"/>
        <w:rPr>
          <w:rFonts w:ascii="Times New Roman" w:hAnsi="Times New Roman"/>
          <w:b/>
          <w:sz w:val="22"/>
          <w:szCs w:val="22"/>
        </w:rPr>
      </w:pPr>
    </w:p>
    <w:p w:rsidR="007231B2" w:rsidRPr="00E24D5A" w:rsidRDefault="007231B2" w:rsidP="00625284">
      <w:pPr>
        <w:jc w:val="center"/>
        <w:rPr>
          <w:rFonts w:ascii="Times New Roman" w:hAnsi="Times New Roman"/>
          <w:bCs/>
          <w:i/>
          <w:iCs/>
          <w:sz w:val="22"/>
          <w:szCs w:val="22"/>
        </w:rPr>
      </w:pPr>
      <w:r w:rsidRPr="00E24D5A">
        <w:rPr>
          <w:rFonts w:ascii="Times New Roman" w:hAnsi="Times New Roman"/>
          <w:bCs/>
          <w:i/>
          <w:iCs/>
          <w:sz w:val="22"/>
          <w:szCs w:val="22"/>
        </w:rPr>
        <w:t>Therapeutic Goods Act 1989</w:t>
      </w:r>
    </w:p>
    <w:p w:rsidR="007231B2" w:rsidRPr="00E24D5A" w:rsidRDefault="007231B2" w:rsidP="00625284">
      <w:pPr>
        <w:jc w:val="center"/>
        <w:rPr>
          <w:rFonts w:ascii="Times New Roman" w:hAnsi="Times New Roman"/>
          <w:sz w:val="22"/>
          <w:szCs w:val="22"/>
          <w:u w:val="single"/>
        </w:rPr>
      </w:pPr>
    </w:p>
    <w:p w:rsidR="004109C7" w:rsidRPr="00E24D5A" w:rsidRDefault="004109C7" w:rsidP="004109C7">
      <w:pPr>
        <w:ind w:left="567" w:right="566"/>
        <w:jc w:val="center"/>
        <w:rPr>
          <w:rFonts w:ascii="Times New Roman" w:hAnsi="Times New Roman"/>
          <w:i/>
          <w:sz w:val="22"/>
          <w:szCs w:val="22"/>
        </w:rPr>
      </w:pPr>
      <w:r w:rsidRPr="00E24D5A">
        <w:rPr>
          <w:rFonts w:ascii="Times New Roman" w:hAnsi="Times New Roman"/>
          <w:i/>
          <w:sz w:val="22"/>
          <w:szCs w:val="22"/>
        </w:rPr>
        <w:t>Therapeutic Goods (Excluded Goods) Amendment (Borderline Products—COVID-19) Determination 2021</w:t>
      </w:r>
    </w:p>
    <w:p w:rsidR="004109C7" w:rsidRPr="00E24D5A" w:rsidRDefault="004109C7" w:rsidP="007231B2">
      <w:pPr>
        <w:jc w:val="center"/>
        <w:rPr>
          <w:rFonts w:ascii="Times New Roman" w:hAnsi="Times New Roman"/>
          <w:i/>
          <w:sz w:val="22"/>
          <w:szCs w:val="22"/>
        </w:rPr>
      </w:pPr>
    </w:p>
    <w:p w:rsidR="00F93564" w:rsidRPr="00E24D5A" w:rsidRDefault="00FF0FDD" w:rsidP="007231B2">
      <w:pPr>
        <w:jc w:val="center"/>
        <w:rPr>
          <w:rFonts w:ascii="Times New Roman" w:hAnsi="Times New Roman"/>
          <w:i/>
          <w:sz w:val="22"/>
          <w:szCs w:val="22"/>
        </w:rPr>
      </w:pPr>
      <w:r w:rsidRPr="00E24D5A">
        <w:rPr>
          <w:rFonts w:ascii="Times New Roman" w:hAnsi="Times New Roman"/>
          <w:i/>
          <w:sz w:val="22"/>
          <w:szCs w:val="22"/>
        </w:rPr>
        <w:t>Therapeutic Goods (Medical Devices—Specified Articles) Amendment (Borderline Products</w:t>
      </w:r>
      <w:r w:rsidR="001651D1" w:rsidRPr="00E24D5A">
        <w:rPr>
          <w:rFonts w:ascii="Times New Roman" w:hAnsi="Times New Roman"/>
          <w:i/>
          <w:sz w:val="22"/>
          <w:szCs w:val="22"/>
        </w:rPr>
        <w:t>—COVID-19</w:t>
      </w:r>
      <w:r w:rsidRPr="00E24D5A">
        <w:rPr>
          <w:rFonts w:ascii="Times New Roman" w:hAnsi="Times New Roman"/>
          <w:i/>
          <w:sz w:val="22"/>
          <w:szCs w:val="22"/>
        </w:rPr>
        <w:t>) Instrument 2021</w:t>
      </w:r>
    </w:p>
    <w:p w:rsidR="00FF0FDD" w:rsidRPr="00E24D5A" w:rsidRDefault="00FF0FDD" w:rsidP="007231B2">
      <w:pPr>
        <w:jc w:val="center"/>
        <w:rPr>
          <w:rFonts w:ascii="Times New Roman" w:hAnsi="Times New Roman"/>
          <w:i/>
          <w:sz w:val="22"/>
          <w:szCs w:val="22"/>
        </w:rPr>
      </w:pPr>
    </w:p>
    <w:p w:rsidR="007231B2" w:rsidRPr="00E24D5A" w:rsidRDefault="007231B2" w:rsidP="007231B2">
      <w:pPr>
        <w:autoSpaceDE w:val="0"/>
        <w:autoSpaceDN w:val="0"/>
        <w:adjustRightInd w:val="0"/>
        <w:rPr>
          <w:rFonts w:ascii="Times New Roman" w:hAnsi="Times New Roman"/>
          <w:sz w:val="22"/>
          <w:szCs w:val="22"/>
        </w:rPr>
      </w:pPr>
      <w:r w:rsidRPr="00E24D5A">
        <w:rPr>
          <w:rFonts w:ascii="Times New Roman" w:hAnsi="Times New Roman"/>
          <w:sz w:val="22"/>
          <w:szCs w:val="22"/>
        </w:rPr>
        <w:t xml:space="preserve">The </w:t>
      </w:r>
      <w:r w:rsidRPr="00E24D5A">
        <w:rPr>
          <w:rFonts w:ascii="Times New Roman" w:hAnsi="Times New Roman"/>
          <w:i/>
          <w:sz w:val="22"/>
          <w:szCs w:val="22"/>
        </w:rPr>
        <w:t>Therapeutic Goods Act 1989</w:t>
      </w:r>
      <w:r w:rsidRPr="00E24D5A">
        <w:rPr>
          <w:rFonts w:ascii="Times New Roman" w:hAnsi="Times New Roman"/>
          <w:sz w:val="22"/>
          <w:szCs w:val="22"/>
        </w:rPr>
        <w:t xml:space="preserve"> (</w:t>
      </w:r>
      <w:r w:rsidR="009F042D" w:rsidRPr="00E24D5A">
        <w:rPr>
          <w:rFonts w:ascii="Times New Roman" w:hAnsi="Times New Roman"/>
          <w:sz w:val="22"/>
          <w:szCs w:val="22"/>
        </w:rPr>
        <w:t>“</w:t>
      </w:r>
      <w:r w:rsidR="008C3004" w:rsidRPr="00E24D5A">
        <w:rPr>
          <w:rFonts w:ascii="Times New Roman" w:hAnsi="Times New Roman"/>
          <w:sz w:val="22"/>
          <w:szCs w:val="22"/>
        </w:rPr>
        <w:t xml:space="preserve">the </w:t>
      </w:r>
      <w:r w:rsidRPr="00E24D5A">
        <w:rPr>
          <w:rFonts w:ascii="Times New Roman" w:hAnsi="Times New Roman"/>
          <w:sz w:val="22"/>
          <w:szCs w:val="22"/>
        </w:rPr>
        <w:t>Act</w:t>
      </w:r>
      <w:r w:rsidR="009F042D" w:rsidRPr="00E24D5A">
        <w:rPr>
          <w:rFonts w:ascii="Times New Roman" w:hAnsi="Times New Roman"/>
          <w:sz w:val="22"/>
          <w:szCs w:val="22"/>
        </w:rPr>
        <w:t>”</w:t>
      </w:r>
      <w:r w:rsidRPr="00E24D5A">
        <w:rPr>
          <w:rFonts w:ascii="Times New Roman" w:hAnsi="Times New Roman"/>
          <w:sz w:val="22"/>
          <w:szCs w:val="22"/>
        </w:rPr>
        <w:t>) provides for the e</w:t>
      </w:r>
      <w:r w:rsidR="002757A6" w:rsidRPr="00E24D5A">
        <w:rPr>
          <w:rFonts w:ascii="Times New Roman" w:hAnsi="Times New Roman"/>
          <w:sz w:val="22"/>
          <w:szCs w:val="22"/>
        </w:rPr>
        <w:t>stablishment and maintenance of</w:t>
      </w:r>
      <w:r w:rsidR="0046497F" w:rsidRPr="00E24D5A">
        <w:rPr>
          <w:rFonts w:ascii="Times New Roman" w:hAnsi="Times New Roman"/>
          <w:sz w:val="22"/>
          <w:szCs w:val="22"/>
        </w:rPr>
        <w:t xml:space="preserve"> </w:t>
      </w:r>
      <w:r w:rsidRPr="00E24D5A">
        <w:rPr>
          <w:rFonts w:ascii="Times New Roman" w:hAnsi="Times New Roman"/>
          <w:sz w:val="22"/>
          <w:szCs w:val="22"/>
        </w:rPr>
        <w:t xml:space="preserve">a national system of controls for the quality, safety, efficacy and timely availability of therapeutic goods that are </w:t>
      </w:r>
      <w:r w:rsidR="000257B7" w:rsidRPr="00E24D5A">
        <w:rPr>
          <w:rFonts w:ascii="Times New Roman" w:hAnsi="Times New Roman"/>
          <w:sz w:val="22"/>
          <w:szCs w:val="22"/>
        </w:rPr>
        <w:t>used</w:t>
      </w:r>
      <w:r w:rsidR="00CB48F8" w:rsidRPr="00E24D5A">
        <w:rPr>
          <w:rFonts w:ascii="Times New Roman" w:hAnsi="Times New Roman"/>
          <w:sz w:val="22"/>
          <w:szCs w:val="22"/>
        </w:rPr>
        <w:t xml:space="preserve"> in</w:t>
      </w:r>
      <w:r w:rsidRPr="00E24D5A">
        <w:rPr>
          <w:rFonts w:ascii="Times New Roman" w:hAnsi="Times New Roman"/>
          <w:sz w:val="22"/>
          <w:szCs w:val="22"/>
        </w:rPr>
        <w:t xml:space="preserve"> or exported from Australia.</w:t>
      </w:r>
      <w:r w:rsidR="00DC3462" w:rsidRPr="00E24D5A">
        <w:rPr>
          <w:rFonts w:ascii="Times New Roman" w:hAnsi="Times New Roman"/>
          <w:sz w:val="22"/>
          <w:szCs w:val="22"/>
        </w:rPr>
        <w:t xml:space="preserve">  </w:t>
      </w:r>
      <w:r w:rsidR="00556311" w:rsidRPr="00E24D5A">
        <w:rPr>
          <w:rFonts w:ascii="Times New Roman" w:hAnsi="Times New Roman"/>
          <w:sz w:val="22"/>
          <w:szCs w:val="22"/>
        </w:rPr>
        <w:t>The Act is administered by the Therapeutic Goods Administration (“the TGA”) within the Department of Health.</w:t>
      </w:r>
    </w:p>
    <w:p w:rsidR="007231B2" w:rsidRPr="00E24D5A" w:rsidRDefault="007231B2" w:rsidP="007231B2">
      <w:pPr>
        <w:autoSpaceDE w:val="0"/>
        <w:autoSpaceDN w:val="0"/>
        <w:adjustRightInd w:val="0"/>
        <w:rPr>
          <w:rFonts w:ascii="Times New Roman" w:hAnsi="Times New Roman"/>
          <w:sz w:val="22"/>
          <w:szCs w:val="22"/>
        </w:rPr>
      </w:pPr>
    </w:p>
    <w:p w:rsidR="00F93564" w:rsidRPr="00E24D5A" w:rsidRDefault="00E57A72" w:rsidP="00F93564">
      <w:pPr>
        <w:shd w:val="clear" w:color="auto" w:fill="FFFFFF"/>
        <w:rPr>
          <w:rFonts w:ascii="Times New Roman" w:hAnsi="Times New Roman"/>
          <w:sz w:val="22"/>
          <w:szCs w:val="22"/>
        </w:rPr>
      </w:pPr>
      <w:r w:rsidRPr="00E24D5A">
        <w:rPr>
          <w:rFonts w:ascii="Times New Roman" w:hAnsi="Times New Roman"/>
          <w:sz w:val="22"/>
          <w:szCs w:val="22"/>
        </w:rPr>
        <w:t xml:space="preserve">Subsection 3(1) of the Act defines ‘therapeutic goods’ as goods that are represented in any way to be, or that are, whether because of the way in which the goods are presented or for any other reason, likely to be </w:t>
      </w:r>
      <w:r w:rsidR="000B1B33" w:rsidRPr="00E24D5A">
        <w:rPr>
          <w:rFonts w:ascii="Times New Roman" w:hAnsi="Times New Roman"/>
          <w:sz w:val="22"/>
          <w:szCs w:val="22"/>
        </w:rPr>
        <w:t>taken to be for therapeutic use, and includes biologicals and</w:t>
      </w:r>
      <w:r w:rsidRPr="00E24D5A">
        <w:rPr>
          <w:rFonts w:ascii="Times New Roman" w:hAnsi="Times New Roman"/>
          <w:sz w:val="22"/>
          <w:szCs w:val="22"/>
        </w:rPr>
        <w:t xml:space="preserve"> medical devices</w:t>
      </w:r>
      <w:r w:rsidR="000B1B33" w:rsidRPr="00E24D5A">
        <w:rPr>
          <w:rFonts w:ascii="Times New Roman" w:hAnsi="Times New Roman"/>
          <w:sz w:val="22"/>
          <w:szCs w:val="22"/>
        </w:rPr>
        <w:t xml:space="preserve">.  </w:t>
      </w:r>
      <w:r w:rsidR="00E0094A">
        <w:rPr>
          <w:rFonts w:ascii="Times New Roman" w:hAnsi="Times New Roman"/>
          <w:sz w:val="22"/>
          <w:szCs w:val="22"/>
        </w:rPr>
        <w:t xml:space="preserve">Sections 7, 7AA, 32A and 41BD of the </w:t>
      </w:r>
      <w:r w:rsidR="000B1B33" w:rsidRPr="00E24D5A">
        <w:rPr>
          <w:rFonts w:ascii="Times New Roman" w:hAnsi="Times New Roman"/>
          <w:sz w:val="22"/>
          <w:szCs w:val="22"/>
        </w:rPr>
        <w:t xml:space="preserve">Act </w:t>
      </w:r>
      <w:r w:rsidR="00CD3C80" w:rsidRPr="00E24D5A">
        <w:rPr>
          <w:rFonts w:ascii="Times New Roman" w:hAnsi="Times New Roman"/>
          <w:sz w:val="22"/>
          <w:szCs w:val="22"/>
        </w:rPr>
        <w:t>provide</w:t>
      </w:r>
      <w:r w:rsidR="00D22CA9" w:rsidRPr="00E24D5A">
        <w:rPr>
          <w:rFonts w:ascii="Times New Roman" w:hAnsi="Times New Roman"/>
          <w:sz w:val="22"/>
          <w:szCs w:val="22"/>
        </w:rPr>
        <w:t xml:space="preserve"> </w:t>
      </w:r>
      <w:r w:rsidR="00CD3C80" w:rsidRPr="00E24D5A">
        <w:rPr>
          <w:rFonts w:ascii="Times New Roman" w:hAnsi="Times New Roman"/>
          <w:sz w:val="22"/>
          <w:szCs w:val="22"/>
        </w:rPr>
        <w:t>mechanisms</w:t>
      </w:r>
      <w:r w:rsidR="00970A80" w:rsidRPr="00E24D5A">
        <w:rPr>
          <w:rFonts w:ascii="Times New Roman" w:hAnsi="Times New Roman"/>
          <w:sz w:val="22"/>
          <w:szCs w:val="22"/>
        </w:rPr>
        <w:t xml:space="preserve"> to</w:t>
      </w:r>
      <w:r w:rsidR="00CD3C80" w:rsidRPr="00E24D5A">
        <w:rPr>
          <w:rFonts w:ascii="Times New Roman" w:hAnsi="Times New Roman"/>
          <w:sz w:val="22"/>
          <w:szCs w:val="22"/>
        </w:rPr>
        <w:t xml:space="preserve"> </w:t>
      </w:r>
      <w:r w:rsidR="00970A80" w:rsidRPr="00E24D5A">
        <w:rPr>
          <w:rFonts w:ascii="Times New Roman" w:hAnsi="Times New Roman"/>
          <w:sz w:val="22"/>
          <w:szCs w:val="22"/>
        </w:rPr>
        <w:t xml:space="preserve">determine or </w:t>
      </w:r>
      <w:r w:rsidR="00D22CA9" w:rsidRPr="00E24D5A">
        <w:rPr>
          <w:rFonts w:ascii="Times New Roman" w:hAnsi="Times New Roman"/>
          <w:sz w:val="22"/>
          <w:szCs w:val="22"/>
        </w:rPr>
        <w:t>c</w:t>
      </w:r>
      <w:r w:rsidR="00970A80" w:rsidRPr="00E24D5A">
        <w:rPr>
          <w:rFonts w:ascii="Times New Roman" w:hAnsi="Times New Roman"/>
          <w:sz w:val="22"/>
          <w:szCs w:val="22"/>
        </w:rPr>
        <w:t>larify</w:t>
      </w:r>
      <w:r w:rsidR="00D22CA9" w:rsidRPr="00E24D5A">
        <w:rPr>
          <w:rFonts w:ascii="Times New Roman" w:hAnsi="Times New Roman"/>
          <w:sz w:val="22"/>
          <w:szCs w:val="22"/>
        </w:rPr>
        <w:t xml:space="preserve"> whether </w:t>
      </w:r>
      <w:r w:rsidR="00CD3C80" w:rsidRPr="00E24D5A">
        <w:rPr>
          <w:rFonts w:ascii="Times New Roman" w:hAnsi="Times New Roman"/>
          <w:sz w:val="22"/>
          <w:szCs w:val="22"/>
        </w:rPr>
        <w:t xml:space="preserve">particular goods are </w:t>
      </w:r>
      <w:r w:rsidR="00D22CA9" w:rsidRPr="00E24D5A">
        <w:rPr>
          <w:rFonts w:ascii="Times New Roman" w:hAnsi="Times New Roman"/>
          <w:sz w:val="22"/>
          <w:szCs w:val="22"/>
        </w:rPr>
        <w:t>or are not therapeutic goods,</w:t>
      </w:r>
      <w:r w:rsidR="00970A80" w:rsidRPr="00E24D5A">
        <w:rPr>
          <w:rFonts w:ascii="Times New Roman" w:hAnsi="Times New Roman"/>
          <w:sz w:val="22"/>
          <w:szCs w:val="22"/>
        </w:rPr>
        <w:t xml:space="preserve"> biologicals or medical devices, and therefore subject to the </w:t>
      </w:r>
      <w:r w:rsidR="00347A5A" w:rsidRPr="00E24D5A">
        <w:rPr>
          <w:rFonts w:ascii="Times New Roman" w:hAnsi="Times New Roman"/>
          <w:sz w:val="22"/>
          <w:szCs w:val="22"/>
        </w:rPr>
        <w:t xml:space="preserve">national </w:t>
      </w:r>
      <w:r w:rsidR="00970A80" w:rsidRPr="00E24D5A">
        <w:rPr>
          <w:rFonts w:ascii="Times New Roman" w:hAnsi="Times New Roman"/>
          <w:sz w:val="22"/>
          <w:szCs w:val="22"/>
        </w:rPr>
        <w:t>system of controls established by the Act</w:t>
      </w:r>
      <w:r w:rsidR="00495928" w:rsidRPr="00E24D5A">
        <w:rPr>
          <w:rFonts w:ascii="Times New Roman" w:hAnsi="Times New Roman"/>
          <w:sz w:val="22"/>
          <w:szCs w:val="22"/>
        </w:rPr>
        <w:t xml:space="preserve">, including the requirement </w:t>
      </w:r>
      <w:r w:rsidR="00347A5A" w:rsidRPr="00E24D5A">
        <w:rPr>
          <w:rFonts w:ascii="Times New Roman" w:hAnsi="Times New Roman"/>
          <w:sz w:val="22"/>
          <w:szCs w:val="22"/>
        </w:rPr>
        <w:t xml:space="preserve">for </w:t>
      </w:r>
      <w:r w:rsidR="00495928" w:rsidRPr="00E24D5A">
        <w:rPr>
          <w:rFonts w:ascii="Times New Roman" w:hAnsi="Times New Roman"/>
          <w:sz w:val="22"/>
          <w:szCs w:val="22"/>
        </w:rPr>
        <w:t xml:space="preserve">those goods </w:t>
      </w:r>
      <w:r w:rsidR="00347A5A" w:rsidRPr="00E24D5A">
        <w:rPr>
          <w:rFonts w:ascii="Times New Roman" w:hAnsi="Times New Roman"/>
          <w:sz w:val="22"/>
          <w:szCs w:val="22"/>
        </w:rPr>
        <w:t xml:space="preserve">to be included </w:t>
      </w:r>
      <w:r w:rsidR="00495928" w:rsidRPr="00E24D5A">
        <w:rPr>
          <w:rFonts w:ascii="Times New Roman" w:hAnsi="Times New Roman"/>
          <w:sz w:val="22"/>
          <w:szCs w:val="22"/>
        </w:rPr>
        <w:t>in the Australian Register of Therapeutic Goods (“the Register”)</w:t>
      </w:r>
      <w:r w:rsidR="00CD3C80" w:rsidRPr="00E24D5A">
        <w:rPr>
          <w:rFonts w:ascii="Times New Roman" w:hAnsi="Times New Roman"/>
          <w:sz w:val="22"/>
          <w:szCs w:val="22"/>
        </w:rPr>
        <w:t>.</w:t>
      </w:r>
    </w:p>
    <w:p w:rsidR="00CD3C80" w:rsidRPr="00E24D5A" w:rsidRDefault="00CD3C80" w:rsidP="00F93564">
      <w:pPr>
        <w:shd w:val="clear" w:color="auto" w:fill="FFFFFF"/>
        <w:rPr>
          <w:rFonts w:ascii="Times New Roman" w:hAnsi="Times New Roman"/>
          <w:sz w:val="22"/>
          <w:szCs w:val="22"/>
        </w:rPr>
      </w:pPr>
    </w:p>
    <w:p w:rsidR="00970A80" w:rsidRPr="00E24D5A" w:rsidRDefault="00A55147" w:rsidP="00970A80">
      <w:pPr>
        <w:autoSpaceDE w:val="0"/>
        <w:autoSpaceDN w:val="0"/>
        <w:adjustRightInd w:val="0"/>
        <w:rPr>
          <w:rFonts w:ascii="Times New Roman" w:hAnsi="Times New Roman"/>
          <w:sz w:val="22"/>
          <w:szCs w:val="22"/>
        </w:rPr>
      </w:pPr>
      <w:r w:rsidRPr="00E24D5A">
        <w:rPr>
          <w:rFonts w:ascii="Times New Roman" w:hAnsi="Times New Roman"/>
          <w:sz w:val="22"/>
          <w:szCs w:val="22"/>
        </w:rPr>
        <w:t>Relevantly, s</w:t>
      </w:r>
      <w:r w:rsidR="00970A80" w:rsidRPr="00E24D5A">
        <w:rPr>
          <w:rFonts w:ascii="Times New Roman" w:hAnsi="Times New Roman"/>
          <w:sz w:val="22"/>
          <w:szCs w:val="22"/>
        </w:rPr>
        <w:t>ection 7AA of the Act provides that the Minister may determine that specified goods (other than goods declared to be therapeutic goods under an order in force under section 7 of the Act) are excluded goods for the purposes of the Act, or are excluded goods for the purposes of the Act when used, advertised or presented for supply in a specified manner.  Before making a determination under section 7AA, the Minister must have regard to certain matters specified in subsection 7AA(3)</w:t>
      </w:r>
      <w:r w:rsidR="00347A5A" w:rsidRPr="00E24D5A">
        <w:rPr>
          <w:rFonts w:ascii="Times New Roman" w:hAnsi="Times New Roman"/>
          <w:sz w:val="22"/>
          <w:szCs w:val="22"/>
        </w:rPr>
        <w:t xml:space="preserve"> of the Act</w:t>
      </w:r>
      <w:r w:rsidR="00970A80" w:rsidRPr="00E24D5A">
        <w:rPr>
          <w:rFonts w:ascii="Times New Roman" w:hAnsi="Times New Roman"/>
          <w:sz w:val="22"/>
          <w:szCs w:val="22"/>
        </w:rPr>
        <w:t>, and any other matter the Minister considers relevant in accordance with subsection 7AA(4)</w:t>
      </w:r>
      <w:r w:rsidR="00347A5A" w:rsidRPr="00E24D5A">
        <w:rPr>
          <w:rFonts w:ascii="Times New Roman" w:hAnsi="Times New Roman"/>
          <w:sz w:val="22"/>
          <w:szCs w:val="22"/>
        </w:rPr>
        <w:t xml:space="preserve"> of the Act</w:t>
      </w:r>
      <w:r w:rsidR="00970A80" w:rsidRPr="00E24D5A">
        <w:rPr>
          <w:rFonts w:ascii="Times New Roman" w:hAnsi="Times New Roman"/>
          <w:sz w:val="22"/>
          <w:szCs w:val="22"/>
        </w:rPr>
        <w:t>.</w:t>
      </w:r>
    </w:p>
    <w:p w:rsidR="00970A80" w:rsidRPr="00E24D5A" w:rsidRDefault="00970A80" w:rsidP="00970A80">
      <w:pPr>
        <w:autoSpaceDE w:val="0"/>
        <w:autoSpaceDN w:val="0"/>
        <w:adjustRightInd w:val="0"/>
        <w:rPr>
          <w:rFonts w:ascii="Times New Roman" w:hAnsi="Times New Roman"/>
          <w:sz w:val="22"/>
          <w:szCs w:val="22"/>
          <w:lang w:val="en-US"/>
        </w:rPr>
      </w:pPr>
    </w:p>
    <w:p w:rsidR="00970A80" w:rsidRPr="00E24D5A" w:rsidRDefault="00970A80" w:rsidP="00970A80">
      <w:pPr>
        <w:autoSpaceDE w:val="0"/>
        <w:autoSpaceDN w:val="0"/>
        <w:adjustRightInd w:val="0"/>
        <w:rPr>
          <w:rFonts w:ascii="Times New Roman" w:hAnsi="Times New Roman"/>
          <w:sz w:val="22"/>
          <w:szCs w:val="22"/>
          <w:lang w:val="en-US"/>
        </w:rPr>
      </w:pPr>
      <w:r w:rsidRPr="00E24D5A">
        <w:rPr>
          <w:rFonts w:ascii="Times New Roman" w:hAnsi="Times New Roman"/>
          <w:sz w:val="22"/>
          <w:szCs w:val="22"/>
          <w:lang w:val="en-US"/>
        </w:rPr>
        <w:t xml:space="preserve">The matters </w:t>
      </w:r>
      <w:r w:rsidR="00347A5A" w:rsidRPr="00E24D5A">
        <w:rPr>
          <w:rFonts w:ascii="Times New Roman" w:hAnsi="Times New Roman"/>
          <w:sz w:val="22"/>
          <w:szCs w:val="22"/>
          <w:lang w:val="en-US"/>
        </w:rPr>
        <w:t xml:space="preserve">that the </w:t>
      </w:r>
      <w:r w:rsidRPr="00E24D5A">
        <w:rPr>
          <w:rFonts w:ascii="Times New Roman" w:hAnsi="Times New Roman"/>
          <w:sz w:val="22"/>
          <w:szCs w:val="22"/>
          <w:lang w:val="en-US"/>
        </w:rPr>
        <w:t>Minister must have regard to before making a determination</w:t>
      </w:r>
      <w:r w:rsidR="00E0094A">
        <w:rPr>
          <w:rFonts w:ascii="Times New Roman" w:hAnsi="Times New Roman"/>
          <w:sz w:val="22"/>
          <w:szCs w:val="22"/>
          <w:lang w:val="en-US"/>
        </w:rPr>
        <w:t xml:space="preserve"> under</w:t>
      </w:r>
      <w:r w:rsidR="00347A5A" w:rsidRPr="00E24D5A">
        <w:rPr>
          <w:rFonts w:ascii="Times New Roman" w:hAnsi="Times New Roman"/>
          <w:sz w:val="22"/>
          <w:szCs w:val="22"/>
          <w:lang w:val="en-US"/>
        </w:rPr>
        <w:t xml:space="preserve"> subsection 7AA(3) of the Act</w:t>
      </w:r>
      <w:r w:rsidRPr="00E24D5A">
        <w:rPr>
          <w:rFonts w:ascii="Times New Roman" w:hAnsi="Times New Roman"/>
          <w:sz w:val="22"/>
          <w:szCs w:val="22"/>
          <w:lang w:val="en-US"/>
        </w:rPr>
        <w:t xml:space="preserve"> are:</w:t>
      </w:r>
    </w:p>
    <w:p w:rsidR="00347A5A" w:rsidRPr="00E24D5A" w:rsidRDefault="00347A5A" w:rsidP="00347A5A">
      <w:pPr>
        <w:autoSpaceDE w:val="0"/>
        <w:autoSpaceDN w:val="0"/>
        <w:adjustRightInd w:val="0"/>
        <w:rPr>
          <w:rFonts w:ascii="Times New Roman" w:hAnsi="Times New Roman"/>
          <w:sz w:val="22"/>
          <w:szCs w:val="22"/>
          <w:lang w:val="en-US"/>
        </w:rPr>
      </w:pPr>
    </w:p>
    <w:p w:rsidR="00970A80" w:rsidRPr="00E24D5A" w:rsidRDefault="00970A80" w:rsidP="00347A5A">
      <w:pPr>
        <w:pStyle w:val="ListParagraph"/>
        <w:numPr>
          <w:ilvl w:val="0"/>
          <w:numId w:val="28"/>
        </w:numPr>
        <w:autoSpaceDE w:val="0"/>
        <w:autoSpaceDN w:val="0"/>
        <w:adjustRightInd w:val="0"/>
        <w:rPr>
          <w:rFonts w:ascii="Times New Roman" w:hAnsi="Times New Roman"/>
          <w:sz w:val="22"/>
          <w:szCs w:val="22"/>
          <w:lang w:val="en-US"/>
        </w:rPr>
      </w:pPr>
      <w:r w:rsidRPr="00E24D5A">
        <w:rPr>
          <w:rFonts w:ascii="Times New Roman" w:hAnsi="Times New Roman"/>
          <w:sz w:val="22"/>
          <w:szCs w:val="22"/>
          <w:lang w:val="en-US"/>
        </w:rPr>
        <w:t xml:space="preserve">whether </w:t>
      </w:r>
      <w:r w:rsidR="00347A5A" w:rsidRPr="00E24D5A">
        <w:rPr>
          <w:rFonts w:ascii="Times New Roman" w:hAnsi="Times New Roman"/>
          <w:sz w:val="22"/>
          <w:szCs w:val="22"/>
          <w:lang w:val="en-US"/>
        </w:rPr>
        <w:t xml:space="preserve">it </w:t>
      </w:r>
      <w:r w:rsidRPr="00E24D5A">
        <w:rPr>
          <w:rFonts w:ascii="Times New Roman" w:hAnsi="Times New Roman"/>
          <w:sz w:val="22"/>
          <w:szCs w:val="22"/>
          <w:lang w:val="en-US"/>
        </w:rPr>
        <w:t>is likely that the specified goods might harm the health of members of the public if not regulated under the Act;</w:t>
      </w:r>
    </w:p>
    <w:p w:rsidR="00347A5A" w:rsidRPr="00E24D5A" w:rsidRDefault="00347A5A" w:rsidP="00347A5A">
      <w:pPr>
        <w:autoSpaceDE w:val="0"/>
        <w:autoSpaceDN w:val="0"/>
        <w:adjustRightInd w:val="0"/>
        <w:rPr>
          <w:rFonts w:ascii="Times New Roman" w:hAnsi="Times New Roman"/>
          <w:sz w:val="22"/>
          <w:szCs w:val="22"/>
          <w:lang w:val="en-US"/>
        </w:rPr>
      </w:pPr>
    </w:p>
    <w:p w:rsidR="00970A80" w:rsidRPr="00E24D5A" w:rsidRDefault="00970A80" w:rsidP="00347A5A">
      <w:pPr>
        <w:pStyle w:val="ListParagraph"/>
        <w:numPr>
          <w:ilvl w:val="0"/>
          <w:numId w:val="28"/>
        </w:numPr>
        <w:autoSpaceDE w:val="0"/>
        <w:autoSpaceDN w:val="0"/>
        <w:adjustRightInd w:val="0"/>
        <w:rPr>
          <w:rFonts w:ascii="Times New Roman" w:hAnsi="Times New Roman"/>
          <w:sz w:val="22"/>
          <w:szCs w:val="22"/>
          <w:lang w:val="en-US"/>
        </w:rPr>
      </w:pPr>
      <w:r w:rsidRPr="00E24D5A">
        <w:rPr>
          <w:rFonts w:ascii="Times New Roman" w:hAnsi="Times New Roman"/>
          <w:sz w:val="22"/>
          <w:szCs w:val="22"/>
          <w:lang w:val="en-US"/>
        </w:rPr>
        <w:t>whether it is appropriate in all the circumstances to apply the national system of controls established by the Act to regulate the specified goods; and</w:t>
      </w:r>
    </w:p>
    <w:p w:rsidR="00347A5A" w:rsidRPr="00E24D5A" w:rsidRDefault="00347A5A" w:rsidP="00347A5A">
      <w:pPr>
        <w:autoSpaceDE w:val="0"/>
        <w:autoSpaceDN w:val="0"/>
        <w:adjustRightInd w:val="0"/>
        <w:rPr>
          <w:rFonts w:ascii="Times New Roman" w:hAnsi="Times New Roman"/>
          <w:sz w:val="22"/>
          <w:szCs w:val="22"/>
          <w:lang w:val="en-US"/>
        </w:rPr>
      </w:pPr>
    </w:p>
    <w:p w:rsidR="00970A80" w:rsidRPr="00E24D5A" w:rsidRDefault="00970A80" w:rsidP="00347A5A">
      <w:pPr>
        <w:pStyle w:val="ListParagraph"/>
        <w:numPr>
          <w:ilvl w:val="0"/>
          <w:numId w:val="28"/>
        </w:numPr>
        <w:autoSpaceDE w:val="0"/>
        <w:autoSpaceDN w:val="0"/>
        <w:adjustRightInd w:val="0"/>
        <w:rPr>
          <w:rFonts w:ascii="Times New Roman" w:hAnsi="Times New Roman"/>
          <w:sz w:val="22"/>
          <w:szCs w:val="22"/>
          <w:lang w:val="en-US"/>
        </w:rPr>
      </w:pPr>
      <w:r w:rsidRPr="00E24D5A">
        <w:rPr>
          <w:rFonts w:ascii="Times New Roman" w:hAnsi="Times New Roman"/>
          <w:sz w:val="22"/>
          <w:szCs w:val="22"/>
          <w:lang w:val="en-US"/>
        </w:rPr>
        <w:lastRenderedPageBreak/>
        <w:t>whether the kinds of risks that members of the public might be exposed to from the specified goods could be more appropriately dealt with under another regulatory scheme.</w:t>
      </w:r>
    </w:p>
    <w:p w:rsidR="00970A80" w:rsidRPr="00E24D5A" w:rsidRDefault="00970A80" w:rsidP="00F93564">
      <w:pPr>
        <w:shd w:val="clear" w:color="auto" w:fill="FFFFFF"/>
        <w:rPr>
          <w:rFonts w:ascii="Times New Roman" w:hAnsi="Times New Roman"/>
          <w:sz w:val="22"/>
          <w:szCs w:val="22"/>
        </w:rPr>
      </w:pPr>
    </w:p>
    <w:p w:rsidR="00347A5A" w:rsidRPr="00E24D5A" w:rsidRDefault="00CD3C80" w:rsidP="00F93564">
      <w:pPr>
        <w:shd w:val="clear" w:color="auto" w:fill="FFFFFF"/>
        <w:rPr>
          <w:rFonts w:ascii="Times New Roman" w:hAnsi="Times New Roman"/>
          <w:sz w:val="22"/>
          <w:szCs w:val="22"/>
        </w:rPr>
      </w:pPr>
      <w:r w:rsidRPr="00E24D5A">
        <w:rPr>
          <w:rFonts w:ascii="Times New Roman" w:hAnsi="Times New Roman"/>
          <w:sz w:val="22"/>
          <w:szCs w:val="22"/>
        </w:rPr>
        <w:t xml:space="preserve">Section </w:t>
      </w:r>
      <w:r w:rsidR="00F93564" w:rsidRPr="00E24D5A">
        <w:rPr>
          <w:rFonts w:ascii="Times New Roman" w:hAnsi="Times New Roman"/>
          <w:sz w:val="22"/>
          <w:szCs w:val="22"/>
        </w:rPr>
        <w:t xml:space="preserve">41BD of the Act </w:t>
      </w:r>
      <w:r w:rsidR="00347A5A" w:rsidRPr="00E24D5A">
        <w:rPr>
          <w:rFonts w:ascii="Times New Roman" w:hAnsi="Times New Roman"/>
          <w:sz w:val="22"/>
          <w:szCs w:val="22"/>
        </w:rPr>
        <w:t xml:space="preserve">provides the definition of </w:t>
      </w:r>
      <w:r w:rsidR="00F93564" w:rsidRPr="00E24D5A">
        <w:rPr>
          <w:rFonts w:ascii="Times New Roman" w:hAnsi="Times New Roman"/>
          <w:sz w:val="22"/>
          <w:szCs w:val="22"/>
        </w:rPr>
        <w:t xml:space="preserve">medical device. </w:t>
      </w:r>
      <w:r w:rsidR="00D22CA9" w:rsidRPr="00E24D5A">
        <w:rPr>
          <w:rFonts w:ascii="Times New Roman" w:hAnsi="Times New Roman"/>
          <w:sz w:val="22"/>
          <w:szCs w:val="22"/>
        </w:rPr>
        <w:t xml:space="preserve"> </w:t>
      </w:r>
      <w:r w:rsidR="00347A5A" w:rsidRPr="00E24D5A">
        <w:rPr>
          <w:rFonts w:ascii="Times New Roman" w:hAnsi="Times New Roman"/>
          <w:sz w:val="22"/>
          <w:szCs w:val="22"/>
        </w:rPr>
        <w:t>Relevantly, p</w:t>
      </w:r>
      <w:r w:rsidR="00F93564" w:rsidRPr="00E24D5A">
        <w:rPr>
          <w:rFonts w:ascii="Times New Roman" w:hAnsi="Times New Roman"/>
          <w:sz w:val="22"/>
          <w:szCs w:val="22"/>
        </w:rPr>
        <w:t xml:space="preserve">aragraph 41BD(1)(a) of the Act </w:t>
      </w:r>
      <w:r w:rsidR="00D22CA9" w:rsidRPr="00E24D5A">
        <w:rPr>
          <w:rFonts w:ascii="Times New Roman" w:hAnsi="Times New Roman"/>
          <w:sz w:val="22"/>
          <w:szCs w:val="22"/>
        </w:rPr>
        <w:t>provides</w:t>
      </w:r>
      <w:r w:rsidR="00F93564" w:rsidRPr="00E24D5A">
        <w:rPr>
          <w:rFonts w:ascii="Times New Roman" w:hAnsi="Times New Roman"/>
          <w:sz w:val="22"/>
          <w:szCs w:val="22"/>
        </w:rPr>
        <w:t xml:space="preserve"> that a medical device is any instrument, apparatus, appliance, </w:t>
      </w:r>
      <w:r w:rsidR="005D21A6">
        <w:rPr>
          <w:rFonts w:ascii="Times New Roman" w:hAnsi="Times New Roman"/>
          <w:sz w:val="22"/>
          <w:szCs w:val="22"/>
        </w:rPr>
        <w:t xml:space="preserve">software, implant, reagent, </w:t>
      </w:r>
      <w:r w:rsidR="00F93564" w:rsidRPr="00E24D5A">
        <w:rPr>
          <w:rFonts w:ascii="Times New Roman" w:hAnsi="Times New Roman"/>
          <w:sz w:val="22"/>
          <w:szCs w:val="22"/>
        </w:rPr>
        <w:t>material or other article that is intended, by the person under whose name it is or is to be supplied, to be used for human beings for one or more of the purposes in su</w:t>
      </w:r>
      <w:r w:rsidR="00D22CA9" w:rsidRPr="00E24D5A">
        <w:rPr>
          <w:rFonts w:ascii="Times New Roman" w:hAnsi="Times New Roman"/>
          <w:sz w:val="22"/>
          <w:szCs w:val="22"/>
        </w:rPr>
        <w:t>bparagraphs 41BD(1)(a)(i</w:t>
      </w:r>
      <w:r w:rsidR="0032120E" w:rsidRPr="00E24D5A">
        <w:rPr>
          <w:rFonts w:ascii="Times New Roman" w:hAnsi="Times New Roman"/>
          <w:sz w:val="22"/>
          <w:szCs w:val="22"/>
        </w:rPr>
        <w:t>)</w:t>
      </w:r>
      <w:r w:rsidR="00A55147" w:rsidRPr="00E24D5A">
        <w:rPr>
          <w:rFonts w:ascii="Times New Roman" w:hAnsi="Times New Roman"/>
          <w:sz w:val="22"/>
          <w:szCs w:val="22"/>
        </w:rPr>
        <w:t xml:space="preserve"> to </w:t>
      </w:r>
      <w:r w:rsidR="00D22CA9" w:rsidRPr="00E24D5A">
        <w:rPr>
          <w:rFonts w:ascii="Times New Roman" w:hAnsi="Times New Roman"/>
          <w:sz w:val="22"/>
          <w:szCs w:val="22"/>
        </w:rPr>
        <w:t>(v), including</w:t>
      </w:r>
      <w:r w:rsidR="00F93564" w:rsidRPr="00E24D5A">
        <w:rPr>
          <w:rFonts w:ascii="Times New Roman" w:hAnsi="Times New Roman"/>
          <w:sz w:val="22"/>
          <w:szCs w:val="22"/>
        </w:rPr>
        <w:t xml:space="preserve"> for example, the diagnosis, prevention, monitoring, </w:t>
      </w:r>
      <w:r w:rsidR="005D21A6">
        <w:rPr>
          <w:rFonts w:ascii="Times New Roman" w:hAnsi="Times New Roman"/>
          <w:sz w:val="22"/>
          <w:szCs w:val="22"/>
        </w:rPr>
        <w:t xml:space="preserve">prediction, prognosis, </w:t>
      </w:r>
      <w:r w:rsidR="00F93564" w:rsidRPr="00E24D5A">
        <w:rPr>
          <w:rFonts w:ascii="Times New Roman" w:hAnsi="Times New Roman"/>
          <w:sz w:val="22"/>
          <w:szCs w:val="22"/>
        </w:rPr>
        <w:t>trea</w:t>
      </w:r>
      <w:r w:rsidR="00D22CA9" w:rsidRPr="00E24D5A">
        <w:rPr>
          <w:rFonts w:ascii="Times New Roman" w:hAnsi="Times New Roman"/>
          <w:sz w:val="22"/>
          <w:szCs w:val="22"/>
        </w:rPr>
        <w:t>tment or alleviation of disease</w:t>
      </w:r>
      <w:r w:rsidR="00F93564" w:rsidRPr="00E24D5A">
        <w:rPr>
          <w:rFonts w:ascii="Times New Roman" w:hAnsi="Times New Roman"/>
          <w:sz w:val="22"/>
          <w:szCs w:val="22"/>
        </w:rPr>
        <w:t>.</w:t>
      </w:r>
    </w:p>
    <w:p w:rsidR="00347A5A" w:rsidRPr="00E24D5A" w:rsidRDefault="00347A5A" w:rsidP="00F93564">
      <w:pPr>
        <w:shd w:val="clear" w:color="auto" w:fill="FFFFFF"/>
        <w:rPr>
          <w:rFonts w:ascii="Times New Roman" w:hAnsi="Times New Roman"/>
          <w:sz w:val="22"/>
          <w:szCs w:val="22"/>
        </w:rPr>
      </w:pPr>
    </w:p>
    <w:p w:rsidR="00F93564" w:rsidRPr="00E24D5A" w:rsidRDefault="00E0094A" w:rsidP="00F93564">
      <w:pPr>
        <w:shd w:val="clear" w:color="auto" w:fill="FFFFFF"/>
        <w:rPr>
          <w:rFonts w:ascii="Times New Roman" w:hAnsi="Times New Roman"/>
          <w:sz w:val="22"/>
          <w:szCs w:val="22"/>
        </w:rPr>
      </w:pPr>
      <w:r>
        <w:rPr>
          <w:rFonts w:ascii="Times New Roman" w:hAnsi="Times New Roman"/>
          <w:sz w:val="22"/>
          <w:szCs w:val="22"/>
        </w:rPr>
        <w:t>P</w:t>
      </w:r>
      <w:r w:rsidR="00F93564" w:rsidRPr="00E24D5A">
        <w:rPr>
          <w:rFonts w:ascii="Times New Roman" w:hAnsi="Times New Roman"/>
          <w:sz w:val="22"/>
          <w:szCs w:val="22"/>
        </w:rPr>
        <w:t xml:space="preserve">aragraph 41BD(1)(ab) of the Act provides that an instrument, apparatus, appliance, </w:t>
      </w:r>
      <w:r w:rsidR="005D21A6">
        <w:rPr>
          <w:rFonts w:ascii="Times New Roman" w:hAnsi="Times New Roman"/>
          <w:sz w:val="22"/>
          <w:szCs w:val="22"/>
        </w:rPr>
        <w:t xml:space="preserve">software, implant, reagent, </w:t>
      </w:r>
      <w:r w:rsidR="00F93564" w:rsidRPr="00E24D5A">
        <w:rPr>
          <w:rFonts w:ascii="Times New Roman" w:hAnsi="Times New Roman"/>
          <w:sz w:val="22"/>
          <w:szCs w:val="22"/>
        </w:rPr>
        <w:t xml:space="preserve">material or other article that is included in a class of instruments, apparatus, appliances, </w:t>
      </w:r>
      <w:r w:rsidR="005D21A6">
        <w:rPr>
          <w:rFonts w:ascii="Times New Roman" w:hAnsi="Times New Roman"/>
          <w:sz w:val="22"/>
          <w:szCs w:val="22"/>
        </w:rPr>
        <w:t xml:space="preserve">software, implants, reagents, </w:t>
      </w:r>
      <w:r w:rsidR="00F93564" w:rsidRPr="00E24D5A">
        <w:rPr>
          <w:rFonts w:ascii="Times New Roman" w:hAnsi="Times New Roman"/>
          <w:sz w:val="22"/>
          <w:szCs w:val="22"/>
        </w:rPr>
        <w:t>materials or other articles specified under subsection 41BD(2B), is also a medical device.</w:t>
      </w:r>
    </w:p>
    <w:p w:rsidR="0026380B" w:rsidRPr="00E24D5A" w:rsidRDefault="0026380B" w:rsidP="00F93564">
      <w:pPr>
        <w:shd w:val="clear" w:color="auto" w:fill="FFFFFF"/>
        <w:rPr>
          <w:rFonts w:ascii="Times New Roman" w:hAnsi="Times New Roman"/>
          <w:sz w:val="22"/>
          <w:szCs w:val="22"/>
        </w:rPr>
      </w:pPr>
    </w:p>
    <w:p w:rsidR="0026380B" w:rsidRPr="00E24D5A" w:rsidRDefault="00347A5A" w:rsidP="0026380B">
      <w:pPr>
        <w:shd w:val="clear" w:color="auto" w:fill="FFFFFF"/>
        <w:rPr>
          <w:rFonts w:ascii="Times New Roman" w:hAnsi="Times New Roman"/>
          <w:sz w:val="22"/>
          <w:szCs w:val="22"/>
        </w:rPr>
      </w:pPr>
      <w:r w:rsidRPr="00E24D5A">
        <w:rPr>
          <w:rFonts w:ascii="Times New Roman" w:hAnsi="Times New Roman"/>
          <w:sz w:val="22"/>
          <w:szCs w:val="22"/>
        </w:rPr>
        <w:t xml:space="preserve">Instruments made under section </w:t>
      </w:r>
      <w:r w:rsidR="0026380B" w:rsidRPr="00E24D5A">
        <w:rPr>
          <w:rFonts w:ascii="Times New Roman" w:hAnsi="Times New Roman"/>
          <w:sz w:val="22"/>
          <w:szCs w:val="22"/>
        </w:rPr>
        <w:t xml:space="preserve">7AA and </w:t>
      </w:r>
      <w:r w:rsidR="00EB35A8" w:rsidRPr="00E24D5A">
        <w:rPr>
          <w:rFonts w:ascii="Times New Roman" w:hAnsi="Times New Roman"/>
          <w:sz w:val="22"/>
          <w:szCs w:val="22"/>
        </w:rPr>
        <w:t xml:space="preserve">subsection </w:t>
      </w:r>
      <w:r w:rsidR="0026380B" w:rsidRPr="00E24D5A">
        <w:rPr>
          <w:rFonts w:ascii="Times New Roman" w:hAnsi="Times New Roman"/>
          <w:sz w:val="22"/>
          <w:szCs w:val="22"/>
        </w:rPr>
        <w:t xml:space="preserve">41BD(2B) of the Act are </w:t>
      </w:r>
      <w:r w:rsidR="005B6276" w:rsidRPr="00E24D5A">
        <w:rPr>
          <w:rFonts w:ascii="Times New Roman" w:hAnsi="Times New Roman"/>
          <w:sz w:val="22"/>
          <w:szCs w:val="22"/>
        </w:rPr>
        <w:t xml:space="preserve">disallowable </w:t>
      </w:r>
      <w:r w:rsidR="0026380B" w:rsidRPr="00E24D5A">
        <w:rPr>
          <w:rFonts w:ascii="Times New Roman" w:hAnsi="Times New Roman"/>
          <w:sz w:val="22"/>
          <w:szCs w:val="22"/>
        </w:rPr>
        <w:t>legislative instruments</w:t>
      </w:r>
      <w:r w:rsidRPr="00E24D5A">
        <w:rPr>
          <w:rFonts w:ascii="Times New Roman" w:hAnsi="Times New Roman"/>
          <w:sz w:val="22"/>
          <w:szCs w:val="22"/>
        </w:rPr>
        <w:t xml:space="preserve"> within the meaning of </w:t>
      </w:r>
      <w:r w:rsidR="00A55147" w:rsidRPr="00E24D5A">
        <w:rPr>
          <w:rFonts w:ascii="Times New Roman" w:hAnsi="Times New Roman"/>
          <w:sz w:val="22"/>
          <w:szCs w:val="22"/>
        </w:rPr>
        <w:t>sub</w:t>
      </w:r>
      <w:r w:rsidR="0026380B" w:rsidRPr="00E24D5A">
        <w:rPr>
          <w:rFonts w:ascii="Times New Roman" w:hAnsi="Times New Roman"/>
          <w:sz w:val="22"/>
          <w:szCs w:val="22"/>
        </w:rPr>
        <w:t xml:space="preserve">section 8(4) of the </w:t>
      </w:r>
      <w:r w:rsidR="0026380B" w:rsidRPr="00E24D5A">
        <w:rPr>
          <w:rFonts w:ascii="Times New Roman" w:hAnsi="Times New Roman"/>
          <w:i/>
          <w:sz w:val="22"/>
          <w:szCs w:val="22"/>
        </w:rPr>
        <w:t>Legislation Act 2003</w:t>
      </w:r>
      <w:r w:rsidR="005B6276" w:rsidRPr="00E24D5A">
        <w:rPr>
          <w:rFonts w:ascii="Times New Roman" w:hAnsi="Times New Roman"/>
          <w:i/>
          <w:sz w:val="22"/>
          <w:szCs w:val="22"/>
        </w:rPr>
        <w:t xml:space="preserve"> </w:t>
      </w:r>
      <w:r w:rsidR="005B6276" w:rsidRPr="00E24D5A">
        <w:rPr>
          <w:rFonts w:ascii="Times New Roman" w:hAnsi="Times New Roman"/>
          <w:sz w:val="22"/>
          <w:szCs w:val="22"/>
        </w:rPr>
        <w:t>(“the Legislation Act”)</w:t>
      </w:r>
      <w:r w:rsidR="00A55147" w:rsidRPr="00E24D5A">
        <w:rPr>
          <w:rFonts w:ascii="Times New Roman" w:hAnsi="Times New Roman"/>
          <w:sz w:val="22"/>
          <w:szCs w:val="22"/>
        </w:rPr>
        <w:t>.</w:t>
      </w:r>
    </w:p>
    <w:p w:rsidR="003A3480" w:rsidRPr="00E24D5A" w:rsidRDefault="003A3480" w:rsidP="00F93564">
      <w:pPr>
        <w:shd w:val="clear" w:color="auto" w:fill="FFFFFF"/>
        <w:rPr>
          <w:rFonts w:ascii="Times New Roman" w:hAnsi="Times New Roman"/>
          <w:sz w:val="22"/>
          <w:szCs w:val="22"/>
        </w:rPr>
      </w:pPr>
    </w:p>
    <w:p w:rsidR="00A96F06" w:rsidRPr="00E24D5A" w:rsidRDefault="005B6276" w:rsidP="00DB260B">
      <w:pPr>
        <w:autoSpaceDE w:val="0"/>
        <w:autoSpaceDN w:val="0"/>
        <w:adjustRightInd w:val="0"/>
        <w:rPr>
          <w:rFonts w:ascii="Times New Roman" w:hAnsi="Times New Roman"/>
          <w:b/>
          <w:sz w:val="22"/>
          <w:szCs w:val="22"/>
        </w:rPr>
      </w:pPr>
      <w:r w:rsidRPr="00E24D5A">
        <w:rPr>
          <w:rFonts w:ascii="Times New Roman" w:hAnsi="Times New Roman"/>
          <w:b/>
          <w:sz w:val="22"/>
          <w:szCs w:val="22"/>
        </w:rPr>
        <w:t>Purpose</w:t>
      </w:r>
      <w:r w:rsidR="004D1C7B" w:rsidRPr="00E24D5A">
        <w:rPr>
          <w:rFonts w:ascii="Times New Roman" w:hAnsi="Times New Roman"/>
          <w:b/>
          <w:sz w:val="22"/>
          <w:szCs w:val="22"/>
        </w:rPr>
        <w:t xml:space="preserve"> of amendments</w:t>
      </w:r>
    </w:p>
    <w:p w:rsidR="00970A80" w:rsidRPr="00E24D5A" w:rsidRDefault="00970A80" w:rsidP="00F93564">
      <w:pPr>
        <w:shd w:val="clear" w:color="auto" w:fill="FFFFFF"/>
        <w:rPr>
          <w:rFonts w:ascii="Times New Roman" w:hAnsi="Times New Roman"/>
          <w:sz w:val="22"/>
          <w:szCs w:val="22"/>
        </w:rPr>
      </w:pPr>
    </w:p>
    <w:p w:rsidR="00307363" w:rsidRPr="00E24D5A" w:rsidRDefault="00307363">
      <w:pPr>
        <w:autoSpaceDE w:val="0"/>
        <w:autoSpaceDN w:val="0"/>
        <w:adjustRightInd w:val="0"/>
        <w:rPr>
          <w:rFonts w:ascii="Times New Roman" w:hAnsi="Times New Roman"/>
          <w:sz w:val="22"/>
          <w:szCs w:val="22"/>
        </w:rPr>
      </w:pPr>
      <w:r w:rsidRPr="00E24D5A">
        <w:rPr>
          <w:rFonts w:ascii="Times New Roman" w:hAnsi="Times New Roman"/>
          <w:sz w:val="22"/>
          <w:szCs w:val="22"/>
        </w:rPr>
        <w:t xml:space="preserve">The </w:t>
      </w:r>
      <w:r w:rsidRPr="00E24D5A">
        <w:rPr>
          <w:rFonts w:ascii="Times New Roman" w:hAnsi="Times New Roman"/>
          <w:i/>
          <w:iCs/>
          <w:sz w:val="22"/>
          <w:szCs w:val="22"/>
        </w:rPr>
        <w:t>Therapeutic Goods (Excluded Goods) Determination 2018</w:t>
      </w:r>
      <w:r w:rsidRPr="00E24D5A">
        <w:rPr>
          <w:rFonts w:ascii="Times New Roman" w:hAnsi="Times New Roman"/>
          <w:sz w:val="22"/>
          <w:szCs w:val="22"/>
        </w:rPr>
        <w:t xml:space="preserve"> (“the Principal Determination”) is made under section 7AA of the Act.  The Principal Determination determines specified goods, including specified goods when used, advertised or presented for supply in a specified manner, to be excluded goods for the purposes of the Act.</w:t>
      </w:r>
    </w:p>
    <w:p w:rsidR="00307363" w:rsidRPr="00E24D5A" w:rsidRDefault="00307363" w:rsidP="00DB260B">
      <w:pPr>
        <w:autoSpaceDE w:val="0"/>
        <w:autoSpaceDN w:val="0"/>
        <w:adjustRightInd w:val="0"/>
        <w:rPr>
          <w:rFonts w:ascii="Times New Roman" w:hAnsi="Times New Roman"/>
          <w:sz w:val="22"/>
          <w:szCs w:val="22"/>
        </w:rPr>
      </w:pPr>
    </w:p>
    <w:p w:rsidR="00426044" w:rsidRPr="00E24D5A" w:rsidRDefault="00307363" w:rsidP="00DB260B">
      <w:pPr>
        <w:autoSpaceDE w:val="0"/>
        <w:autoSpaceDN w:val="0"/>
        <w:adjustRightInd w:val="0"/>
        <w:rPr>
          <w:rFonts w:ascii="Times New Roman" w:hAnsi="Times New Roman"/>
          <w:sz w:val="22"/>
          <w:szCs w:val="22"/>
        </w:rPr>
      </w:pPr>
      <w:r w:rsidRPr="00E24D5A">
        <w:rPr>
          <w:rFonts w:ascii="Times New Roman" w:hAnsi="Times New Roman"/>
          <w:sz w:val="22"/>
          <w:szCs w:val="22"/>
        </w:rPr>
        <w:t xml:space="preserve">The </w:t>
      </w:r>
      <w:r w:rsidR="00A55147" w:rsidRPr="00E24D5A">
        <w:rPr>
          <w:rFonts w:ascii="Times New Roman" w:hAnsi="Times New Roman"/>
          <w:i/>
          <w:sz w:val="22"/>
          <w:szCs w:val="22"/>
        </w:rPr>
        <w:t xml:space="preserve">Therapeutic Goods (Medical Devices—Specified Articles) Instrument 2020 </w:t>
      </w:r>
      <w:r w:rsidRPr="00E24D5A">
        <w:rPr>
          <w:rFonts w:ascii="Times New Roman" w:hAnsi="Times New Roman"/>
          <w:sz w:val="22"/>
          <w:szCs w:val="22"/>
        </w:rPr>
        <w:t xml:space="preserve">(“the </w:t>
      </w:r>
      <w:r w:rsidR="00A55147" w:rsidRPr="00E24D5A">
        <w:rPr>
          <w:rFonts w:ascii="Times New Roman" w:hAnsi="Times New Roman"/>
          <w:sz w:val="22"/>
          <w:szCs w:val="22"/>
        </w:rPr>
        <w:t>Principal</w:t>
      </w:r>
      <w:r w:rsidRPr="00E24D5A">
        <w:rPr>
          <w:rFonts w:ascii="Times New Roman" w:hAnsi="Times New Roman"/>
          <w:sz w:val="22"/>
          <w:szCs w:val="22"/>
        </w:rPr>
        <w:t xml:space="preserve"> </w:t>
      </w:r>
      <w:r w:rsidR="00A55147" w:rsidRPr="00E24D5A">
        <w:rPr>
          <w:rFonts w:ascii="Times New Roman" w:hAnsi="Times New Roman"/>
          <w:sz w:val="22"/>
          <w:szCs w:val="22"/>
        </w:rPr>
        <w:t>Instrument</w:t>
      </w:r>
      <w:r w:rsidRPr="00E24D5A">
        <w:rPr>
          <w:rFonts w:ascii="Times New Roman" w:hAnsi="Times New Roman"/>
          <w:sz w:val="22"/>
          <w:szCs w:val="22"/>
        </w:rPr>
        <w:t>”) is made under subsection 41</w:t>
      </w:r>
      <w:r w:rsidR="00426044" w:rsidRPr="00E24D5A">
        <w:rPr>
          <w:rFonts w:ascii="Times New Roman" w:hAnsi="Times New Roman"/>
          <w:sz w:val="22"/>
          <w:szCs w:val="22"/>
        </w:rPr>
        <w:t xml:space="preserve">BD(2B) of the Act.  The </w:t>
      </w:r>
      <w:r w:rsidR="00A55147" w:rsidRPr="00E24D5A">
        <w:rPr>
          <w:rFonts w:ascii="Times New Roman" w:hAnsi="Times New Roman"/>
          <w:sz w:val="22"/>
          <w:szCs w:val="22"/>
        </w:rPr>
        <w:t>Principal</w:t>
      </w:r>
      <w:r w:rsidR="00426044" w:rsidRPr="00E24D5A">
        <w:rPr>
          <w:rFonts w:ascii="Times New Roman" w:hAnsi="Times New Roman"/>
          <w:sz w:val="22"/>
          <w:szCs w:val="22"/>
        </w:rPr>
        <w:t xml:space="preserve"> </w:t>
      </w:r>
      <w:r w:rsidR="00A55147" w:rsidRPr="00E24D5A">
        <w:rPr>
          <w:rFonts w:ascii="Times New Roman" w:hAnsi="Times New Roman"/>
          <w:sz w:val="22"/>
          <w:szCs w:val="22"/>
        </w:rPr>
        <w:t>Instrument</w:t>
      </w:r>
      <w:r w:rsidR="00426044" w:rsidRPr="00E24D5A">
        <w:rPr>
          <w:rFonts w:ascii="Times New Roman" w:hAnsi="Times New Roman"/>
          <w:sz w:val="22"/>
          <w:szCs w:val="22"/>
        </w:rPr>
        <w:t xml:space="preserve"> specifies that particular classes of instruments, apparatus, appliances, materials or other articles are medical devices for the purposes of the Act.</w:t>
      </w:r>
    </w:p>
    <w:p w:rsidR="00426044" w:rsidRPr="00E24D5A" w:rsidRDefault="00426044" w:rsidP="00DB260B">
      <w:pPr>
        <w:shd w:val="clear" w:color="auto" w:fill="FFFFFF"/>
        <w:rPr>
          <w:rFonts w:ascii="Times New Roman" w:hAnsi="Times New Roman"/>
          <w:sz w:val="22"/>
          <w:szCs w:val="22"/>
        </w:rPr>
      </w:pPr>
    </w:p>
    <w:p w:rsidR="00E47861" w:rsidRPr="00E24D5A" w:rsidRDefault="00EB35A8" w:rsidP="00DB260B">
      <w:pPr>
        <w:shd w:val="clear" w:color="auto" w:fill="FFFFFF"/>
        <w:rPr>
          <w:rFonts w:ascii="Times New Roman" w:hAnsi="Times New Roman"/>
          <w:sz w:val="22"/>
          <w:szCs w:val="22"/>
        </w:rPr>
      </w:pPr>
      <w:r w:rsidRPr="00E24D5A">
        <w:rPr>
          <w:rFonts w:ascii="Times New Roman" w:hAnsi="Times New Roman"/>
          <w:sz w:val="22"/>
          <w:szCs w:val="22"/>
        </w:rPr>
        <w:t xml:space="preserve">The </w:t>
      </w:r>
      <w:r w:rsidR="001651D1" w:rsidRPr="00E24D5A">
        <w:rPr>
          <w:rFonts w:ascii="Times New Roman" w:hAnsi="Times New Roman"/>
          <w:i/>
          <w:sz w:val="22"/>
          <w:szCs w:val="22"/>
        </w:rPr>
        <w:t>Therapeutic Goods (Excluded Goods) Amendment (Borderline Products—COVID-19) Determination 202</w:t>
      </w:r>
      <w:r w:rsidR="00E41818">
        <w:rPr>
          <w:rFonts w:ascii="Times New Roman" w:hAnsi="Times New Roman"/>
          <w:i/>
          <w:sz w:val="22"/>
          <w:szCs w:val="22"/>
        </w:rPr>
        <w:t>1</w:t>
      </w:r>
      <w:r w:rsidR="001651D1" w:rsidRPr="00E24D5A">
        <w:rPr>
          <w:rFonts w:ascii="Times New Roman" w:hAnsi="Times New Roman"/>
          <w:sz w:val="22"/>
          <w:szCs w:val="22"/>
        </w:rPr>
        <w:t xml:space="preserve"> </w:t>
      </w:r>
      <w:r w:rsidRPr="00E24D5A">
        <w:rPr>
          <w:rFonts w:ascii="Times New Roman" w:hAnsi="Times New Roman"/>
          <w:sz w:val="22"/>
          <w:szCs w:val="22"/>
        </w:rPr>
        <w:t xml:space="preserve">(“the </w:t>
      </w:r>
      <w:r w:rsidR="00F61295" w:rsidRPr="00E24D5A">
        <w:rPr>
          <w:rFonts w:ascii="Times New Roman" w:hAnsi="Times New Roman"/>
          <w:sz w:val="22"/>
          <w:szCs w:val="22"/>
        </w:rPr>
        <w:t>Amendment Determination”)</w:t>
      </w:r>
      <w:r w:rsidRPr="00E24D5A">
        <w:rPr>
          <w:rFonts w:ascii="Times New Roman" w:hAnsi="Times New Roman"/>
          <w:sz w:val="22"/>
          <w:szCs w:val="22"/>
        </w:rPr>
        <w:t xml:space="preserve"> </w:t>
      </w:r>
      <w:r w:rsidR="00700965" w:rsidRPr="00E24D5A">
        <w:rPr>
          <w:rFonts w:ascii="Times New Roman" w:hAnsi="Times New Roman"/>
          <w:sz w:val="22"/>
          <w:szCs w:val="22"/>
        </w:rPr>
        <w:t xml:space="preserve">is made under section 7AA of the Act and amends the Principal Determination.  The </w:t>
      </w:r>
      <w:r w:rsidR="001651D1" w:rsidRPr="00E24D5A">
        <w:rPr>
          <w:rFonts w:ascii="Times New Roman" w:hAnsi="Times New Roman"/>
          <w:i/>
          <w:sz w:val="22"/>
          <w:szCs w:val="22"/>
        </w:rPr>
        <w:t>Therapeutic Goods (Medical Devices—Specified Articles) Amendment (Borderline Products—COVID-19) Instrument 2021</w:t>
      </w:r>
      <w:r w:rsidR="001651D1" w:rsidRPr="00E24D5A">
        <w:rPr>
          <w:rFonts w:ascii="Times New Roman" w:hAnsi="Times New Roman"/>
          <w:sz w:val="22"/>
          <w:szCs w:val="22"/>
        </w:rPr>
        <w:t xml:space="preserve"> </w:t>
      </w:r>
      <w:r w:rsidRPr="00E24D5A">
        <w:rPr>
          <w:rFonts w:ascii="Times New Roman" w:hAnsi="Times New Roman"/>
          <w:sz w:val="22"/>
          <w:szCs w:val="22"/>
        </w:rPr>
        <w:t xml:space="preserve">(“the </w:t>
      </w:r>
      <w:r w:rsidR="00F61295" w:rsidRPr="00E24D5A">
        <w:rPr>
          <w:rFonts w:ascii="Times New Roman" w:hAnsi="Times New Roman"/>
          <w:sz w:val="22"/>
          <w:szCs w:val="22"/>
        </w:rPr>
        <w:t>Amendment</w:t>
      </w:r>
      <w:r w:rsidRPr="00E24D5A">
        <w:rPr>
          <w:rFonts w:ascii="Times New Roman" w:hAnsi="Times New Roman"/>
          <w:sz w:val="22"/>
          <w:szCs w:val="22"/>
        </w:rPr>
        <w:t xml:space="preserve"> Instr</w:t>
      </w:r>
      <w:r w:rsidR="00700965" w:rsidRPr="00E24D5A">
        <w:rPr>
          <w:rFonts w:ascii="Times New Roman" w:hAnsi="Times New Roman"/>
          <w:sz w:val="22"/>
          <w:szCs w:val="22"/>
        </w:rPr>
        <w:t>ument”)</w:t>
      </w:r>
      <w:r w:rsidR="00347A5A" w:rsidRPr="00E24D5A">
        <w:rPr>
          <w:rFonts w:ascii="Times New Roman" w:hAnsi="Times New Roman"/>
          <w:sz w:val="22"/>
          <w:szCs w:val="22"/>
        </w:rPr>
        <w:t xml:space="preserve"> </w:t>
      </w:r>
      <w:r w:rsidR="00700965" w:rsidRPr="00E24D5A">
        <w:rPr>
          <w:rFonts w:ascii="Times New Roman" w:hAnsi="Times New Roman"/>
          <w:sz w:val="22"/>
          <w:szCs w:val="22"/>
        </w:rPr>
        <w:t>is</w:t>
      </w:r>
      <w:r w:rsidR="00347A5A" w:rsidRPr="00E24D5A">
        <w:rPr>
          <w:rFonts w:ascii="Times New Roman" w:hAnsi="Times New Roman"/>
          <w:sz w:val="22"/>
          <w:szCs w:val="22"/>
        </w:rPr>
        <w:t xml:space="preserve"> made under </w:t>
      </w:r>
      <w:r w:rsidR="00700965" w:rsidRPr="00E24D5A">
        <w:rPr>
          <w:rFonts w:ascii="Times New Roman" w:hAnsi="Times New Roman"/>
          <w:sz w:val="22"/>
          <w:szCs w:val="22"/>
        </w:rPr>
        <w:t>subsection 41BD(2B) of the Act and</w:t>
      </w:r>
      <w:r w:rsidR="00D86B5B" w:rsidRPr="00E24D5A">
        <w:rPr>
          <w:rFonts w:ascii="Times New Roman" w:hAnsi="Times New Roman"/>
          <w:sz w:val="22"/>
          <w:szCs w:val="22"/>
        </w:rPr>
        <w:t xml:space="preserve"> </w:t>
      </w:r>
      <w:r w:rsidR="00426044" w:rsidRPr="00E24D5A">
        <w:rPr>
          <w:rFonts w:ascii="Times New Roman" w:hAnsi="Times New Roman"/>
          <w:sz w:val="22"/>
          <w:szCs w:val="22"/>
        </w:rPr>
        <w:t>amends</w:t>
      </w:r>
      <w:r w:rsidR="00D86B5B" w:rsidRPr="00E24D5A">
        <w:rPr>
          <w:rFonts w:ascii="Times New Roman" w:hAnsi="Times New Roman"/>
          <w:sz w:val="22"/>
          <w:szCs w:val="22"/>
        </w:rPr>
        <w:t xml:space="preserve"> </w:t>
      </w:r>
      <w:r w:rsidR="00426044" w:rsidRPr="00E24D5A">
        <w:rPr>
          <w:rFonts w:ascii="Times New Roman" w:hAnsi="Times New Roman"/>
          <w:sz w:val="22"/>
          <w:szCs w:val="22"/>
        </w:rPr>
        <w:t xml:space="preserve">the </w:t>
      </w:r>
      <w:r w:rsidR="00EB7860" w:rsidRPr="00E24D5A">
        <w:rPr>
          <w:rFonts w:ascii="Times New Roman" w:hAnsi="Times New Roman"/>
          <w:sz w:val="22"/>
          <w:szCs w:val="22"/>
        </w:rPr>
        <w:t>Principal Instrument</w:t>
      </w:r>
      <w:r w:rsidR="00E47861" w:rsidRPr="00E24D5A">
        <w:rPr>
          <w:rFonts w:ascii="Times New Roman" w:hAnsi="Times New Roman"/>
          <w:sz w:val="22"/>
          <w:szCs w:val="22"/>
        </w:rPr>
        <w:t>.</w:t>
      </w:r>
    </w:p>
    <w:p w:rsidR="00E47861" w:rsidRPr="00E24D5A" w:rsidRDefault="00E47861" w:rsidP="00DB260B">
      <w:pPr>
        <w:shd w:val="clear" w:color="auto" w:fill="FFFFFF"/>
        <w:rPr>
          <w:rFonts w:ascii="Times New Roman" w:hAnsi="Times New Roman"/>
          <w:sz w:val="22"/>
          <w:szCs w:val="22"/>
        </w:rPr>
      </w:pPr>
    </w:p>
    <w:p w:rsidR="002242F1" w:rsidRPr="00E24D5A" w:rsidRDefault="004D1C7B" w:rsidP="004D1C7B">
      <w:pPr>
        <w:shd w:val="clear" w:color="auto" w:fill="FFFFFF"/>
        <w:rPr>
          <w:rFonts w:ascii="Times New Roman" w:hAnsi="Times New Roman"/>
          <w:sz w:val="22"/>
          <w:szCs w:val="22"/>
        </w:rPr>
      </w:pPr>
      <w:r w:rsidRPr="00E24D5A">
        <w:rPr>
          <w:rFonts w:ascii="Times New Roman" w:hAnsi="Times New Roman"/>
          <w:sz w:val="22"/>
          <w:szCs w:val="22"/>
        </w:rPr>
        <w:t xml:space="preserve">The Amendment Determination and Amendment Instrument are made in the context of the </w:t>
      </w:r>
      <w:r w:rsidR="009C1380">
        <w:rPr>
          <w:rFonts w:ascii="Times New Roman" w:hAnsi="Times New Roman"/>
          <w:sz w:val="22"/>
          <w:szCs w:val="22"/>
        </w:rPr>
        <w:t xml:space="preserve">ongoing </w:t>
      </w:r>
      <w:r w:rsidRPr="00E24D5A">
        <w:rPr>
          <w:rFonts w:ascii="Times New Roman" w:hAnsi="Times New Roman"/>
          <w:sz w:val="22"/>
          <w:szCs w:val="22"/>
        </w:rPr>
        <w:t>public health emergency caused by the coronavirus disease 2019 (“COVID-19”)</w:t>
      </w:r>
      <w:r w:rsidR="00E0094A">
        <w:rPr>
          <w:rFonts w:ascii="Times New Roman" w:hAnsi="Times New Roman"/>
          <w:sz w:val="22"/>
          <w:szCs w:val="22"/>
        </w:rPr>
        <w:t xml:space="preserve">.  </w:t>
      </w:r>
      <w:r w:rsidR="009C1380">
        <w:rPr>
          <w:rFonts w:ascii="Times New Roman" w:hAnsi="Times New Roman"/>
          <w:sz w:val="22"/>
          <w:szCs w:val="22"/>
        </w:rPr>
        <w:t xml:space="preserve">In this context, the TGA has observed </w:t>
      </w:r>
      <w:r w:rsidRPr="00E24D5A">
        <w:rPr>
          <w:rFonts w:ascii="Times New Roman" w:hAnsi="Times New Roman"/>
          <w:sz w:val="22"/>
          <w:szCs w:val="22"/>
        </w:rPr>
        <w:t xml:space="preserve">a significant increase in the number of </w:t>
      </w:r>
      <w:r w:rsidR="00E0094A">
        <w:rPr>
          <w:rFonts w:ascii="Times New Roman" w:hAnsi="Times New Roman"/>
          <w:sz w:val="22"/>
          <w:szCs w:val="22"/>
        </w:rPr>
        <w:t>e</w:t>
      </w:r>
      <w:r w:rsidRPr="00E24D5A">
        <w:rPr>
          <w:rFonts w:ascii="Times New Roman" w:hAnsi="Times New Roman"/>
          <w:sz w:val="22"/>
          <w:szCs w:val="22"/>
        </w:rPr>
        <w:t xml:space="preserve">nquiries from potential </w:t>
      </w:r>
      <w:r w:rsidRPr="00E24D5A">
        <w:rPr>
          <w:rFonts w:ascii="Times New Roman" w:hAnsi="Times New Roman"/>
          <w:sz w:val="22"/>
          <w:szCs w:val="22"/>
        </w:rPr>
        <w:lastRenderedPageBreak/>
        <w:t xml:space="preserve">sponsors and manufacturers </w:t>
      </w:r>
      <w:r w:rsidR="00E47861" w:rsidRPr="00E24D5A">
        <w:rPr>
          <w:rFonts w:ascii="Times New Roman" w:hAnsi="Times New Roman"/>
          <w:sz w:val="22"/>
          <w:szCs w:val="22"/>
        </w:rPr>
        <w:t xml:space="preserve">of </w:t>
      </w:r>
      <w:r w:rsidR="00E66783">
        <w:rPr>
          <w:rFonts w:ascii="Times New Roman" w:hAnsi="Times New Roman"/>
          <w:sz w:val="22"/>
          <w:szCs w:val="22"/>
        </w:rPr>
        <w:t xml:space="preserve">certain products </w:t>
      </w:r>
      <w:r w:rsidR="00064F76">
        <w:rPr>
          <w:rFonts w:ascii="Times New Roman" w:hAnsi="Times New Roman"/>
          <w:sz w:val="22"/>
          <w:szCs w:val="22"/>
        </w:rPr>
        <w:t xml:space="preserve">that may </w:t>
      </w:r>
      <w:r w:rsidR="00267C2F">
        <w:rPr>
          <w:rFonts w:ascii="Times New Roman" w:hAnsi="Times New Roman"/>
          <w:sz w:val="22"/>
          <w:szCs w:val="22"/>
        </w:rPr>
        <w:t xml:space="preserve">be </w:t>
      </w:r>
      <w:r w:rsidR="00064F76">
        <w:rPr>
          <w:rFonts w:ascii="Times New Roman" w:hAnsi="Times New Roman"/>
          <w:sz w:val="22"/>
          <w:szCs w:val="22"/>
        </w:rPr>
        <w:t>described as borderline products at the</w:t>
      </w:r>
      <w:r w:rsidR="00E66783">
        <w:rPr>
          <w:rFonts w:ascii="Times New Roman" w:hAnsi="Times New Roman"/>
          <w:sz w:val="22"/>
          <w:szCs w:val="22"/>
        </w:rPr>
        <w:t xml:space="preserve"> interface </w:t>
      </w:r>
      <w:r w:rsidR="00064F76">
        <w:rPr>
          <w:rFonts w:ascii="Times New Roman" w:hAnsi="Times New Roman"/>
          <w:sz w:val="22"/>
          <w:szCs w:val="22"/>
        </w:rPr>
        <w:t xml:space="preserve">of </w:t>
      </w:r>
      <w:r w:rsidR="00E66783">
        <w:rPr>
          <w:rFonts w:ascii="Times New Roman" w:hAnsi="Times New Roman"/>
          <w:sz w:val="22"/>
          <w:szCs w:val="22"/>
        </w:rPr>
        <w:t>consumer goods and therapeutic goods</w:t>
      </w:r>
      <w:r w:rsidR="00064F76">
        <w:rPr>
          <w:rFonts w:ascii="Times New Roman" w:hAnsi="Times New Roman"/>
          <w:sz w:val="22"/>
          <w:szCs w:val="22"/>
        </w:rPr>
        <w:t>;</w:t>
      </w:r>
      <w:r w:rsidR="00E66783">
        <w:rPr>
          <w:rFonts w:ascii="Times New Roman" w:hAnsi="Times New Roman"/>
          <w:sz w:val="22"/>
          <w:szCs w:val="22"/>
        </w:rPr>
        <w:t xml:space="preserve"> </w:t>
      </w:r>
      <w:r w:rsidR="00E47861" w:rsidRPr="00E24D5A">
        <w:rPr>
          <w:rFonts w:ascii="Times New Roman" w:hAnsi="Times New Roman"/>
          <w:sz w:val="22"/>
          <w:szCs w:val="22"/>
        </w:rPr>
        <w:t xml:space="preserve">particularly in relation to whether </w:t>
      </w:r>
      <w:r w:rsidR="00064F76">
        <w:rPr>
          <w:rFonts w:ascii="Times New Roman" w:hAnsi="Times New Roman"/>
          <w:sz w:val="22"/>
          <w:szCs w:val="22"/>
        </w:rPr>
        <w:t>COVID-19</w:t>
      </w:r>
      <w:r w:rsidR="00064F76" w:rsidRPr="00E24D5A">
        <w:rPr>
          <w:rFonts w:ascii="Times New Roman" w:hAnsi="Times New Roman"/>
          <w:sz w:val="22"/>
          <w:szCs w:val="22"/>
        </w:rPr>
        <w:t xml:space="preserve"> </w:t>
      </w:r>
      <w:r w:rsidR="00E47861" w:rsidRPr="00E24D5A">
        <w:rPr>
          <w:rFonts w:ascii="Times New Roman" w:hAnsi="Times New Roman"/>
          <w:sz w:val="22"/>
          <w:szCs w:val="22"/>
        </w:rPr>
        <w:t xml:space="preserve">claims are permitted </w:t>
      </w:r>
      <w:r w:rsidR="00E0094A">
        <w:rPr>
          <w:rFonts w:ascii="Times New Roman" w:hAnsi="Times New Roman"/>
          <w:sz w:val="22"/>
          <w:szCs w:val="22"/>
        </w:rPr>
        <w:t xml:space="preserve">to be made </w:t>
      </w:r>
      <w:r w:rsidR="00E66783">
        <w:rPr>
          <w:rFonts w:ascii="Times New Roman" w:hAnsi="Times New Roman"/>
          <w:sz w:val="22"/>
          <w:szCs w:val="22"/>
        </w:rPr>
        <w:t xml:space="preserve">in relation to these products </w:t>
      </w:r>
      <w:r w:rsidR="00E47861" w:rsidRPr="00E24D5A">
        <w:rPr>
          <w:rFonts w:ascii="Times New Roman" w:hAnsi="Times New Roman"/>
          <w:sz w:val="22"/>
          <w:szCs w:val="22"/>
        </w:rPr>
        <w:t xml:space="preserve">under the therapeutic goods legislation and whether such claims would result in </w:t>
      </w:r>
      <w:r w:rsidR="00E66783">
        <w:rPr>
          <w:rFonts w:ascii="Times New Roman" w:hAnsi="Times New Roman"/>
          <w:sz w:val="22"/>
          <w:szCs w:val="22"/>
        </w:rPr>
        <w:t xml:space="preserve">these </w:t>
      </w:r>
      <w:r w:rsidR="00E47861" w:rsidRPr="00E24D5A">
        <w:rPr>
          <w:rFonts w:ascii="Times New Roman" w:hAnsi="Times New Roman"/>
          <w:sz w:val="22"/>
          <w:szCs w:val="22"/>
        </w:rPr>
        <w:t>product</w:t>
      </w:r>
      <w:r w:rsidR="00E66783">
        <w:rPr>
          <w:rFonts w:ascii="Times New Roman" w:hAnsi="Times New Roman"/>
          <w:sz w:val="22"/>
          <w:szCs w:val="22"/>
        </w:rPr>
        <w:t>s</w:t>
      </w:r>
      <w:r w:rsidR="00E47861" w:rsidRPr="00E24D5A">
        <w:rPr>
          <w:rFonts w:ascii="Times New Roman" w:hAnsi="Times New Roman"/>
          <w:sz w:val="22"/>
          <w:szCs w:val="22"/>
        </w:rPr>
        <w:t xml:space="preserve"> </w:t>
      </w:r>
      <w:r w:rsidR="00E0094A">
        <w:rPr>
          <w:rFonts w:ascii="Times New Roman" w:hAnsi="Times New Roman"/>
          <w:sz w:val="22"/>
          <w:szCs w:val="22"/>
        </w:rPr>
        <w:t xml:space="preserve">needing to be </w:t>
      </w:r>
      <w:r w:rsidR="00E47861" w:rsidRPr="00E24D5A">
        <w:rPr>
          <w:rFonts w:ascii="Times New Roman" w:hAnsi="Times New Roman"/>
          <w:sz w:val="22"/>
          <w:szCs w:val="22"/>
        </w:rPr>
        <w:t>list</w:t>
      </w:r>
      <w:r w:rsidR="00E0094A">
        <w:rPr>
          <w:rFonts w:ascii="Times New Roman" w:hAnsi="Times New Roman"/>
          <w:sz w:val="22"/>
          <w:szCs w:val="22"/>
        </w:rPr>
        <w:t xml:space="preserve">ed </w:t>
      </w:r>
      <w:r w:rsidR="00E47861" w:rsidRPr="00E24D5A">
        <w:rPr>
          <w:rFonts w:ascii="Times New Roman" w:hAnsi="Times New Roman"/>
          <w:sz w:val="22"/>
          <w:szCs w:val="22"/>
        </w:rPr>
        <w:t xml:space="preserve">or </w:t>
      </w:r>
      <w:r w:rsidR="00E0094A">
        <w:rPr>
          <w:rFonts w:ascii="Times New Roman" w:hAnsi="Times New Roman"/>
          <w:sz w:val="22"/>
          <w:szCs w:val="22"/>
        </w:rPr>
        <w:t xml:space="preserve">included </w:t>
      </w:r>
      <w:r w:rsidR="00E47861" w:rsidRPr="00E24D5A">
        <w:rPr>
          <w:rFonts w:ascii="Times New Roman" w:hAnsi="Times New Roman"/>
          <w:sz w:val="22"/>
          <w:szCs w:val="22"/>
        </w:rPr>
        <w:t xml:space="preserve">in the </w:t>
      </w:r>
      <w:r w:rsidRPr="00E24D5A">
        <w:rPr>
          <w:rFonts w:ascii="Times New Roman" w:hAnsi="Times New Roman"/>
          <w:sz w:val="22"/>
          <w:szCs w:val="22"/>
        </w:rPr>
        <w:t>Register</w:t>
      </w:r>
      <w:r w:rsidR="00E47861" w:rsidRPr="00E24D5A">
        <w:rPr>
          <w:rFonts w:ascii="Times New Roman" w:hAnsi="Times New Roman"/>
          <w:sz w:val="22"/>
          <w:szCs w:val="22"/>
        </w:rPr>
        <w:t xml:space="preserve">.  </w:t>
      </w:r>
      <w:r w:rsidRPr="00E24D5A">
        <w:rPr>
          <w:rFonts w:ascii="Times New Roman" w:hAnsi="Times New Roman"/>
          <w:sz w:val="22"/>
          <w:szCs w:val="22"/>
        </w:rPr>
        <w:t xml:space="preserve">The principal purpose of these instruments is to provide greater clarity with respect to the </w:t>
      </w:r>
      <w:r w:rsidR="00043CBC">
        <w:rPr>
          <w:rFonts w:ascii="Times New Roman" w:hAnsi="Times New Roman"/>
          <w:sz w:val="22"/>
          <w:szCs w:val="22"/>
        </w:rPr>
        <w:t>regulation</w:t>
      </w:r>
      <w:r w:rsidRPr="00E24D5A">
        <w:rPr>
          <w:rFonts w:ascii="Times New Roman" w:hAnsi="Times New Roman"/>
          <w:sz w:val="22"/>
          <w:szCs w:val="22"/>
        </w:rPr>
        <w:t xml:space="preserve"> of </w:t>
      </w:r>
      <w:r w:rsidR="00E66783">
        <w:rPr>
          <w:rFonts w:ascii="Times New Roman" w:hAnsi="Times New Roman"/>
          <w:sz w:val="22"/>
          <w:szCs w:val="22"/>
        </w:rPr>
        <w:t xml:space="preserve">borderline </w:t>
      </w:r>
      <w:r w:rsidRPr="00E24D5A">
        <w:rPr>
          <w:rFonts w:ascii="Times New Roman" w:hAnsi="Times New Roman"/>
          <w:sz w:val="22"/>
          <w:szCs w:val="22"/>
        </w:rPr>
        <w:t>products</w:t>
      </w:r>
      <w:r w:rsidR="00F1037A" w:rsidRPr="00E24D5A">
        <w:rPr>
          <w:rFonts w:ascii="Times New Roman" w:hAnsi="Times New Roman"/>
          <w:sz w:val="22"/>
          <w:szCs w:val="22"/>
        </w:rPr>
        <w:t>.</w:t>
      </w:r>
      <w:r w:rsidR="00043CBC" w:rsidRPr="00043CBC">
        <w:rPr>
          <w:rFonts w:ascii="Times New Roman" w:hAnsi="Times New Roman"/>
          <w:sz w:val="22"/>
          <w:szCs w:val="22"/>
        </w:rPr>
        <w:t xml:space="preserve"> By making clear what is, and what is not, a medical device by way of </w:t>
      </w:r>
      <w:r w:rsidR="00043CBC">
        <w:rPr>
          <w:rFonts w:ascii="Times New Roman" w:hAnsi="Times New Roman"/>
          <w:sz w:val="22"/>
          <w:szCs w:val="22"/>
        </w:rPr>
        <w:t>deliberate inclusion or</w:t>
      </w:r>
      <w:r w:rsidR="00043CBC" w:rsidRPr="00043CBC">
        <w:rPr>
          <w:rFonts w:ascii="Times New Roman" w:hAnsi="Times New Roman"/>
          <w:sz w:val="22"/>
          <w:szCs w:val="22"/>
        </w:rPr>
        <w:t xml:space="preserve"> exclusion</w:t>
      </w:r>
      <w:r w:rsidR="00043CBC">
        <w:rPr>
          <w:rFonts w:ascii="Times New Roman" w:hAnsi="Times New Roman"/>
          <w:sz w:val="22"/>
          <w:szCs w:val="22"/>
        </w:rPr>
        <w:t xml:space="preserve"> under the Act</w:t>
      </w:r>
      <w:r w:rsidR="00043CBC" w:rsidRPr="00043CBC">
        <w:rPr>
          <w:rFonts w:ascii="Times New Roman" w:hAnsi="Times New Roman"/>
          <w:sz w:val="22"/>
          <w:szCs w:val="22"/>
        </w:rPr>
        <w:t>, the instruments provide greater certainty as to how borderline products are regulated</w:t>
      </w:r>
      <w:r w:rsidR="00043CBC">
        <w:rPr>
          <w:rFonts w:ascii="Times New Roman" w:hAnsi="Times New Roman"/>
          <w:sz w:val="22"/>
          <w:szCs w:val="22"/>
        </w:rPr>
        <w:t xml:space="preserve"> in Australia</w:t>
      </w:r>
      <w:r w:rsidR="00043CBC" w:rsidRPr="00043CBC">
        <w:rPr>
          <w:rFonts w:ascii="Times New Roman" w:hAnsi="Times New Roman"/>
          <w:sz w:val="22"/>
          <w:szCs w:val="22"/>
        </w:rPr>
        <w:t>.</w:t>
      </w:r>
    </w:p>
    <w:p w:rsidR="002242F1" w:rsidRPr="00E24D5A" w:rsidRDefault="002242F1" w:rsidP="004D1C7B">
      <w:pPr>
        <w:shd w:val="clear" w:color="auto" w:fill="FFFFFF"/>
        <w:rPr>
          <w:rFonts w:ascii="Times New Roman" w:hAnsi="Times New Roman"/>
          <w:sz w:val="22"/>
          <w:szCs w:val="22"/>
        </w:rPr>
      </w:pPr>
    </w:p>
    <w:p w:rsidR="00051A9A" w:rsidRPr="00646940" w:rsidRDefault="00AC4696" w:rsidP="004D1C7B">
      <w:pPr>
        <w:shd w:val="clear" w:color="auto" w:fill="FFFFFF"/>
        <w:rPr>
          <w:rFonts w:ascii="Times New Roman" w:hAnsi="Times New Roman"/>
          <w:sz w:val="22"/>
          <w:szCs w:val="22"/>
        </w:rPr>
      </w:pPr>
      <w:r>
        <w:rPr>
          <w:rFonts w:ascii="Times New Roman" w:hAnsi="Times New Roman"/>
          <w:sz w:val="22"/>
          <w:szCs w:val="22"/>
        </w:rPr>
        <w:t>Specifically, t</w:t>
      </w:r>
      <w:r w:rsidR="00C87172" w:rsidRPr="00E24D5A">
        <w:rPr>
          <w:rFonts w:ascii="Times New Roman" w:hAnsi="Times New Roman"/>
          <w:sz w:val="22"/>
          <w:szCs w:val="22"/>
        </w:rPr>
        <w:t xml:space="preserve">he Amendment Instrument </w:t>
      </w:r>
      <w:r>
        <w:rPr>
          <w:rFonts w:ascii="Times New Roman" w:hAnsi="Times New Roman"/>
          <w:sz w:val="22"/>
          <w:szCs w:val="22"/>
        </w:rPr>
        <w:t xml:space="preserve">inserts a new item in Schedule 1 to the Principal Instrument in relation to </w:t>
      </w:r>
      <w:r w:rsidR="00FA3176" w:rsidRPr="00E24D5A">
        <w:rPr>
          <w:rFonts w:ascii="Times New Roman" w:hAnsi="Times New Roman"/>
          <w:sz w:val="22"/>
          <w:szCs w:val="22"/>
        </w:rPr>
        <w:t xml:space="preserve">articles made principally of </w:t>
      </w:r>
      <w:r w:rsidR="00A73DFA" w:rsidRPr="00E24D5A">
        <w:rPr>
          <w:rFonts w:ascii="Times New Roman" w:hAnsi="Times New Roman"/>
          <w:sz w:val="22"/>
          <w:szCs w:val="22"/>
        </w:rPr>
        <w:t>fabric that</w:t>
      </w:r>
      <w:r w:rsidR="00FA3176" w:rsidRPr="00E24D5A">
        <w:rPr>
          <w:rFonts w:ascii="Times New Roman" w:hAnsi="Times New Roman"/>
          <w:sz w:val="22"/>
          <w:szCs w:val="22"/>
        </w:rPr>
        <w:t xml:space="preserve"> </w:t>
      </w:r>
      <w:r>
        <w:rPr>
          <w:rFonts w:ascii="Times New Roman" w:hAnsi="Times New Roman"/>
          <w:sz w:val="22"/>
          <w:szCs w:val="22"/>
        </w:rPr>
        <w:t xml:space="preserve">are </w:t>
      </w:r>
      <w:r w:rsidR="00FA3176" w:rsidRPr="00E24D5A">
        <w:rPr>
          <w:rFonts w:ascii="Times New Roman" w:hAnsi="Times New Roman"/>
          <w:sz w:val="22"/>
          <w:szCs w:val="22"/>
        </w:rPr>
        <w:t xml:space="preserve">used primarily on, or in close contact with, the human body and are represented expressly to be effective against the virus </w:t>
      </w:r>
      <w:r w:rsidR="00402C85">
        <w:rPr>
          <w:rFonts w:ascii="Times New Roman" w:hAnsi="Times New Roman"/>
          <w:sz w:val="22"/>
          <w:szCs w:val="22"/>
        </w:rPr>
        <w:t>that</w:t>
      </w:r>
      <w:r w:rsidR="00402C85" w:rsidRPr="00E24D5A">
        <w:rPr>
          <w:rFonts w:ascii="Times New Roman" w:hAnsi="Times New Roman"/>
          <w:sz w:val="22"/>
          <w:szCs w:val="22"/>
        </w:rPr>
        <w:t xml:space="preserve"> </w:t>
      </w:r>
      <w:r w:rsidR="00FA3176" w:rsidRPr="00E24D5A">
        <w:rPr>
          <w:rFonts w:ascii="Times New Roman" w:hAnsi="Times New Roman"/>
          <w:sz w:val="22"/>
          <w:szCs w:val="22"/>
        </w:rPr>
        <w:t xml:space="preserve">causes </w:t>
      </w:r>
      <w:r w:rsidR="00D600B1">
        <w:rPr>
          <w:rFonts w:ascii="Times New Roman" w:hAnsi="Times New Roman"/>
          <w:sz w:val="22"/>
          <w:szCs w:val="22"/>
        </w:rPr>
        <w:t>COVID-19</w:t>
      </w:r>
      <w:r w:rsidR="00FA3176" w:rsidRPr="00E24D5A">
        <w:rPr>
          <w:rFonts w:ascii="Times New Roman" w:hAnsi="Times New Roman"/>
          <w:sz w:val="22"/>
          <w:szCs w:val="22"/>
        </w:rPr>
        <w:t>.</w:t>
      </w:r>
      <w:r w:rsidR="00742A4F" w:rsidRPr="00E24D5A">
        <w:rPr>
          <w:rFonts w:ascii="Times New Roman" w:hAnsi="Times New Roman"/>
          <w:sz w:val="22"/>
          <w:szCs w:val="22"/>
        </w:rPr>
        <w:t xml:space="preserve"> </w:t>
      </w:r>
      <w:r w:rsidR="00402C85">
        <w:rPr>
          <w:rFonts w:ascii="Times New Roman" w:hAnsi="Times New Roman"/>
          <w:sz w:val="22"/>
          <w:szCs w:val="22"/>
        </w:rPr>
        <w:t xml:space="preserve"> </w:t>
      </w:r>
      <w:r w:rsidRPr="00E24D5A">
        <w:rPr>
          <w:rFonts w:ascii="Times New Roman" w:hAnsi="Times New Roman"/>
          <w:sz w:val="22"/>
          <w:szCs w:val="22"/>
        </w:rPr>
        <w:t xml:space="preserve">The effect </w:t>
      </w:r>
      <w:r w:rsidR="00064F76">
        <w:rPr>
          <w:rFonts w:ascii="Times New Roman" w:hAnsi="Times New Roman"/>
          <w:sz w:val="22"/>
          <w:szCs w:val="22"/>
        </w:rPr>
        <w:t xml:space="preserve">of this amendment </w:t>
      </w:r>
      <w:r w:rsidRPr="00E24D5A">
        <w:rPr>
          <w:rFonts w:ascii="Times New Roman" w:hAnsi="Times New Roman"/>
          <w:sz w:val="22"/>
          <w:szCs w:val="22"/>
        </w:rPr>
        <w:t xml:space="preserve">is that articles such as bedsheets, clothes and towels that make COVID-19 claims will be regulated as medical </w:t>
      </w:r>
      <w:r w:rsidRPr="00646940">
        <w:rPr>
          <w:rFonts w:ascii="Times New Roman" w:hAnsi="Times New Roman"/>
          <w:sz w:val="22"/>
          <w:szCs w:val="22"/>
        </w:rPr>
        <w:t>devices.</w:t>
      </w:r>
      <w:r>
        <w:rPr>
          <w:rFonts w:ascii="Times New Roman" w:hAnsi="Times New Roman"/>
          <w:sz w:val="22"/>
          <w:szCs w:val="22"/>
        </w:rPr>
        <w:t xml:space="preserve">  </w:t>
      </w:r>
      <w:r w:rsidR="00742A4F" w:rsidRPr="00E24D5A">
        <w:rPr>
          <w:rFonts w:ascii="Times New Roman" w:hAnsi="Times New Roman"/>
          <w:sz w:val="22"/>
          <w:szCs w:val="22"/>
        </w:rPr>
        <w:t>Th</w:t>
      </w:r>
      <w:r w:rsidR="009C1380">
        <w:rPr>
          <w:rFonts w:ascii="Times New Roman" w:hAnsi="Times New Roman"/>
          <w:sz w:val="22"/>
          <w:szCs w:val="22"/>
        </w:rPr>
        <w:t>e</w:t>
      </w:r>
      <w:r>
        <w:rPr>
          <w:rFonts w:ascii="Times New Roman" w:hAnsi="Times New Roman"/>
          <w:sz w:val="22"/>
          <w:szCs w:val="22"/>
        </w:rPr>
        <w:t xml:space="preserve"> new item </w:t>
      </w:r>
      <w:r w:rsidR="009C1380">
        <w:rPr>
          <w:rFonts w:ascii="Times New Roman" w:hAnsi="Times New Roman"/>
          <w:sz w:val="22"/>
          <w:szCs w:val="22"/>
        </w:rPr>
        <w:t>do</w:t>
      </w:r>
      <w:r>
        <w:rPr>
          <w:rFonts w:ascii="Times New Roman" w:hAnsi="Times New Roman"/>
          <w:sz w:val="22"/>
          <w:szCs w:val="22"/>
        </w:rPr>
        <w:t>es</w:t>
      </w:r>
      <w:r w:rsidR="009C1380">
        <w:rPr>
          <w:rFonts w:ascii="Times New Roman" w:hAnsi="Times New Roman"/>
          <w:sz w:val="22"/>
          <w:szCs w:val="22"/>
        </w:rPr>
        <w:t xml:space="preserve"> not include </w:t>
      </w:r>
      <w:r w:rsidR="00742A4F" w:rsidRPr="00E24D5A">
        <w:rPr>
          <w:rFonts w:ascii="Times New Roman" w:hAnsi="Times New Roman"/>
          <w:sz w:val="22"/>
          <w:szCs w:val="22"/>
        </w:rPr>
        <w:t>mattresses, house</w:t>
      </w:r>
      <w:r w:rsidR="00DA5494">
        <w:rPr>
          <w:rFonts w:ascii="Times New Roman" w:hAnsi="Times New Roman"/>
          <w:sz w:val="22"/>
          <w:szCs w:val="22"/>
        </w:rPr>
        <w:t>hold</w:t>
      </w:r>
      <w:r w:rsidR="00742A4F" w:rsidRPr="00E24D5A">
        <w:rPr>
          <w:rFonts w:ascii="Times New Roman" w:hAnsi="Times New Roman"/>
          <w:sz w:val="22"/>
          <w:szCs w:val="22"/>
        </w:rPr>
        <w:t xml:space="preserve"> furnishings, furniture</w:t>
      </w:r>
      <w:r w:rsidR="003C33BE">
        <w:rPr>
          <w:rFonts w:ascii="Times New Roman" w:hAnsi="Times New Roman"/>
          <w:sz w:val="22"/>
          <w:szCs w:val="22"/>
        </w:rPr>
        <w:t xml:space="preserve">, </w:t>
      </w:r>
      <w:r w:rsidR="00742A4F" w:rsidRPr="00E24D5A">
        <w:rPr>
          <w:rFonts w:ascii="Times New Roman" w:hAnsi="Times New Roman"/>
          <w:sz w:val="22"/>
          <w:szCs w:val="22"/>
        </w:rPr>
        <w:t xml:space="preserve">non-sterile personal protective equipment </w:t>
      </w:r>
      <w:r w:rsidR="003C33BE">
        <w:rPr>
          <w:rFonts w:ascii="Times New Roman" w:hAnsi="Times New Roman"/>
          <w:sz w:val="22"/>
          <w:szCs w:val="22"/>
        </w:rPr>
        <w:t>or</w:t>
      </w:r>
      <w:r w:rsidR="009C1380">
        <w:rPr>
          <w:rFonts w:ascii="Times New Roman" w:hAnsi="Times New Roman"/>
          <w:sz w:val="22"/>
          <w:szCs w:val="22"/>
        </w:rPr>
        <w:t xml:space="preserve"> safety apparel </w:t>
      </w:r>
      <w:r w:rsidR="00742A4F" w:rsidRPr="00E24D5A">
        <w:rPr>
          <w:rFonts w:ascii="Times New Roman" w:hAnsi="Times New Roman"/>
          <w:sz w:val="22"/>
          <w:szCs w:val="22"/>
        </w:rPr>
        <w:t>used for the prevention of transmission of disease between persons (</w:t>
      </w:r>
      <w:r w:rsidR="00DD0BEF">
        <w:rPr>
          <w:rFonts w:ascii="Times New Roman" w:hAnsi="Times New Roman"/>
          <w:sz w:val="22"/>
          <w:szCs w:val="22"/>
        </w:rPr>
        <w:t xml:space="preserve">noting that </w:t>
      </w:r>
      <w:r w:rsidR="00742A4F" w:rsidRPr="00E24D5A">
        <w:rPr>
          <w:rFonts w:ascii="Times New Roman" w:hAnsi="Times New Roman"/>
          <w:sz w:val="22"/>
          <w:szCs w:val="22"/>
        </w:rPr>
        <w:t>the</w:t>
      </w:r>
      <w:r w:rsidR="00402C85">
        <w:rPr>
          <w:rFonts w:ascii="Times New Roman" w:hAnsi="Times New Roman"/>
          <w:sz w:val="22"/>
          <w:szCs w:val="22"/>
        </w:rPr>
        <w:t xml:space="preserve"> latter</w:t>
      </w:r>
      <w:r w:rsidR="00742A4F" w:rsidRPr="00E24D5A">
        <w:rPr>
          <w:rFonts w:ascii="Times New Roman" w:hAnsi="Times New Roman"/>
          <w:sz w:val="22"/>
          <w:szCs w:val="22"/>
        </w:rPr>
        <w:t xml:space="preserve"> </w:t>
      </w:r>
      <w:r w:rsidR="009C1380">
        <w:rPr>
          <w:rFonts w:ascii="Times New Roman" w:hAnsi="Times New Roman"/>
          <w:sz w:val="22"/>
          <w:szCs w:val="22"/>
        </w:rPr>
        <w:t xml:space="preserve">two articles </w:t>
      </w:r>
      <w:r w:rsidR="00742A4F" w:rsidRPr="00E24D5A">
        <w:rPr>
          <w:rFonts w:ascii="Times New Roman" w:hAnsi="Times New Roman"/>
          <w:sz w:val="22"/>
          <w:szCs w:val="22"/>
        </w:rPr>
        <w:t xml:space="preserve">are already regulated as medical devices </w:t>
      </w:r>
      <w:r w:rsidR="00402C85">
        <w:rPr>
          <w:rFonts w:ascii="Times New Roman" w:hAnsi="Times New Roman"/>
          <w:sz w:val="22"/>
          <w:szCs w:val="22"/>
        </w:rPr>
        <w:t xml:space="preserve">in accordance with </w:t>
      </w:r>
      <w:r w:rsidR="00742A4F" w:rsidRPr="00E24D5A">
        <w:rPr>
          <w:rFonts w:ascii="Times New Roman" w:hAnsi="Times New Roman"/>
          <w:sz w:val="22"/>
          <w:szCs w:val="22"/>
        </w:rPr>
        <w:t xml:space="preserve">item 1 of </w:t>
      </w:r>
      <w:r>
        <w:rPr>
          <w:rFonts w:ascii="Times New Roman" w:hAnsi="Times New Roman"/>
          <w:sz w:val="22"/>
          <w:szCs w:val="22"/>
        </w:rPr>
        <w:t xml:space="preserve">Schedule 1 to </w:t>
      </w:r>
      <w:r w:rsidR="00742A4F" w:rsidRPr="00E24D5A">
        <w:rPr>
          <w:rFonts w:ascii="Times New Roman" w:hAnsi="Times New Roman"/>
          <w:sz w:val="22"/>
          <w:szCs w:val="22"/>
        </w:rPr>
        <w:t>the Principal Instrument</w:t>
      </w:r>
      <w:r w:rsidR="009C1380">
        <w:rPr>
          <w:rFonts w:ascii="Times New Roman" w:hAnsi="Times New Roman"/>
          <w:sz w:val="22"/>
          <w:szCs w:val="22"/>
        </w:rPr>
        <w:t xml:space="preserve"> and the former three articles are considered to be excluded goods pursuant to item 12 of </w:t>
      </w:r>
      <w:r>
        <w:rPr>
          <w:rFonts w:ascii="Times New Roman" w:hAnsi="Times New Roman"/>
          <w:sz w:val="22"/>
          <w:szCs w:val="22"/>
        </w:rPr>
        <w:t xml:space="preserve">Schedule 1 to </w:t>
      </w:r>
      <w:r w:rsidR="009C1380">
        <w:rPr>
          <w:rFonts w:ascii="Times New Roman" w:hAnsi="Times New Roman"/>
          <w:sz w:val="22"/>
          <w:szCs w:val="22"/>
        </w:rPr>
        <w:t>the Principal Determination</w:t>
      </w:r>
      <w:r w:rsidR="00742A4F" w:rsidRPr="00E24D5A">
        <w:rPr>
          <w:rFonts w:ascii="Times New Roman" w:hAnsi="Times New Roman"/>
          <w:sz w:val="22"/>
          <w:szCs w:val="22"/>
        </w:rPr>
        <w:t>).</w:t>
      </w:r>
    </w:p>
    <w:p w:rsidR="00051A9A" w:rsidRPr="00646940" w:rsidRDefault="00051A9A" w:rsidP="004D1C7B">
      <w:pPr>
        <w:shd w:val="clear" w:color="auto" w:fill="FFFFFF"/>
        <w:rPr>
          <w:rFonts w:ascii="Times New Roman" w:hAnsi="Times New Roman"/>
          <w:sz w:val="22"/>
          <w:szCs w:val="22"/>
        </w:rPr>
      </w:pPr>
    </w:p>
    <w:p w:rsidR="00A73DFA" w:rsidRPr="00646940" w:rsidRDefault="00051A9A" w:rsidP="004D1C7B">
      <w:pPr>
        <w:shd w:val="clear" w:color="auto" w:fill="FFFFFF"/>
        <w:rPr>
          <w:rFonts w:ascii="Times New Roman" w:hAnsi="Times New Roman"/>
          <w:sz w:val="22"/>
          <w:szCs w:val="22"/>
        </w:rPr>
      </w:pPr>
      <w:r w:rsidRPr="00646940">
        <w:rPr>
          <w:rFonts w:ascii="Times New Roman" w:hAnsi="Times New Roman"/>
          <w:sz w:val="22"/>
          <w:szCs w:val="22"/>
        </w:rPr>
        <w:t xml:space="preserve">The Amendment </w:t>
      </w:r>
      <w:r w:rsidR="00402C85">
        <w:rPr>
          <w:rFonts w:ascii="Times New Roman" w:hAnsi="Times New Roman"/>
          <w:sz w:val="22"/>
          <w:szCs w:val="22"/>
        </w:rPr>
        <w:t>I</w:t>
      </w:r>
      <w:r w:rsidRPr="00646940">
        <w:rPr>
          <w:rFonts w:ascii="Times New Roman" w:hAnsi="Times New Roman"/>
          <w:sz w:val="22"/>
          <w:szCs w:val="22"/>
        </w:rPr>
        <w:t xml:space="preserve">nstrument also </w:t>
      </w:r>
      <w:r w:rsidR="00AC4696">
        <w:rPr>
          <w:rFonts w:ascii="Times New Roman" w:hAnsi="Times New Roman"/>
          <w:sz w:val="22"/>
          <w:szCs w:val="22"/>
        </w:rPr>
        <w:t xml:space="preserve">formally </w:t>
      </w:r>
      <w:r w:rsidR="00094812">
        <w:rPr>
          <w:rFonts w:ascii="Times New Roman" w:hAnsi="Times New Roman"/>
          <w:sz w:val="22"/>
          <w:szCs w:val="22"/>
        </w:rPr>
        <w:t>clarif</w:t>
      </w:r>
      <w:r w:rsidR="00064F76">
        <w:rPr>
          <w:rFonts w:ascii="Times New Roman" w:hAnsi="Times New Roman"/>
          <w:sz w:val="22"/>
          <w:szCs w:val="22"/>
        </w:rPr>
        <w:t>ies</w:t>
      </w:r>
      <w:r w:rsidR="00094812">
        <w:rPr>
          <w:rFonts w:ascii="Times New Roman" w:hAnsi="Times New Roman"/>
          <w:sz w:val="22"/>
          <w:szCs w:val="22"/>
        </w:rPr>
        <w:t xml:space="preserve"> </w:t>
      </w:r>
      <w:r w:rsidR="009C1380">
        <w:rPr>
          <w:rFonts w:ascii="Times New Roman" w:hAnsi="Times New Roman"/>
          <w:sz w:val="22"/>
          <w:szCs w:val="22"/>
        </w:rPr>
        <w:t xml:space="preserve">that </w:t>
      </w:r>
      <w:r w:rsidRPr="00646940">
        <w:rPr>
          <w:rFonts w:ascii="Times New Roman" w:hAnsi="Times New Roman"/>
          <w:sz w:val="22"/>
          <w:szCs w:val="22"/>
        </w:rPr>
        <w:t>substances designed to clean medical devices by way of disinfect</w:t>
      </w:r>
      <w:r w:rsidR="00DD0BEF">
        <w:rPr>
          <w:rFonts w:ascii="Times New Roman" w:hAnsi="Times New Roman"/>
          <w:sz w:val="22"/>
          <w:szCs w:val="22"/>
        </w:rPr>
        <w:t xml:space="preserve">ion </w:t>
      </w:r>
      <w:r w:rsidRPr="00646940">
        <w:rPr>
          <w:rFonts w:ascii="Times New Roman" w:hAnsi="Times New Roman"/>
          <w:sz w:val="22"/>
          <w:szCs w:val="22"/>
        </w:rPr>
        <w:t xml:space="preserve">or </w:t>
      </w:r>
      <w:r w:rsidR="00A73DFA" w:rsidRPr="00646940">
        <w:rPr>
          <w:rFonts w:ascii="Times New Roman" w:hAnsi="Times New Roman"/>
          <w:sz w:val="22"/>
          <w:szCs w:val="22"/>
        </w:rPr>
        <w:t>physical action</w:t>
      </w:r>
      <w:r w:rsidR="00094812">
        <w:rPr>
          <w:rFonts w:ascii="Times New Roman" w:hAnsi="Times New Roman"/>
          <w:sz w:val="22"/>
          <w:szCs w:val="22"/>
        </w:rPr>
        <w:t>,</w:t>
      </w:r>
      <w:r w:rsidR="00A73DFA" w:rsidRPr="00646940">
        <w:rPr>
          <w:rFonts w:ascii="Times New Roman" w:hAnsi="Times New Roman"/>
          <w:sz w:val="22"/>
          <w:szCs w:val="22"/>
        </w:rPr>
        <w:t xml:space="preserve"> </w:t>
      </w:r>
      <w:r w:rsidR="00094812">
        <w:rPr>
          <w:rFonts w:ascii="Times New Roman" w:hAnsi="Times New Roman"/>
          <w:sz w:val="22"/>
          <w:szCs w:val="22"/>
        </w:rPr>
        <w:t xml:space="preserve">and </w:t>
      </w:r>
      <w:r w:rsidR="00094812" w:rsidRPr="00646940">
        <w:rPr>
          <w:rFonts w:ascii="Times New Roman" w:hAnsi="Times New Roman"/>
          <w:sz w:val="22"/>
          <w:szCs w:val="22"/>
        </w:rPr>
        <w:t xml:space="preserve">substances </w:t>
      </w:r>
      <w:r w:rsidR="00094812">
        <w:rPr>
          <w:rFonts w:ascii="Times New Roman" w:hAnsi="Times New Roman"/>
          <w:sz w:val="22"/>
          <w:szCs w:val="22"/>
        </w:rPr>
        <w:t>intended</w:t>
      </w:r>
      <w:r w:rsidR="00094812" w:rsidRPr="00646940">
        <w:rPr>
          <w:rFonts w:ascii="Times New Roman" w:hAnsi="Times New Roman"/>
          <w:sz w:val="22"/>
          <w:szCs w:val="22"/>
        </w:rPr>
        <w:t xml:space="preserve"> </w:t>
      </w:r>
      <w:r w:rsidR="00094812">
        <w:rPr>
          <w:rFonts w:ascii="Times New Roman" w:hAnsi="Times New Roman"/>
          <w:sz w:val="22"/>
          <w:szCs w:val="22"/>
        </w:rPr>
        <w:t xml:space="preserve">specifically </w:t>
      </w:r>
      <w:r w:rsidR="00094812" w:rsidRPr="00646940">
        <w:rPr>
          <w:rFonts w:ascii="Times New Roman" w:hAnsi="Times New Roman"/>
          <w:sz w:val="22"/>
          <w:szCs w:val="22"/>
        </w:rPr>
        <w:t>for disinfecting, cleaning, rinsing or hydrating contact lenses</w:t>
      </w:r>
      <w:r w:rsidR="00094812">
        <w:rPr>
          <w:rFonts w:ascii="Times New Roman" w:hAnsi="Times New Roman"/>
          <w:sz w:val="22"/>
          <w:szCs w:val="22"/>
        </w:rPr>
        <w:t>,</w:t>
      </w:r>
      <w:r w:rsidR="00094812" w:rsidRPr="00646940">
        <w:rPr>
          <w:rFonts w:ascii="Times New Roman" w:hAnsi="Times New Roman"/>
          <w:sz w:val="22"/>
          <w:szCs w:val="22"/>
        </w:rPr>
        <w:t xml:space="preserve"> </w:t>
      </w:r>
      <w:r w:rsidR="00094812">
        <w:rPr>
          <w:rFonts w:ascii="Times New Roman" w:hAnsi="Times New Roman"/>
          <w:sz w:val="22"/>
          <w:szCs w:val="22"/>
        </w:rPr>
        <w:t xml:space="preserve">are </w:t>
      </w:r>
      <w:r w:rsidR="00094812" w:rsidRPr="00646940">
        <w:rPr>
          <w:rFonts w:ascii="Times New Roman" w:hAnsi="Times New Roman"/>
          <w:sz w:val="22"/>
          <w:szCs w:val="22"/>
        </w:rPr>
        <w:t>medical devices</w:t>
      </w:r>
      <w:r w:rsidR="00AC4696" w:rsidRPr="00AC4696">
        <w:rPr>
          <w:rFonts w:ascii="Times New Roman" w:hAnsi="Times New Roman"/>
          <w:sz w:val="22"/>
          <w:szCs w:val="22"/>
        </w:rPr>
        <w:t xml:space="preserve"> </w:t>
      </w:r>
      <w:r w:rsidR="00AC4696">
        <w:rPr>
          <w:rFonts w:ascii="Times New Roman" w:hAnsi="Times New Roman"/>
          <w:sz w:val="22"/>
          <w:szCs w:val="22"/>
        </w:rPr>
        <w:t>consistent with present regulatory arrangements</w:t>
      </w:r>
      <w:r w:rsidR="00A73DFA" w:rsidRPr="00646940">
        <w:rPr>
          <w:rFonts w:ascii="Times New Roman" w:hAnsi="Times New Roman"/>
          <w:sz w:val="22"/>
          <w:szCs w:val="22"/>
        </w:rPr>
        <w:t>.</w:t>
      </w:r>
    </w:p>
    <w:p w:rsidR="00A73DFA" w:rsidRPr="00646940" w:rsidRDefault="00A73DFA" w:rsidP="004D1C7B">
      <w:pPr>
        <w:shd w:val="clear" w:color="auto" w:fill="FFFFFF"/>
        <w:rPr>
          <w:rFonts w:ascii="Times New Roman" w:hAnsi="Times New Roman"/>
          <w:sz w:val="22"/>
          <w:szCs w:val="22"/>
        </w:rPr>
      </w:pPr>
    </w:p>
    <w:p w:rsidR="00E24D5A" w:rsidRPr="00E24D5A" w:rsidRDefault="00A73DFA" w:rsidP="004D1C7B">
      <w:pPr>
        <w:shd w:val="clear" w:color="auto" w:fill="FFFFFF"/>
        <w:rPr>
          <w:rFonts w:ascii="Times New Roman" w:hAnsi="Times New Roman"/>
          <w:sz w:val="22"/>
          <w:szCs w:val="22"/>
        </w:rPr>
      </w:pPr>
      <w:r w:rsidRPr="00646940">
        <w:rPr>
          <w:rFonts w:ascii="Times New Roman" w:hAnsi="Times New Roman"/>
          <w:sz w:val="22"/>
          <w:szCs w:val="22"/>
        </w:rPr>
        <w:t xml:space="preserve">Similarly, the Amendment Determination clarifies the status of certain cleaning products. </w:t>
      </w:r>
      <w:r w:rsidR="00646940">
        <w:rPr>
          <w:rFonts w:ascii="Times New Roman" w:hAnsi="Times New Roman"/>
          <w:sz w:val="22"/>
          <w:szCs w:val="22"/>
        </w:rPr>
        <w:t xml:space="preserve"> </w:t>
      </w:r>
      <w:r w:rsidRPr="00646940">
        <w:rPr>
          <w:rFonts w:ascii="Times New Roman" w:hAnsi="Times New Roman"/>
          <w:sz w:val="22"/>
          <w:szCs w:val="22"/>
        </w:rPr>
        <w:t xml:space="preserve">It amends the Principal Determination by </w:t>
      </w:r>
      <w:r w:rsidR="00E24D5A" w:rsidRPr="00646940">
        <w:rPr>
          <w:rFonts w:ascii="Times New Roman" w:hAnsi="Times New Roman"/>
          <w:sz w:val="22"/>
          <w:szCs w:val="22"/>
        </w:rPr>
        <w:t>inserting</w:t>
      </w:r>
      <w:r w:rsidR="00646940">
        <w:rPr>
          <w:rFonts w:ascii="Times New Roman" w:hAnsi="Times New Roman"/>
          <w:sz w:val="22"/>
          <w:szCs w:val="22"/>
        </w:rPr>
        <w:t xml:space="preserve"> a</w:t>
      </w:r>
      <w:r w:rsidR="00E24D5A" w:rsidRPr="00E24D5A">
        <w:rPr>
          <w:rFonts w:ascii="Times New Roman" w:hAnsi="Times New Roman"/>
          <w:sz w:val="22"/>
          <w:szCs w:val="22"/>
        </w:rPr>
        <w:t xml:space="preserve"> new item 3A</w:t>
      </w:r>
      <w:r w:rsidRPr="00E24D5A">
        <w:rPr>
          <w:rFonts w:ascii="Times New Roman" w:hAnsi="Times New Roman"/>
          <w:sz w:val="22"/>
          <w:szCs w:val="22"/>
        </w:rPr>
        <w:t xml:space="preserve"> in Schedule 1.</w:t>
      </w:r>
      <w:r w:rsidR="00646940">
        <w:rPr>
          <w:rFonts w:ascii="Times New Roman" w:hAnsi="Times New Roman"/>
          <w:sz w:val="22"/>
          <w:szCs w:val="22"/>
        </w:rPr>
        <w:t xml:space="preserve"> </w:t>
      </w:r>
      <w:r w:rsidRPr="00E24D5A">
        <w:rPr>
          <w:rFonts w:ascii="Times New Roman" w:hAnsi="Times New Roman"/>
          <w:sz w:val="22"/>
          <w:szCs w:val="22"/>
        </w:rPr>
        <w:t xml:space="preserve"> Th</w:t>
      </w:r>
      <w:r w:rsidR="00E24D5A" w:rsidRPr="00E24D5A">
        <w:rPr>
          <w:rFonts w:ascii="Times New Roman" w:hAnsi="Times New Roman"/>
          <w:sz w:val="22"/>
          <w:szCs w:val="22"/>
        </w:rPr>
        <w:t xml:space="preserve">is item </w:t>
      </w:r>
      <w:r w:rsidRPr="00E24D5A">
        <w:rPr>
          <w:rFonts w:ascii="Times New Roman" w:hAnsi="Times New Roman"/>
          <w:sz w:val="22"/>
          <w:szCs w:val="22"/>
        </w:rPr>
        <w:t xml:space="preserve">excludes from the operation of the Act detergents and soaps made principally for general </w:t>
      </w:r>
      <w:r w:rsidR="00D600B1">
        <w:rPr>
          <w:rFonts w:ascii="Times New Roman" w:hAnsi="Times New Roman"/>
          <w:sz w:val="22"/>
          <w:szCs w:val="22"/>
        </w:rPr>
        <w:t>cleaning</w:t>
      </w:r>
      <w:r w:rsidR="00064F76">
        <w:rPr>
          <w:rFonts w:ascii="Times New Roman" w:hAnsi="Times New Roman"/>
          <w:sz w:val="22"/>
          <w:szCs w:val="22"/>
        </w:rPr>
        <w:t xml:space="preserve"> that </w:t>
      </w:r>
      <w:r w:rsidRPr="00E24D5A">
        <w:rPr>
          <w:rFonts w:ascii="Times New Roman" w:hAnsi="Times New Roman"/>
          <w:sz w:val="22"/>
          <w:szCs w:val="22"/>
        </w:rPr>
        <w:t xml:space="preserve">do not fall within the definition of disinfectants </w:t>
      </w:r>
      <w:r w:rsidR="00646940">
        <w:rPr>
          <w:rFonts w:ascii="Times New Roman" w:hAnsi="Times New Roman"/>
          <w:sz w:val="22"/>
          <w:szCs w:val="22"/>
        </w:rPr>
        <w:t xml:space="preserve">provided by the </w:t>
      </w:r>
      <w:r w:rsidR="00646940">
        <w:rPr>
          <w:rFonts w:ascii="Times New Roman" w:hAnsi="Times New Roman"/>
          <w:i/>
          <w:sz w:val="22"/>
          <w:szCs w:val="22"/>
        </w:rPr>
        <w:t>Therapeutic Goods Regulations 1990</w:t>
      </w:r>
      <w:r w:rsidR="00EB6B0D">
        <w:rPr>
          <w:rFonts w:ascii="Times New Roman" w:hAnsi="Times New Roman"/>
          <w:i/>
          <w:sz w:val="22"/>
          <w:szCs w:val="22"/>
        </w:rPr>
        <w:t xml:space="preserve"> </w:t>
      </w:r>
      <w:r w:rsidR="00EB6B0D">
        <w:rPr>
          <w:rFonts w:ascii="Times New Roman" w:hAnsi="Times New Roman"/>
          <w:sz w:val="22"/>
          <w:szCs w:val="22"/>
        </w:rPr>
        <w:t>(“the Regulations”)</w:t>
      </w:r>
      <w:r w:rsidRPr="00E24D5A">
        <w:rPr>
          <w:rFonts w:ascii="Times New Roman" w:hAnsi="Times New Roman"/>
          <w:sz w:val="22"/>
          <w:szCs w:val="22"/>
        </w:rPr>
        <w:t>.</w:t>
      </w:r>
    </w:p>
    <w:p w:rsidR="00E24D5A" w:rsidRPr="00E24D5A" w:rsidRDefault="00E24D5A" w:rsidP="004D1C7B">
      <w:pPr>
        <w:shd w:val="clear" w:color="auto" w:fill="FFFFFF"/>
        <w:rPr>
          <w:rFonts w:ascii="Times New Roman" w:hAnsi="Times New Roman"/>
          <w:sz w:val="22"/>
          <w:szCs w:val="22"/>
        </w:rPr>
      </w:pPr>
    </w:p>
    <w:p w:rsidR="00BF45C6" w:rsidRPr="00CA35C7" w:rsidRDefault="00E24D5A" w:rsidP="004D1C7B">
      <w:pPr>
        <w:shd w:val="clear" w:color="auto" w:fill="FFFFFF"/>
        <w:rPr>
          <w:rFonts w:ascii="Times New Roman" w:hAnsi="Times New Roman"/>
          <w:sz w:val="22"/>
          <w:szCs w:val="22"/>
        </w:rPr>
      </w:pPr>
      <w:r w:rsidRPr="00E24D5A">
        <w:rPr>
          <w:rFonts w:ascii="Times New Roman" w:hAnsi="Times New Roman"/>
          <w:sz w:val="22"/>
          <w:szCs w:val="22"/>
        </w:rPr>
        <w:t>Item 2 of the Amendment Determination repeals and replaces item 12 of</w:t>
      </w:r>
      <w:r w:rsidR="00CA35C7">
        <w:rPr>
          <w:rFonts w:ascii="Times New Roman" w:hAnsi="Times New Roman"/>
          <w:sz w:val="22"/>
          <w:szCs w:val="22"/>
        </w:rPr>
        <w:t xml:space="preserve"> Schedule 1 </w:t>
      </w:r>
      <w:r w:rsidR="00402C85">
        <w:rPr>
          <w:rFonts w:ascii="Times New Roman" w:hAnsi="Times New Roman"/>
          <w:sz w:val="22"/>
          <w:szCs w:val="22"/>
        </w:rPr>
        <w:t xml:space="preserve">to </w:t>
      </w:r>
      <w:r w:rsidR="00CA35C7">
        <w:rPr>
          <w:rFonts w:ascii="Times New Roman" w:hAnsi="Times New Roman"/>
          <w:sz w:val="22"/>
          <w:szCs w:val="22"/>
        </w:rPr>
        <w:t>the Principal Determination</w:t>
      </w:r>
      <w:r w:rsidR="00402C85">
        <w:rPr>
          <w:rFonts w:ascii="Times New Roman" w:hAnsi="Times New Roman"/>
          <w:sz w:val="22"/>
          <w:szCs w:val="22"/>
        </w:rPr>
        <w:t xml:space="preserve"> to provide greater clarity as to </w:t>
      </w:r>
      <w:r w:rsidR="00CA35C7">
        <w:rPr>
          <w:rFonts w:ascii="Times New Roman" w:hAnsi="Times New Roman"/>
          <w:sz w:val="22"/>
          <w:szCs w:val="22"/>
        </w:rPr>
        <w:t xml:space="preserve">the terms of the exclusion. </w:t>
      </w:r>
      <w:r w:rsidR="00D600B1">
        <w:rPr>
          <w:rFonts w:ascii="Times New Roman" w:hAnsi="Times New Roman"/>
          <w:sz w:val="22"/>
          <w:szCs w:val="22"/>
        </w:rPr>
        <w:t xml:space="preserve"> </w:t>
      </w:r>
      <w:r w:rsidR="00CA35C7">
        <w:rPr>
          <w:rFonts w:ascii="Times New Roman" w:hAnsi="Times New Roman"/>
          <w:sz w:val="22"/>
          <w:szCs w:val="22"/>
        </w:rPr>
        <w:t xml:space="preserve">It </w:t>
      </w:r>
      <w:r w:rsidR="00402C85">
        <w:rPr>
          <w:rFonts w:ascii="Times New Roman" w:hAnsi="Times New Roman"/>
          <w:sz w:val="22"/>
          <w:szCs w:val="22"/>
        </w:rPr>
        <w:t xml:space="preserve">confirms that the exclusion applies in relation to </w:t>
      </w:r>
      <w:r w:rsidR="00CA35C7">
        <w:rPr>
          <w:rFonts w:ascii="Times New Roman" w:hAnsi="Times New Roman"/>
          <w:sz w:val="22"/>
          <w:szCs w:val="22"/>
        </w:rPr>
        <w:t xml:space="preserve">films and coatings. </w:t>
      </w:r>
      <w:r w:rsidR="00D600B1">
        <w:rPr>
          <w:rFonts w:ascii="Times New Roman" w:hAnsi="Times New Roman"/>
          <w:sz w:val="22"/>
          <w:szCs w:val="22"/>
        </w:rPr>
        <w:t xml:space="preserve"> </w:t>
      </w:r>
      <w:r w:rsidR="00CA35C7">
        <w:rPr>
          <w:rFonts w:ascii="Times New Roman" w:hAnsi="Times New Roman"/>
          <w:sz w:val="22"/>
          <w:szCs w:val="22"/>
        </w:rPr>
        <w:t>For further clarification</w:t>
      </w:r>
      <w:r w:rsidR="00DD0BEF">
        <w:rPr>
          <w:rFonts w:ascii="Times New Roman" w:hAnsi="Times New Roman"/>
          <w:sz w:val="22"/>
          <w:szCs w:val="22"/>
        </w:rPr>
        <w:t>,</w:t>
      </w:r>
      <w:r w:rsidR="00CA35C7">
        <w:rPr>
          <w:rFonts w:ascii="Times New Roman" w:hAnsi="Times New Roman"/>
          <w:sz w:val="22"/>
          <w:szCs w:val="22"/>
        </w:rPr>
        <w:t xml:space="preserve"> it also provides that the articles </w:t>
      </w:r>
      <w:r w:rsidR="00CA35C7" w:rsidRPr="00CA35C7">
        <w:rPr>
          <w:rFonts w:ascii="Times New Roman" w:hAnsi="Times New Roman"/>
          <w:sz w:val="22"/>
          <w:szCs w:val="22"/>
        </w:rPr>
        <w:t xml:space="preserve">specified in item 3 of Schedule 1 to the </w:t>
      </w:r>
      <w:r w:rsidR="00AC4696">
        <w:rPr>
          <w:rFonts w:ascii="Times New Roman" w:hAnsi="Times New Roman"/>
          <w:sz w:val="22"/>
          <w:szCs w:val="22"/>
        </w:rPr>
        <w:t xml:space="preserve">Principal Instrument </w:t>
      </w:r>
      <w:r w:rsidR="00CA35C7">
        <w:rPr>
          <w:rFonts w:ascii="Times New Roman" w:hAnsi="Times New Roman"/>
          <w:sz w:val="22"/>
          <w:szCs w:val="22"/>
        </w:rPr>
        <w:t xml:space="preserve">do not fall within the terms of the exclusion. </w:t>
      </w:r>
      <w:r w:rsidR="00646940">
        <w:rPr>
          <w:rFonts w:ascii="Times New Roman" w:hAnsi="Times New Roman"/>
          <w:sz w:val="22"/>
          <w:szCs w:val="22"/>
        </w:rPr>
        <w:t xml:space="preserve"> </w:t>
      </w:r>
      <w:r w:rsidR="00CA35C7">
        <w:rPr>
          <w:rFonts w:ascii="Times New Roman" w:hAnsi="Times New Roman"/>
          <w:sz w:val="22"/>
          <w:szCs w:val="22"/>
        </w:rPr>
        <w:t xml:space="preserve">The effect </w:t>
      </w:r>
      <w:r w:rsidR="005F708A">
        <w:rPr>
          <w:rFonts w:ascii="Times New Roman" w:hAnsi="Times New Roman"/>
          <w:sz w:val="22"/>
          <w:szCs w:val="22"/>
        </w:rPr>
        <w:t>is to ensure that the exclusion does not apply in relation to articles within the scope of item 3 of Schedule 1 to the Principal Instrument, such as bed</w:t>
      </w:r>
      <w:r w:rsidR="00AC4696">
        <w:rPr>
          <w:rFonts w:ascii="Times New Roman" w:hAnsi="Times New Roman"/>
          <w:sz w:val="22"/>
          <w:szCs w:val="22"/>
        </w:rPr>
        <w:t xml:space="preserve">sheets </w:t>
      </w:r>
      <w:r w:rsidR="005F708A">
        <w:rPr>
          <w:rFonts w:ascii="Times New Roman" w:hAnsi="Times New Roman"/>
          <w:sz w:val="22"/>
          <w:szCs w:val="22"/>
        </w:rPr>
        <w:t>with COVID-19 claims</w:t>
      </w:r>
      <w:r w:rsidR="00CA35C7">
        <w:rPr>
          <w:rFonts w:ascii="Times New Roman" w:hAnsi="Times New Roman"/>
          <w:sz w:val="22"/>
          <w:szCs w:val="22"/>
        </w:rPr>
        <w:t>.</w:t>
      </w:r>
    </w:p>
    <w:p w:rsidR="008856BC" w:rsidRPr="00CA35C7" w:rsidRDefault="008856BC" w:rsidP="008856BC">
      <w:pPr>
        <w:shd w:val="clear" w:color="auto" w:fill="FFFFFF"/>
        <w:rPr>
          <w:rFonts w:ascii="Times New Roman" w:hAnsi="Times New Roman"/>
          <w:i/>
          <w:sz w:val="22"/>
          <w:szCs w:val="22"/>
        </w:rPr>
      </w:pPr>
    </w:p>
    <w:p w:rsidR="003D74B3" w:rsidRPr="00E24D5A" w:rsidRDefault="003D74B3" w:rsidP="003D74B3">
      <w:pPr>
        <w:autoSpaceDE w:val="0"/>
        <w:autoSpaceDN w:val="0"/>
        <w:adjustRightInd w:val="0"/>
        <w:rPr>
          <w:rFonts w:ascii="Times New Roman" w:hAnsi="Times New Roman"/>
          <w:sz w:val="22"/>
          <w:szCs w:val="22"/>
        </w:rPr>
      </w:pPr>
      <w:r w:rsidRPr="00E24D5A">
        <w:rPr>
          <w:rFonts w:ascii="Times New Roman" w:hAnsi="Times New Roman"/>
          <w:b/>
          <w:sz w:val="22"/>
          <w:szCs w:val="22"/>
        </w:rPr>
        <w:t>Background</w:t>
      </w:r>
    </w:p>
    <w:p w:rsidR="003D74B3" w:rsidRPr="00E24D5A" w:rsidRDefault="003D74B3" w:rsidP="00DB260B">
      <w:pPr>
        <w:shd w:val="clear" w:color="auto" w:fill="FFFFFF"/>
        <w:rPr>
          <w:rFonts w:ascii="Times New Roman" w:hAnsi="Times New Roman"/>
          <w:sz w:val="22"/>
          <w:szCs w:val="22"/>
        </w:rPr>
      </w:pPr>
    </w:p>
    <w:p w:rsidR="00630BAB" w:rsidRPr="00E24D5A" w:rsidRDefault="00E1241A" w:rsidP="00E1241A">
      <w:pPr>
        <w:autoSpaceDE w:val="0"/>
        <w:autoSpaceDN w:val="0"/>
        <w:adjustRightInd w:val="0"/>
        <w:rPr>
          <w:rFonts w:ascii="Times New Roman" w:hAnsi="Times New Roman"/>
          <w:sz w:val="22"/>
          <w:szCs w:val="22"/>
        </w:rPr>
      </w:pPr>
      <w:r>
        <w:rPr>
          <w:rFonts w:ascii="Times New Roman" w:eastAsiaTheme="minorHAnsi" w:hAnsi="Times New Roman"/>
          <w:sz w:val="22"/>
          <w:szCs w:val="22"/>
          <w:lang w:eastAsia="en-US"/>
        </w:rPr>
        <w:lastRenderedPageBreak/>
        <w:t xml:space="preserve">Generally, the </w:t>
      </w:r>
      <w:r w:rsidR="00F1037A" w:rsidRPr="00E24D5A">
        <w:rPr>
          <w:rFonts w:ascii="Times New Roman" w:eastAsiaTheme="minorHAnsi" w:hAnsi="Times New Roman"/>
          <w:sz w:val="22"/>
          <w:szCs w:val="22"/>
          <w:lang w:eastAsia="en-US"/>
        </w:rPr>
        <w:t xml:space="preserve">intended purpose and claims made </w:t>
      </w:r>
      <w:r w:rsidR="005F708A">
        <w:rPr>
          <w:rFonts w:ascii="Times New Roman" w:eastAsiaTheme="minorHAnsi" w:hAnsi="Times New Roman"/>
          <w:sz w:val="22"/>
          <w:szCs w:val="22"/>
          <w:lang w:eastAsia="en-US"/>
        </w:rPr>
        <w:t xml:space="preserve">in relation to </w:t>
      </w:r>
      <w:r w:rsidR="00F1037A" w:rsidRPr="00E24D5A">
        <w:rPr>
          <w:rFonts w:ascii="Times New Roman" w:eastAsiaTheme="minorHAnsi" w:hAnsi="Times New Roman"/>
          <w:sz w:val="22"/>
          <w:szCs w:val="22"/>
          <w:lang w:eastAsia="en-US"/>
        </w:rPr>
        <w:t xml:space="preserve">a product will determine </w:t>
      </w:r>
      <w:r w:rsidR="00DD0BEF">
        <w:rPr>
          <w:rFonts w:ascii="Times New Roman" w:eastAsiaTheme="minorHAnsi" w:hAnsi="Times New Roman"/>
          <w:sz w:val="22"/>
          <w:szCs w:val="22"/>
          <w:lang w:eastAsia="en-US"/>
        </w:rPr>
        <w:t xml:space="preserve">its </w:t>
      </w:r>
      <w:r w:rsidR="005F708A">
        <w:rPr>
          <w:rFonts w:ascii="Times New Roman" w:eastAsiaTheme="minorHAnsi" w:hAnsi="Times New Roman"/>
          <w:sz w:val="22"/>
          <w:szCs w:val="22"/>
          <w:lang w:eastAsia="en-US"/>
        </w:rPr>
        <w:t xml:space="preserve">classification </w:t>
      </w:r>
      <w:r w:rsidR="00F1037A" w:rsidRPr="00E24D5A">
        <w:rPr>
          <w:rFonts w:ascii="Times New Roman" w:eastAsiaTheme="minorHAnsi" w:hAnsi="Times New Roman"/>
          <w:sz w:val="22"/>
          <w:szCs w:val="22"/>
          <w:lang w:eastAsia="en-US"/>
        </w:rPr>
        <w:t xml:space="preserve">and regulatory requirements. </w:t>
      </w:r>
      <w:r w:rsidR="00646940">
        <w:rPr>
          <w:rFonts w:ascii="Times New Roman" w:eastAsiaTheme="minorHAnsi" w:hAnsi="Times New Roman"/>
          <w:sz w:val="22"/>
          <w:szCs w:val="22"/>
          <w:lang w:eastAsia="en-US"/>
        </w:rPr>
        <w:t xml:space="preserve"> </w:t>
      </w:r>
      <w:r w:rsidR="00DD0BEF">
        <w:rPr>
          <w:rFonts w:ascii="Times New Roman" w:eastAsiaTheme="minorHAnsi" w:hAnsi="Times New Roman"/>
          <w:sz w:val="22"/>
          <w:szCs w:val="22"/>
          <w:lang w:eastAsia="en-US"/>
        </w:rPr>
        <w:t xml:space="preserve">However, </w:t>
      </w:r>
      <w:r>
        <w:rPr>
          <w:rFonts w:ascii="Times New Roman" w:eastAsiaTheme="minorHAnsi" w:hAnsi="Times New Roman"/>
          <w:sz w:val="22"/>
          <w:szCs w:val="22"/>
          <w:lang w:eastAsia="en-US"/>
        </w:rPr>
        <w:t xml:space="preserve">as result of </w:t>
      </w:r>
      <w:r w:rsidRPr="00E24D5A">
        <w:rPr>
          <w:rFonts w:ascii="Times New Roman" w:eastAsiaTheme="minorHAnsi" w:hAnsi="Times New Roman"/>
          <w:sz w:val="22"/>
          <w:szCs w:val="22"/>
          <w:lang w:eastAsia="en-US"/>
        </w:rPr>
        <w:t>increase</w:t>
      </w:r>
      <w:r>
        <w:rPr>
          <w:rFonts w:ascii="Times New Roman" w:eastAsiaTheme="minorHAnsi" w:hAnsi="Times New Roman"/>
          <w:sz w:val="22"/>
          <w:szCs w:val="22"/>
          <w:lang w:eastAsia="en-US"/>
        </w:rPr>
        <w:t>d</w:t>
      </w:r>
      <w:r w:rsidRPr="00E24D5A">
        <w:rPr>
          <w:rFonts w:ascii="Times New Roman" w:eastAsiaTheme="minorHAnsi" w:hAnsi="Times New Roman"/>
          <w:sz w:val="22"/>
          <w:szCs w:val="22"/>
          <w:lang w:eastAsia="en-US"/>
        </w:rPr>
        <w:t xml:space="preserve"> demand for COVID-19 related products</w:t>
      </w:r>
      <w:r>
        <w:rPr>
          <w:rFonts w:ascii="Times New Roman" w:eastAsiaTheme="minorHAnsi" w:hAnsi="Times New Roman"/>
          <w:sz w:val="22"/>
          <w:szCs w:val="22"/>
          <w:lang w:eastAsia="en-US"/>
        </w:rPr>
        <w:t xml:space="preserve">, </w:t>
      </w:r>
      <w:r w:rsidR="00DD0BEF">
        <w:rPr>
          <w:rFonts w:ascii="Times New Roman" w:eastAsiaTheme="minorHAnsi" w:hAnsi="Times New Roman"/>
          <w:sz w:val="22"/>
          <w:szCs w:val="22"/>
          <w:lang w:eastAsia="en-US"/>
        </w:rPr>
        <w:t>t</w:t>
      </w:r>
      <w:r w:rsidR="005F708A">
        <w:rPr>
          <w:rFonts w:ascii="Times New Roman" w:eastAsiaTheme="minorHAnsi" w:hAnsi="Times New Roman"/>
          <w:sz w:val="22"/>
          <w:szCs w:val="22"/>
          <w:lang w:eastAsia="en-US"/>
        </w:rPr>
        <w:t>he characterisation of emerging b</w:t>
      </w:r>
      <w:r w:rsidR="008F1ABE" w:rsidRPr="00E24D5A">
        <w:rPr>
          <w:rFonts w:ascii="Times New Roman" w:eastAsiaTheme="minorHAnsi" w:hAnsi="Times New Roman"/>
          <w:sz w:val="22"/>
          <w:szCs w:val="22"/>
          <w:lang w:eastAsia="en-US"/>
        </w:rPr>
        <w:t>orderline products</w:t>
      </w:r>
      <w:r w:rsidR="005F708A">
        <w:rPr>
          <w:rFonts w:ascii="Times New Roman" w:eastAsiaTheme="minorHAnsi" w:hAnsi="Times New Roman"/>
          <w:sz w:val="22"/>
          <w:szCs w:val="22"/>
          <w:lang w:eastAsia="en-US"/>
        </w:rPr>
        <w:t xml:space="preserve"> </w:t>
      </w:r>
      <w:r w:rsidR="008F1ABE" w:rsidRPr="00E24D5A">
        <w:rPr>
          <w:rFonts w:ascii="Times New Roman" w:eastAsiaTheme="minorHAnsi" w:hAnsi="Times New Roman"/>
          <w:sz w:val="22"/>
          <w:szCs w:val="22"/>
          <w:lang w:eastAsia="en-US"/>
        </w:rPr>
        <w:t xml:space="preserve">can be </w:t>
      </w:r>
      <w:r w:rsidR="005F708A">
        <w:rPr>
          <w:rFonts w:ascii="Times New Roman" w:eastAsiaTheme="minorHAnsi" w:hAnsi="Times New Roman"/>
          <w:sz w:val="22"/>
          <w:szCs w:val="22"/>
          <w:lang w:eastAsia="en-US"/>
        </w:rPr>
        <w:t xml:space="preserve">difficult </w:t>
      </w:r>
      <w:r w:rsidR="008F1ABE" w:rsidRPr="00E24D5A">
        <w:rPr>
          <w:rFonts w:ascii="Times New Roman" w:eastAsiaTheme="minorHAnsi" w:hAnsi="Times New Roman"/>
          <w:sz w:val="22"/>
          <w:szCs w:val="22"/>
          <w:lang w:eastAsia="en-US"/>
        </w:rPr>
        <w:t>to discern</w:t>
      </w:r>
      <w:r>
        <w:rPr>
          <w:rFonts w:ascii="Times New Roman" w:eastAsiaTheme="minorHAnsi" w:hAnsi="Times New Roman"/>
          <w:sz w:val="22"/>
          <w:szCs w:val="22"/>
          <w:lang w:eastAsia="en-US"/>
        </w:rPr>
        <w:t xml:space="preserve">.  Examples </w:t>
      </w:r>
      <w:r w:rsidR="008F1ABE" w:rsidRPr="00E24D5A">
        <w:rPr>
          <w:rFonts w:ascii="Times New Roman" w:eastAsiaTheme="minorHAnsi" w:hAnsi="Times New Roman"/>
          <w:sz w:val="22"/>
          <w:szCs w:val="22"/>
          <w:lang w:eastAsia="en-US"/>
        </w:rPr>
        <w:t xml:space="preserve">include bed sheets that are treated with antiviral substances, </w:t>
      </w:r>
      <w:r w:rsidR="007C48FF" w:rsidRPr="00E24D5A">
        <w:rPr>
          <w:rFonts w:ascii="Times New Roman" w:eastAsiaTheme="minorHAnsi" w:hAnsi="Times New Roman"/>
          <w:sz w:val="22"/>
          <w:szCs w:val="22"/>
          <w:lang w:eastAsia="en-US"/>
        </w:rPr>
        <w:t xml:space="preserve">surface modifying coatings </w:t>
      </w:r>
      <w:r w:rsidRPr="00E24D5A">
        <w:rPr>
          <w:rFonts w:ascii="Times New Roman" w:eastAsiaTheme="minorHAnsi" w:hAnsi="Times New Roman"/>
          <w:sz w:val="22"/>
          <w:szCs w:val="22"/>
          <w:lang w:eastAsia="en-US"/>
        </w:rPr>
        <w:t xml:space="preserve">that can be applied to household surfaces </w:t>
      </w:r>
      <w:r w:rsidR="007C48FF" w:rsidRPr="00E24D5A">
        <w:rPr>
          <w:rFonts w:ascii="Times New Roman" w:eastAsiaTheme="minorHAnsi" w:hAnsi="Times New Roman"/>
          <w:sz w:val="22"/>
          <w:szCs w:val="22"/>
          <w:lang w:eastAsia="en-US"/>
        </w:rPr>
        <w:t xml:space="preserve">with </w:t>
      </w:r>
      <w:r>
        <w:rPr>
          <w:rFonts w:ascii="Times New Roman" w:eastAsiaTheme="minorHAnsi" w:hAnsi="Times New Roman"/>
          <w:sz w:val="22"/>
          <w:szCs w:val="22"/>
          <w:lang w:eastAsia="en-US"/>
        </w:rPr>
        <w:t>COVID-19</w:t>
      </w:r>
      <w:r w:rsidRPr="00E24D5A">
        <w:rPr>
          <w:rFonts w:ascii="Times New Roman" w:eastAsiaTheme="minorHAnsi" w:hAnsi="Times New Roman"/>
          <w:sz w:val="22"/>
          <w:szCs w:val="22"/>
          <w:lang w:eastAsia="en-US"/>
        </w:rPr>
        <w:t xml:space="preserve"> </w:t>
      </w:r>
      <w:r w:rsidR="007C48FF" w:rsidRPr="00E24D5A">
        <w:rPr>
          <w:rFonts w:ascii="Times New Roman" w:eastAsiaTheme="minorHAnsi" w:hAnsi="Times New Roman"/>
          <w:sz w:val="22"/>
          <w:szCs w:val="22"/>
          <w:lang w:eastAsia="en-US"/>
        </w:rPr>
        <w:t>claims</w:t>
      </w:r>
      <w:r>
        <w:rPr>
          <w:rFonts w:ascii="Times New Roman" w:eastAsiaTheme="minorHAnsi" w:hAnsi="Times New Roman"/>
          <w:sz w:val="22"/>
          <w:szCs w:val="22"/>
          <w:lang w:eastAsia="en-US"/>
        </w:rPr>
        <w:t>,</w:t>
      </w:r>
      <w:r w:rsidR="007C48FF" w:rsidRPr="00E24D5A">
        <w:rPr>
          <w:rFonts w:ascii="Times New Roman" w:eastAsiaTheme="minorHAnsi" w:hAnsi="Times New Roman"/>
          <w:sz w:val="22"/>
          <w:szCs w:val="22"/>
          <w:lang w:eastAsia="en-US"/>
        </w:rPr>
        <w:t xml:space="preserve"> and laundry disinfectants with </w:t>
      </w:r>
      <w:r>
        <w:rPr>
          <w:rFonts w:ascii="Times New Roman" w:eastAsiaTheme="minorHAnsi" w:hAnsi="Times New Roman"/>
          <w:sz w:val="22"/>
          <w:szCs w:val="22"/>
          <w:lang w:eastAsia="en-US"/>
        </w:rPr>
        <w:t>COVID-19</w:t>
      </w:r>
      <w:r w:rsidRPr="00E24D5A">
        <w:rPr>
          <w:rFonts w:ascii="Times New Roman" w:eastAsiaTheme="minorHAnsi" w:hAnsi="Times New Roman"/>
          <w:sz w:val="22"/>
          <w:szCs w:val="22"/>
          <w:lang w:eastAsia="en-US"/>
        </w:rPr>
        <w:t xml:space="preserve"> </w:t>
      </w:r>
      <w:r w:rsidR="007C48FF" w:rsidRPr="00E24D5A">
        <w:rPr>
          <w:rFonts w:ascii="Times New Roman" w:eastAsiaTheme="minorHAnsi" w:hAnsi="Times New Roman"/>
          <w:sz w:val="22"/>
          <w:szCs w:val="22"/>
          <w:lang w:eastAsia="en-US"/>
        </w:rPr>
        <w:t>claims.</w:t>
      </w:r>
    </w:p>
    <w:p w:rsidR="00140E03" w:rsidRPr="00E24D5A" w:rsidRDefault="00140E03" w:rsidP="006B539F">
      <w:pPr>
        <w:rPr>
          <w:rFonts w:ascii="Times New Roman" w:hAnsi="Times New Roman"/>
          <w:sz w:val="22"/>
          <w:szCs w:val="22"/>
        </w:rPr>
      </w:pPr>
    </w:p>
    <w:p w:rsidR="00BA08FB" w:rsidRPr="00FF3C3C" w:rsidRDefault="007C48FF" w:rsidP="00BA08FB">
      <w:pPr>
        <w:rPr>
          <w:rFonts w:ascii="Times New Roman" w:hAnsi="Times New Roman"/>
          <w:sz w:val="22"/>
          <w:szCs w:val="22"/>
        </w:rPr>
      </w:pPr>
      <w:r w:rsidRPr="00E24D5A">
        <w:rPr>
          <w:rFonts w:ascii="Times New Roman" w:hAnsi="Times New Roman"/>
          <w:sz w:val="22"/>
          <w:szCs w:val="22"/>
        </w:rPr>
        <w:t xml:space="preserve">COVID-19 represents a severe and immediate threat to public health, both in Australia and globally, placing significant pressure on health care systems and causing economic disruption.  In </w:t>
      </w:r>
      <w:r w:rsidR="00E1241A">
        <w:rPr>
          <w:rFonts w:ascii="Times New Roman" w:hAnsi="Times New Roman"/>
          <w:sz w:val="22"/>
          <w:szCs w:val="22"/>
        </w:rPr>
        <w:t>responding to</w:t>
      </w:r>
      <w:r w:rsidRPr="00E24D5A">
        <w:rPr>
          <w:rFonts w:ascii="Times New Roman" w:hAnsi="Times New Roman"/>
          <w:sz w:val="22"/>
          <w:szCs w:val="22"/>
        </w:rPr>
        <w:t xml:space="preserve"> </w:t>
      </w:r>
      <w:r w:rsidR="00E1241A">
        <w:rPr>
          <w:rFonts w:ascii="Times New Roman" w:hAnsi="Times New Roman"/>
          <w:sz w:val="22"/>
          <w:szCs w:val="22"/>
        </w:rPr>
        <w:t xml:space="preserve">the public health emergency </w:t>
      </w:r>
      <w:r w:rsidRPr="00E24D5A">
        <w:rPr>
          <w:rFonts w:ascii="Times New Roman" w:hAnsi="Times New Roman"/>
          <w:sz w:val="22"/>
          <w:szCs w:val="22"/>
        </w:rPr>
        <w:t xml:space="preserve">effectively, </w:t>
      </w:r>
      <w:r w:rsidR="008019E4" w:rsidRPr="00E24D5A">
        <w:rPr>
          <w:rFonts w:ascii="Times New Roman" w:hAnsi="Times New Roman"/>
          <w:sz w:val="22"/>
          <w:szCs w:val="22"/>
        </w:rPr>
        <w:t xml:space="preserve">it is essential </w:t>
      </w:r>
      <w:r w:rsidR="005F708A">
        <w:rPr>
          <w:rFonts w:ascii="Times New Roman" w:hAnsi="Times New Roman"/>
          <w:sz w:val="22"/>
          <w:szCs w:val="22"/>
        </w:rPr>
        <w:t xml:space="preserve">for the TGA </w:t>
      </w:r>
      <w:r w:rsidR="008019E4" w:rsidRPr="00E24D5A">
        <w:rPr>
          <w:rFonts w:ascii="Times New Roman" w:hAnsi="Times New Roman"/>
          <w:sz w:val="22"/>
          <w:szCs w:val="22"/>
        </w:rPr>
        <w:t>to maintain a clear regulatory framework for therapeutic goods</w:t>
      </w:r>
      <w:r w:rsidR="00DD0BEF">
        <w:rPr>
          <w:rFonts w:ascii="Times New Roman" w:hAnsi="Times New Roman"/>
          <w:sz w:val="22"/>
          <w:szCs w:val="22"/>
        </w:rPr>
        <w:t>.  In maintaining that framework, it is appropriate to identify</w:t>
      </w:r>
      <w:r w:rsidR="00BA08FB">
        <w:rPr>
          <w:rFonts w:ascii="Times New Roman" w:hAnsi="Times New Roman"/>
          <w:sz w:val="22"/>
          <w:szCs w:val="22"/>
        </w:rPr>
        <w:t xml:space="preserve"> low risk products</w:t>
      </w:r>
      <w:r w:rsidR="00DD0BEF">
        <w:rPr>
          <w:rFonts w:ascii="Times New Roman" w:hAnsi="Times New Roman"/>
          <w:sz w:val="22"/>
          <w:szCs w:val="22"/>
        </w:rPr>
        <w:t xml:space="preserve"> that </w:t>
      </w:r>
      <w:r w:rsidR="00BA08FB">
        <w:rPr>
          <w:rFonts w:ascii="Times New Roman" w:hAnsi="Times New Roman"/>
          <w:sz w:val="22"/>
          <w:szCs w:val="22"/>
        </w:rPr>
        <w:t xml:space="preserve">are more </w:t>
      </w:r>
      <w:r w:rsidR="00BA08FB" w:rsidRPr="00FF3C3C">
        <w:rPr>
          <w:rFonts w:ascii="Times New Roman" w:hAnsi="Times New Roman"/>
          <w:sz w:val="22"/>
          <w:szCs w:val="22"/>
        </w:rPr>
        <w:t>appropriately regulated</w:t>
      </w:r>
      <w:r w:rsidR="00BA08FB">
        <w:rPr>
          <w:rFonts w:ascii="Times New Roman" w:hAnsi="Times New Roman"/>
          <w:sz w:val="22"/>
          <w:szCs w:val="22"/>
        </w:rPr>
        <w:t xml:space="preserve"> under other regulatory schemes</w:t>
      </w:r>
      <w:r w:rsidR="00B6193B">
        <w:rPr>
          <w:rFonts w:ascii="Times New Roman" w:hAnsi="Times New Roman"/>
          <w:sz w:val="22"/>
          <w:szCs w:val="22"/>
        </w:rPr>
        <w:t>,</w:t>
      </w:r>
      <w:r w:rsidR="00BA08FB">
        <w:rPr>
          <w:rFonts w:ascii="Times New Roman" w:hAnsi="Times New Roman"/>
          <w:sz w:val="22"/>
          <w:szCs w:val="22"/>
        </w:rPr>
        <w:t xml:space="preserve"> i</w:t>
      </w:r>
      <w:r w:rsidR="00BA08FB" w:rsidRPr="00FF3C3C">
        <w:rPr>
          <w:rFonts w:ascii="Times New Roman" w:hAnsi="Times New Roman"/>
          <w:sz w:val="22"/>
          <w:szCs w:val="22"/>
        </w:rPr>
        <w:t>ncluding under the Australian Consumer Law</w:t>
      </w:r>
      <w:r w:rsidR="00BA08FB">
        <w:rPr>
          <w:rFonts w:ascii="Times New Roman" w:hAnsi="Times New Roman"/>
          <w:sz w:val="22"/>
          <w:szCs w:val="22"/>
        </w:rPr>
        <w:t xml:space="preserve">.  </w:t>
      </w:r>
      <w:r w:rsidR="00DD0BEF">
        <w:rPr>
          <w:rFonts w:ascii="Times New Roman" w:hAnsi="Times New Roman"/>
          <w:sz w:val="22"/>
          <w:szCs w:val="22"/>
        </w:rPr>
        <w:t xml:space="preserve">Similarly, it is appropriate to identify products that require regulation as therapeutic goods.  </w:t>
      </w:r>
      <w:r w:rsidR="00BA08FB" w:rsidRPr="00FF3C3C">
        <w:rPr>
          <w:rFonts w:ascii="Times New Roman" w:hAnsi="Times New Roman"/>
          <w:sz w:val="22"/>
          <w:szCs w:val="22"/>
        </w:rPr>
        <w:t>Clarifying the regulatory boundaries for borderline products enables government resources to be more appropriately utilised and promotes enhanced regulation of the quality, safety and efficacy of therapeutic goods available to the Australian public.</w:t>
      </w:r>
    </w:p>
    <w:p w:rsidR="00BA08FB" w:rsidRPr="00FF3C3C" w:rsidRDefault="00BA08FB" w:rsidP="00BA08FB">
      <w:pPr>
        <w:rPr>
          <w:rFonts w:ascii="Times New Roman" w:hAnsi="Times New Roman"/>
          <w:sz w:val="22"/>
          <w:szCs w:val="22"/>
        </w:rPr>
      </w:pPr>
    </w:p>
    <w:p w:rsidR="00BA08FB" w:rsidRPr="00FF3C3C" w:rsidRDefault="00B6193B" w:rsidP="00BA08FB">
      <w:pPr>
        <w:rPr>
          <w:rFonts w:ascii="Times New Roman" w:hAnsi="Times New Roman"/>
          <w:sz w:val="22"/>
          <w:szCs w:val="22"/>
        </w:rPr>
      </w:pPr>
      <w:r>
        <w:rPr>
          <w:rFonts w:ascii="Times New Roman" w:hAnsi="Times New Roman"/>
          <w:sz w:val="22"/>
          <w:szCs w:val="22"/>
        </w:rPr>
        <w:t xml:space="preserve">It </w:t>
      </w:r>
      <w:r w:rsidR="00BA08FB" w:rsidRPr="00FF3C3C">
        <w:rPr>
          <w:rFonts w:ascii="Times New Roman" w:hAnsi="Times New Roman"/>
          <w:sz w:val="22"/>
          <w:szCs w:val="22"/>
        </w:rPr>
        <w:t>also assist</w:t>
      </w:r>
      <w:r w:rsidR="008D6725">
        <w:rPr>
          <w:rFonts w:ascii="Times New Roman" w:hAnsi="Times New Roman"/>
          <w:sz w:val="22"/>
          <w:szCs w:val="22"/>
        </w:rPr>
        <w:t>s</w:t>
      </w:r>
      <w:r w:rsidR="00BA08FB" w:rsidRPr="00FF3C3C">
        <w:rPr>
          <w:rFonts w:ascii="Times New Roman" w:hAnsi="Times New Roman"/>
          <w:sz w:val="22"/>
          <w:szCs w:val="22"/>
        </w:rPr>
        <w:t xml:space="preserve"> industry in understanding </w:t>
      </w:r>
      <w:r w:rsidR="00DD0BEF">
        <w:rPr>
          <w:rFonts w:ascii="Times New Roman" w:hAnsi="Times New Roman"/>
          <w:sz w:val="22"/>
          <w:szCs w:val="22"/>
        </w:rPr>
        <w:t xml:space="preserve">their </w:t>
      </w:r>
      <w:r w:rsidR="00BA08FB" w:rsidRPr="00FF3C3C">
        <w:rPr>
          <w:rFonts w:ascii="Times New Roman" w:hAnsi="Times New Roman"/>
          <w:sz w:val="22"/>
          <w:szCs w:val="22"/>
        </w:rPr>
        <w:t xml:space="preserve">regulatory requirements and responsibilities including, where relevant, the need for inclusion of </w:t>
      </w:r>
      <w:r>
        <w:rPr>
          <w:rFonts w:ascii="Times New Roman" w:hAnsi="Times New Roman"/>
          <w:sz w:val="22"/>
          <w:szCs w:val="22"/>
        </w:rPr>
        <w:t xml:space="preserve">certain </w:t>
      </w:r>
      <w:r w:rsidR="00BA08FB" w:rsidRPr="00FF3C3C">
        <w:rPr>
          <w:rFonts w:ascii="Times New Roman" w:hAnsi="Times New Roman"/>
          <w:sz w:val="22"/>
          <w:szCs w:val="22"/>
        </w:rPr>
        <w:t xml:space="preserve">products in the </w:t>
      </w:r>
      <w:r w:rsidR="00BA08FB">
        <w:rPr>
          <w:rFonts w:ascii="Times New Roman" w:hAnsi="Times New Roman"/>
          <w:sz w:val="22"/>
          <w:szCs w:val="22"/>
        </w:rPr>
        <w:t>Regis</w:t>
      </w:r>
      <w:r w:rsidR="00BA08FB" w:rsidRPr="00FF3C3C">
        <w:rPr>
          <w:rFonts w:ascii="Times New Roman" w:hAnsi="Times New Roman"/>
          <w:sz w:val="22"/>
          <w:szCs w:val="22"/>
        </w:rPr>
        <w:t>ter</w:t>
      </w:r>
      <w:r w:rsidR="00BC7D9A">
        <w:rPr>
          <w:rFonts w:ascii="Times New Roman" w:hAnsi="Times New Roman"/>
          <w:sz w:val="22"/>
          <w:szCs w:val="22"/>
        </w:rPr>
        <w:t xml:space="preserve">.  Such inclusion </w:t>
      </w:r>
      <w:r w:rsidR="00BA08FB" w:rsidRPr="00FF3C3C">
        <w:rPr>
          <w:rFonts w:ascii="Times New Roman" w:hAnsi="Times New Roman"/>
          <w:sz w:val="22"/>
          <w:szCs w:val="22"/>
        </w:rPr>
        <w:t>provide</w:t>
      </w:r>
      <w:r>
        <w:rPr>
          <w:rFonts w:ascii="Times New Roman" w:hAnsi="Times New Roman"/>
          <w:sz w:val="22"/>
          <w:szCs w:val="22"/>
        </w:rPr>
        <w:t>s</w:t>
      </w:r>
      <w:r w:rsidR="00BA08FB" w:rsidRPr="00FF3C3C">
        <w:rPr>
          <w:rFonts w:ascii="Times New Roman" w:hAnsi="Times New Roman"/>
          <w:sz w:val="22"/>
          <w:szCs w:val="22"/>
        </w:rPr>
        <w:t xml:space="preserve"> consumers with a degree of assurance as to the effectiveness of such products.  A clear </w:t>
      </w:r>
      <w:r w:rsidR="00E1241A">
        <w:rPr>
          <w:rFonts w:ascii="Times New Roman" w:hAnsi="Times New Roman"/>
          <w:sz w:val="22"/>
          <w:szCs w:val="22"/>
        </w:rPr>
        <w:t xml:space="preserve">regulatory </w:t>
      </w:r>
      <w:r w:rsidR="00BA08FB" w:rsidRPr="00FF3C3C">
        <w:rPr>
          <w:rFonts w:ascii="Times New Roman" w:hAnsi="Times New Roman"/>
          <w:sz w:val="22"/>
          <w:szCs w:val="22"/>
        </w:rPr>
        <w:t xml:space="preserve">framework </w:t>
      </w:r>
      <w:r w:rsidR="00E1241A">
        <w:rPr>
          <w:rFonts w:ascii="Times New Roman" w:hAnsi="Times New Roman"/>
          <w:sz w:val="22"/>
          <w:szCs w:val="22"/>
        </w:rPr>
        <w:t xml:space="preserve">for therapeutic goods also </w:t>
      </w:r>
      <w:r w:rsidR="00BA08FB" w:rsidRPr="00FF3C3C">
        <w:rPr>
          <w:rFonts w:ascii="Times New Roman" w:hAnsi="Times New Roman"/>
          <w:sz w:val="22"/>
          <w:szCs w:val="22"/>
        </w:rPr>
        <w:t xml:space="preserve">ensures appropriate regulatory oversight and allows for the advertising </w:t>
      </w:r>
      <w:r w:rsidR="00F2664A">
        <w:rPr>
          <w:rFonts w:ascii="Times New Roman" w:hAnsi="Times New Roman"/>
          <w:sz w:val="22"/>
          <w:szCs w:val="22"/>
        </w:rPr>
        <w:t>of</w:t>
      </w:r>
      <w:r w:rsidR="00BA08FB" w:rsidRPr="00FF3C3C">
        <w:rPr>
          <w:rFonts w:ascii="Times New Roman" w:hAnsi="Times New Roman"/>
          <w:sz w:val="22"/>
          <w:szCs w:val="22"/>
        </w:rPr>
        <w:t xml:space="preserve"> borderline products under </w:t>
      </w:r>
      <w:r w:rsidR="00E1241A">
        <w:rPr>
          <w:rFonts w:ascii="Times New Roman" w:hAnsi="Times New Roman"/>
          <w:sz w:val="22"/>
          <w:szCs w:val="22"/>
        </w:rPr>
        <w:t>that</w:t>
      </w:r>
      <w:r w:rsidR="00BA08FB" w:rsidRPr="00FF3C3C">
        <w:rPr>
          <w:rFonts w:ascii="Times New Roman" w:hAnsi="Times New Roman"/>
          <w:sz w:val="22"/>
          <w:szCs w:val="22"/>
        </w:rPr>
        <w:t xml:space="preserve"> framework, which is particularly important </w:t>
      </w:r>
      <w:r w:rsidR="00E1241A">
        <w:rPr>
          <w:rFonts w:ascii="Times New Roman" w:hAnsi="Times New Roman"/>
          <w:sz w:val="22"/>
          <w:szCs w:val="22"/>
        </w:rPr>
        <w:t>to address</w:t>
      </w:r>
      <w:r w:rsidR="00BC7D9A">
        <w:rPr>
          <w:rFonts w:ascii="Times New Roman" w:hAnsi="Times New Roman"/>
          <w:sz w:val="22"/>
          <w:szCs w:val="22"/>
        </w:rPr>
        <w:t xml:space="preserve"> </w:t>
      </w:r>
      <w:r>
        <w:rPr>
          <w:rFonts w:ascii="Times New Roman" w:hAnsi="Times New Roman"/>
          <w:sz w:val="22"/>
          <w:szCs w:val="22"/>
        </w:rPr>
        <w:t xml:space="preserve">aggressive marketing behaviour </w:t>
      </w:r>
      <w:r w:rsidR="00E1241A">
        <w:rPr>
          <w:rFonts w:ascii="Times New Roman" w:hAnsi="Times New Roman"/>
          <w:sz w:val="22"/>
          <w:szCs w:val="22"/>
        </w:rPr>
        <w:t xml:space="preserve">that </w:t>
      </w:r>
      <w:r w:rsidR="00BC7D9A">
        <w:rPr>
          <w:rFonts w:ascii="Times New Roman" w:hAnsi="Times New Roman"/>
          <w:sz w:val="22"/>
          <w:szCs w:val="22"/>
        </w:rPr>
        <w:t xml:space="preserve">has been observed </w:t>
      </w:r>
      <w:r>
        <w:rPr>
          <w:rFonts w:ascii="Times New Roman" w:hAnsi="Times New Roman"/>
          <w:sz w:val="22"/>
          <w:szCs w:val="22"/>
        </w:rPr>
        <w:t>towards consumers</w:t>
      </w:r>
      <w:r w:rsidR="00E1241A">
        <w:rPr>
          <w:rFonts w:ascii="Times New Roman" w:hAnsi="Times New Roman"/>
          <w:sz w:val="22"/>
          <w:szCs w:val="22"/>
        </w:rPr>
        <w:t xml:space="preserve"> during the pandemic</w:t>
      </w:r>
      <w:r w:rsidR="00BC7D9A">
        <w:rPr>
          <w:rFonts w:ascii="Times New Roman" w:hAnsi="Times New Roman"/>
          <w:sz w:val="22"/>
          <w:szCs w:val="22"/>
        </w:rPr>
        <w:t>.</w:t>
      </w:r>
    </w:p>
    <w:p w:rsidR="00BA08FB" w:rsidRPr="00E24D5A" w:rsidRDefault="00BA08FB" w:rsidP="00BA08FB">
      <w:pPr>
        <w:rPr>
          <w:rFonts w:ascii="Times New Roman" w:hAnsi="Times New Roman"/>
          <w:sz w:val="22"/>
          <w:szCs w:val="22"/>
        </w:rPr>
      </w:pPr>
    </w:p>
    <w:p w:rsidR="0030123E" w:rsidRPr="00EF7A59" w:rsidRDefault="007231B2" w:rsidP="006B539F">
      <w:pPr>
        <w:rPr>
          <w:rFonts w:ascii="Times New Roman" w:hAnsi="Times New Roman"/>
          <w:b/>
          <w:sz w:val="22"/>
          <w:szCs w:val="22"/>
        </w:rPr>
      </w:pPr>
      <w:r w:rsidRPr="00EF7A59">
        <w:rPr>
          <w:rFonts w:ascii="Times New Roman" w:hAnsi="Times New Roman"/>
          <w:b/>
          <w:sz w:val="22"/>
          <w:szCs w:val="22"/>
        </w:rPr>
        <w:t>C</w:t>
      </w:r>
      <w:r w:rsidR="00294A49" w:rsidRPr="00EF7A59">
        <w:rPr>
          <w:rFonts w:ascii="Times New Roman" w:hAnsi="Times New Roman"/>
          <w:b/>
          <w:sz w:val="22"/>
          <w:szCs w:val="22"/>
        </w:rPr>
        <w:t>onsultation</w:t>
      </w:r>
    </w:p>
    <w:p w:rsidR="00EF7A59" w:rsidRPr="00EF7A59" w:rsidRDefault="00EF7A59" w:rsidP="006B539F">
      <w:pPr>
        <w:rPr>
          <w:rFonts w:ascii="Times New Roman" w:hAnsi="Times New Roman"/>
          <w:sz w:val="22"/>
          <w:szCs w:val="22"/>
        </w:rPr>
      </w:pPr>
    </w:p>
    <w:p w:rsidR="00BA2E00" w:rsidRPr="00EF7A59" w:rsidRDefault="00BA2E00" w:rsidP="00CB0E39">
      <w:pPr>
        <w:rPr>
          <w:rFonts w:ascii="Times New Roman" w:hAnsi="Times New Roman"/>
          <w:sz w:val="22"/>
          <w:szCs w:val="22"/>
        </w:rPr>
      </w:pPr>
      <w:r w:rsidRPr="00EF7A59">
        <w:rPr>
          <w:rFonts w:ascii="Times New Roman" w:hAnsi="Times New Roman"/>
          <w:sz w:val="22"/>
          <w:szCs w:val="22"/>
        </w:rPr>
        <w:t>The</w:t>
      </w:r>
      <w:r w:rsidR="00D05B14" w:rsidRPr="00EF7A59">
        <w:rPr>
          <w:rFonts w:ascii="Times New Roman" w:hAnsi="Times New Roman"/>
          <w:sz w:val="22"/>
          <w:szCs w:val="22"/>
        </w:rPr>
        <w:t xml:space="preserve"> Amendment Instrument and Amendment Determination have been </w:t>
      </w:r>
      <w:r w:rsidRPr="00EF7A59">
        <w:rPr>
          <w:rFonts w:ascii="Times New Roman" w:hAnsi="Times New Roman"/>
          <w:sz w:val="22"/>
          <w:szCs w:val="22"/>
        </w:rPr>
        <w:t xml:space="preserve">made </w:t>
      </w:r>
      <w:r w:rsidR="00934566" w:rsidRPr="00EF7A59">
        <w:rPr>
          <w:rFonts w:ascii="Times New Roman" w:hAnsi="Times New Roman"/>
          <w:sz w:val="22"/>
          <w:szCs w:val="22"/>
        </w:rPr>
        <w:t>in light of</w:t>
      </w:r>
      <w:r w:rsidR="004C4388" w:rsidRPr="00EF7A59">
        <w:rPr>
          <w:rFonts w:ascii="Times New Roman" w:hAnsi="Times New Roman"/>
          <w:sz w:val="22"/>
          <w:szCs w:val="22"/>
        </w:rPr>
        <w:t xml:space="preserve"> </w:t>
      </w:r>
      <w:r w:rsidR="007634FE" w:rsidRPr="00EF7A59">
        <w:rPr>
          <w:rFonts w:ascii="Times New Roman" w:hAnsi="Times New Roman"/>
          <w:sz w:val="22"/>
          <w:szCs w:val="22"/>
        </w:rPr>
        <w:t>a</w:t>
      </w:r>
      <w:r w:rsidRPr="00EF7A59">
        <w:rPr>
          <w:rFonts w:ascii="Times New Roman" w:hAnsi="Times New Roman"/>
          <w:sz w:val="22"/>
          <w:szCs w:val="22"/>
        </w:rPr>
        <w:t xml:space="preserve"> considerable </w:t>
      </w:r>
      <w:r w:rsidR="00D05B14" w:rsidRPr="00EF7A59">
        <w:rPr>
          <w:rFonts w:ascii="Times New Roman" w:hAnsi="Times New Roman"/>
          <w:sz w:val="22"/>
          <w:szCs w:val="22"/>
        </w:rPr>
        <w:t xml:space="preserve">increase in the </w:t>
      </w:r>
      <w:r w:rsidR="004C4388" w:rsidRPr="00EF7A59">
        <w:rPr>
          <w:rFonts w:ascii="Times New Roman" w:hAnsi="Times New Roman"/>
          <w:sz w:val="22"/>
          <w:szCs w:val="22"/>
        </w:rPr>
        <w:t xml:space="preserve">number of </w:t>
      </w:r>
      <w:r w:rsidR="00BC7D9A">
        <w:rPr>
          <w:rFonts w:ascii="Times New Roman" w:hAnsi="Times New Roman"/>
          <w:sz w:val="22"/>
          <w:szCs w:val="22"/>
        </w:rPr>
        <w:t>e</w:t>
      </w:r>
      <w:r w:rsidR="004C4388" w:rsidRPr="00EF7A59">
        <w:rPr>
          <w:rFonts w:ascii="Times New Roman" w:hAnsi="Times New Roman"/>
          <w:sz w:val="22"/>
          <w:szCs w:val="22"/>
        </w:rPr>
        <w:t>nquiries, and applications for inclusion</w:t>
      </w:r>
      <w:r w:rsidR="007634FE" w:rsidRPr="00EF7A59">
        <w:rPr>
          <w:rFonts w:ascii="Times New Roman" w:hAnsi="Times New Roman"/>
          <w:sz w:val="22"/>
          <w:szCs w:val="22"/>
        </w:rPr>
        <w:t>,</w:t>
      </w:r>
      <w:r w:rsidR="004C4388" w:rsidRPr="00EF7A59">
        <w:rPr>
          <w:rFonts w:ascii="Times New Roman" w:hAnsi="Times New Roman"/>
          <w:sz w:val="22"/>
          <w:szCs w:val="22"/>
        </w:rPr>
        <w:t xml:space="preserve"> </w:t>
      </w:r>
      <w:r w:rsidR="00D05B14" w:rsidRPr="00EF7A59">
        <w:rPr>
          <w:rFonts w:ascii="Times New Roman" w:hAnsi="Times New Roman"/>
          <w:sz w:val="22"/>
          <w:szCs w:val="22"/>
        </w:rPr>
        <w:t xml:space="preserve">made to the TGA </w:t>
      </w:r>
      <w:r w:rsidRPr="00EF7A59">
        <w:rPr>
          <w:rFonts w:ascii="Times New Roman" w:hAnsi="Times New Roman"/>
          <w:sz w:val="22"/>
          <w:szCs w:val="22"/>
        </w:rPr>
        <w:t xml:space="preserve">in relation to </w:t>
      </w:r>
      <w:r w:rsidR="004C4388" w:rsidRPr="00EF7A59">
        <w:rPr>
          <w:rFonts w:ascii="Times New Roman" w:hAnsi="Times New Roman"/>
          <w:sz w:val="22"/>
          <w:szCs w:val="22"/>
        </w:rPr>
        <w:t xml:space="preserve">borderline </w:t>
      </w:r>
      <w:r w:rsidR="007634FE" w:rsidRPr="00EF7A59">
        <w:rPr>
          <w:rFonts w:ascii="Times New Roman" w:hAnsi="Times New Roman"/>
          <w:sz w:val="22"/>
          <w:szCs w:val="22"/>
        </w:rPr>
        <w:t xml:space="preserve">products.  These </w:t>
      </w:r>
      <w:r w:rsidR="00D05B14" w:rsidRPr="00EF7A59">
        <w:rPr>
          <w:rFonts w:ascii="Times New Roman" w:hAnsi="Times New Roman"/>
          <w:sz w:val="22"/>
          <w:szCs w:val="22"/>
        </w:rPr>
        <w:t xml:space="preserve">inquiries </w:t>
      </w:r>
      <w:r w:rsidR="007634FE" w:rsidRPr="00EF7A59">
        <w:rPr>
          <w:rFonts w:ascii="Times New Roman" w:hAnsi="Times New Roman"/>
          <w:sz w:val="22"/>
          <w:szCs w:val="22"/>
        </w:rPr>
        <w:t>prompted internal</w:t>
      </w:r>
      <w:r w:rsidR="00CB0E39" w:rsidRPr="00EF7A59">
        <w:rPr>
          <w:rFonts w:ascii="Times New Roman" w:hAnsi="Times New Roman"/>
          <w:sz w:val="22"/>
          <w:szCs w:val="22"/>
        </w:rPr>
        <w:t xml:space="preserve"> discussion </w:t>
      </w:r>
      <w:r w:rsidR="00F57FEA">
        <w:rPr>
          <w:rFonts w:ascii="Times New Roman" w:hAnsi="Times New Roman"/>
          <w:sz w:val="22"/>
          <w:szCs w:val="22"/>
        </w:rPr>
        <w:t>with</w:t>
      </w:r>
      <w:r w:rsidR="00D05B14" w:rsidRPr="00EF7A59">
        <w:rPr>
          <w:rFonts w:ascii="Times New Roman" w:hAnsi="Times New Roman"/>
          <w:sz w:val="22"/>
          <w:szCs w:val="22"/>
        </w:rPr>
        <w:t xml:space="preserve">in the TGA to provide greater clarity to existing regulatory arrangements.  The </w:t>
      </w:r>
      <w:r w:rsidR="00E1241A">
        <w:rPr>
          <w:rFonts w:ascii="Times New Roman" w:hAnsi="Times New Roman"/>
          <w:sz w:val="22"/>
          <w:szCs w:val="22"/>
        </w:rPr>
        <w:t>Amendment Instrument and Amendment Determination</w:t>
      </w:r>
      <w:r w:rsidR="00D05B14" w:rsidRPr="00EF7A59">
        <w:rPr>
          <w:rFonts w:ascii="Times New Roman" w:hAnsi="Times New Roman"/>
          <w:sz w:val="22"/>
          <w:szCs w:val="22"/>
        </w:rPr>
        <w:t xml:space="preserve"> do not alter these arrangements but simply provide certainty and clarification</w:t>
      </w:r>
      <w:r w:rsidR="00BC7D9A">
        <w:rPr>
          <w:rFonts w:ascii="Times New Roman" w:hAnsi="Times New Roman"/>
          <w:sz w:val="22"/>
          <w:szCs w:val="22"/>
        </w:rPr>
        <w:t xml:space="preserve"> of the regulatory scheme</w:t>
      </w:r>
      <w:r w:rsidR="00D05B14" w:rsidRPr="00EF7A59">
        <w:rPr>
          <w:rFonts w:ascii="Times New Roman" w:hAnsi="Times New Roman"/>
          <w:sz w:val="22"/>
          <w:szCs w:val="22"/>
        </w:rPr>
        <w:t>.</w:t>
      </w:r>
    </w:p>
    <w:p w:rsidR="00BA2E00" w:rsidRPr="00EF7A59" w:rsidRDefault="00BA2E00" w:rsidP="00BA2E00">
      <w:pPr>
        <w:rPr>
          <w:rFonts w:ascii="Times New Roman" w:hAnsi="Times New Roman"/>
          <w:sz w:val="22"/>
          <w:szCs w:val="22"/>
        </w:rPr>
      </w:pPr>
    </w:p>
    <w:p w:rsidR="00140E03" w:rsidRPr="00EF7A59" w:rsidRDefault="00D05B14" w:rsidP="00BA2E00">
      <w:pPr>
        <w:rPr>
          <w:rFonts w:ascii="Times New Roman" w:hAnsi="Times New Roman"/>
          <w:sz w:val="22"/>
          <w:szCs w:val="22"/>
        </w:rPr>
      </w:pPr>
      <w:r w:rsidRPr="00EF7A59">
        <w:rPr>
          <w:rFonts w:ascii="Times New Roman" w:hAnsi="Times New Roman"/>
          <w:sz w:val="22"/>
          <w:szCs w:val="22"/>
        </w:rPr>
        <w:t>In the circumstances</w:t>
      </w:r>
      <w:r w:rsidR="00646940" w:rsidRPr="00EF7A59">
        <w:rPr>
          <w:rFonts w:ascii="Times New Roman" w:hAnsi="Times New Roman"/>
          <w:sz w:val="22"/>
          <w:szCs w:val="22"/>
        </w:rPr>
        <w:t xml:space="preserve">, </w:t>
      </w:r>
      <w:r w:rsidRPr="00EF7A59">
        <w:rPr>
          <w:rFonts w:ascii="Times New Roman" w:hAnsi="Times New Roman"/>
          <w:sz w:val="22"/>
          <w:szCs w:val="22"/>
        </w:rPr>
        <w:t xml:space="preserve">it was </w:t>
      </w:r>
      <w:r w:rsidR="00374248" w:rsidRPr="00EF7A59">
        <w:rPr>
          <w:rFonts w:ascii="Times New Roman" w:hAnsi="Times New Roman"/>
          <w:sz w:val="22"/>
          <w:szCs w:val="22"/>
        </w:rPr>
        <w:t xml:space="preserve">not </w:t>
      </w:r>
      <w:r w:rsidR="00646940" w:rsidRPr="00EF7A59">
        <w:rPr>
          <w:rFonts w:ascii="Times New Roman" w:hAnsi="Times New Roman"/>
          <w:sz w:val="22"/>
          <w:szCs w:val="22"/>
        </w:rPr>
        <w:t>considered</w:t>
      </w:r>
      <w:r w:rsidR="00BA2E00" w:rsidRPr="00EF7A59">
        <w:rPr>
          <w:rFonts w:ascii="Times New Roman" w:hAnsi="Times New Roman"/>
          <w:sz w:val="22"/>
          <w:szCs w:val="22"/>
        </w:rPr>
        <w:t xml:space="preserve"> necessary </w:t>
      </w:r>
      <w:r w:rsidR="00374248" w:rsidRPr="00EF7A59">
        <w:rPr>
          <w:rFonts w:ascii="Times New Roman" w:hAnsi="Times New Roman"/>
          <w:sz w:val="22"/>
          <w:szCs w:val="22"/>
        </w:rPr>
        <w:t>to conduct public consultation</w:t>
      </w:r>
      <w:r w:rsidR="00BA2E00" w:rsidRPr="00EF7A59">
        <w:rPr>
          <w:rFonts w:ascii="Times New Roman" w:hAnsi="Times New Roman"/>
          <w:sz w:val="22"/>
          <w:szCs w:val="22"/>
        </w:rPr>
        <w:t>.</w:t>
      </w:r>
      <w:r w:rsidRPr="00EF7A59">
        <w:rPr>
          <w:rFonts w:ascii="Times New Roman" w:hAnsi="Times New Roman"/>
          <w:sz w:val="22"/>
          <w:szCs w:val="22"/>
        </w:rPr>
        <w:t xml:space="preserve"> </w:t>
      </w:r>
      <w:r w:rsidR="005266BF">
        <w:rPr>
          <w:rFonts w:ascii="Times New Roman" w:hAnsi="Times New Roman"/>
          <w:sz w:val="22"/>
          <w:szCs w:val="22"/>
        </w:rPr>
        <w:t xml:space="preserve"> A Regulation Impact Statement was not required as the </w:t>
      </w:r>
      <w:r w:rsidR="00F57FEA">
        <w:rPr>
          <w:rFonts w:ascii="Times New Roman" w:hAnsi="Times New Roman"/>
          <w:sz w:val="22"/>
          <w:szCs w:val="22"/>
        </w:rPr>
        <w:t>measures are</w:t>
      </w:r>
      <w:r w:rsidR="005266BF">
        <w:rPr>
          <w:rFonts w:ascii="Times New Roman" w:hAnsi="Times New Roman"/>
          <w:sz w:val="22"/>
          <w:szCs w:val="22"/>
        </w:rPr>
        <w:t xml:space="preserve"> unlikely to have more than minor regulatory impact (OBPR ID 44220).</w:t>
      </w:r>
    </w:p>
    <w:p w:rsidR="00140E03" w:rsidRPr="00EF7A59" w:rsidRDefault="00140E03" w:rsidP="006B539F">
      <w:pPr>
        <w:rPr>
          <w:rFonts w:ascii="Times New Roman" w:hAnsi="Times New Roman"/>
          <w:sz w:val="22"/>
          <w:szCs w:val="22"/>
        </w:rPr>
      </w:pPr>
    </w:p>
    <w:p w:rsidR="00A51517" w:rsidRPr="00EF7A59" w:rsidRDefault="00A51517" w:rsidP="00A51517">
      <w:pPr>
        <w:rPr>
          <w:rFonts w:ascii="Times New Roman" w:hAnsi="Times New Roman"/>
          <w:sz w:val="22"/>
          <w:szCs w:val="22"/>
        </w:rPr>
      </w:pPr>
      <w:r w:rsidRPr="00EF7A59">
        <w:rPr>
          <w:rFonts w:ascii="Times New Roman" w:hAnsi="Times New Roman"/>
          <w:sz w:val="22"/>
          <w:szCs w:val="22"/>
        </w:rPr>
        <w:t xml:space="preserve">Details of the </w:t>
      </w:r>
      <w:r w:rsidR="003D74B3" w:rsidRPr="00EF7A59">
        <w:rPr>
          <w:rFonts w:ascii="Times New Roman" w:hAnsi="Times New Roman"/>
          <w:sz w:val="22"/>
          <w:szCs w:val="22"/>
        </w:rPr>
        <w:t>Amendment Determination</w:t>
      </w:r>
      <w:r w:rsidR="00BA0BE9" w:rsidRPr="00EF7A59">
        <w:rPr>
          <w:rFonts w:ascii="Times New Roman" w:hAnsi="Times New Roman"/>
          <w:sz w:val="22"/>
          <w:szCs w:val="22"/>
        </w:rPr>
        <w:t xml:space="preserve"> and </w:t>
      </w:r>
      <w:r w:rsidR="003D74B3" w:rsidRPr="00EF7A59">
        <w:rPr>
          <w:rFonts w:ascii="Times New Roman" w:hAnsi="Times New Roman"/>
          <w:sz w:val="22"/>
          <w:szCs w:val="22"/>
        </w:rPr>
        <w:t>Amendment</w:t>
      </w:r>
      <w:r w:rsidR="00BA0BE9" w:rsidRPr="00EF7A59">
        <w:rPr>
          <w:rFonts w:ascii="Times New Roman" w:hAnsi="Times New Roman"/>
          <w:sz w:val="22"/>
          <w:szCs w:val="22"/>
        </w:rPr>
        <w:t xml:space="preserve"> Instrument </w:t>
      </w:r>
      <w:r w:rsidRPr="00EF7A59">
        <w:rPr>
          <w:rFonts w:ascii="Times New Roman" w:hAnsi="Times New Roman"/>
          <w:sz w:val="22"/>
          <w:szCs w:val="22"/>
        </w:rPr>
        <w:t xml:space="preserve">are set out in </w:t>
      </w:r>
      <w:r w:rsidRPr="00EF7A59">
        <w:rPr>
          <w:rFonts w:ascii="Times New Roman" w:hAnsi="Times New Roman"/>
          <w:b/>
          <w:sz w:val="22"/>
          <w:szCs w:val="22"/>
        </w:rPr>
        <w:t>Attachment A</w:t>
      </w:r>
      <w:r w:rsidR="003D74B3" w:rsidRPr="00EF7A59">
        <w:rPr>
          <w:rFonts w:ascii="Times New Roman" w:hAnsi="Times New Roman"/>
          <w:sz w:val="22"/>
          <w:szCs w:val="22"/>
        </w:rPr>
        <w:t xml:space="preserve"> and </w:t>
      </w:r>
      <w:r w:rsidR="00BA0BE9" w:rsidRPr="00EF7A59">
        <w:rPr>
          <w:rFonts w:ascii="Times New Roman" w:hAnsi="Times New Roman"/>
          <w:b/>
          <w:sz w:val="22"/>
          <w:szCs w:val="22"/>
        </w:rPr>
        <w:t>Attachment B</w:t>
      </w:r>
      <w:r w:rsidR="003D74B3" w:rsidRPr="00EF7A59">
        <w:rPr>
          <w:rFonts w:ascii="Times New Roman" w:hAnsi="Times New Roman"/>
          <w:b/>
          <w:sz w:val="22"/>
          <w:szCs w:val="22"/>
        </w:rPr>
        <w:t>,</w:t>
      </w:r>
      <w:r w:rsidR="00BA0BE9" w:rsidRPr="00EF7A59">
        <w:rPr>
          <w:rFonts w:ascii="Times New Roman" w:hAnsi="Times New Roman"/>
          <w:sz w:val="22"/>
          <w:szCs w:val="22"/>
        </w:rPr>
        <w:t xml:space="preserve"> respectively</w:t>
      </w:r>
      <w:r w:rsidRPr="00EF7A59">
        <w:rPr>
          <w:rFonts w:ascii="Times New Roman" w:hAnsi="Times New Roman"/>
          <w:sz w:val="22"/>
          <w:szCs w:val="22"/>
        </w:rPr>
        <w:t>.</w:t>
      </w:r>
    </w:p>
    <w:p w:rsidR="00A51517" w:rsidRPr="00EF7A59" w:rsidRDefault="00A51517" w:rsidP="00294A49">
      <w:pPr>
        <w:rPr>
          <w:rFonts w:ascii="Times New Roman" w:hAnsi="Times New Roman"/>
          <w:sz w:val="22"/>
          <w:szCs w:val="22"/>
        </w:rPr>
      </w:pPr>
    </w:p>
    <w:p w:rsidR="00294A49" w:rsidRPr="00EF7A59" w:rsidRDefault="00294A49" w:rsidP="00294A49">
      <w:pPr>
        <w:rPr>
          <w:rFonts w:ascii="Times New Roman" w:hAnsi="Times New Roman"/>
          <w:sz w:val="22"/>
          <w:szCs w:val="22"/>
        </w:rPr>
      </w:pPr>
      <w:r w:rsidRPr="00EF7A59">
        <w:rPr>
          <w:rFonts w:ascii="Times New Roman" w:hAnsi="Times New Roman"/>
          <w:sz w:val="22"/>
          <w:szCs w:val="22"/>
        </w:rPr>
        <w:t xml:space="preserve">The </w:t>
      </w:r>
      <w:r w:rsidR="00DD1177" w:rsidRPr="00EF7A59">
        <w:rPr>
          <w:rFonts w:ascii="Times New Roman" w:hAnsi="Times New Roman"/>
          <w:sz w:val="22"/>
          <w:szCs w:val="22"/>
        </w:rPr>
        <w:t>Amendment</w:t>
      </w:r>
      <w:r w:rsidR="003D74B3" w:rsidRPr="00EF7A59">
        <w:rPr>
          <w:rFonts w:ascii="Times New Roman" w:hAnsi="Times New Roman"/>
          <w:sz w:val="22"/>
          <w:szCs w:val="22"/>
        </w:rPr>
        <w:t xml:space="preserve"> Determination and Amendment</w:t>
      </w:r>
      <w:r w:rsidR="00DD1177" w:rsidRPr="00EF7A59">
        <w:rPr>
          <w:rFonts w:ascii="Times New Roman" w:hAnsi="Times New Roman"/>
          <w:sz w:val="22"/>
          <w:szCs w:val="22"/>
        </w:rPr>
        <w:t xml:space="preserve"> </w:t>
      </w:r>
      <w:r w:rsidR="00F018FC" w:rsidRPr="00EF7A59">
        <w:rPr>
          <w:rFonts w:ascii="Times New Roman" w:hAnsi="Times New Roman"/>
          <w:sz w:val="22"/>
          <w:szCs w:val="22"/>
        </w:rPr>
        <w:t>Instrument are</w:t>
      </w:r>
      <w:r w:rsidRPr="00EF7A59">
        <w:rPr>
          <w:rFonts w:ascii="Times New Roman" w:hAnsi="Times New Roman"/>
          <w:sz w:val="22"/>
          <w:szCs w:val="22"/>
        </w:rPr>
        <w:t xml:space="preserve"> compatible with human rights and freedoms recognised or declared under section 3 of the </w:t>
      </w:r>
      <w:r w:rsidRPr="00EF7A59">
        <w:rPr>
          <w:rFonts w:ascii="Times New Roman" w:hAnsi="Times New Roman"/>
          <w:i/>
          <w:sz w:val="22"/>
          <w:szCs w:val="22"/>
        </w:rPr>
        <w:t>Human Rights (Parliamentary Scrutiny) Act 2011</w:t>
      </w:r>
      <w:r w:rsidRPr="00EF7A59">
        <w:rPr>
          <w:rFonts w:ascii="Times New Roman" w:hAnsi="Times New Roman"/>
          <w:sz w:val="22"/>
          <w:szCs w:val="22"/>
        </w:rPr>
        <w:t xml:space="preserve">. </w:t>
      </w:r>
      <w:r w:rsidR="00F24BAA" w:rsidRPr="00EF7A59">
        <w:rPr>
          <w:rFonts w:ascii="Times New Roman" w:hAnsi="Times New Roman"/>
          <w:sz w:val="22"/>
          <w:szCs w:val="22"/>
        </w:rPr>
        <w:t xml:space="preserve"> </w:t>
      </w:r>
      <w:r w:rsidRPr="00EF7A59">
        <w:rPr>
          <w:rFonts w:ascii="Times New Roman" w:hAnsi="Times New Roman"/>
          <w:sz w:val="22"/>
          <w:szCs w:val="22"/>
        </w:rPr>
        <w:t xml:space="preserve">A full statement of compatibility is set out in </w:t>
      </w:r>
      <w:r w:rsidR="00BA0BE9" w:rsidRPr="00EF7A59">
        <w:rPr>
          <w:rFonts w:ascii="Times New Roman" w:hAnsi="Times New Roman"/>
          <w:b/>
          <w:sz w:val="22"/>
          <w:szCs w:val="22"/>
        </w:rPr>
        <w:t xml:space="preserve">Attachment </w:t>
      </w:r>
      <w:r w:rsidR="003D74B3" w:rsidRPr="00EF7A59">
        <w:rPr>
          <w:rFonts w:ascii="Times New Roman" w:hAnsi="Times New Roman"/>
          <w:b/>
          <w:sz w:val="22"/>
          <w:szCs w:val="22"/>
        </w:rPr>
        <w:t>C</w:t>
      </w:r>
      <w:r w:rsidRPr="00EF7A59">
        <w:rPr>
          <w:rFonts w:ascii="Times New Roman" w:hAnsi="Times New Roman"/>
          <w:b/>
          <w:sz w:val="22"/>
          <w:szCs w:val="22"/>
        </w:rPr>
        <w:t>.</w:t>
      </w:r>
    </w:p>
    <w:p w:rsidR="00294A49" w:rsidRPr="00EF7A59" w:rsidRDefault="00294A49" w:rsidP="007231B2">
      <w:pPr>
        <w:rPr>
          <w:rFonts w:ascii="Times New Roman" w:hAnsi="Times New Roman"/>
          <w:sz w:val="22"/>
          <w:szCs w:val="22"/>
        </w:rPr>
      </w:pPr>
    </w:p>
    <w:p w:rsidR="002B5CF0" w:rsidRPr="00E24D5A" w:rsidRDefault="00CC7CE5" w:rsidP="005C30F9">
      <w:pPr>
        <w:rPr>
          <w:rFonts w:ascii="Times New Roman" w:hAnsi="Times New Roman"/>
          <w:sz w:val="22"/>
          <w:szCs w:val="22"/>
        </w:rPr>
      </w:pPr>
      <w:r w:rsidRPr="00EF7A59">
        <w:rPr>
          <w:rFonts w:ascii="Times New Roman" w:hAnsi="Times New Roman"/>
          <w:sz w:val="22"/>
          <w:szCs w:val="22"/>
        </w:rPr>
        <w:t xml:space="preserve">The </w:t>
      </w:r>
      <w:r w:rsidR="00DD1177" w:rsidRPr="00EF7A59">
        <w:rPr>
          <w:rFonts w:ascii="Times New Roman" w:hAnsi="Times New Roman"/>
          <w:sz w:val="22"/>
          <w:szCs w:val="22"/>
        </w:rPr>
        <w:t>Amendment</w:t>
      </w:r>
      <w:r w:rsidR="003D74B3" w:rsidRPr="00EF7A59">
        <w:rPr>
          <w:rFonts w:ascii="Times New Roman" w:hAnsi="Times New Roman"/>
          <w:sz w:val="22"/>
          <w:szCs w:val="22"/>
        </w:rPr>
        <w:t xml:space="preserve"> Determination and Amendment</w:t>
      </w:r>
      <w:r w:rsidR="00DD1177" w:rsidRPr="00EF7A59">
        <w:rPr>
          <w:rFonts w:ascii="Times New Roman" w:hAnsi="Times New Roman"/>
          <w:sz w:val="22"/>
          <w:szCs w:val="22"/>
        </w:rPr>
        <w:t xml:space="preserve"> </w:t>
      </w:r>
      <w:r w:rsidR="00F018FC" w:rsidRPr="00EF7A59">
        <w:rPr>
          <w:rFonts w:ascii="Times New Roman" w:hAnsi="Times New Roman"/>
          <w:sz w:val="22"/>
          <w:szCs w:val="22"/>
        </w:rPr>
        <w:t>Instrument are</w:t>
      </w:r>
      <w:r w:rsidRPr="00EF7A59">
        <w:rPr>
          <w:rFonts w:ascii="Times New Roman" w:hAnsi="Times New Roman"/>
          <w:sz w:val="22"/>
          <w:szCs w:val="22"/>
        </w:rPr>
        <w:t xml:space="preserve"> disallowable legislative instrument</w:t>
      </w:r>
      <w:r w:rsidR="00F24BAA" w:rsidRPr="00EF7A59">
        <w:rPr>
          <w:rFonts w:ascii="Times New Roman" w:hAnsi="Times New Roman"/>
          <w:sz w:val="22"/>
          <w:szCs w:val="22"/>
        </w:rPr>
        <w:t>s</w:t>
      </w:r>
      <w:r w:rsidRPr="00EF7A59">
        <w:rPr>
          <w:rFonts w:ascii="Times New Roman" w:hAnsi="Times New Roman"/>
          <w:i/>
          <w:sz w:val="22"/>
          <w:szCs w:val="22"/>
        </w:rPr>
        <w:t xml:space="preserve"> </w:t>
      </w:r>
      <w:r w:rsidR="00FB154A" w:rsidRPr="00EF7A59">
        <w:rPr>
          <w:rFonts w:ascii="Times New Roman" w:hAnsi="Times New Roman"/>
          <w:sz w:val="22"/>
          <w:szCs w:val="22"/>
        </w:rPr>
        <w:t>for the purposes of the</w:t>
      </w:r>
      <w:r w:rsidR="003D74B3" w:rsidRPr="00EF7A59">
        <w:rPr>
          <w:rFonts w:ascii="Times New Roman" w:hAnsi="Times New Roman"/>
          <w:sz w:val="22"/>
          <w:szCs w:val="22"/>
        </w:rPr>
        <w:t xml:space="preserve"> </w:t>
      </w:r>
      <w:r w:rsidR="00FB154A" w:rsidRPr="00EF7A59">
        <w:rPr>
          <w:rFonts w:ascii="Times New Roman" w:hAnsi="Times New Roman"/>
          <w:sz w:val="22"/>
          <w:szCs w:val="22"/>
        </w:rPr>
        <w:t>Legislation Act</w:t>
      </w:r>
      <w:r w:rsidR="00FB154A" w:rsidRPr="00EF7A59">
        <w:rPr>
          <w:rFonts w:ascii="Times New Roman" w:hAnsi="Times New Roman"/>
          <w:i/>
          <w:sz w:val="22"/>
          <w:szCs w:val="22"/>
        </w:rPr>
        <w:t xml:space="preserve"> </w:t>
      </w:r>
      <w:r w:rsidR="00F24BAA" w:rsidRPr="00EF7A59">
        <w:rPr>
          <w:rFonts w:ascii="Times New Roman" w:hAnsi="Times New Roman"/>
          <w:sz w:val="22"/>
          <w:szCs w:val="22"/>
        </w:rPr>
        <w:t>and commence</w:t>
      </w:r>
      <w:r w:rsidRPr="00EF7A59">
        <w:rPr>
          <w:rFonts w:ascii="Times New Roman" w:hAnsi="Times New Roman"/>
          <w:sz w:val="22"/>
          <w:szCs w:val="22"/>
        </w:rPr>
        <w:t xml:space="preserve"> on the day after </w:t>
      </w:r>
      <w:r w:rsidR="00F018FC" w:rsidRPr="00EF7A59">
        <w:rPr>
          <w:rFonts w:ascii="Times New Roman" w:hAnsi="Times New Roman"/>
          <w:sz w:val="22"/>
          <w:szCs w:val="22"/>
        </w:rPr>
        <w:t xml:space="preserve">the </w:t>
      </w:r>
      <w:r w:rsidR="002E42CF" w:rsidRPr="00EF7A59">
        <w:rPr>
          <w:rFonts w:ascii="Times New Roman" w:hAnsi="Times New Roman"/>
          <w:sz w:val="22"/>
          <w:szCs w:val="22"/>
        </w:rPr>
        <w:t xml:space="preserve">Amendment </w:t>
      </w:r>
      <w:r w:rsidR="00F018FC" w:rsidRPr="00EF7A59">
        <w:rPr>
          <w:rFonts w:ascii="Times New Roman" w:hAnsi="Times New Roman"/>
          <w:sz w:val="22"/>
          <w:szCs w:val="22"/>
        </w:rPr>
        <w:t>Instrument</w:t>
      </w:r>
      <w:r w:rsidR="00285684" w:rsidRPr="00EF7A59">
        <w:rPr>
          <w:rFonts w:ascii="Times New Roman" w:hAnsi="Times New Roman"/>
          <w:sz w:val="22"/>
          <w:szCs w:val="22"/>
        </w:rPr>
        <w:t xml:space="preserve"> is registered </w:t>
      </w:r>
      <w:r w:rsidRPr="00EF7A59">
        <w:rPr>
          <w:rFonts w:ascii="Times New Roman" w:hAnsi="Times New Roman"/>
          <w:sz w:val="22"/>
          <w:szCs w:val="22"/>
        </w:rPr>
        <w:t>on the Federal Register of Legislation</w:t>
      </w:r>
      <w:r w:rsidR="006B539F" w:rsidRPr="00EF7A59">
        <w:rPr>
          <w:rFonts w:ascii="Times New Roman" w:hAnsi="Times New Roman"/>
          <w:sz w:val="22"/>
          <w:szCs w:val="22"/>
        </w:rPr>
        <w:t>.</w:t>
      </w:r>
    </w:p>
    <w:p w:rsidR="00086F31" w:rsidRPr="00E24D5A" w:rsidRDefault="00086F31" w:rsidP="005C30F9">
      <w:pPr>
        <w:rPr>
          <w:rFonts w:ascii="Times New Roman" w:hAnsi="Times New Roman"/>
          <w:sz w:val="22"/>
          <w:szCs w:val="22"/>
        </w:rPr>
      </w:pPr>
    </w:p>
    <w:p w:rsidR="008D6725" w:rsidRDefault="00BA0BE9" w:rsidP="00F17B45">
      <w:pPr>
        <w:autoSpaceDE w:val="0"/>
        <w:autoSpaceDN w:val="0"/>
        <w:adjustRightInd w:val="0"/>
        <w:rPr>
          <w:rFonts w:ascii="Times New Roman" w:hAnsi="Times New Roman"/>
          <w:sz w:val="22"/>
          <w:szCs w:val="22"/>
        </w:rPr>
      </w:pPr>
      <w:r w:rsidRPr="00E24D5A">
        <w:rPr>
          <w:rFonts w:ascii="Times New Roman" w:hAnsi="Times New Roman"/>
          <w:sz w:val="22"/>
          <w:szCs w:val="22"/>
        </w:rPr>
        <w:t xml:space="preserve">This explanatory statement has been prepared in relation to the </w:t>
      </w:r>
      <w:r w:rsidR="002E42CF" w:rsidRPr="00E24D5A">
        <w:rPr>
          <w:rFonts w:ascii="Times New Roman" w:hAnsi="Times New Roman"/>
          <w:sz w:val="22"/>
          <w:szCs w:val="22"/>
        </w:rPr>
        <w:t xml:space="preserve">Amendment Determination and Amendment Instrument </w:t>
      </w:r>
      <w:r w:rsidRPr="00E24D5A">
        <w:rPr>
          <w:rFonts w:ascii="Times New Roman" w:hAnsi="Times New Roman"/>
          <w:sz w:val="22"/>
          <w:szCs w:val="22"/>
        </w:rPr>
        <w:t>in accordance with subsection 15J(4) of the Legislation Act.</w:t>
      </w:r>
    </w:p>
    <w:p w:rsidR="00420786" w:rsidRPr="00E24D5A" w:rsidRDefault="00420786" w:rsidP="00F17B45">
      <w:pPr>
        <w:autoSpaceDE w:val="0"/>
        <w:autoSpaceDN w:val="0"/>
        <w:adjustRightInd w:val="0"/>
        <w:rPr>
          <w:rFonts w:ascii="Times New Roman" w:hAnsi="Times New Roman"/>
          <w:sz w:val="22"/>
          <w:szCs w:val="22"/>
        </w:rPr>
      </w:pPr>
      <w:r w:rsidRPr="00E24D5A">
        <w:rPr>
          <w:rFonts w:ascii="Times New Roman" w:hAnsi="Times New Roman"/>
          <w:b/>
          <w:bCs/>
          <w:sz w:val="22"/>
          <w:szCs w:val="22"/>
        </w:rPr>
        <w:br w:type="page"/>
      </w:r>
    </w:p>
    <w:p w:rsidR="00294A49" w:rsidRPr="00E24D5A" w:rsidRDefault="00294A49" w:rsidP="00294A49">
      <w:pPr>
        <w:jc w:val="right"/>
        <w:rPr>
          <w:rFonts w:ascii="Times New Roman" w:hAnsi="Times New Roman"/>
          <w:b/>
          <w:bCs/>
          <w:sz w:val="22"/>
          <w:szCs w:val="22"/>
        </w:rPr>
      </w:pPr>
      <w:r w:rsidRPr="00E24D5A">
        <w:rPr>
          <w:rFonts w:ascii="Times New Roman" w:hAnsi="Times New Roman"/>
          <w:b/>
          <w:bCs/>
          <w:sz w:val="22"/>
          <w:szCs w:val="22"/>
        </w:rPr>
        <w:lastRenderedPageBreak/>
        <w:t>Attachment A</w:t>
      </w:r>
    </w:p>
    <w:p w:rsidR="00BA0BE9" w:rsidRPr="00E24D5A" w:rsidRDefault="00BA0BE9" w:rsidP="00BA0BE9">
      <w:pPr>
        <w:rPr>
          <w:rFonts w:ascii="Times New Roman" w:hAnsi="Times New Roman"/>
          <w:b/>
          <w:bCs/>
          <w:sz w:val="22"/>
          <w:szCs w:val="22"/>
        </w:rPr>
      </w:pPr>
    </w:p>
    <w:p w:rsidR="00BA0BE9" w:rsidRPr="00E24D5A" w:rsidRDefault="00BA0BE9" w:rsidP="00BA0BE9">
      <w:pPr>
        <w:rPr>
          <w:rFonts w:ascii="Times New Roman" w:hAnsi="Times New Roman"/>
          <w:sz w:val="22"/>
          <w:szCs w:val="22"/>
        </w:rPr>
      </w:pPr>
      <w:r w:rsidRPr="00E24D5A">
        <w:rPr>
          <w:rFonts w:ascii="Times New Roman" w:hAnsi="Times New Roman"/>
          <w:b/>
          <w:bCs/>
          <w:sz w:val="22"/>
          <w:szCs w:val="22"/>
        </w:rPr>
        <w:t xml:space="preserve">Details of the </w:t>
      </w:r>
      <w:r w:rsidR="00032276" w:rsidRPr="00E24D5A">
        <w:rPr>
          <w:rFonts w:ascii="Times New Roman" w:hAnsi="Times New Roman"/>
          <w:b/>
          <w:i/>
          <w:sz w:val="22"/>
          <w:szCs w:val="22"/>
        </w:rPr>
        <w:t xml:space="preserve">Therapeutic Goods (Excluded Goods) </w:t>
      </w:r>
      <w:r w:rsidR="003D74B3" w:rsidRPr="00E24D5A">
        <w:rPr>
          <w:rFonts w:ascii="Times New Roman" w:hAnsi="Times New Roman"/>
          <w:b/>
          <w:i/>
          <w:sz w:val="22"/>
          <w:szCs w:val="22"/>
        </w:rPr>
        <w:t>Amendment</w:t>
      </w:r>
      <w:r w:rsidR="004109C7" w:rsidRPr="00E24D5A">
        <w:rPr>
          <w:rFonts w:ascii="Times New Roman" w:hAnsi="Times New Roman"/>
          <w:b/>
          <w:i/>
          <w:sz w:val="22"/>
          <w:szCs w:val="22"/>
        </w:rPr>
        <w:t xml:space="preserve"> (</w:t>
      </w:r>
      <w:r w:rsidR="003D74B3" w:rsidRPr="00E24D5A">
        <w:rPr>
          <w:rFonts w:ascii="Times New Roman" w:hAnsi="Times New Roman"/>
          <w:b/>
          <w:i/>
          <w:sz w:val="22"/>
          <w:szCs w:val="22"/>
        </w:rPr>
        <w:t>Borderline Products</w:t>
      </w:r>
      <w:r w:rsidR="004109C7" w:rsidRPr="00E24D5A">
        <w:rPr>
          <w:rFonts w:ascii="Times New Roman" w:hAnsi="Times New Roman"/>
          <w:b/>
          <w:i/>
          <w:sz w:val="22"/>
          <w:szCs w:val="22"/>
        </w:rPr>
        <w:t>—COVID-19</w:t>
      </w:r>
      <w:r w:rsidR="003D74B3" w:rsidRPr="00E24D5A">
        <w:rPr>
          <w:rFonts w:ascii="Times New Roman" w:hAnsi="Times New Roman"/>
          <w:b/>
          <w:i/>
          <w:sz w:val="22"/>
          <w:szCs w:val="22"/>
        </w:rPr>
        <w:t>) Determination 2021</w:t>
      </w:r>
    </w:p>
    <w:p w:rsidR="00BA0BE9" w:rsidRPr="00E24D5A" w:rsidRDefault="00BA0BE9" w:rsidP="00BA0BE9">
      <w:pPr>
        <w:rPr>
          <w:rFonts w:ascii="Times New Roman" w:hAnsi="Times New Roman"/>
          <w:b/>
          <w:bCs/>
          <w:i/>
          <w:sz w:val="22"/>
          <w:szCs w:val="22"/>
        </w:rPr>
      </w:pPr>
    </w:p>
    <w:p w:rsidR="00BA0BE9" w:rsidRPr="00E24D5A" w:rsidRDefault="00BA0BE9" w:rsidP="00BA0BE9">
      <w:pPr>
        <w:rPr>
          <w:rFonts w:ascii="Times New Roman" w:hAnsi="Times New Roman"/>
          <w:b/>
          <w:bCs/>
          <w:sz w:val="22"/>
          <w:szCs w:val="22"/>
        </w:rPr>
      </w:pPr>
      <w:r w:rsidRPr="00E24D5A">
        <w:rPr>
          <w:rFonts w:ascii="Times New Roman" w:hAnsi="Times New Roman"/>
          <w:b/>
          <w:bCs/>
          <w:sz w:val="22"/>
          <w:szCs w:val="22"/>
        </w:rPr>
        <w:t>Section 1 – Name</w:t>
      </w:r>
    </w:p>
    <w:p w:rsidR="00BA0BE9" w:rsidRPr="00E24D5A" w:rsidRDefault="00BA0BE9" w:rsidP="00BA0BE9">
      <w:pPr>
        <w:rPr>
          <w:rFonts w:ascii="Times New Roman" w:hAnsi="Times New Roman"/>
          <w:b/>
          <w:bCs/>
          <w:sz w:val="22"/>
          <w:szCs w:val="22"/>
        </w:rPr>
      </w:pPr>
    </w:p>
    <w:p w:rsidR="00BA0BE9" w:rsidRPr="00E24D5A" w:rsidRDefault="00BA0BE9" w:rsidP="00BA0BE9">
      <w:pPr>
        <w:rPr>
          <w:rFonts w:ascii="Times New Roman" w:hAnsi="Times New Roman"/>
          <w:sz w:val="22"/>
          <w:szCs w:val="22"/>
        </w:rPr>
      </w:pPr>
      <w:r w:rsidRPr="00E24D5A">
        <w:rPr>
          <w:rFonts w:ascii="Times New Roman" w:hAnsi="Times New Roman"/>
          <w:sz w:val="22"/>
          <w:szCs w:val="22"/>
        </w:rPr>
        <w:t xml:space="preserve">This section provides that the name of the instrument is the </w:t>
      </w:r>
      <w:r w:rsidR="003D74B3" w:rsidRPr="00E24D5A">
        <w:rPr>
          <w:rFonts w:ascii="Times New Roman" w:hAnsi="Times New Roman"/>
          <w:i/>
          <w:sz w:val="22"/>
          <w:szCs w:val="22"/>
        </w:rPr>
        <w:t>Therapeutic Goods (Excluded Goods) Amendment (Borderline Products</w:t>
      </w:r>
      <w:r w:rsidR="004109C7" w:rsidRPr="00E24D5A">
        <w:rPr>
          <w:rFonts w:ascii="Times New Roman" w:hAnsi="Times New Roman"/>
          <w:i/>
          <w:sz w:val="22"/>
          <w:szCs w:val="22"/>
        </w:rPr>
        <w:t>—COVID-19</w:t>
      </w:r>
      <w:r w:rsidR="003D74B3" w:rsidRPr="00E24D5A">
        <w:rPr>
          <w:rFonts w:ascii="Times New Roman" w:hAnsi="Times New Roman"/>
          <w:i/>
          <w:sz w:val="22"/>
          <w:szCs w:val="22"/>
        </w:rPr>
        <w:t xml:space="preserve">) Determination 2021 </w:t>
      </w:r>
      <w:r w:rsidRPr="00E24D5A">
        <w:rPr>
          <w:rFonts w:ascii="Times New Roman" w:hAnsi="Times New Roman"/>
          <w:sz w:val="22"/>
          <w:szCs w:val="22"/>
        </w:rPr>
        <w:t>(“the Amendment Determination”).</w:t>
      </w:r>
    </w:p>
    <w:p w:rsidR="00BA0BE9" w:rsidRPr="00E24D5A" w:rsidRDefault="00BA0BE9" w:rsidP="00BA0BE9">
      <w:pPr>
        <w:rPr>
          <w:rFonts w:ascii="Times New Roman" w:hAnsi="Times New Roman"/>
          <w:bCs/>
          <w:sz w:val="22"/>
          <w:szCs w:val="22"/>
        </w:rPr>
      </w:pPr>
    </w:p>
    <w:p w:rsidR="00BA0BE9" w:rsidRPr="00E24D5A" w:rsidRDefault="00BA0BE9" w:rsidP="00BA0BE9">
      <w:pPr>
        <w:rPr>
          <w:rFonts w:ascii="Times New Roman" w:hAnsi="Times New Roman"/>
          <w:b/>
          <w:bCs/>
          <w:sz w:val="22"/>
          <w:szCs w:val="22"/>
        </w:rPr>
      </w:pPr>
      <w:r w:rsidRPr="00E24D5A">
        <w:rPr>
          <w:rFonts w:ascii="Times New Roman" w:hAnsi="Times New Roman"/>
          <w:b/>
          <w:bCs/>
          <w:sz w:val="22"/>
          <w:szCs w:val="22"/>
        </w:rPr>
        <w:t>Section 2 – Commencement</w:t>
      </w:r>
    </w:p>
    <w:p w:rsidR="00BA0BE9" w:rsidRPr="00E24D5A" w:rsidRDefault="00BA0BE9" w:rsidP="00BA0BE9">
      <w:pPr>
        <w:rPr>
          <w:rFonts w:ascii="Times New Roman" w:hAnsi="Times New Roman"/>
          <w:bCs/>
          <w:sz w:val="22"/>
          <w:szCs w:val="22"/>
        </w:rPr>
      </w:pPr>
    </w:p>
    <w:p w:rsidR="00A979C2" w:rsidRPr="00E24D5A" w:rsidRDefault="00650C00" w:rsidP="00BA0BE9">
      <w:pPr>
        <w:rPr>
          <w:rFonts w:ascii="Times New Roman" w:hAnsi="Times New Roman"/>
          <w:bCs/>
          <w:sz w:val="22"/>
          <w:szCs w:val="22"/>
        </w:rPr>
      </w:pPr>
      <w:r w:rsidRPr="00E24D5A">
        <w:rPr>
          <w:rFonts w:ascii="Times New Roman" w:hAnsi="Times New Roman"/>
          <w:bCs/>
          <w:sz w:val="22"/>
          <w:szCs w:val="22"/>
        </w:rPr>
        <w:t>This section provides that the Amendment Determination commences</w:t>
      </w:r>
      <w:r w:rsidR="00552BC8" w:rsidRPr="00E24D5A">
        <w:rPr>
          <w:rFonts w:ascii="Times New Roman" w:hAnsi="Times New Roman"/>
          <w:bCs/>
          <w:sz w:val="22"/>
          <w:szCs w:val="22"/>
        </w:rPr>
        <w:t xml:space="preserve"> at the same time as the </w:t>
      </w:r>
      <w:r w:rsidR="00552BC8" w:rsidRPr="00E24D5A">
        <w:rPr>
          <w:rFonts w:ascii="Times New Roman" w:hAnsi="Times New Roman"/>
          <w:bCs/>
          <w:i/>
          <w:sz w:val="22"/>
          <w:szCs w:val="22"/>
        </w:rPr>
        <w:t>Therapeutic Goods (Medical Devices—Specified Articles) Amendment (Borderline Products—COVID-19) Instrument 2021</w:t>
      </w:r>
      <w:r w:rsidR="00552BC8" w:rsidRPr="00E24D5A">
        <w:rPr>
          <w:rFonts w:ascii="Times New Roman" w:hAnsi="Times New Roman"/>
          <w:bCs/>
          <w:sz w:val="22"/>
          <w:szCs w:val="22"/>
        </w:rPr>
        <w:t xml:space="preserve"> </w:t>
      </w:r>
      <w:r w:rsidR="006B561D">
        <w:rPr>
          <w:rFonts w:ascii="Times New Roman" w:hAnsi="Times New Roman"/>
          <w:bCs/>
          <w:sz w:val="22"/>
          <w:szCs w:val="22"/>
        </w:rPr>
        <w:t>(</w:t>
      </w:r>
      <w:r w:rsidR="00A979C2" w:rsidRPr="00E24D5A">
        <w:rPr>
          <w:rFonts w:ascii="Times New Roman" w:hAnsi="Times New Roman"/>
          <w:bCs/>
          <w:sz w:val="22"/>
          <w:szCs w:val="22"/>
        </w:rPr>
        <w:t xml:space="preserve">“the Amendment Instrument”) </w:t>
      </w:r>
      <w:r w:rsidR="00552BC8" w:rsidRPr="00E24D5A">
        <w:rPr>
          <w:rFonts w:ascii="Times New Roman" w:hAnsi="Times New Roman"/>
          <w:bCs/>
          <w:sz w:val="22"/>
          <w:szCs w:val="22"/>
        </w:rPr>
        <w:t>commences</w:t>
      </w:r>
      <w:r w:rsidRPr="00E24D5A">
        <w:rPr>
          <w:rFonts w:ascii="Times New Roman" w:hAnsi="Times New Roman"/>
          <w:bCs/>
          <w:sz w:val="22"/>
          <w:szCs w:val="22"/>
        </w:rPr>
        <w:t>.</w:t>
      </w:r>
    </w:p>
    <w:p w:rsidR="00A979C2" w:rsidRPr="00E24D5A" w:rsidRDefault="00A979C2" w:rsidP="00BA0BE9">
      <w:pPr>
        <w:rPr>
          <w:rFonts w:ascii="Times New Roman" w:hAnsi="Times New Roman"/>
          <w:bCs/>
          <w:sz w:val="22"/>
          <w:szCs w:val="22"/>
        </w:rPr>
      </w:pPr>
    </w:p>
    <w:p w:rsidR="00BA0BE9" w:rsidRPr="00E24D5A" w:rsidRDefault="00A979C2" w:rsidP="00BA0BE9">
      <w:pPr>
        <w:rPr>
          <w:rFonts w:ascii="Times New Roman" w:hAnsi="Times New Roman"/>
          <w:bCs/>
          <w:sz w:val="22"/>
          <w:szCs w:val="22"/>
        </w:rPr>
      </w:pPr>
      <w:r w:rsidRPr="00E24D5A">
        <w:rPr>
          <w:rFonts w:ascii="Times New Roman" w:hAnsi="Times New Roman"/>
          <w:bCs/>
          <w:sz w:val="22"/>
          <w:szCs w:val="22"/>
        </w:rPr>
        <w:t>However, this instrument will not commence at all if the Amendment Instrument does not commence.</w:t>
      </w:r>
    </w:p>
    <w:p w:rsidR="00650C00" w:rsidRPr="00E24D5A" w:rsidRDefault="00650C00" w:rsidP="00BA0BE9">
      <w:pPr>
        <w:rPr>
          <w:rFonts w:ascii="Times New Roman" w:hAnsi="Times New Roman"/>
          <w:bCs/>
          <w:sz w:val="22"/>
          <w:szCs w:val="22"/>
        </w:rPr>
      </w:pPr>
    </w:p>
    <w:p w:rsidR="00BA0BE9" w:rsidRPr="00E24D5A" w:rsidRDefault="00BA0BE9" w:rsidP="00BA0BE9">
      <w:pPr>
        <w:rPr>
          <w:rFonts w:ascii="Times New Roman" w:hAnsi="Times New Roman"/>
          <w:b/>
          <w:bCs/>
          <w:sz w:val="22"/>
          <w:szCs w:val="22"/>
        </w:rPr>
      </w:pPr>
      <w:r w:rsidRPr="00E24D5A">
        <w:rPr>
          <w:rFonts w:ascii="Times New Roman" w:hAnsi="Times New Roman"/>
          <w:b/>
          <w:bCs/>
          <w:sz w:val="22"/>
          <w:szCs w:val="22"/>
        </w:rPr>
        <w:t>Section 3 – Authority</w:t>
      </w:r>
    </w:p>
    <w:p w:rsidR="00BA0BE9" w:rsidRPr="00E24D5A" w:rsidRDefault="00BA0BE9" w:rsidP="00BA0BE9">
      <w:pPr>
        <w:rPr>
          <w:rFonts w:ascii="Times New Roman" w:hAnsi="Times New Roman"/>
          <w:b/>
          <w:bCs/>
          <w:sz w:val="22"/>
          <w:szCs w:val="22"/>
        </w:rPr>
      </w:pPr>
    </w:p>
    <w:p w:rsidR="00BA0BE9" w:rsidRPr="00E24D5A" w:rsidRDefault="00BA0BE9" w:rsidP="00BA0BE9">
      <w:pPr>
        <w:rPr>
          <w:rFonts w:ascii="Times New Roman" w:hAnsi="Times New Roman"/>
          <w:bCs/>
          <w:sz w:val="22"/>
          <w:szCs w:val="22"/>
        </w:rPr>
      </w:pPr>
      <w:r w:rsidRPr="00E24D5A">
        <w:rPr>
          <w:rFonts w:ascii="Times New Roman" w:hAnsi="Times New Roman"/>
          <w:bCs/>
          <w:sz w:val="22"/>
          <w:szCs w:val="22"/>
        </w:rPr>
        <w:t xml:space="preserve">This section provides that the legislative authority for making the Amendment Determination is section 7AA of the </w:t>
      </w:r>
      <w:r w:rsidRPr="00E24D5A">
        <w:rPr>
          <w:rFonts w:ascii="Times New Roman" w:hAnsi="Times New Roman"/>
          <w:bCs/>
          <w:i/>
          <w:sz w:val="22"/>
          <w:szCs w:val="22"/>
        </w:rPr>
        <w:t xml:space="preserve">Therapeutic Goods Act 1989 </w:t>
      </w:r>
      <w:r w:rsidRPr="00E24D5A">
        <w:rPr>
          <w:rFonts w:ascii="Times New Roman" w:hAnsi="Times New Roman"/>
          <w:bCs/>
          <w:sz w:val="22"/>
          <w:szCs w:val="22"/>
        </w:rPr>
        <w:t>(“the Act”).</w:t>
      </w:r>
    </w:p>
    <w:p w:rsidR="00BA0BE9" w:rsidRPr="00E24D5A" w:rsidRDefault="00BA0BE9" w:rsidP="00BA0BE9">
      <w:pPr>
        <w:rPr>
          <w:rFonts w:ascii="Times New Roman" w:hAnsi="Times New Roman"/>
          <w:bCs/>
          <w:sz w:val="22"/>
          <w:szCs w:val="22"/>
        </w:rPr>
      </w:pPr>
    </w:p>
    <w:p w:rsidR="00BA0BE9" w:rsidRPr="00E24D5A" w:rsidRDefault="00BA0BE9" w:rsidP="00BA0BE9">
      <w:pPr>
        <w:rPr>
          <w:rFonts w:ascii="Times New Roman" w:hAnsi="Times New Roman"/>
          <w:bCs/>
          <w:sz w:val="22"/>
          <w:szCs w:val="22"/>
        </w:rPr>
      </w:pPr>
      <w:r w:rsidRPr="00E24D5A">
        <w:rPr>
          <w:rFonts w:ascii="Times New Roman" w:hAnsi="Times New Roman"/>
          <w:bCs/>
          <w:sz w:val="22"/>
          <w:szCs w:val="22"/>
        </w:rPr>
        <w:t xml:space="preserve">Subsection 33(3) of the </w:t>
      </w:r>
      <w:r w:rsidRPr="00E24D5A">
        <w:rPr>
          <w:rFonts w:ascii="Times New Roman" w:hAnsi="Times New Roman"/>
          <w:bCs/>
          <w:i/>
          <w:sz w:val="22"/>
          <w:szCs w:val="22"/>
        </w:rPr>
        <w:t>Acts Interpretation Act 1901</w:t>
      </w:r>
      <w:r w:rsidRPr="00E24D5A">
        <w:rPr>
          <w:rFonts w:ascii="Times New Roman" w:hAnsi="Times New Roman"/>
          <w:bCs/>
          <w:sz w:val="22"/>
          <w:szCs w:val="22"/>
        </w:rPr>
        <w:t xml:space="preserve"> relevantly provides that, where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 </w:t>
      </w:r>
      <w:r w:rsidR="00650C00" w:rsidRPr="00E24D5A">
        <w:rPr>
          <w:rFonts w:ascii="Times New Roman" w:hAnsi="Times New Roman"/>
          <w:bCs/>
          <w:sz w:val="22"/>
          <w:szCs w:val="22"/>
        </w:rPr>
        <w:t xml:space="preserve"> </w:t>
      </w:r>
      <w:r w:rsidRPr="00E24D5A">
        <w:rPr>
          <w:rFonts w:ascii="Times New Roman" w:hAnsi="Times New Roman"/>
          <w:bCs/>
          <w:sz w:val="22"/>
          <w:szCs w:val="22"/>
        </w:rPr>
        <w:t>This instrument is made in accordance with that provision.</w:t>
      </w:r>
    </w:p>
    <w:p w:rsidR="00BA0BE9" w:rsidRPr="00E24D5A" w:rsidRDefault="00BA0BE9" w:rsidP="00BA0BE9">
      <w:pPr>
        <w:rPr>
          <w:rFonts w:ascii="Times New Roman" w:hAnsi="Times New Roman"/>
          <w:bCs/>
          <w:sz w:val="22"/>
          <w:szCs w:val="22"/>
        </w:rPr>
      </w:pPr>
    </w:p>
    <w:p w:rsidR="00BA0BE9" w:rsidRPr="00E24D5A" w:rsidRDefault="00BA0BE9" w:rsidP="00BA0BE9">
      <w:pPr>
        <w:rPr>
          <w:rFonts w:ascii="Times New Roman" w:hAnsi="Times New Roman"/>
          <w:b/>
          <w:bCs/>
          <w:sz w:val="22"/>
          <w:szCs w:val="22"/>
        </w:rPr>
      </w:pPr>
      <w:r w:rsidRPr="00E24D5A">
        <w:rPr>
          <w:rFonts w:ascii="Times New Roman" w:hAnsi="Times New Roman"/>
          <w:b/>
          <w:bCs/>
          <w:sz w:val="22"/>
          <w:szCs w:val="22"/>
        </w:rPr>
        <w:t>Section 4 – Schedules</w:t>
      </w:r>
    </w:p>
    <w:p w:rsidR="00BA0BE9" w:rsidRPr="00E24D5A" w:rsidRDefault="00BA0BE9" w:rsidP="00BA0BE9">
      <w:pPr>
        <w:rPr>
          <w:rFonts w:ascii="Times New Roman" w:hAnsi="Times New Roman"/>
          <w:bCs/>
          <w:sz w:val="22"/>
          <w:szCs w:val="22"/>
        </w:rPr>
      </w:pPr>
    </w:p>
    <w:p w:rsidR="00BA0BE9" w:rsidRPr="00E24D5A" w:rsidRDefault="00BA0BE9" w:rsidP="00BA0BE9">
      <w:pPr>
        <w:rPr>
          <w:rFonts w:ascii="Times New Roman" w:hAnsi="Times New Roman"/>
          <w:bCs/>
          <w:sz w:val="22"/>
          <w:szCs w:val="22"/>
        </w:rPr>
      </w:pPr>
      <w:r w:rsidRPr="00E24D5A">
        <w:rPr>
          <w:rFonts w:ascii="Times New Roman" w:hAnsi="Times New Roman"/>
          <w:bCs/>
          <w:sz w:val="22"/>
          <w:szCs w:val="22"/>
        </w:rPr>
        <w:t>This section provides that each instrument that is specified in a Schedule to the Amendment Determination is amended or repealed as set out in the applicable items in the Schedule concerned, and that any other item in a Schedule to the instrument has effect according to its terms.</w:t>
      </w:r>
    </w:p>
    <w:p w:rsidR="00BA0BE9" w:rsidRPr="00E24D5A" w:rsidRDefault="00BA0BE9" w:rsidP="00BA0BE9">
      <w:pPr>
        <w:rPr>
          <w:rFonts w:ascii="Times New Roman" w:hAnsi="Times New Roman"/>
          <w:bCs/>
          <w:sz w:val="22"/>
          <w:szCs w:val="22"/>
        </w:rPr>
      </w:pPr>
    </w:p>
    <w:p w:rsidR="00BA0BE9" w:rsidRPr="00E24D5A" w:rsidRDefault="00BA0BE9" w:rsidP="00BA0BE9">
      <w:pPr>
        <w:rPr>
          <w:rFonts w:ascii="Times New Roman" w:hAnsi="Times New Roman"/>
          <w:b/>
          <w:bCs/>
          <w:sz w:val="22"/>
          <w:szCs w:val="22"/>
        </w:rPr>
      </w:pPr>
      <w:r w:rsidRPr="00E24D5A">
        <w:rPr>
          <w:rFonts w:ascii="Times New Roman" w:hAnsi="Times New Roman"/>
          <w:b/>
          <w:bCs/>
          <w:sz w:val="22"/>
          <w:szCs w:val="22"/>
        </w:rPr>
        <w:t>Schedule 1 – Amendments</w:t>
      </w:r>
    </w:p>
    <w:p w:rsidR="00BA0BE9" w:rsidRPr="00E24D5A" w:rsidRDefault="00BA0BE9" w:rsidP="00BA0BE9">
      <w:pPr>
        <w:rPr>
          <w:rFonts w:ascii="Times New Roman" w:hAnsi="Times New Roman"/>
          <w:bCs/>
          <w:sz w:val="22"/>
          <w:szCs w:val="22"/>
        </w:rPr>
      </w:pPr>
    </w:p>
    <w:p w:rsidR="00BA0BE9" w:rsidRPr="00E24D5A" w:rsidRDefault="00BA0BE9" w:rsidP="00BA0BE9">
      <w:pPr>
        <w:rPr>
          <w:rFonts w:ascii="Times New Roman" w:hAnsi="Times New Roman"/>
          <w:bCs/>
          <w:sz w:val="22"/>
          <w:szCs w:val="22"/>
        </w:rPr>
      </w:pPr>
      <w:r w:rsidRPr="00E24D5A">
        <w:rPr>
          <w:rFonts w:ascii="Times New Roman" w:hAnsi="Times New Roman"/>
          <w:bCs/>
          <w:sz w:val="22"/>
          <w:szCs w:val="22"/>
        </w:rPr>
        <w:t xml:space="preserve">This Schedule amends the </w:t>
      </w:r>
      <w:r w:rsidRPr="00E24D5A">
        <w:rPr>
          <w:rFonts w:ascii="Times New Roman" w:hAnsi="Times New Roman"/>
          <w:i/>
          <w:sz w:val="22"/>
          <w:szCs w:val="22"/>
        </w:rPr>
        <w:t xml:space="preserve">Therapeutic Goods (Excluded Goods) Determination </w:t>
      </w:r>
      <w:r w:rsidR="00650C00" w:rsidRPr="00E24D5A">
        <w:rPr>
          <w:rFonts w:ascii="Times New Roman" w:hAnsi="Times New Roman"/>
          <w:i/>
          <w:sz w:val="22"/>
          <w:szCs w:val="22"/>
        </w:rPr>
        <w:t>2018</w:t>
      </w:r>
      <w:r w:rsidRPr="00E24D5A">
        <w:rPr>
          <w:rFonts w:ascii="Times New Roman" w:hAnsi="Times New Roman"/>
          <w:i/>
          <w:sz w:val="22"/>
          <w:szCs w:val="22"/>
        </w:rPr>
        <w:t xml:space="preserve"> </w:t>
      </w:r>
      <w:r w:rsidRPr="00E24D5A">
        <w:rPr>
          <w:rFonts w:ascii="Times New Roman" w:hAnsi="Times New Roman"/>
          <w:sz w:val="22"/>
          <w:szCs w:val="22"/>
        </w:rPr>
        <w:t>(“the Principal</w:t>
      </w:r>
      <w:r w:rsidRPr="00E24D5A">
        <w:rPr>
          <w:rFonts w:ascii="Times New Roman" w:hAnsi="Times New Roman"/>
          <w:i/>
          <w:sz w:val="22"/>
          <w:szCs w:val="22"/>
        </w:rPr>
        <w:t xml:space="preserve"> </w:t>
      </w:r>
      <w:r w:rsidRPr="00E24D5A">
        <w:rPr>
          <w:rFonts w:ascii="Times New Roman" w:hAnsi="Times New Roman"/>
          <w:sz w:val="22"/>
          <w:szCs w:val="22"/>
        </w:rPr>
        <w:t>Determination”)</w:t>
      </w:r>
      <w:r w:rsidRPr="00E24D5A">
        <w:rPr>
          <w:rFonts w:ascii="Times New Roman" w:hAnsi="Times New Roman"/>
          <w:bCs/>
          <w:sz w:val="22"/>
          <w:szCs w:val="22"/>
        </w:rPr>
        <w:t>.</w:t>
      </w:r>
    </w:p>
    <w:p w:rsidR="00BA0BE9" w:rsidRPr="00E24D5A" w:rsidRDefault="00BA0BE9" w:rsidP="00BA0BE9">
      <w:pPr>
        <w:rPr>
          <w:rFonts w:ascii="Times New Roman" w:hAnsi="Times New Roman"/>
          <w:bCs/>
          <w:sz w:val="22"/>
          <w:szCs w:val="22"/>
        </w:rPr>
      </w:pPr>
    </w:p>
    <w:p w:rsidR="00FC4BD6" w:rsidRPr="00E24D5A" w:rsidRDefault="00192ED8" w:rsidP="00BA0BE9">
      <w:pPr>
        <w:rPr>
          <w:rFonts w:ascii="Times New Roman" w:hAnsi="Times New Roman"/>
          <w:bCs/>
          <w:sz w:val="22"/>
          <w:szCs w:val="22"/>
        </w:rPr>
      </w:pPr>
      <w:r w:rsidRPr="00E24D5A">
        <w:rPr>
          <w:rFonts w:ascii="Times New Roman" w:hAnsi="Times New Roman"/>
          <w:bCs/>
          <w:sz w:val="22"/>
          <w:szCs w:val="22"/>
        </w:rPr>
        <w:t>Item 1 adds a new item</w:t>
      </w:r>
      <w:r w:rsidR="00387741" w:rsidRPr="00E24D5A">
        <w:rPr>
          <w:rFonts w:ascii="Times New Roman" w:hAnsi="Times New Roman"/>
          <w:bCs/>
          <w:sz w:val="22"/>
          <w:szCs w:val="22"/>
        </w:rPr>
        <w:t xml:space="preserve"> 3A after table item 3 in Schedule 1 to the Principal Determination to exclude from the operation of the Act detergents and soaps for laundering or general cleaning use, other than detergents and soaps that are disinfectants within the meaning of the </w:t>
      </w:r>
      <w:r w:rsidR="00934566">
        <w:rPr>
          <w:rFonts w:ascii="Times New Roman" w:hAnsi="Times New Roman"/>
          <w:bCs/>
          <w:i/>
          <w:sz w:val="22"/>
          <w:szCs w:val="22"/>
        </w:rPr>
        <w:t xml:space="preserve">Therapeutic Goods </w:t>
      </w:r>
      <w:r w:rsidR="00387741" w:rsidRPr="00934566">
        <w:rPr>
          <w:rFonts w:ascii="Times New Roman" w:hAnsi="Times New Roman"/>
          <w:bCs/>
          <w:i/>
          <w:sz w:val="22"/>
          <w:szCs w:val="22"/>
        </w:rPr>
        <w:t>Regulations</w:t>
      </w:r>
      <w:r w:rsidR="00934566">
        <w:rPr>
          <w:rFonts w:ascii="Times New Roman" w:hAnsi="Times New Roman"/>
          <w:bCs/>
          <w:i/>
          <w:sz w:val="22"/>
          <w:szCs w:val="22"/>
        </w:rPr>
        <w:t xml:space="preserve"> 1990</w:t>
      </w:r>
      <w:r w:rsidR="00387741" w:rsidRPr="00E24D5A">
        <w:rPr>
          <w:rFonts w:ascii="Times New Roman" w:hAnsi="Times New Roman"/>
          <w:bCs/>
          <w:sz w:val="22"/>
          <w:szCs w:val="22"/>
        </w:rPr>
        <w:t>.</w:t>
      </w:r>
    </w:p>
    <w:p w:rsidR="00387741" w:rsidRPr="00E24D5A" w:rsidRDefault="00387741" w:rsidP="00BA0BE9">
      <w:pPr>
        <w:rPr>
          <w:rFonts w:ascii="Times New Roman" w:hAnsi="Times New Roman"/>
          <w:bCs/>
          <w:sz w:val="22"/>
          <w:szCs w:val="22"/>
        </w:rPr>
      </w:pPr>
    </w:p>
    <w:p w:rsidR="00387741" w:rsidRPr="00E24D5A" w:rsidRDefault="00387741" w:rsidP="00BA0BE9">
      <w:pPr>
        <w:rPr>
          <w:rFonts w:ascii="Times New Roman" w:hAnsi="Times New Roman"/>
          <w:b/>
          <w:bCs/>
          <w:i/>
          <w:sz w:val="22"/>
          <w:szCs w:val="22"/>
        </w:rPr>
      </w:pPr>
      <w:r w:rsidRPr="00E24D5A">
        <w:rPr>
          <w:rFonts w:ascii="Times New Roman" w:hAnsi="Times New Roman"/>
          <w:bCs/>
          <w:sz w:val="22"/>
          <w:szCs w:val="22"/>
        </w:rPr>
        <w:t xml:space="preserve">Item 2 repeals and replaces table item 12 in Schedule 1 to the Principal Determination to exclude from the operation of the Act sanitation, environmental control and environmental detoxification equipment (including films and coatings), other than articles specified in item 3 of Schedule 1 to the </w:t>
      </w:r>
      <w:r w:rsidRPr="00E24D5A">
        <w:rPr>
          <w:rFonts w:ascii="Times New Roman" w:hAnsi="Times New Roman"/>
          <w:bCs/>
          <w:i/>
          <w:sz w:val="22"/>
          <w:szCs w:val="22"/>
        </w:rPr>
        <w:t>Therapeutic Goods (Medical Devices—Specified Articles) Instrument 2020.</w:t>
      </w:r>
    </w:p>
    <w:p w:rsidR="00BA0BE9" w:rsidRPr="00E24D5A" w:rsidRDefault="00BA0BE9" w:rsidP="00BA0BE9">
      <w:pPr>
        <w:rPr>
          <w:rFonts w:ascii="Times New Roman" w:hAnsi="Times New Roman"/>
          <w:b/>
          <w:bCs/>
          <w:sz w:val="22"/>
          <w:szCs w:val="22"/>
        </w:rPr>
      </w:pPr>
      <w:r w:rsidRPr="00E24D5A">
        <w:rPr>
          <w:rFonts w:ascii="Times New Roman" w:hAnsi="Times New Roman"/>
          <w:b/>
          <w:bCs/>
          <w:sz w:val="22"/>
          <w:szCs w:val="22"/>
        </w:rPr>
        <w:br w:type="page"/>
      </w:r>
    </w:p>
    <w:p w:rsidR="00BA0BE9" w:rsidRPr="00E24D5A" w:rsidRDefault="00BA0BE9" w:rsidP="00BA0BE9">
      <w:pPr>
        <w:jc w:val="right"/>
        <w:rPr>
          <w:rFonts w:ascii="Times New Roman" w:hAnsi="Times New Roman"/>
          <w:b/>
          <w:bCs/>
          <w:sz w:val="22"/>
          <w:szCs w:val="22"/>
        </w:rPr>
      </w:pPr>
      <w:r w:rsidRPr="00E24D5A">
        <w:rPr>
          <w:rFonts w:ascii="Times New Roman" w:hAnsi="Times New Roman"/>
          <w:b/>
          <w:bCs/>
          <w:sz w:val="22"/>
          <w:szCs w:val="22"/>
        </w:rPr>
        <w:lastRenderedPageBreak/>
        <w:t xml:space="preserve">Attachment </w:t>
      </w:r>
      <w:r w:rsidR="00DA4CD9" w:rsidRPr="00E24D5A">
        <w:rPr>
          <w:rFonts w:ascii="Times New Roman" w:hAnsi="Times New Roman"/>
          <w:b/>
          <w:bCs/>
          <w:sz w:val="22"/>
          <w:szCs w:val="22"/>
        </w:rPr>
        <w:t>B</w:t>
      </w:r>
    </w:p>
    <w:p w:rsidR="00BA0BE9" w:rsidRPr="00E24D5A" w:rsidRDefault="00BA0BE9" w:rsidP="00BA0BE9">
      <w:pPr>
        <w:rPr>
          <w:rFonts w:ascii="Times New Roman" w:hAnsi="Times New Roman"/>
          <w:b/>
          <w:bCs/>
          <w:sz w:val="22"/>
          <w:szCs w:val="22"/>
        </w:rPr>
      </w:pPr>
    </w:p>
    <w:p w:rsidR="00BA0BE9" w:rsidRPr="00E24D5A" w:rsidRDefault="00BA0BE9" w:rsidP="00BA0BE9">
      <w:pPr>
        <w:rPr>
          <w:rFonts w:ascii="Times New Roman" w:hAnsi="Times New Roman"/>
          <w:sz w:val="22"/>
          <w:szCs w:val="22"/>
        </w:rPr>
      </w:pPr>
      <w:r w:rsidRPr="00E24D5A">
        <w:rPr>
          <w:rFonts w:ascii="Times New Roman" w:hAnsi="Times New Roman"/>
          <w:b/>
          <w:bCs/>
          <w:sz w:val="22"/>
          <w:szCs w:val="22"/>
        </w:rPr>
        <w:t xml:space="preserve">Details of the </w:t>
      </w:r>
      <w:r w:rsidR="0086673B" w:rsidRPr="00E24D5A">
        <w:rPr>
          <w:rFonts w:ascii="Times New Roman" w:hAnsi="Times New Roman"/>
          <w:b/>
          <w:i/>
          <w:sz w:val="22"/>
          <w:szCs w:val="22"/>
        </w:rPr>
        <w:t>Therapeutic Goods (Medical Devices—Specified Articles) Amendment (Borderline Products—COVID-19) Instrument 2021</w:t>
      </w:r>
    </w:p>
    <w:p w:rsidR="00BA0BE9" w:rsidRPr="00E24D5A" w:rsidRDefault="00BA0BE9" w:rsidP="00BA0BE9">
      <w:pPr>
        <w:rPr>
          <w:rFonts w:ascii="Times New Roman" w:hAnsi="Times New Roman"/>
          <w:b/>
          <w:bCs/>
          <w:i/>
          <w:sz w:val="22"/>
          <w:szCs w:val="22"/>
        </w:rPr>
      </w:pPr>
    </w:p>
    <w:p w:rsidR="00BA0BE9" w:rsidRPr="00E24D5A" w:rsidRDefault="00BA0BE9" w:rsidP="00BA0BE9">
      <w:pPr>
        <w:rPr>
          <w:rFonts w:ascii="Times New Roman" w:hAnsi="Times New Roman"/>
          <w:b/>
          <w:bCs/>
          <w:sz w:val="22"/>
          <w:szCs w:val="22"/>
        </w:rPr>
      </w:pPr>
      <w:r w:rsidRPr="00E24D5A">
        <w:rPr>
          <w:rFonts w:ascii="Times New Roman" w:hAnsi="Times New Roman"/>
          <w:b/>
          <w:bCs/>
          <w:sz w:val="22"/>
          <w:szCs w:val="22"/>
        </w:rPr>
        <w:t>Section 1 – Name</w:t>
      </w:r>
    </w:p>
    <w:p w:rsidR="00BA0BE9" w:rsidRPr="00E24D5A" w:rsidRDefault="00BA0BE9" w:rsidP="00BA0BE9">
      <w:pPr>
        <w:rPr>
          <w:rFonts w:ascii="Times New Roman" w:hAnsi="Times New Roman"/>
          <w:b/>
          <w:bCs/>
          <w:sz w:val="22"/>
          <w:szCs w:val="22"/>
        </w:rPr>
      </w:pPr>
    </w:p>
    <w:p w:rsidR="00BA0BE9" w:rsidRPr="00E24D5A" w:rsidRDefault="00BA0BE9" w:rsidP="00BA0BE9">
      <w:pPr>
        <w:rPr>
          <w:rFonts w:ascii="Times New Roman" w:hAnsi="Times New Roman"/>
          <w:sz w:val="22"/>
          <w:szCs w:val="22"/>
        </w:rPr>
      </w:pPr>
      <w:r w:rsidRPr="00E24D5A">
        <w:rPr>
          <w:rFonts w:ascii="Times New Roman" w:hAnsi="Times New Roman"/>
          <w:sz w:val="22"/>
          <w:szCs w:val="22"/>
        </w:rPr>
        <w:t xml:space="preserve">This section provides that the name of the instrument is the </w:t>
      </w:r>
      <w:r w:rsidR="0086673B" w:rsidRPr="00E24D5A">
        <w:rPr>
          <w:rFonts w:ascii="Times New Roman" w:hAnsi="Times New Roman"/>
          <w:i/>
          <w:sz w:val="22"/>
          <w:szCs w:val="22"/>
        </w:rPr>
        <w:t xml:space="preserve">Therapeutic Goods (Medical Devices—Specified Articles) Amendment (Borderline Products—COVID-19) Instrument 2021 </w:t>
      </w:r>
      <w:r w:rsidRPr="00E24D5A">
        <w:rPr>
          <w:rFonts w:ascii="Times New Roman" w:hAnsi="Times New Roman"/>
          <w:sz w:val="22"/>
          <w:szCs w:val="22"/>
        </w:rPr>
        <w:t xml:space="preserve">(“the </w:t>
      </w:r>
      <w:r w:rsidR="00DA4CD9" w:rsidRPr="00E24D5A">
        <w:rPr>
          <w:rFonts w:ascii="Times New Roman" w:hAnsi="Times New Roman"/>
          <w:sz w:val="22"/>
          <w:szCs w:val="22"/>
        </w:rPr>
        <w:t>Amendment</w:t>
      </w:r>
      <w:r w:rsidR="003E087C" w:rsidRPr="00E24D5A">
        <w:rPr>
          <w:rFonts w:ascii="Times New Roman" w:hAnsi="Times New Roman"/>
          <w:sz w:val="22"/>
          <w:szCs w:val="22"/>
        </w:rPr>
        <w:t xml:space="preserve"> Instrument</w:t>
      </w:r>
      <w:r w:rsidRPr="00E24D5A">
        <w:rPr>
          <w:rFonts w:ascii="Times New Roman" w:hAnsi="Times New Roman"/>
          <w:sz w:val="22"/>
          <w:szCs w:val="22"/>
        </w:rPr>
        <w:t>”).</w:t>
      </w:r>
    </w:p>
    <w:p w:rsidR="00BA0BE9" w:rsidRPr="00E24D5A" w:rsidRDefault="00BA0BE9" w:rsidP="00BA0BE9">
      <w:pPr>
        <w:rPr>
          <w:rFonts w:ascii="Times New Roman" w:hAnsi="Times New Roman"/>
          <w:bCs/>
          <w:sz w:val="22"/>
          <w:szCs w:val="22"/>
        </w:rPr>
      </w:pPr>
    </w:p>
    <w:p w:rsidR="00BA0BE9" w:rsidRPr="00E24D5A" w:rsidRDefault="00BA0BE9" w:rsidP="00BA0BE9">
      <w:pPr>
        <w:rPr>
          <w:rFonts w:ascii="Times New Roman" w:hAnsi="Times New Roman"/>
          <w:b/>
          <w:bCs/>
          <w:sz w:val="22"/>
          <w:szCs w:val="22"/>
        </w:rPr>
      </w:pPr>
      <w:r w:rsidRPr="00E24D5A">
        <w:rPr>
          <w:rFonts w:ascii="Times New Roman" w:hAnsi="Times New Roman"/>
          <w:b/>
          <w:bCs/>
          <w:sz w:val="22"/>
          <w:szCs w:val="22"/>
        </w:rPr>
        <w:t>Section 2 – Commencement</w:t>
      </w:r>
    </w:p>
    <w:p w:rsidR="00BA0BE9" w:rsidRPr="00E24D5A" w:rsidRDefault="00BA0BE9" w:rsidP="00BA0BE9">
      <w:pPr>
        <w:rPr>
          <w:rFonts w:ascii="Times New Roman" w:hAnsi="Times New Roman"/>
          <w:bCs/>
          <w:sz w:val="22"/>
          <w:szCs w:val="22"/>
        </w:rPr>
      </w:pPr>
    </w:p>
    <w:p w:rsidR="00BA0BE9" w:rsidRPr="00E24D5A" w:rsidRDefault="00BA0BE9" w:rsidP="00BA0BE9">
      <w:pPr>
        <w:rPr>
          <w:rFonts w:ascii="Times New Roman" w:hAnsi="Times New Roman"/>
          <w:bCs/>
          <w:sz w:val="22"/>
          <w:szCs w:val="22"/>
        </w:rPr>
      </w:pPr>
      <w:r w:rsidRPr="00E24D5A">
        <w:rPr>
          <w:rFonts w:ascii="Times New Roman" w:hAnsi="Times New Roman"/>
          <w:bCs/>
          <w:sz w:val="22"/>
          <w:szCs w:val="22"/>
        </w:rPr>
        <w:t xml:space="preserve">This section provides that the </w:t>
      </w:r>
      <w:r w:rsidR="00DA4CD9" w:rsidRPr="00E24D5A">
        <w:rPr>
          <w:rFonts w:ascii="Times New Roman" w:hAnsi="Times New Roman"/>
          <w:bCs/>
          <w:sz w:val="22"/>
          <w:szCs w:val="22"/>
        </w:rPr>
        <w:t>Amendment</w:t>
      </w:r>
      <w:r w:rsidR="003E087C" w:rsidRPr="00E24D5A">
        <w:rPr>
          <w:rFonts w:ascii="Times New Roman" w:hAnsi="Times New Roman"/>
          <w:bCs/>
          <w:sz w:val="22"/>
          <w:szCs w:val="22"/>
        </w:rPr>
        <w:t xml:space="preserve"> Instrument</w:t>
      </w:r>
      <w:r w:rsidRPr="00E24D5A">
        <w:rPr>
          <w:rFonts w:ascii="Times New Roman" w:hAnsi="Times New Roman"/>
          <w:bCs/>
          <w:sz w:val="22"/>
          <w:szCs w:val="22"/>
        </w:rPr>
        <w:t xml:space="preserve"> commences on the day after it is registered on the Federal Register of Legislation.</w:t>
      </w:r>
    </w:p>
    <w:p w:rsidR="00BA0BE9" w:rsidRPr="00E24D5A" w:rsidRDefault="00BA0BE9" w:rsidP="00BA0BE9">
      <w:pPr>
        <w:rPr>
          <w:rFonts w:ascii="Times New Roman" w:hAnsi="Times New Roman"/>
          <w:bCs/>
          <w:sz w:val="22"/>
          <w:szCs w:val="22"/>
        </w:rPr>
      </w:pPr>
    </w:p>
    <w:p w:rsidR="00BA0BE9" w:rsidRPr="00E24D5A" w:rsidRDefault="00BA0BE9" w:rsidP="00BA0BE9">
      <w:pPr>
        <w:rPr>
          <w:rFonts w:ascii="Times New Roman" w:hAnsi="Times New Roman"/>
          <w:b/>
          <w:bCs/>
          <w:sz w:val="22"/>
          <w:szCs w:val="22"/>
        </w:rPr>
      </w:pPr>
      <w:r w:rsidRPr="00E24D5A">
        <w:rPr>
          <w:rFonts w:ascii="Times New Roman" w:hAnsi="Times New Roman"/>
          <w:b/>
          <w:bCs/>
          <w:sz w:val="22"/>
          <w:szCs w:val="22"/>
        </w:rPr>
        <w:t>Section 3 – Authority</w:t>
      </w:r>
    </w:p>
    <w:p w:rsidR="00BA0BE9" w:rsidRPr="00E24D5A" w:rsidRDefault="00BA0BE9" w:rsidP="00BA0BE9">
      <w:pPr>
        <w:rPr>
          <w:rFonts w:ascii="Times New Roman" w:hAnsi="Times New Roman"/>
          <w:b/>
          <w:bCs/>
          <w:sz w:val="22"/>
          <w:szCs w:val="22"/>
        </w:rPr>
      </w:pPr>
    </w:p>
    <w:p w:rsidR="00BA0BE9" w:rsidRPr="00E24D5A" w:rsidRDefault="00BA0BE9" w:rsidP="00BA0BE9">
      <w:pPr>
        <w:rPr>
          <w:rFonts w:ascii="Times New Roman" w:hAnsi="Times New Roman"/>
          <w:bCs/>
          <w:sz w:val="22"/>
          <w:szCs w:val="22"/>
        </w:rPr>
      </w:pPr>
      <w:r w:rsidRPr="00E24D5A">
        <w:rPr>
          <w:rFonts w:ascii="Times New Roman" w:hAnsi="Times New Roman"/>
          <w:bCs/>
          <w:sz w:val="22"/>
          <w:szCs w:val="22"/>
        </w:rPr>
        <w:t xml:space="preserve">This section provides that the legislative authority for making the </w:t>
      </w:r>
      <w:r w:rsidR="00DA4CD9" w:rsidRPr="00E24D5A">
        <w:rPr>
          <w:rFonts w:ascii="Times New Roman" w:hAnsi="Times New Roman"/>
          <w:bCs/>
          <w:sz w:val="22"/>
          <w:szCs w:val="22"/>
        </w:rPr>
        <w:t>Amendment</w:t>
      </w:r>
      <w:r w:rsidR="003E087C" w:rsidRPr="00E24D5A">
        <w:rPr>
          <w:rFonts w:ascii="Times New Roman" w:hAnsi="Times New Roman"/>
          <w:bCs/>
          <w:sz w:val="22"/>
          <w:szCs w:val="22"/>
        </w:rPr>
        <w:t xml:space="preserve"> Instrument</w:t>
      </w:r>
      <w:r w:rsidRPr="00E24D5A">
        <w:rPr>
          <w:rFonts w:ascii="Times New Roman" w:hAnsi="Times New Roman"/>
          <w:bCs/>
          <w:sz w:val="22"/>
          <w:szCs w:val="22"/>
        </w:rPr>
        <w:t xml:space="preserve"> is </w:t>
      </w:r>
      <w:r w:rsidR="003E087C" w:rsidRPr="00E24D5A">
        <w:rPr>
          <w:rFonts w:ascii="Times New Roman" w:hAnsi="Times New Roman"/>
          <w:bCs/>
          <w:sz w:val="22"/>
          <w:szCs w:val="22"/>
        </w:rPr>
        <w:t>sub</w:t>
      </w:r>
      <w:r w:rsidRPr="00E24D5A">
        <w:rPr>
          <w:rFonts w:ascii="Times New Roman" w:hAnsi="Times New Roman"/>
          <w:bCs/>
          <w:sz w:val="22"/>
          <w:szCs w:val="22"/>
        </w:rPr>
        <w:t xml:space="preserve">section </w:t>
      </w:r>
      <w:r w:rsidR="003E087C" w:rsidRPr="00E24D5A">
        <w:rPr>
          <w:rFonts w:ascii="Times New Roman" w:hAnsi="Times New Roman"/>
          <w:bCs/>
          <w:sz w:val="22"/>
          <w:szCs w:val="22"/>
        </w:rPr>
        <w:t>41BD(2B)</w:t>
      </w:r>
      <w:r w:rsidRPr="00E24D5A">
        <w:rPr>
          <w:rFonts w:ascii="Times New Roman" w:hAnsi="Times New Roman"/>
          <w:bCs/>
          <w:sz w:val="22"/>
          <w:szCs w:val="22"/>
        </w:rPr>
        <w:t xml:space="preserve"> of the </w:t>
      </w:r>
      <w:r w:rsidRPr="00E24D5A">
        <w:rPr>
          <w:rFonts w:ascii="Times New Roman" w:hAnsi="Times New Roman"/>
          <w:bCs/>
          <w:i/>
          <w:sz w:val="22"/>
          <w:szCs w:val="22"/>
        </w:rPr>
        <w:t xml:space="preserve">Therapeutic Goods Act 1989 </w:t>
      </w:r>
      <w:r w:rsidRPr="00E24D5A">
        <w:rPr>
          <w:rFonts w:ascii="Times New Roman" w:hAnsi="Times New Roman"/>
          <w:bCs/>
          <w:sz w:val="22"/>
          <w:szCs w:val="22"/>
        </w:rPr>
        <w:t>(“the Act”).</w:t>
      </w:r>
    </w:p>
    <w:p w:rsidR="00BA0BE9" w:rsidRPr="00E24D5A" w:rsidRDefault="00BA0BE9" w:rsidP="00BA0BE9">
      <w:pPr>
        <w:rPr>
          <w:rFonts w:ascii="Times New Roman" w:hAnsi="Times New Roman"/>
          <w:bCs/>
          <w:sz w:val="22"/>
          <w:szCs w:val="22"/>
        </w:rPr>
      </w:pPr>
    </w:p>
    <w:p w:rsidR="00BA0BE9" w:rsidRPr="00E24D5A" w:rsidRDefault="00BA0BE9" w:rsidP="00BA0BE9">
      <w:pPr>
        <w:rPr>
          <w:rFonts w:ascii="Times New Roman" w:hAnsi="Times New Roman"/>
          <w:bCs/>
          <w:sz w:val="22"/>
          <w:szCs w:val="22"/>
        </w:rPr>
      </w:pPr>
      <w:r w:rsidRPr="00E24D5A">
        <w:rPr>
          <w:rFonts w:ascii="Times New Roman" w:hAnsi="Times New Roman"/>
          <w:bCs/>
          <w:sz w:val="22"/>
          <w:szCs w:val="22"/>
        </w:rPr>
        <w:t xml:space="preserve">Subsection 33(3) of the </w:t>
      </w:r>
      <w:r w:rsidRPr="00E24D5A">
        <w:rPr>
          <w:rFonts w:ascii="Times New Roman" w:hAnsi="Times New Roman"/>
          <w:bCs/>
          <w:i/>
          <w:sz w:val="22"/>
          <w:szCs w:val="22"/>
        </w:rPr>
        <w:t>Acts Interpretation Act 1901</w:t>
      </w:r>
      <w:r w:rsidRPr="00E24D5A">
        <w:rPr>
          <w:rFonts w:ascii="Times New Roman" w:hAnsi="Times New Roman"/>
          <w:bCs/>
          <w:sz w:val="22"/>
          <w:szCs w:val="22"/>
        </w:rPr>
        <w:t xml:space="preserve"> rel</w:t>
      </w:r>
      <w:r w:rsidR="003E087C" w:rsidRPr="00E24D5A">
        <w:rPr>
          <w:rFonts w:ascii="Times New Roman" w:hAnsi="Times New Roman"/>
          <w:bCs/>
          <w:sz w:val="22"/>
          <w:szCs w:val="22"/>
        </w:rPr>
        <w:t xml:space="preserve">evantly provides that, where an </w:t>
      </w:r>
      <w:r w:rsidRPr="00E24D5A">
        <w:rPr>
          <w:rFonts w:ascii="Times New Roman" w:hAnsi="Times New Roman"/>
          <w:bCs/>
          <w:sz w:val="22"/>
          <w:szCs w:val="22"/>
        </w:rPr>
        <w:t xml:space="preserve">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 </w:t>
      </w:r>
      <w:r w:rsidR="003E087C" w:rsidRPr="00E24D5A">
        <w:rPr>
          <w:rFonts w:ascii="Times New Roman" w:hAnsi="Times New Roman"/>
          <w:bCs/>
          <w:sz w:val="22"/>
          <w:szCs w:val="22"/>
        </w:rPr>
        <w:t xml:space="preserve"> </w:t>
      </w:r>
      <w:r w:rsidR="00374248" w:rsidRPr="00F17B45">
        <w:rPr>
          <w:rFonts w:ascii="Times New Roman" w:hAnsi="Times New Roman"/>
          <w:bCs/>
          <w:sz w:val="22"/>
          <w:szCs w:val="22"/>
        </w:rPr>
        <w:t>T</w:t>
      </w:r>
      <w:r w:rsidR="00B94BA0" w:rsidRPr="00F17B45">
        <w:rPr>
          <w:rFonts w:ascii="Times New Roman" w:hAnsi="Times New Roman"/>
          <w:bCs/>
          <w:sz w:val="22"/>
          <w:szCs w:val="22"/>
        </w:rPr>
        <w:t xml:space="preserve">his </w:t>
      </w:r>
      <w:r w:rsidRPr="00F17B45">
        <w:rPr>
          <w:rFonts w:ascii="Times New Roman" w:hAnsi="Times New Roman"/>
          <w:bCs/>
          <w:sz w:val="22"/>
          <w:szCs w:val="22"/>
        </w:rPr>
        <w:t>instrument is made in accordance with that provision.</w:t>
      </w:r>
    </w:p>
    <w:p w:rsidR="00BA0BE9" w:rsidRPr="00E24D5A" w:rsidRDefault="00BA0BE9" w:rsidP="00BA0BE9">
      <w:pPr>
        <w:rPr>
          <w:rFonts w:ascii="Times New Roman" w:hAnsi="Times New Roman"/>
          <w:bCs/>
          <w:sz w:val="22"/>
          <w:szCs w:val="22"/>
        </w:rPr>
      </w:pPr>
    </w:p>
    <w:p w:rsidR="00DA4CD9" w:rsidRPr="00E24D5A" w:rsidRDefault="00DA4CD9" w:rsidP="00DA4CD9">
      <w:pPr>
        <w:rPr>
          <w:rFonts w:ascii="Times New Roman" w:hAnsi="Times New Roman"/>
          <w:b/>
          <w:bCs/>
          <w:sz w:val="22"/>
          <w:szCs w:val="22"/>
        </w:rPr>
      </w:pPr>
      <w:r w:rsidRPr="00E24D5A">
        <w:rPr>
          <w:rFonts w:ascii="Times New Roman" w:hAnsi="Times New Roman"/>
          <w:b/>
          <w:bCs/>
          <w:sz w:val="22"/>
          <w:szCs w:val="22"/>
        </w:rPr>
        <w:t>Section 4 – Schedules</w:t>
      </w:r>
    </w:p>
    <w:p w:rsidR="00DA4CD9" w:rsidRPr="00E24D5A" w:rsidRDefault="00DA4CD9" w:rsidP="00DA4CD9">
      <w:pPr>
        <w:rPr>
          <w:rFonts w:ascii="Times New Roman" w:hAnsi="Times New Roman"/>
          <w:bCs/>
          <w:sz w:val="22"/>
          <w:szCs w:val="22"/>
        </w:rPr>
      </w:pPr>
    </w:p>
    <w:p w:rsidR="00DA4CD9" w:rsidRPr="00E24D5A" w:rsidRDefault="00DA4CD9" w:rsidP="00DA4CD9">
      <w:pPr>
        <w:rPr>
          <w:rFonts w:ascii="Times New Roman" w:hAnsi="Times New Roman"/>
          <w:bCs/>
          <w:sz w:val="22"/>
          <w:szCs w:val="22"/>
        </w:rPr>
      </w:pPr>
      <w:r w:rsidRPr="00E24D5A">
        <w:rPr>
          <w:rFonts w:ascii="Times New Roman" w:hAnsi="Times New Roman"/>
          <w:bCs/>
          <w:sz w:val="22"/>
          <w:szCs w:val="22"/>
        </w:rPr>
        <w:t>This section provides that each instrument that is specified in a Schedule to the Amendment Instrument is amended or repealed as set out in the applicable items in the Schedule concerned, and that any other item in a Schedule to the instrument has effect according to its terms.</w:t>
      </w:r>
    </w:p>
    <w:p w:rsidR="00DA4CD9" w:rsidRPr="00E24D5A" w:rsidRDefault="00DA4CD9" w:rsidP="00DA4CD9">
      <w:pPr>
        <w:rPr>
          <w:rFonts w:ascii="Times New Roman" w:hAnsi="Times New Roman"/>
          <w:bCs/>
          <w:sz w:val="22"/>
          <w:szCs w:val="22"/>
        </w:rPr>
      </w:pPr>
    </w:p>
    <w:p w:rsidR="00DA4CD9" w:rsidRPr="00E24D5A" w:rsidRDefault="00DA4CD9" w:rsidP="00DA4CD9">
      <w:pPr>
        <w:rPr>
          <w:rFonts w:ascii="Times New Roman" w:hAnsi="Times New Roman"/>
          <w:b/>
          <w:bCs/>
          <w:sz w:val="22"/>
          <w:szCs w:val="22"/>
        </w:rPr>
      </w:pPr>
      <w:r w:rsidRPr="00E24D5A">
        <w:rPr>
          <w:rFonts w:ascii="Times New Roman" w:hAnsi="Times New Roman"/>
          <w:b/>
          <w:bCs/>
          <w:sz w:val="22"/>
          <w:szCs w:val="22"/>
        </w:rPr>
        <w:t>Schedule 1 – Amendments</w:t>
      </w:r>
    </w:p>
    <w:p w:rsidR="00DA4CD9" w:rsidRPr="00E24D5A" w:rsidRDefault="00DA4CD9" w:rsidP="00DA4CD9">
      <w:pPr>
        <w:rPr>
          <w:rFonts w:ascii="Times New Roman" w:hAnsi="Times New Roman"/>
          <w:bCs/>
          <w:sz w:val="22"/>
          <w:szCs w:val="22"/>
        </w:rPr>
      </w:pPr>
    </w:p>
    <w:p w:rsidR="00DA4CD9" w:rsidRPr="00E24D5A" w:rsidRDefault="00DA4CD9" w:rsidP="00DA4CD9">
      <w:pPr>
        <w:rPr>
          <w:rFonts w:ascii="Times New Roman" w:hAnsi="Times New Roman"/>
          <w:bCs/>
          <w:sz w:val="22"/>
          <w:szCs w:val="22"/>
        </w:rPr>
      </w:pPr>
      <w:r w:rsidRPr="00E24D5A">
        <w:rPr>
          <w:rFonts w:ascii="Times New Roman" w:hAnsi="Times New Roman"/>
          <w:bCs/>
          <w:sz w:val="22"/>
          <w:szCs w:val="22"/>
        </w:rPr>
        <w:t xml:space="preserve">This Schedule amends the </w:t>
      </w:r>
      <w:r w:rsidRPr="00E24D5A">
        <w:rPr>
          <w:rFonts w:ascii="Times New Roman" w:hAnsi="Times New Roman"/>
          <w:i/>
          <w:sz w:val="22"/>
          <w:szCs w:val="22"/>
        </w:rPr>
        <w:t xml:space="preserve">Therapeutic Goods (Medical Devices—Specified Articles) Instrument 2020 </w:t>
      </w:r>
      <w:r w:rsidRPr="00E24D5A">
        <w:rPr>
          <w:rFonts w:ascii="Times New Roman" w:hAnsi="Times New Roman"/>
          <w:sz w:val="22"/>
          <w:szCs w:val="22"/>
        </w:rPr>
        <w:t>(“the Principal</w:t>
      </w:r>
      <w:r w:rsidRPr="00E24D5A">
        <w:rPr>
          <w:rFonts w:ascii="Times New Roman" w:hAnsi="Times New Roman"/>
          <w:i/>
          <w:sz w:val="22"/>
          <w:szCs w:val="22"/>
        </w:rPr>
        <w:t xml:space="preserve"> </w:t>
      </w:r>
      <w:r w:rsidRPr="00E24D5A">
        <w:rPr>
          <w:rFonts w:ascii="Times New Roman" w:hAnsi="Times New Roman"/>
          <w:sz w:val="22"/>
          <w:szCs w:val="22"/>
        </w:rPr>
        <w:t>Instrument”)</w:t>
      </w:r>
      <w:r w:rsidRPr="00E24D5A">
        <w:rPr>
          <w:rFonts w:ascii="Times New Roman" w:hAnsi="Times New Roman"/>
          <w:bCs/>
          <w:sz w:val="22"/>
          <w:szCs w:val="22"/>
        </w:rPr>
        <w:t>.</w:t>
      </w:r>
    </w:p>
    <w:p w:rsidR="00DA4CD9" w:rsidRPr="00E24D5A" w:rsidRDefault="00DA4CD9" w:rsidP="00DA4CD9">
      <w:pPr>
        <w:rPr>
          <w:rFonts w:ascii="Times New Roman" w:hAnsi="Times New Roman"/>
          <w:bCs/>
          <w:sz w:val="22"/>
          <w:szCs w:val="22"/>
        </w:rPr>
      </w:pPr>
    </w:p>
    <w:p w:rsidR="00770A92" w:rsidRDefault="00770A92" w:rsidP="00BA0BE9">
      <w:pPr>
        <w:rPr>
          <w:rFonts w:ascii="Times New Roman" w:hAnsi="Times New Roman"/>
          <w:bCs/>
          <w:sz w:val="22"/>
          <w:szCs w:val="22"/>
        </w:rPr>
      </w:pPr>
      <w:r>
        <w:rPr>
          <w:rFonts w:ascii="Times New Roman" w:hAnsi="Times New Roman"/>
          <w:bCs/>
          <w:sz w:val="22"/>
          <w:szCs w:val="22"/>
        </w:rPr>
        <w:t xml:space="preserve">Item 1 makes a minor consequential amendment to section 5 of the Principal Instrument </w:t>
      </w:r>
      <w:r w:rsidR="00C6297B">
        <w:rPr>
          <w:rFonts w:ascii="Times New Roman" w:hAnsi="Times New Roman"/>
          <w:bCs/>
          <w:sz w:val="22"/>
          <w:szCs w:val="22"/>
        </w:rPr>
        <w:t>by adding the words ‘software, implants and reagents’</w:t>
      </w:r>
      <w:r w:rsidR="00C871AE">
        <w:rPr>
          <w:rFonts w:ascii="Times New Roman" w:hAnsi="Times New Roman"/>
          <w:bCs/>
          <w:sz w:val="22"/>
          <w:szCs w:val="22"/>
        </w:rPr>
        <w:t xml:space="preserve">. </w:t>
      </w:r>
      <w:r w:rsidR="00374248">
        <w:rPr>
          <w:rFonts w:ascii="Times New Roman" w:hAnsi="Times New Roman"/>
          <w:bCs/>
          <w:sz w:val="22"/>
          <w:szCs w:val="22"/>
        </w:rPr>
        <w:t xml:space="preserve"> </w:t>
      </w:r>
      <w:r w:rsidR="00C871AE">
        <w:rPr>
          <w:rFonts w:ascii="Times New Roman" w:hAnsi="Times New Roman"/>
          <w:bCs/>
          <w:sz w:val="22"/>
          <w:szCs w:val="22"/>
        </w:rPr>
        <w:t xml:space="preserve">This </w:t>
      </w:r>
      <w:r>
        <w:rPr>
          <w:rFonts w:ascii="Times New Roman" w:hAnsi="Times New Roman"/>
          <w:bCs/>
          <w:sz w:val="22"/>
          <w:szCs w:val="22"/>
        </w:rPr>
        <w:t>reflect</w:t>
      </w:r>
      <w:r w:rsidR="00C871AE">
        <w:rPr>
          <w:rFonts w:ascii="Times New Roman" w:hAnsi="Times New Roman"/>
          <w:bCs/>
          <w:sz w:val="22"/>
          <w:szCs w:val="22"/>
        </w:rPr>
        <w:t>s</w:t>
      </w:r>
      <w:r>
        <w:rPr>
          <w:rFonts w:ascii="Times New Roman" w:hAnsi="Times New Roman"/>
          <w:bCs/>
          <w:sz w:val="22"/>
          <w:szCs w:val="22"/>
        </w:rPr>
        <w:t xml:space="preserve"> </w:t>
      </w:r>
      <w:r w:rsidR="00374248">
        <w:rPr>
          <w:rFonts w:ascii="Times New Roman" w:hAnsi="Times New Roman"/>
          <w:bCs/>
          <w:sz w:val="22"/>
          <w:szCs w:val="22"/>
        </w:rPr>
        <w:t xml:space="preserve">recent </w:t>
      </w:r>
      <w:r>
        <w:rPr>
          <w:rFonts w:ascii="Times New Roman" w:hAnsi="Times New Roman"/>
          <w:bCs/>
          <w:sz w:val="22"/>
          <w:szCs w:val="22"/>
        </w:rPr>
        <w:t xml:space="preserve">amendments </w:t>
      </w:r>
      <w:r w:rsidR="00374248">
        <w:rPr>
          <w:rFonts w:ascii="Times New Roman" w:hAnsi="Times New Roman"/>
          <w:bCs/>
          <w:sz w:val="22"/>
          <w:szCs w:val="22"/>
        </w:rPr>
        <w:t xml:space="preserve">made </w:t>
      </w:r>
      <w:r>
        <w:rPr>
          <w:rFonts w:ascii="Times New Roman" w:hAnsi="Times New Roman"/>
          <w:bCs/>
          <w:sz w:val="22"/>
          <w:szCs w:val="22"/>
        </w:rPr>
        <w:t xml:space="preserve">to section 41BD </w:t>
      </w:r>
      <w:r w:rsidR="00261D42">
        <w:rPr>
          <w:rFonts w:ascii="Times New Roman" w:hAnsi="Times New Roman"/>
          <w:bCs/>
          <w:sz w:val="22"/>
          <w:szCs w:val="22"/>
        </w:rPr>
        <w:t xml:space="preserve">of the Act </w:t>
      </w:r>
      <w:r>
        <w:rPr>
          <w:rFonts w:ascii="Times New Roman" w:hAnsi="Times New Roman"/>
          <w:bCs/>
          <w:sz w:val="22"/>
          <w:szCs w:val="22"/>
        </w:rPr>
        <w:t xml:space="preserve">by </w:t>
      </w:r>
      <w:r w:rsidRPr="00E87D73">
        <w:rPr>
          <w:rFonts w:ascii="Times New Roman" w:hAnsi="Times New Roman"/>
          <w:bCs/>
          <w:sz w:val="22"/>
          <w:szCs w:val="22"/>
        </w:rPr>
        <w:t>the</w:t>
      </w:r>
      <w:r w:rsidRPr="00770A92">
        <w:rPr>
          <w:rFonts w:ascii="Times New Roman" w:hAnsi="Times New Roman"/>
          <w:bCs/>
          <w:i/>
          <w:sz w:val="22"/>
          <w:szCs w:val="22"/>
        </w:rPr>
        <w:t xml:space="preserve"> Therapeutic Goods Amendment (2020 Measures No. 1) </w:t>
      </w:r>
      <w:r>
        <w:rPr>
          <w:rFonts w:ascii="Times New Roman" w:hAnsi="Times New Roman"/>
          <w:bCs/>
          <w:i/>
          <w:sz w:val="22"/>
          <w:szCs w:val="22"/>
        </w:rPr>
        <w:t>Act</w:t>
      </w:r>
      <w:r w:rsidRPr="00770A92">
        <w:rPr>
          <w:rFonts w:ascii="Times New Roman" w:hAnsi="Times New Roman"/>
          <w:bCs/>
          <w:i/>
          <w:sz w:val="22"/>
          <w:szCs w:val="22"/>
        </w:rPr>
        <w:t xml:space="preserve"> 2020</w:t>
      </w:r>
      <w:r w:rsidR="00C6297B">
        <w:rPr>
          <w:rFonts w:ascii="Times New Roman" w:hAnsi="Times New Roman"/>
          <w:bCs/>
          <w:sz w:val="22"/>
          <w:szCs w:val="22"/>
        </w:rPr>
        <w:t>.</w:t>
      </w:r>
    </w:p>
    <w:p w:rsidR="00770A92" w:rsidRDefault="00770A92" w:rsidP="00BA0BE9">
      <w:pPr>
        <w:rPr>
          <w:rFonts w:ascii="Times New Roman" w:hAnsi="Times New Roman"/>
          <w:bCs/>
          <w:sz w:val="22"/>
          <w:szCs w:val="22"/>
        </w:rPr>
      </w:pPr>
    </w:p>
    <w:p w:rsidR="00E87D73" w:rsidRDefault="00387741" w:rsidP="00BA0BE9">
      <w:pPr>
        <w:rPr>
          <w:rFonts w:ascii="Times New Roman" w:hAnsi="Times New Roman"/>
          <w:bCs/>
          <w:sz w:val="22"/>
          <w:szCs w:val="22"/>
        </w:rPr>
      </w:pPr>
      <w:r w:rsidRPr="00E24D5A">
        <w:rPr>
          <w:rFonts w:ascii="Times New Roman" w:hAnsi="Times New Roman"/>
          <w:bCs/>
          <w:sz w:val="22"/>
          <w:szCs w:val="22"/>
        </w:rPr>
        <w:t xml:space="preserve">Item </w:t>
      </w:r>
      <w:r w:rsidR="00770A92">
        <w:rPr>
          <w:rFonts w:ascii="Times New Roman" w:hAnsi="Times New Roman"/>
          <w:bCs/>
          <w:sz w:val="22"/>
          <w:szCs w:val="22"/>
        </w:rPr>
        <w:t>2</w:t>
      </w:r>
      <w:r w:rsidRPr="00E24D5A">
        <w:rPr>
          <w:rFonts w:ascii="Times New Roman" w:hAnsi="Times New Roman"/>
          <w:bCs/>
          <w:sz w:val="22"/>
          <w:szCs w:val="22"/>
        </w:rPr>
        <w:t xml:space="preserve"> adds four new items (items 3 to 6) to the end of the table in Schedule 1 to the Principal Instrument</w:t>
      </w:r>
      <w:r w:rsidR="00901B34" w:rsidRPr="00E24D5A">
        <w:rPr>
          <w:rFonts w:ascii="Times New Roman" w:hAnsi="Times New Roman"/>
          <w:bCs/>
          <w:sz w:val="22"/>
          <w:szCs w:val="22"/>
        </w:rPr>
        <w:t xml:space="preserve">.  The first of these items </w:t>
      </w:r>
      <w:r w:rsidR="00261D42">
        <w:rPr>
          <w:rFonts w:ascii="Times New Roman" w:hAnsi="Times New Roman"/>
          <w:bCs/>
          <w:sz w:val="22"/>
          <w:szCs w:val="22"/>
        </w:rPr>
        <w:t>specifies</w:t>
      </w:r>
      <w:r w:rsidR="00261D42" w:rsidRPr="00E24D5A">
        <w:rPr>
          <w:rFonts w:ascii="Times New Roman" w:hAnsi="Times New Roman"/>
          <w:bCs/>
          <w:sz w:val="22"/>
          <w:szCs w:val="22"/>
        </w:rPr>
        <w:t xml:space="preserve"> </w:t>
      </w:r>
      <w:r w:rsidR="00E87D73">
        <w:rPr>
          <w:rFonts w:ascii="Times New Roman" w:hAnsi="Times New Roman"/>
          <w:bCs/>
          <w:sz w:val="22"/>
          <w:szCs w:val="22"/>
        </w:rPr>
        <w:t xml:space="preserve">bedding, clothing, towels and other </w:t>
      </w:r>
      <w:r w:rsidR="00901B34" w:rsidRPr="00E24D5A">
        <w:rPr>
          <w:rFonts w:ascii="Times New Roman" w:hAnsi="Times New Roman"/>
          <w:bCs/>
          <w:sz w:val="22"/>
          <w:szCs w:val="22"/>
        </w:rPr>
        <w:t xml:space="preserve">articles made principally of </w:t>
      </w:r>
      <w:r w:rsidR="00EB6B0D" w:rsidRPr="00E24D5A">
        <w:rPr>
          <w:rFonts w:ascii="Times New Roman" w:hAnsi="Times New Roman"/>
          <w:bCs/>
          <w:sz w:val="22"/>
          <w:szCs w:val="22"/>
        </w:rPr>
        <w:t>fabric that</w:t>
      </w:r>
      <w:r w:rsidR="00901B34" w:rsidRPr="00E24D5A">
        <w:rPr>
          <w:rFonts w:ascii="Times New Roman" w:hAnsi="Times New Roman"/>
          <w:bCs/>
          <w:sz w:val="22"/>
          <w:szCs w:val="22"/>
        </w:rPr>
        <w:t xml:space="preserve"> </w:t>
      </w:r>
      <w:r w:rsidR="00E87D73">
        <w:rPr>
          <w:rFonts w:ascii="Times New Roman" w:hAnsi="Times New Roman"/>
          <w:bCs/>
          <w:sz w:val="22"/>
          <w:szCs w:val="22"/>
        </w:rPr>
        <w:t>are intended to</w:t>
      </w:r>
      <w:r w:rsidR="00E87D73" w:rsidRPr="00E24D5A">
        <w:rPr>
          <w:rFonts w:ascii="Times New Roman" w:hAnsi="Times New Roman"/>
          <w:bCs/>
          <w:sz w:val="22"/>
          <w:szCs w:val="22"/>
        </w:rPr>
        <w:t xml:space="preserve"> </w:t>
      </w:r>
      <w:r w:rsidR="00901B34" w:rsidRPr="00E24D5A">
        <w:rPr>
          <w:rFonts w:ascii="Times New Roman" w:hAnsi="Times New Roman"/>
          <w:bCs/>
          <w:sz w:val="22"/>
          <w:szCs w:val="22"/>
        </w:rPr>
        <w:t xml:space="preserve">be used primarily on, or in close contact with, the human body and are represented expressly to be effective against the virus </w:t>
      </w:r>
      <w:r w:rsidR="00E87D73">
        <w:rPr>
          <w:rFonts w:ascii="Times New Roman" w:hAnsi="Times New Roman"/>
          <w:bCs/>
          <w:sz w:val="22"/>
          <w:szCs w:val="22"/>
        </w:rPr>
        <w:t>that</w:t>
      </w:r>
      <w:r w:rsidR="00E87D73" w:rsidRPr="00E24D5A">
        <w:rPr>
          <w:rFonts w:ascii="Times New Roman" w:hAnsi="Times New Roman"/>
          <w:bCs/>
          <w:sz w:val="22"/>
          <w:szCs w:val="22"/>
        </w:rPr>
        <w:t xml:space="preserve"> </w:t>
      </w:r>
      <w:r w:rsidR="00901B34" w:rsidRPr="00E24D5A">
        <w:rPr>
          <w:rFonts w:ascii="Times New Roman" w:hAnsi="Times New Roman"/>
          <w:bCs/>
          <w:sz w:val="22"/>
          <w:szCs w:val="22"/>
        </w:rPr>
        <w:t>causes coronavirus disease (COVID-19) to be medical devices.</w:t>
      </w:r>
      <w:r w:rsidR="00E87D73">
        <w:rPr>
          <w:rFonts w:ascii="Times New Roman" w:hAnsi="Times New Roman"/>
          <w:bCs/>
          <w:sz w:val="22"/>
          <w:szCs w:val="22"/>
        </w:rPr>
        <w:t xml:space="preserve">  However, this item does not include articles that are mattresses, household </w:t>
      </w:r>
      <w:r w:rsidR="00E87D73" w:rsidRPr="00F17B45">
        <w:rPr>
          <w:rFonts w:ascii="Times New Roman" w:hAnsi="Times New Roman"/>
          <w:bCs/>
          <w:sz w:val="22"/>
          <w:szCs w:val="22"/>
        </w:rPr>
        <w:t>furnishings, furniture or articles that are personal protective equipment or safety apparel that are intended to be used to prevent the transmission of disease between persons.</w:t>
      </w:r>
      <w:r w:rsidR="00DA5494">
        <w:rPr>
          <w:rFonts w:ascii="Times New Roman" w:hAnsi="Times New Roman"/>
          <w:bCs/>
          <w:sz w:val="22"/>
          <w:szCs w:val="22"/>
        </w:rPr>
        <w:t xml:space="preserve">  T</w:t>
      </w:r>
      <w:r w:rsidR="00DA5494" w:rsidRPr="00E24D5A">
        <w:rPr>
          <w:rFonts w:ascii="Times New Roman" w:hAnsi="Times New Roman"/>
          <w:sz w:val="22"/>
          <w:szCs w:val="22"/>
        </w:rPr>
        <w:t>he</w:t>
      </w:r>
      <w:r w:rsidR="00DA5494">
        <w:rPr>
          <w:rFonts w:ascii="Times New Roman" w:hAnsi="Times New Roman"/>
          <w:sz w:val="22"/>
          <w:szCs w:val="22"/>
        </w:rPr>
        <w:t xml:space="preserve"> latter are</w:t>
      </w:r>
      <w:r w:rsidR="00DA5494" w:rsidRPr="00E24D5A">
        <w:rPr>
          <w:rFonts w:ascii="Times New Roman" w:hAnsi="Times New Roman"/>
          <w:sz w:val="22"/>
          <w:szCs w:val="22"/>
        </w:rPr>
        <w:t xml:space="preserve"> already regulated as medical devices</w:t>
      </w:r>
      <w:r w:rsidR="00DA5494">
        <w:rPr>
          <w:rFonts w:ascii="Times New Roman" w:hAnsi="Times New Roman"/>
          <w:sz w:val="22"/>
          <w:szCs w:val="22"/>
        </w:rPr>
        <w:t xml:space="preserve">, whether or not </w:t>
      </w:r>
      <w:r w:rsidR="00B6193B">
        <w:rPr>
          <w:rFonts w:ascii="Times New Roman" w:hAnsi="Times New Roman"/>
          <w:sz w:val="22"/>
          <w:szCs w:val="22"/>
        </w:rPr>
        <w:t xml:space="preserve">those devices make </w:t>
      </w:r>
      <w:r w:rsidR="00DA5494">
        <w:rPr>
          <w:rFonts w:ascii="Times New Roman" w:hAnsi="Times New Roman"/>
          <w:sz w:val="22"/>
          <w:szCs w:val="22"/>
        </w:rPr>
        <w:t>claims in relation to COVID-19,</w:t>
      </w:r>
      <w:r w:rsidR="00DA5494" w:rsidRPr="00E24D5A">
        <w:rPr>
          <w:rFonts w:ascii="Times New Roman" w:hAnsi="Times New Roman"/>
          <w:sz w:val="22"/>
          <w:szCs w:val="22"/>
        </w:rPr>
        <w:t xml:space="preserve"> </w:t>
      </w:r>
      <w:r w:rsidR="00DA5494">
        <w:rPr>
          <w:rFonts w:ascii="Times New Roman" w:hAnsi="Times New Roman"/>
          <w:sz w:val="22"/>
          <w:szCs w:val="22"/>
        </w:rPr>
        <w:t xml:space="preserve">in accordance with </w:t>
      </w:r>
      <w:r w:rsidR="00DA5494" w:rsidRPr="00E24D5A">
        <w:rPr>
          <w:rFonts w:ascii="Times New Roman" w:hAnsi="Times New Roman"/>
          <w:sz w:val="22"/>
          <w:szCs w:val="22"/>
        </w:rPr>
        <w:t>item 1 of the Principal Instrument</w:t>
      </w:r>
      <w:r w:rsidR="00DA5494">
        <w:rPr>
          <w:rFonts w:ascii="Times New Roman" w:hAnsi="Times New Roman"/>
          <w:sz w:val="22"/>
          <w:szCs w:val="22"/>
        </w:rPr>
        <w:t>.</w:t>
      </w:r>
    </w:p>
    <w:p w:rsidR="00E87D73" w:rsidRDefault="00E87D73" w:rsidP="00BA0BE9">
      <w:pPr>
        <w:rPr>
          <w:rFonts w:ascii="Times New Roman" w:hAnsi="Times New Roman"/>
          <w:bCs/>
          <w:sz w:val="22"/>
          <w:szCs w:val="22"/>
        </w:rPr>
      </w:pPr>
    </w:p>
    <w:p w:rsidR="00CF30A8" w:rsidRDefault="00901B34" w:rsidP="00BA0BE9">
      <w:pPr>
        <w:rPr>
          <w:rFonts w:ascii="Times New Roman" w:hAnsi="Times New Roman"/>
          <w:bCs/>
          <w:sz w:val="22"/>
          <w:szCs w:val="22"/>
        </w:rPr>
      </w:pPr>
      <w:r w:rsidRPr="00E24D5A">
        <w:rPr>
          <w:rFonts w:ascii="Times New Roman" w:hAnsi="Times New Roman"/>
          <w:bCs/>
          <w:sz w:val="22"/>
          <w:szCs w:val="22"/>
        </w:rPr>
        <w:t xml:space="preserve">The other items </w:t>
      </w:r>
      <w:r w:rsidR="00E87D73">
        <w:rPr>
          <w:rFonts w:ascii="Times New Roman" w:hAnsi="Times New Roman"/>
          <w:bCs/>
          <w:sz w:val="22"/>
          <w:szCs w:val="22"/>
        </w:rPr>
        <w:t>added to the table in Schedule 1 to the Principal Instrument c</w:t>
      </w:r>
      <w:r w:rsidR="00CF30A8">
        <w:rPr>
          <w:rFonts w:ascii="Times New Roman" w:hAnsi="Times New Roman"/>
          <w:bCs/>
          <w:sz w:val="22"/>
          <w:szCs w:val="22"/>
        </w:rPr>
        <w:t>larify</w:t>
      </w:r>
      <w:r w:rsidR="00E87D73">
        <w:rPr>
          <w:rFonts w:ascii="Times New Roman" w:hAnsi="Times New Roman"/>
          <w:bCs/>
          <w:sz w:val="22"/>
          <w:szCs w:val="22"/>
        </w:rPr>
        <w:t xml:space="preserve"> that</w:t>
      </w:r>
      <w:r w:rsidRPr="00E24D5A">
        <w:rPr>
          <w:rFonts w:ascii="Times New Roman" w:hAnsi="Times New Roman"/>
          <w:bCs/>
          <w:sz w:val="22"/>
          <w:szCs w:val="22"/>
        </w:rPr>
        <w:t xml:space="preserve"> substances </w:t>
      </w:r>
      <w:r w:rsidR="00CF30A8">
        <w:rPr>
          <w:rFonts w:ascii="Times New Roman" w:hAnsi="Times New Roman"/>
          <w:bCs/>
          <w:sz w:val="22"/>
          <w:szCs w:val="22"/>
        </w:rPr>
        <w:t xml:space="preserve">intended to be </w:t>
      </w:r>
      <w:r w:rsidRPr="00E24D5A">
        <w:rPr>
          <w:rFonts w:ascii="Times New Roman" w:hAnsi="Times New Roman"/>
          <w:bCs/>
          <w:sz w:val="22"/>
          <w:szCs w:val="22"/>
        </w:rPr>
        <w:t xml:space="preserve">used to </w:t>
      </w:r>
      <w:r w:rsidR="00E87D73">
        <w:rPr>
          <w:rFonts w:ascii="Times New Roman" w:hAnsi="Times New Roman"/>
          <w:bCs/>
          <w:sz w:val="22"/>
          <w:szCs w:val="22"/>
        </w:rPr>
        <w:t xml:space="preserve">disinfect or </w:t>
      </w:r>
      <w:r w:rsidRPr="00E24D5A">
        <w:rPr>
          <w:rFonts w:ascii="Times New Roman" w:hAnsi="Times New Roman"/>
          <w:bCs/>
          <w:sz w:val="22"/>
          <w:szCs w:val="22"/>
        </w:rPr>
        <w:t>clean medical devices</w:t>
      </w:r>
      <w:r w:rsidR="00CF30A8">
        <w:rPr>
          <w:rFonts w:ascii="Times New Roman" w:hAnsi="Times New Roman"/>
          <w:bCs/>
          <w:sz w:val="22"/>
          <w:szCs w:val="22"/>
        </w:rPr>
        <w:t>,</w:t>
      </w:r>
      <w:r w:rsidRPr="00E24D5A">
        <w:rPr>
          <w:rFonts w:ascii="Times New Roman" w:hAnsi="Times New Roman"/>
          <w:bCs/>
          <w:sz w:val="22"/>
          <w:szCs w:val="22"/>
        </w:rPr>
        <w:t xml:space="preserve"> and </w:t>
      </w:r>
      <w:r w:rsidR="00CF30A8">
        <w:rPr>
          <w:rFonts w:ascii="Times New Roman" w:hAnsi="Times New Roman"/>
          <w:bCs/>
          <w:sz w:val="22"/>
          <w:szCs w:val="22"/>
        </w:rPr>
        <w:t xml:space="preserve">disinfect, clean, rinse or hydrate </w:t>
      </w:r>
      <w:r w:rsidRPr="00E24D5A">
        <w:rPr>
          <w:rFonts w:ascii="Times New Roman" w:hAnsi="Times New Roman"/>
          <w:bCs/>
          <w:sz w:val="22"/>
          <w:szCs w:val="22"/>
        </w:rPr>
        <w:t>contact lenses</w:t>
      </w:r>
      <w:r w:rsidR="00CF30A8">
        <w:rPr>
          <w:rFonts w:ascii="Times New Roman" w:hAnsi="Times New Roman"/>
          <w:bCs/>
          <w:sz w:val="22"/>
          <w:szCs w:val="22"/>
        </w:rPr>
        <w:t>, are</w:t>
      </w:r>
      <w:r w:rsidRPr="00E24D5A">
        <w:rPr>
          <w:rFonts w:ascii="Times New Roman" w:hAnsi="Times New Roman"/>
          <w:bCs/>
          <w:sz w:val="22"/>
          <w:szCs w:val="22"/>
        </w:rPr>
        <w:t xml:space="preserve"> also medical devices</w:t>
      </w:r>
      <w:r w:rsidR="00261D42">
        <w:rPr>
          <w:rFonts w:ascii="Times New Roman" w:hAnsi="Times New Roman"/>
          <w:bCs/>
          <w:sz w:val="22"/>
          <w:szCs w:val="22"/>
        </w:rPr>
        <w:t>, consistent with existing regulatory arrangements.</w:t>
      </w:r>
    </w:p>
    <w:p w:rsidR="00BA0BE9" w:rsidRPr="00E24D5A" w:rsidRDefault="00BA0BE9" w:rsidP="00BA0BE9">
      <w:pPr>
        <w:rPr>
          <w:rFonts w:ascii="Times New Roman" w:hAnsi="Times New Roman"/>
          <w:b/>
          <w:bCs/>
          <w:sz w:val="22"/>
          <w:szCs w:val="22"/>
        </w:rPr>
      </w:pPr>
      <w:r w:rsidRPr="00E24D5A">
        <w:rPr>
          <w:rFonts w:ascii="Times New Roman" w:hAnsi="Times New Roman"/>
          <w:b/>
          <w:bCs/>
          <w:sz w:val="22"/>
          <w:szCs w:val="22"/>
        </w:rPr>
        <w:br w:type="page"/>
      </w:r>
    </w:p>
    <w:p w:rsidR="00294A49" w:rsidRPr="00E24D5A" w:rsidRDefault="00007137" w:rsidP="00DD73CB">
      <w:pPr>
        <w:spacing w:line="276" w:lineRule="auto"/>
        <w:jc w:val="right"/>
        <w:rPr>
          <w:rFonts w:ascii="Times New Roman" w:hAnsi="Times New Roman"/>
          <w:b/>
          <w:bCs/>
          <w:sz w:val="22"/>
          <w:szCs w:val="22"/>
        </w:rPr>
      </w:pPr>
      <w:r w:rsidRPr="00E24D5A">
        <w:rPr>
          <w:rFonts w:ascii="Times New Roman" w:hAnsi="Times New Roman"/>
          <w:b/>
          <w:bCs/>
          <w:sz w:val="22"/>
          <w:szCs w:val="22"/>
        </w:rPr>
        <w:lastRenderedPageBreak/>
        <w:t>Attachment C</w:t>
      </w:r>
    </w:p>
    <w:p w:rsidR="000C21C4" w:rsidRPr="00E24D5A" w:rsidRDefault="000C21C4" w:rsidP="00064CC7">
      <w:pPr>
        <w:shd w:val="clear" w:color="auto" w:fill="FFFFFF"/>
        <w:spacing w:before="100" w:beforeAutospacing="1" w:after="120"/>
        <w:jc w:val="center"/>
        <w:rPr>
          <w:rFonts w:ascii="Times New Roman" w:hAnsi="Times New Roman"/>
          <w:b/>
          <w:bCs/>
          <w:sz w:val="22"/>
          <w:szCs w:val="22"/>
        </w:rPr>
      </w:pPr>
      <w:r w:rsidRPr="00E24D5A">
        <w:rPr>
          <w:rFonts w:ascii="Times New Roman" w:hAnsi="Times New Roman"/>
          <w:b/>
          <w:bCs/>
          <w:sz w:val="22"/>
          <w:szCs w:val="22"/>
        </w:rPr>
        <w:t>Statement of Compatibility with Human Rights</w:t>
      </w:r>
    </w:p>
    <w:p w:rsidR="00064CC7" w:rsidRPr="00E24D5A" w:rsidRDefault="00064CC7" w:rsidP="00A300C9">
      <w:pPr>
        <w:shd w:val="clear" w:color="auto" w:fill="FFFFFF"/>
        <w:spacing w:before="100" w:beforeAutospacing="1"/>
        <w:ind w:right="-142"/>
        <w:jc w:val="center"/>
        <w:rPr>
          <w:rFonts w:ascii="Times New Roman" w:hAnsi="Times New Roman"/>
          <w:sz w:val="22"/>
          <w:szCs w:val="22"/>
        </w:rPr>
      </w:pPr>
      <w:r w:rsidRPr="00E24D5A">
        <w:rPr>
          <w:rFonts w:ascii="Times New Roman" w:hAnsi="Times New Roman"/>
          <w:sz w:val="22"/>
          <w:szCs w:val="22"/>
        </w:rPr>
        <w:t>Prepared in accordance with Part 3 of the</w:t>
      </w:r>
      <w:r w:rsidRPr="00E24D5A">
        <w:rPr>
          <w:rFonts w:ascii="Times New Roman" w:hAnsi="Times New Roman"/>
          <w:iCs/>
          <w:sz w:val="22"/>
          <w:szCs w:val="22"/>
        </w:rPr>
        <w:t xml:space="preserve"> </w:t>
      </w:r>
      <w:r w:rsidRPr="00E24D5A">
        <w:rPr>
          <w:rFonts w:ascii="Times New Roman" w:hAnsi="Times New Roman"/>
          <w:i/>
          <w:iCs/>
          <w:sz w:val="22"/>
          <w:szCs w:val="22"/>
        </w:rPr>
        <w:t>Human Rights (Parliamentary Scrutiny) Act 2011</w:t>
      </w:r>
      <w:r w:rsidRPr="00E24D5A">
        <w:rPr>
          <w:rFonts w:ascii="Times New Roman" w:hAnsi="Times New Roman"/>
          <w:sz w:val="22"/>
          <w:szCs w:val="22"/>
        </w:rPr>
        <w:t>.</w:t>
      </w:r>
    </w:p>
    <w:p w:rsidR="002D01F8" w:rsidRPr="00E24D5A" w:rsidRDefault="002D01F8" w:rsidP="002D01F8">
      <w:pPr>
        <w:spacing w:before="60"/>
        <w:jc w:val="center"/>
        <w:rPr>
          <w:rFonts w:ascii="Times New Roman" w:hAnsi="Times New Roman"/>
          <w:b/>
          <w:i/>
          <w:sz w:val="22"/>
          <w:szCs w:val="22"/>
        </w:rPr>
      </w:pPr>
    </w:p>
    <w:p w:rsidR="0032120E" w:rsidRPr="00E24D5A" w:rsidRDefault="00007137" w:rsidP="00007137">
      <w:pPr>
        <w:ind w:left="709" w:right="566"/>
        <w:jc w:val="center"/>
        <w:rPr>
          <w:rFonts w:ascii="Times New Roman" w:hAnsi="Times New Roman"/>
          <w:b/>
          <w:i/>
          <w:sz w:val="22"/>
          <w:szCs w:val="22"/>
        </w:rPr>
      </w:pPr>
      <w:r w:rsidRPr="00E24D5A">
        <w:rPr>
          <w:rFonts w:ascii="Times New Roman" w:hAnsi="Times New Roman"/>
          <w:b/>
          <w:i/>
          <w:sz w:val="22"/>
          <w:szCs w:val="22"/>
        </w:rPr>
        <w:t>Therapeutic Goods (Excluded Goods) Amendment (Borderline Products</w:t>
      </w:r>
      <w:r w:rsidR="00CA1884" w:rsidRPr="00E24D5A">
        <w:rPr>
          <w:rFonts w:ascii="Times New Roman" w:hAnsi="Times New Roman"/>
          <w:b/>
          <w:i/>
          <w:sz w:val="22"/>
          <w:szCs w:val="22"/>
        </w:rPr>
        <w:t>—COVID-19</w:t>
      </w:r>
      <w:r w:rsidRPr="00E24D5A">
        <w:rPr>
          <w:rFonts w:ascii="Times New Roman" w:hAnsi="Times New Roman"/>
          <w:b/>
          <w:i/>
          <w:sz w:val="22"/>
          <w:szCs w:val="22"/>
        </w:rPr>
        <w:t>) Determination 2021</w:t>
      </w:r>
    </w:p>
    <w:p w:rsidR="00007137" w:rsidRPr="00E24D5A" w:rsidRDefault="00007137" w:rsidP="0032120E">
      <w:pPr>
        <w:jc w:val="center"/>
        <w:rPr>
          <w:rFonts w:ascii="Times New Roman" w:hAnsi="Times New Roman"/>
          <w:b/>
          <w:i/>
          <w:sz w:val="22"/>
          <w:szCs w:val="22"/>
        </w:rPr>
      </w:pPr>
    </w:p>
    <w:p w:rsidR="0032120E" w:rsidRPr="00E24D5A" w:rsidRDefault="00007137" w:rsidP="00007137">
      <w:pPr>
        <w:ind w:left="709" w:right="566"/>
        <w:jc w:val="center"/>
        <w:rPr>
          <w:rFonts w:ascii="Times New Roman" w:hAnsi="Times New Roman"/>
          <w:b/>
          <w:i/>
          <w:sz w:val="22"/>
          <w:szCs w:val="22"/>
        </w:rPr>
      </w:pPr>
      <w:r w:rsidRPr="00E24D5A">
        <w:rPr>
          <w:rFonts w:ascii="Times New Roman" w:hAnsi="Times New Roman"/>
          <w:b/>
          <w:i/>
          <w:sz w:val="22"/>
          <w:szCs w:val="22"/>
        </w:rPr>
        <w:t>Therapeutic Goods (Medical Devices—Specified Articles)</w:t>
      </w:r>
      <w:r w:rsidR="00E0050F" w:rsidRPr="00E24D5A">
        <w:rPr>
          <w:rFonts w:ascii="Times New Roman" w:hAnsi="Times New Roman"/>
          <w:b/>
          <w:i/>
          <w:sz w:val="22"/>
          <w:szCs w:val="22"/>
        </w:rPr>
        <w:t xml:space="preserve"> Amendment</w:t>
      </w:r>
      <w:r w:rsidRPr="00E24D5A">
        <w:rPr>
          <w:rFonts w:ascii="Times New Roman" w:hAnsi="Times New Roman"/>
          <w:b/>
          <w:i/>
          <w:sz w:val="22"/>
          <w:szCs w:val="22"/>
        </w:rPr>
        <w:t xml:space="preserve"> </w:t>
      </w:r>
      <w:r w:rsidR="00E0050F" w:rsidRPr="00E24D5A">
        <w:rPr>
          <w:rFonts w:ascii="Times New Roman" w:hAnsi="Times New Roman"/>
          <w:b/>
          <w:i/>
          <w:sz w:val="22"/>
          <w:szCs w:val="22"/>
        </w:rPr>
        <w:t>(Borderline Products</w:t>
      </w:r>
      <w:r w:rsidR="00CA1884" w:rsidRPr="00E24D5A">
        <w:rPr>
          <w:rFonts w:ascii="Times New Roman" w:hAnsi="Times New Roman"/>
          <w:b/>
          <w:i/>
          <w:sz w:val="22"/>
          <w:szCs w:val="22"/>
        </w:rPr>
        <w:t>—COVID-19</w:t>
      </w:r>
      <w:r w:rsidR="00E0050F" w:rsidRPr="00E24D5A">
        <w:rPr>
          <w:rFonts w:ascii="Times New Roman" w:hAnsi="Times New Roman"/>
          <w:b/>
          <w:i/>
          <w:sz w:val="22"/>
          <w:szCs w:val="22"/>
        </w:rPr>
        <w:t>) Instrument 2021</w:t>
      </w:r>
    </w:p>
    <w:p w:rsidR="00C65863" w:rsidRPr="00E24D5A" w:rsidRDefault="00C65863" w:rsidP="0030123E">
      <w:pPr>
        <w:rPr>
          <w:rFonts w:ascii="Times New Roman" w:hAnsi="Times New Roman"/>
          <w:sz w:val="22"/>
          <w:szCs w:val="22"/>
        </w:rPr>
      </w:pPr>
    </w:p>
    <w:p w:rsidR="0030123E" w:rsidRPr="00E24D5A" w:rsidRDefault="0030123E" w:rsidP="0030123E">
      <w:pPr>
        <w:rPr>
          <w:rFonts w:ascii="Times New Roman" w:hAnsi="Times New Roman"/>
          <w:sz w:val="22"/>
          <w:szCs w:val="22"/>
        </w:rPr>
      </w:pPr>
      <w:r w:rsidRPr="00E24D5A">
        <w:rPr>
          <w:rFonts w:ascii="Times New Roman" w:hAnsi="Times New Roman"/>
          <w:sz w:val="22"/>
          <w:szCs w:val="22"/>
        </w:rPr>
        <w:t>Th</w:t>
      </w:r>
      <w:r w:rsidR="0032120E" w:rsidRPr="00E24D5A">
        <w:rPr>
          <w:rFonts w:ascii="Times New Roman" w:hAnsi="Times New Roman"/>
          <w:sz w:val="22"/>
          <w:szCs w:val="22"/>
        </w:rPr>
        <w:t>e</w:t>
      </w:r>
      <w:r w:rsidR="00F924E1" w:rsidRPr="00E24D5A">
        <w:rPr>
          <w:rFonts w:ascii="Times New Roman" w:hAnsi="Times New Roman"/>
          <w:sz w:val="22"/>
          <w:szCs w:val="22"/>
        </w:rPr>
        <w:t>se</w:t>
      </w:r>
      <w:r w:rsidR="00396F63" w:rsidRPr="00E24D5A">
        <w:rPr>
          <w:rFonts w:ascii="Times New Roman" w:hAnsi="Times New Roman"/>
          <w:sz w:val="22"/>
          <w:szCs w:val="22"/>
        </w:rPr>
        <w:t xml:space="preserve"> disallowable legislative instrument</w:t>
      </w:r>
      <w:r w:rsidR="00F924E1" w:rsidRPr="00E24D5A">
        <w:rPr>
          <w:rFonts w:ascii="Times New Roman" w:hAnsi="Times New Roman"/>
          <w:sz w:val="22"/>
          <w:szCs w:val="22"/>
        </w:rPr>
        <w:t>s</w:t>
      </w:r>
      <w:r w:rsidRPr="00E24D5A">
        <w:rPr>
          <w:rFonts w:ascii="Times New Roman" w:hAnsi="Times New Roman"/>
          <w:sz w:val="22"/>
          <w:szCs w:val="22"/>
        </w:rPr>
        <w:t xml:space="preserve"> </w:t>
      </w:r>
      <w:r w:rsidR="0032120E" w:rsidRPr="00E24D5A">
        <w:rPr>
          <w:rFonts w:ascii="Times New Roman" w:hAnsi="Times New Roman"/>
          <w:sz w:val="22"/>
          <w:szCs w:val="22"/>
        </w:rPr>
        <w:t>are</w:t>
      </w:r>
      <w:r w:rsidR="00462DFB" w:rsidRPr="00E24D5A">
        <w:rPr>
          <w:rFonts w:ascii="Times New Roman" w:hAnsi="Times New Roman"/>
          <w:sz w:val="22"/>
          <w:szCs w:val="22"/>
        </w:rPr>
        <w:t xml:space="preserve"> </w:t>
      </w:r>
      <w:r w:rsidR="0032120E" w:rsidRPr="00E24D5A">
        <w:rPr>
          <w:rFonts w:ascii="Times New Roman" w:hAnsi="Times New Roman"/>
          <w:sz w:val="22"/>
          <w:szCs w:val="22"/>
        </w:rPr>
        <w:t xml:space="preserve">compatible with the </w:t>
      </w:r>
      <w:r w:rsidR="007231B2" w:rsidRPr="00E24D5A">
        <w:rPr>
          <w:rFonts w:ascii="Times New Roman" w:hAnsi="Times New Roman"/>
          <w:sz w:val="22"/>
          <w:szCs w:val="22"/>
        </w:rPr>
        <w:t xml:space="preserve">human rights and freedoms recognised or declared in the international instruments listed in section 3 of the </w:t>
      </w:r>
      <w:r w:rsidR="007231B2" w:rsidRPr="00E24D5A">
        <w:rPr>
          <w:rFonts w:ascii="Times New Roman" w:hAnsi="Times New Roman"/>
          <w:i/>
          <w:sz w:val="22"/>
          <w:szCs w:val="22"/>
        </w:rPr>
        <w:t>Human Rights (Parliamentary Scrutiny) Act 2011</w:t>
      </w:r>
      <w:r w:rsidR="007231B2" w:rsidRPr="00E24D5A">
        <w:rPr>
          <w:rFonts w:ascii="Times New Roman" w:hAnsi="Times New Roman"/>
          <w:sz w:val="22"/>
          <w:szCs w:val="22"/>
        </w:rPr>
        <w:t>.</w:t>
      </w:r>
    </w:p>
    <w:p w:rsidR="0030123E" w:rsidRPr="00E24D5A" w:rsidRDefault="0030123E" w:rsidP="0030123E">
      <w:pPr>
        <w:rPr>
          <w:rFonts w:ascii="Times New Roman" w:hAnsi="Times New Roman"/>
          <w:sz w:val="22"/>
          <w:szCs w:val="22"/>
        </w:rPr>
      </w:pPr>
    </w:p>
    <w:p w:rsidR="000A5AE3" w:rsidRPr="00E24D5A" w:rsidRDefault="00862B50" w:rsidP="0030123E">
      <w:pPr>
        <w:rPr>
          <w:rFonts w:ascii="Times New Roman" w:hAnsi="Times New Roman"/>
          <w:b/>
          <w:sz w:val="22"/>
          <w:szCs w:val="22"/>
        </w:rPr>
      </w:pPr>
      <w:r w:rsidRPr="00E24D5A">
        <w:rPr>
          <w:rFonts w:ascii="Times New Roman" w:hAnsi="Times New Roman"/>
          <w:b/>
          <w:sz w:val="22"/>
          <w:szCs w:val="22"/>
        </w:rPr>
        <w:t>Overview of legislative instrument</w:t>
      </w:r>
      <w:r w:rsidR="0032120E" w:rsidRPr="00E24D5A">
        <w:rPr>
          <w:rFonts w:ascii="Times New Roman" w:hAnsi="Times New Roman"/>
          <w:b/>
          <w:sz w:val="22"/>
          <w:szCs w:val="22"/>
        </w:rPr>
        <w:t>s</w:t>
      </w:r>
    </w:p>
    <w:p w:rsidR="000A5AE3" w:rsidRPr="00E24D5A" w:rsidRDefault="000A5AE3" w:rsidP="0030123E">
      <w:pPr>
        <w:rPr>
          <w:rFonts w:ascii="Times New Roman" w:hAnsi="Times New Roman"/>
          <w:sz w:val="22"/>
          <w:szCs w:val="22"/>
        </w:rPr>
      </w:pPr>
    </w:p>
    <w:p w:rsidR="0032120E" w:rsidRPr="00E24D5A" w:rsidRDefault="00F820D4" w:rsidP="0032120E">
      <w:pPr>
        <w:autoSpaceDE w:val="0"/>
        <w:autoSpaceDN w:val="0"/>
        <w:adjustRightInd w:val="0"/>
        <w:rPr>
          <w:rFonts w:ascii="Times New Roman" w:hAnsi="Times New Roman"/>
          <w:sz w:val="22"/>
          <w:szCs w:val="22"/>
        </w:rPr>
      </w:pPr>
      <w:r w:rsidRPr="00E24D5A">
        <w:rPr>
          <w:rFonts w:ascii="Times New Roman" w:hAnsi="Times New Roman"/>
          <w:sz w:val="22"/>
          <w:szCs w:val="22"/>
        </w:rPr>
        <w:t xml:space="preserve">The </w:t>
      </w:r>
      <w:r w:rsidR="00007137" w:rsidRPr="00E24D5A">
        <w:rPr>
          <w:rFonts w:ascii="Times New Roman" w:hAnsi="Times New Roman"/>
          <w:i/>
          <w:sz w:val="22"/>
          <w:szCs w:val="22"/>
        </w:rPr>
        <w:t>Therapeutic Goods (Excluded Goods) Amendment (</w:t>
      </w:r>
      <w:r w:rsidR="00CA1884" w:rsidRPr="00E24D5A">
        <w:rPr>
          <w:rFonts w:ascii="Times New Roman" w:hAnsi="Times New Roman"/>
          <w:i/>
          <w:sz w:val="22"/>
          <w:szCs w:val="22"/>
        </w:rPr>
        <w:t>Borderline Products—COVID-19)</w:t>
      </w:r>
      <w:r w:rsidR="00007137" w:rsidRPr="00E24D5A">
        <w:rPr>
          <w:rFonts w:ascii="Times New Roman" w:hAnsi="Times New Roman"/>
          <w:i/>
          <w:sz w:val="22"/>
          <w:szCs w:val="22"/>
        </w:rPr>
        <w:t xml:space="preserve"> Determination 2021</w:t>
      </w:r>
      <w:r w:rsidR="0032120E" w:rsidRPr="00E24D5A">
        <w:rPr>
          <w:rFonts w:ascii="Times New Roman" w:hAnsi="Times New Roman"/>
          <w:sz w:val="22"/>
          <w:szCs w:val="22"/>
        </w:rPr>
        <w:t xml:space="preserve"> </w:t>
      </w:r>
      <w:r w:rsidR="00CA1884" w:rsidRPr="00E24D5A">
        <w:rPr>
          <w:rFonts w:ascii="Times New Roman" w:hAnsi="Times New Roman"/>
          <w:sz w:val="22"/>
          <w:szCs w:val="22"/>
        </w:rPr>
        <w:t>(“</w:t>
      </w:r>
      <w:r w:rsidR="00DE10D7" w:rsidRPr="00E24D5A">
        <w:rPr>
          <w:rFonts w:ascii="Times New Roman" w:hAnsi="Times New Roman"/>
          <w:sz w:val="22"/>
          <w:szCs w:val="22"/>
        </w:rPr>
        <w:t xml:space="preserve">the </w:t>
      </w:r>
      <w:r w:rsidR="00CA1884" w:rsidRPr="00E24D5A">
        <w:rPr>
          <w:rFonts w:ascii="Times New Roman" w:hAnsi="Times New Roman"/>
          <w:sz w:val="22"/>
          <w:szCs w:val="22"/>
        </w:rPr>
        <w:t xml:space="preserve">amendment determination”) </w:t>
      </w:r>
      <w:r w:rsidR="0032120E" w:rsidRPr="00E24D5A">
        <w:rPr>
          <w:rFonts w:ascii="Times New Roman" w:hAnsi="Times New Roman"/>
          <w:sz w:val="22"/>
          <w:szCs w:val="22"/>
        </w:rPr>
        <w:t xml:space="preserve">and the </w:t>
      </w:r>
      <w:r w:rsidR="0032120E" w:rsidRPr="00E24D5A">
        <w:rPr>
          <w:rFonts w:ascii="Times New Roman" w:hAnsi="Times New Roman"/>
          <w:i/>
          <w:sz w:val="22"/>
          <w:szCs w:val="22"/>
        </w:rPr>
        <w:t>Therapeutic Goods (Medical Devices—Specified Articles)</w:t>
      </w:r>
      <w:r w:rsidR="00E0050F" w:rsidRPr="00E24D5A">
        <w:rPr>
          <w:rFonts w:ascii="Times New Roman" w:hAnsi="Times New Roman"/>
          <w:i/>
          <w:sz w:val="22"/>
          <w:szCs w:val="22"/>
        </w:rPr>
        <w:t xml:space="preserve"> Amendment (</w:t>
      </w:r>
      <w:r w:rsidR="00CA1884" w:rsidRPr="00E24D5A">
        <w:rPr>
          <w:rFonts w:ascii="Times New Roman" w:hAnsi="Times New Roman"/>
          <w:i/>
          <w:sz w:val="22"/>
          <w:szCs w:val="22"/>
        </w:rPr>
        <w:t>Borderline Products—COVID-19)</w:t>
      </w:r>
      <w:r w:rsidR="0032120E" w:rsidRPr="00E24D5A">
        <w:rPr>
          <w:rFonts w:ascii="Times New Roman" w:hAnsi="Times New Roman"/>
          <w:i/>
          <w:sz w:val="22"/>
          <w:szCs w:val="22"/>
        </w:rPr>
        <w:t xml:space="preserve"> Instrument 202</w:t>
      </w:r>
      <w:r w:rsidR="00E0050F" w:rsidRPr="00E24D5A">
        <w:rPr>
          <w:rFonts w:ascii="Times New Roman" w:hAnsi="Times New Roman"/>
          <w:i/>
          <w:sz w:val="22"/>
          <w:szCs w:val="22"/>
        </w:rPr>
        <w:t>1</w:t>
      </w:r>
      <w:r w:rsidR="0032120E" w:rsidRPr="00E24D5A">
        <w:rPr>
          <w:rFonts w:ascii="Times New Roman" w:hAnsi="Times New Roman"/>
          <w:sz w:val="22"/>
          <w:szCs w:val="22"/>
        </w:rPr>
        <w:t xml:space="preserve"> (</w:t>
      </w:r>
      <w:r w:rsidR="00CA1884" w:rsidRPr="00E24D5A">
        <w:rPr>
          <w:rFonts w:ascii="Times New Roman" w:hAnsi="Times New Roman"/>
          <w:sz w:val="22"/>
          <w:szCs w:val="22"/>
        </w:rPr>
        <w:t>“</w:t>
      </w:r>
      <w:r w:rsidR="00DE10D7" w:rsidRPr="00E24D5A">
        <w:rPr>
          <w:rFonts w:ascii="Times New Roman" w:hAnsi="Times New Roman"/>
          <w:sz w:val="22"/>
          <w:szCs w:val="22"/>
        </w:rPr>
        <w:t>the</w:t>
      </w:r>
      <w:r w:rsidR="00731A68">
        <w:rPr>
          <w:rFonts w:ascii="Times New Roman" w:hAnsi="Times New Roman"/>
          <w:sz w:val="22"/>
          <w:szCs w:val="22"/>
        </w:rPr>
        <w:t> </w:t>
      </w:r>
      <w:r w:rsidR="00CA1884" w:rsidRPr="00E24D5A">
        <w:rPr>
          <w:rFonts w:ascii="Times New Roman" w:hAnsi="Times New Roman"/>
          <w:sz w:val="22"/>
          <w:szCs w:val="22"/>
        </w:rPr>
        <w:t>amendment instrument”</w:t>
      </w:r>
      <w:r w:rsidR="0032120E" w:rsidRPr="00E24D5A">
        <w:rPr>
          <w:rFonts w:ascii="Times New Roman" w:hAnsi="Times New Roman"/>
          <w:sz w:val="22"/>
          <w:szCs w:val="22"/>
        </w:rPr>
        <w:t>)</w:t>
      </w:r>
      <w:r w:rsidR="0054337E" w:rsidRPr="00E24D5A">
        <w:rPr>
          <w:rFonts w:ascii="Times New Roman" w:hAnsi="Times New Roman"/>
          <w:sz w:val="22"/>
          <w:szCs w:val="22"/>
        </w:rPr>
        <w:t>,</w:t>
      </w:r>
      <w:r w:rsidR="0032120E" w:rsidRPr="00E24D5A">
        <w:rPr>
          <w:rFonts w:ascii="Times New Roman" w:hAnsi="Times New Roman"/>
          <w:sz w:val="22"/>
          <w:szCs w:val="22"/>
        </w:rPr>
        <w:t xml:space="preserve"> are made under </w:t>
      </w:r>
      <w:r w:rsidR="00F924E1" w:rsidRPr="00E24D5A">
        <w:rPr>
          <w:rFonts w:ascii="Times New Roman" w:hAnsi="Times New Roman"/>
          <w:sz w:val="22"/>
          <w:szCs w:val="22"/>
        </w:rPr>
        <w:t xml:space="preserve">section </w:t>
      </w:r>
      <w:r w:rsidR="0032120E" w:rsidRPr="00E24D5A">
        <w:rPr>
          <w:rFonts w:ascii="Times New Roman" w:hAnsi="Times New Roman"/>
          <w:sz w:val="22"/>
          <w:szCs w:val="22"/>
        </w:rPr>
        <w:t xml:space="preserve">7AA and subsection 41BD(2B) of the </w:t>
      </w:r>
      <w:r w:rsidR="0032120E" w:rsidRPr="00E24D5A">
        <w:rPr>
          <w:rFonts w:ascii="Times New Roman" w:hAnsi="Times New Roman"/>
          <w:i/>
          <w:sz w:val="22"/>
          <w:szCs w:val="22"/>
        </w:rPr>
        <w:t>Therapeutic Goods Act 1989</w:t>
      </w:r>
      <w:r w:rsidR="0032120E" w:rsidRPr="00E24D5A">
        <w:rPr>
          <w:rFonts w:ascii="Times New Roman" w:hAnsi="Times New Roman"/>
          <w:sz w:val="22"/>
          <w:szCs w:val="22"/>
        </w:rPr>
        <w:t xml:space="preserve"> (“the Act”).</w:t>
      </w:r>
    </w:p>
    <w:p w:rsidR="0032120E" w:rsidRPr="00E24D5A" w:rsidRDefault="0032120E" w:rsidP="0032120E">
      <w:pPr>
        <w:autoSpaceDE w:val="0"/>
        <w:autoSpaceDN w:val="0"/>
        <w:adjustRightInd w:val="0"/>
        <w:rPr>
          <w:rFonts w:ascii="Times New Roman" w:hAnsi="Times New Roman"/>
          <w:i/>
          <w:sz w:val="22"/>
          <w:szCs w:val="22"/>
        </w:rPr>
      </w:pPr>
    </w:p>
    <w:p w:rsidR="00F924E1" w:rsidRPr="00E24D5A" w:rsidRDefault="00F924E1" w:rsidP="00F924E1">
      <w:pPr>
        <w:autoSpaceDE w:val="0"/>
        <w:autoSpaceDN w:val="0"/>
        <w:adjustRightInd w:val="0"/>
        <w:rPr>
          <w:rFonts w:ascii="Times New Roman" w:hAnsi="Times New Roman"/>
          <w:sz w:val="22"/>
          <w:szCs w:val="22"/>
        </w:rPr>
      </w:pPr>
      <w:r w:rsidRPr="00E24D5A">
        <w:rPr>
          <w:rFonts w:ascii="Times New Roman" w:hAnsi="Times New Roman"/>
          <w:sz w:val="22"/>
          <w:szCs w:val="22"/>
        </w:rPr>
        <w:t>Section 7AA of the Act provides that the Minister may determine that specified goods (other than goods declared to be therapeutic goods under an order in force under section 7 of the Act) are excluded goods for the purposes of the Act, or are excluded goods for the purposes of the Act when used, advertised or presented for supply in a specified manner.  Before making a determination under section 7AA, the Minister must have regard to certain matters specified in subsection 7AA(3) of the Act, and any other matter the Minister considers relevant in accordance with subsection 7AA(4) of the Act.</w:t>
      </w:r>
    </w:p>
    <w:p w:rsidR="00F924E1" w:rsidRPr="00E24D5A" w:rsidRDefault="00F924E1" w:rsidP="00F924E1">
      <w:pPr>
        <w:autoSpaceDE w:val="0"/>
        <w:autoSpaceDN w:val="0"/>
        <w:adjustRightInd w:val="0"/>
        <w:rPr>
          <w:rFonts w:ascii="Times New Roman" w:hAnsi="Times New Roman"/>
          <w:sz w:val="22"/>
          <w:szCs w:val="22"/>
          <w:lang w:val="en-US"/>
        </w:rPr>
      </w:pPr>
    </w:p>
    <w:p w:rsidR="00F924E1" w:rsidRPr="00E24D5A" w:rsidRDefault="00F924E1" w:rsidP="00F924E1">
      <w:pPr>
        <w:shd w:val="clear" w:color="auto" w:fill="FFFFFF"/>
        <w:rPr>
          <w:rFonts w:ascii="Times New Roman" w:hAnsi="Times New Roman"/>
          <w:sz w:val="22"/>
          <w:szCs w:val="22"/>
        </w:rPr>
      </w:pPr>
      <w:r w:rsidRPr="00E24D5A">
        <w:rPr>
          <w:rFonts w:ascii="Times New Roman" w:hAnsi="Times New Roman"/>
          <w:sz w:val="22"/>
          <w:szCs w:val="22"/>
        </w:rPr>
        <w:t xml:space="preserve">Section 41BD of the Act provides the definition of medical device.  Relevantly, paragraph 41BD(1)(a) of the Act provides that a medical device is any instrument, apparatus, appliance, </w:t>
      </w:r>
      <w:r w:rsidR="00773C06">
        <w:rPr>
          <w:rFonts w:ascii="Times New Roman" w:hAnsi="Times New Roman"/>
          <w:sz w:val="22"/>
          <w:szCs w:val="22"/>
        </w:rPr>
        <w:t xml:space="preserve">software, implant, reagent, </w:t>
      </w:r>
      <w:r w:rsidRPr="00E24D5A">
        <w:rPr>
          <w:rFonts w:ascii="Times New Roman" w:hAnsi="Times New Roman"/>
          <w:sz w:val="22"/>
          <w:szCs w:val="22"/>
        </w:rPr>
        <w:t xml:space="preserve">material or other article that is intended, by the person under whose name it is or is to be supplied, to be used for human beings for one or more of the purposes in subparagraphs 41BD(1)(a)(i)–(v), including for example, the diagnosis, prevention, monitoring, </w:t>
      </w:r>
      <w:r w:rsidR="00EE5754">
        <w:rPr>
          <w:color w:val="000000"/>
          <w:sz w:val="22"/>
          <w:szCs w:val="22"/>
          <w:shd w:val="clear" w:color="auto" w:fill="FFFFFF"/>
        </w:rPr>
        <w:t xml:space="preserve">prediction, prognosis, </w:t>
      </w:r>
      <w:r w:rsidRPr="00E24D5A">
        <w:rPr>
          <w:rFonts w:ascii="Times New Roman" w:hAnsi="Times New Roman"/>
          <w:sz w:val="22"/>
          <w:szCs w:val="22"/>
        </w:rPr>
        <w:t>treatment or alleviation of disease.</w:t>
      </w:r>
    </w:p>
    <w:p w:rsidR="00F924E1" w:rsidRPr="00E24D5A" w:rsidRDefault="00F924E1" w:rsidP="00F924E1">
      <w:pPr>
        <w:shd w:val="clear" w:color="auto" w:fill="FFFFFF"/>
        <w:rPr>
          <w:rFonts w:ascii="Times New Roman" w:hAnsi="Times New Roman"/>
          <w:sz w:val="22"/>
          <w:szCs w:val="22"/>
        </w:rPr>
      </w:pPr>
    </w:p>
    <w:p w:rsidR="00F924E1" w:rsidRPr="00E24D5A" w:rsidRDefault="00043CBC" w:rsidP="00F924E1">
      <w:pPr>
        <w:shd w:val="clear" w:color="auto" w:fill="FFFFFF"/>
        <w:rPr>
          <w:rFonts w:ascii="Times New Roman" w:hAnsi="Times New Roman"/>
          <w:sz w:val="22"/>
          <w:szCs w:val="22"/>
        </w:rPr>
      </w:pPr>
      <w:r>
        <w:rPr>
          <w:rFonts w:ascii="Times New Roman" w:hAnsi="Times New Roman"/>
          <w:sz w:val="22"/>
          <w:szCs w:val="22"/>
        </w:rPr>
        <w:lastRenderedPageBreak/>
        <w:t>P</w:t>
      </w:r>
      <w:r w:rsidR="00F924E1" w:rsidRPr="00E24D5A">
        <w:rPr>
          <w:rFonts w:ascii="Times New Roman" w:hAnsi="Times New Roman"/>
          <w:sz w:val="22"/>
          <w:szCs w:val="22"/>
        </w:rPr>
        <w:t xml:space="preserve">aragraph 41BD(1)(ab) of the Act provides that an instrument, apparatus, appliance, </w:t>
      </w:r>
      <w:r w:rsidR="00773C06">
        <w:rPr>
          <w:rFonts w:ascii="Times New Roman" w:hAnsi="Times New Roman"/>
          <w:sz w:val="22"/>
          <w:szCs w:val="22"/>
        </w:rPr>
        <w:t xml:space="preserve">software, implant, reagent, </w:t>
      </w:r>
      <w:r w:rsidR="00F924E1" w:rsidRPr="00E24D5A">
        <w:rPr>
          <w:rFonts w:ascii="Times New Roman" w:hAnsi="Times New Roman"/>
          <w:sz w:val="22"/>
          <w:szCs w:val="22"/>
        </w:rPr>
        <w:t xml:space="preserve">material or other article that is included in a class of instruments, apparatus, appliances, </w:t>
      </w:r>
      <w:r w:rsidR="00773C06">
        <w:rPr>
          <w:rFonts w:ascii="Times New Roman" w:hAnsi="Times New Roman"/>
          <w:sz w:val="22"/>
          <w:szCs w:val="22"/>
        </w:rPr>
        <w:t xml:space="preserve">software, implants, reagents, </w:t>
      </w:r>
      <w:r w:rsidR="00F924E1" w:rsidRPr="00E24D5A">
        <w:rPr>
          <w:rFonts w:ascii="Times New Roman" w:hAnsi="Times New Roman"/>
          <w:sz w:val="22"/>
          <w:szCs w:val="22"/>
        </w:rPr>
        <w:t>materials or other articles specified under subsection 41BD(2B), is also a medical device.</w:t>
      </w:r>
    </w:p>
    <w:p w:rsidR="00F924E1" w:rsidRPr="00E24D5A" w:rsidRDefault="00F924E1" w:rsidP="00F924E1">
      <w:pPr>
        <w:shd w:val="clear" w:color="auto" w:fill="FFFFFF"/>
        <w:rPr>
          <w:rFonts w:ascii="Times New Roman" w:hAnsi="Times New Roman"/>
          <w:sz w:val="22"/>
          <w:szCs w:val="22"/>
        </w:rPr>
      </w:pPr>
    </w:p>
    <w:p w:rsidR="00F924E1" w:rsidRPr="00E24D5A" w:rsidRDefault="00F924E1" w:rsidP="00F924E1">
      <w:pPr>
        <w:autoSpaceDE w:val="0"/>
        <w:autoSpaceDN w:val="0"/>
        <w:adjustRightInd w:val="0"/>
        <w:rPr>
          <w:rFonts w:ascii="Times New Roman" w:hAnsi="Times New Roman"/>
          <w:b/>
          <w:sz w:val="22"/>
          <w:szCs w:val="22"/>
        </w:rPr>
      </w:pPr>
      <w:r w:rsidRPr="00E24D5A">
        <w:rPr>
          <w:rFonts w:ascii="Times New Roman" w:hAnsi="Times New Roman"/>
          <w:b/>
          <w:sz w:val="22"/>
          <w:szCs w:val="22"/>
        </w:rPr>
        <w:t>Purpose</w:t>
      </w:r>
    </w:p>
    <w:p w:rsidR="00F924E1" w:rsidRPr="00E24D5A" w:rsidRDefault="00F924E1" w:rsidP="00F924E1">
      <w:pPr>
        <w:shd w:val="clear" w:color="auto" w:fill="FFFFFF"/>
        <w:rPr>
          <w:rFonts w:ascii="Times New Roman" w:hAnsi="Times New Roman"/>
          <w:sz w:val="22"/>
          <w:szCs w:val="22"/>
        </w:rPr>
      </w:pPr>
    </w:p>
    <w:p w:rsidR="00FC4BD6" w:rsidRPr="00E24D5A" w:rsidRDefault="00F924E1" w:rsidP="00F924E1">
      <w:pPr>
        <w:shd w:val="clear" w:color="auto" w:fill="FFFFFF"/>
        <w:rPr>
          <w:rFonts w:ascii="Times New Roman" w:hAnsi="Times New Roman"/>
          <w:sz w:val="22"/>
          <w:szCs w:val="22"/>
        </w:rPr>
      </w:pPr>
      <w:r w:rsidRPr="00E24D5A">
        <w:rPr>
          <w:rFonts w:ascii="Times New Roman" w:hAnsi="Times New Roman"/>
          <w:sz w:val="22"/>
          <w:szCs w:val="22"/>
        </w:rPr>
        <w:t xml:space="preserve">The </w:t>
      </w:r>
      <w:r w:rsidR="00DE10D7" w:rsidRPr="00E24D5A">
        <w:rPr>
          <w:rFonts w:ascii="Times New Roman" w:hAnsi="Times New Roman"/>
          <w:sz w:val="22"/>
          <w:szCs w:val="22"/>
        </w:rPr>
        <w:t>a</w:t>
      </w:r>
      <w:r w:rsidRPr="00E24D5A">
        <w:rPr>
          <w:rFonts w:ascii="Times New Roman" w:hAnsi="Times New Roman"/>
          <w:sz w:val="22"/>
          <w:szCs w:val="22"/>
        </w:rPr>
        <w:t xml:space="preserve">mendment </w:t>
      </w:r>
      <w:r w:rsidR="00DE10D7" w:rsidRPr="00E24D5A">
        <w:rPr>
          <w:rFonts w:ascii="Times New Roman" w:hAnsi="Times New Roman"/>
          <w:sz w:val="22"/>
          <w:szCs w:val="22"/>
        </w:rPr>
        <w:t>d</w:t>
      </w:r>
      <w:r w:rsidRPr="00E24D5A">
        <w:rPr>
          <w:rFonts w:ascii="Times New Roman" w:hAnsi="Times New Roman"/>
          <w:sz w:val="22"/>
          <w:szCs w:val="22"/>
        </w:rPr>
        <w:t xml:space="preserve">etermination and </w:t>
      </w:r>
      <w:r w:rsidR="00D54B3F" w:rsidRPr="00E24D5A">
        <w:rPr>
          <w:rFonts w:ascii="Times New Roman" w:hAnsi="Times New Roman"/>
          <w:sz w:val="22"/>
          <w:szCs w:val="22"/>
        </w:rPr>
        <w:t>a</w:t>
      </w:r>
      <w:r w:rsidR="00206BF5" w:rsidRPr="00E24D5A">
        <w:rPr>
          <w:rFonts w:ascii="Times New Roman" w:hAnsi="Times New Roman"/>
          <w:sz w:val="22"/>
          <w:szCs w:val="22"/>
        </w:rPr>
        <w:t>mendment</w:t>
      </w:r>
      <w:r w:rsidRPr="00E24D5A">
        <w:rPr>
          <w:rFonts w:ascii="Times New Roman" w:hAnsi="Times New Roman"/>
          <w:sz w:val="22"/>
          <w:szCs w:val="22"/>
        </w:rPr>
        <w:t xml:space="preserve"> </w:t>
      </w:r>
      <w:r w:rsidR="00D54B3F" w:rsidRPr="00E24D5A">
        <w:rPr>
          <w:rFonts w:ascii="Times New Roman" w:hAnsi="Times New Roman"/>
          <w:sz w:val="22"/>
          <w:szCs w:val="22"/>
        </w:rPr>
        <w:t>i</w:t>
      </w:r>
      <w:r w:rsidRPr="00E24D5A">
        <w:rPr>
          <w:rFonts w:ascii="Times New Roman" w:hAnsi="Times New Roman"/>
          <w:sz w:val="22"/>
          <w:szCs w:val="22"/>
        </w:rPr>
        <w:t xml:space="preserve">nstrument are made under </w:t>
      </w:r>
      <w:r w:rsidR="00206BF5" w:rsidRPr="00E24D5A">
        <w:rPr>
          <w:rFonts w:ascii="Times New Roman" w:hAnsi="Times New Roman"/>
          <w:sz w:val="22"/>
          <w:szCs w:val="22"/>
        </w:rPr>
        <w:t>section 7AA</w:t>
      </w:r>
      <w:r w:rsidRPr="00E24D5A">
        <w:rPr>
          <w:rFonts w:ascii="Times New Roman" w:hAnsi="Times New Roman"/>
          <w:sz w:val="22"/>
          <w:szCs w:val="22"/>
        </w:rPr>
        <w:t xml:space="preserve"> and subsection 41BD(2B) of the Act, respectively.  The </w:t>
      </w:r>
      <w:r w:rsidR="00D54B3F" w:rsidRPr="00E24D5A">
        <w:rPr>
          <w:rFonts w:ascii="Times New Roman" w:hAnsi="Times New Roman"/>
          <w:sz w:val="22"/>
          <w:szCs w:val="22"/>
        </w:rPr>
        <w:t>amendment d</w:t>
      </w:r>
      <w:r w:rsidRPr="00E24D5A">
        <w:rPr>
          <w:rFonts w:ascii="Times New Roman" w:hAnsi="Times New Roman"/>
          <w:sz w:val="22"/>
          <w:szCs w:val="22"/>
        </w:rPr>
        <w:t xml:space="preserve">etermination amends the </w:t>
      </w:r>
      <w:r w:rsidRPr="00E24D5A">
        <w:rPr>
          <w:rFonts w:ascii="Times New Roman" w:hAnsi="Times New Roman"/>
          <w:i/>
          <w:iCs/>
          <w:sz w:val="22"/>
          <w:szCs w:val="22"/>
        </w:rPr>
        <w:t>Therapeutic Goods (Excluded Goods) Determination 2018</w:t>
      </w:r>
      <w:r w:rsidRPr="00E24D5A">
        <w:rPr>
          <w:rFonts w:ascii="Times New Roman" w:hAnsi="Times New Roman"/>
          <w:sz w:val="22"/>
          <w:szCs w:val="22"/>
        </w:rPr>
        <w:t xml:space="preserve">, and the </w:t>
      </w:r>
      <w:r w:rsidR="00D54B3F" w:rsidRPr="00E24D5A">
        <w:rPr>
          <w:rFonts w:ascii="Times New Roman" w:hAnsi="Times New Roman"/>
          <w:sz w:val="22"/>
          <w:szCs w:val="22"/>
        </w:rPr>
        <w:t>a</w:t>
      </w:r>
      <w:r w:rsidR="00206BF5" w:rsidRPr="00E24D5A">
        <w:rPr>
          <w:rFonts w:ascii="Times New Roman" w:hAnsi="Times New Roman"/>
          <w:sz w:val="22"/>
          <w:szCs w:val="22"/>
        </w:rPr>
        <w:t>mendment</w:t>
      </w:r>
      <w:r w:rsidRPr="00E24D5A">
        <w:rPr>
          <w:rFonts w:ascii="Times New Roman" w:hAnsi="Times New Roman"/>
          <w:sz w:val="22"/>
          <w:szCs w:val="22"/>
        </w:rPr>
        <w:t xml:space="preserve"> </w:t>
      </w:r>
      <w:r w:rsidR="00D54B3F" w:rsidRPr="00E24D5A">
        <w:rPr>
          <w:rFonts w:ascii="Times New Roman" w:hAnsi="Times New Roman"/>
          <w:sz w:val="22"/>
          <w:szCs w:val="22"/>
        </w:rPr>
        <w:t>i</w:t>
      </w:r>
      <w:r w:rsidRPr="00E24D5A">
        <w:rPr>
          <w:rFonts w:ascii="Times New Roman" w:hAnsi="Times New Roman"/>
          <w:sz w:val="22"/>
          <w:szCs w:val="22"/>
        </w:rPr>
        <w:t xml:space="preserve">nstrument </w:t>
      </w:r>
      <w:r w:rsidR="00206BF5" w:rsidRPr="00E24D5A">
        <w:rPr>
          <w:rFonts w:ascii="Times New Roman" w:hAnsi="Times New Roman"/>
          <w:sz w:val="22"/>
          <w:szCs w:val="22"/>
        </w:rPr>
        <w:t>amends</w:t>
      </w:r>
      <w:r w:rsidRPr="00E24D5A">
        <w:rPr>
          <w:rFonts w:ascii="Times New Roman" w:hAnsi="Times New Roman"/>
          <w:sz w:val="22"/>
          <w:szCs w:val="22"/>
        </w:rPr>
        <w:t xml:space="preserve"> the </w:t>
      </w:r>
      <w:r w:rsidR="00206BF5" w:rsidRPr="00E24D5A">
        <w:rPr>
          <w:rFonts w:ascii="Times New Roman" w:hAnsi="Times New Roman"/>
          <w:i/>
          <w:sz w:val="22"/>
          <w:szCs w:val="22"/>
        </w:rPr>
        <w:t>Therapeutic Goods (Medical Devices—Specified Articles) Instrument 2020</w:t>
      </w:r>
      <w:r w:rsidRPr="00E24D5A">
        <w:rPr>
          <w:rFonts w:ascii="Times New Roman" w:hAnsi="Times New Roman"/>
          <w:sz w:val="22"/>
          <w:szCs w:val="22"/>
        </w:rPr>
        <w:t>.</w:t>
      </w:r>
    </w:p>
    <w:p w:rsidR="00FC4BD6" w:rsidRPr="00E24D5A" w:rsidRDefault="00FC4BD6" w:rsidP="00F924E1">
      <w:pPr>
        <w:shd w:val="clear" w:color="auto" w:fill="FFFFFF"/>
        <w:rPr>
          <w:rFonts w:ascii="Times New Roman" w:hAnsi="Times New Roman"/>
          <w:sz w:val="22"/>
          <w:szCs w:val="22"/>
        </w:rPr>
      </w:pPr>
    </w:p>
    <w:p w:rsidR="00FC4BD6" w:rsidRPr="00E24D5A" w:rsidRDefault="00E47D18" w:rsidP="00F924E1">
      <w:pPr>
        <w:shd w:val="clear" w:color="auto" w:fill="FFFFFF"/>
        <w:rPr>
          <w:rFonts w:ascii="Times New Roman" w:hAnsi="Times New Roman"/>
          <w:sz w:val="22"/>
          <w:szCs w:val="22"/>
        </w:rPr>
      </w:pPr>
      <w:r w:rsidRPr="00E24D5A">
        <w:rPr>
          <w:rFonts w:ascii="Times New Roman" w:hAnsi="Times New Roman"/>
          <w:sz w:val="22"/>
          <w:szCs w:val="22"/>
        </w:rPr>
        <w:t xml:space="preserve">The amendment determination and amendment </w:t>
      </w:r>
      <w:r w:rsidR="00374248">
        <w:rPr>
          <w:rFonts w:ascii="Times New Roman" w:hAnsi="Times New Roman"/>
          <w:sz w:val="22"/>
          <w:szCs w:val="22"/>
        </w:rPr>
        <w:t>i</w:t>
      </w:r>
      <w:r w:rsidRPr="00E24D5A">
        <w:rPr>
          <w:rFonts w:ascii="Times New Roman" w:hAnsi="Times New Roman"/>
          <w:sz w:val="22"/>
          <w:szCs w:val="22"/>
        </w:rPr>
        <w:t>nstrument are made in the context of the</w:t>
      </w:r>
      <w:r w:rsidR="00043CBC">
        <w:rPr>
          <w:rFonts w:ascii="Times New Roman" w:hAnsi="Times New Roman"/>
          <w:sz w:val="22"/>
          <w:szCs w:val="22"/>
        </w:rPr>
        <w:t xml:space="preserve"> ongoing</w:t>
      </w:r>
      <w:r w:rsidRPr="00E24D5A">
        <w:rPr>
          <w:rFonts w:ascii="Times New Roman" w:hAnsi="Times New Roman"/>
          <w:sz w:val="22"/>
          <w:szCs w:val="22"/>
        </w:rPr>
        <w:t xml:space="preserve"> public health emergency caused by the coronavirus disease 2019 (“COVID-19”)</w:t>
      </w:r>
      <w:r w:rsidR="006B7DD9">
        <w:rPr>
          <w:rFonts w:ascii="Times New Roman" w:hAnsi="Times New Roman"/>
          <w:sz w:val="22"/>
          <w:szCs w:val="22"/>
        </w:rPr>
        <w:t xml:space="preserve">.  </w:t>
      </w:r>
      <w:r w:rsidR="00043CBC">
        <w:rPr>
          <w:rFonts w:ascii="Times New Roman" w:hAnsi="Times New Roman"/>
          <w:sz w:val="22"/>
          <w:szCs w:val="22"/>
        </w:rPr>
        <w:t>In this context,</w:t>
      </w:r>
      <w:r w:rsidR="006B7DD9">
        <w:rPr>
          <w:rFonts w:ascii="Times New Roman" w:hAnsi="Times New Roman"/>
          <w:sz w:val="22"/>
          <w:szCs w:val="22"/>
        </w:rPr>
        <w:t xml:space="preserve"> the TGA has observed</w:t>
      </w:r>
      <w:r w:rsidRPr="00E24D5A">
        <w:rPr>
          <w:rFonts w:ascii="Times New Roman" w:hAnsi="Times New Roman"/>
          <w:sz w:val="22"/>
          <w:szCs w:val="22"/>
        </w:rPr>
        <w:t xml:space="preserve"> a significant increase in the number of </w:t>
      </w:r>
      <w:r w:rsidR="006B7DD9">
        <w:rPr>
          <w:rFonts w:ascii="Times New Roman" w:hAnsi="Times New Roman"/>
          <w:sz w:val="22"/>
          <w:szCs w:val="22"/>
        </w:rPr>
        <w:t>e</w:t>
      </w:r>
      <w:r w:rsidRPr="00E24D5A">
        <w:rPr>
          <w:rFonts w:ascii="Times New Roman" w:hAnsi="Times New Roman"/>
          <w:sz w:val="22"/>
          <w:szCs w:val="22"/>
        </w:rPr>
        <w:t xml:space="preserve">nquiries from potential sponsors and manufacturers of </w:t>
      </w:r>
      <w:r w:rsidR="00043CBC">
        <w:rPr>
          <w:rFonts w:ascii="Times New Roman" w:hAnsi="Times New Roman"/>
          <w:sz w:val="22"/>
          <w:szCs w:val="22"/>
        </w:rPr>
        <w:t xml:space="preserve">certain </w:t>
      </w:r>
      <w:r w:rsidRPr="00E24D5A">
        <w:rPr>
          <w:rFonts w:ascii="Times New Roman" w:hAnsi="Times New Roman"/>
          <w:sz w:val="22"/>
          <w:szCs w:val="22"/>
        </w:rPr>
        <w:t>products</w:t>
      </w:r>
      <w:r w:rsidR="00043CBC">
        <w:rPr>
          <w:rFonts w:ascii="Times New Roman" w:hAnsi="Times New Roman"/>
          <w:sz w:val="22"/>
          <w:szCs w:val="22"/>
        </w:rPr>
        <w:t xml:space="preserve"> that may be described as borderline products at the interface of consumer goods and therapeutic goods</w:t>
      </w:r>
      <w:r w:rsidRPr="00E24D5A">
        <w:rPr>
          <w:rFonts w:ascii="Times New Roman" w:hAnsi="Times New Roman"/>
          <w:sz w:val="22"/>
          <w:szCs w:val="22"/>
        </w:rPr>
        <w:t xml:space="preserve">, particularly in relation to whether </w:t>
      </w:r>
      <w:r w:rsidR="00043CBC">
        <w:rPr>
          <w:rFonts w:ascii="Times New Roman" w:hAnsi="Times New Roman"/>
          <w:sz w:val="22"/>
          <w:szCs w:val="22"/>
        </w:rPr>
        <w:t>COVID-19</w:t>
      </w:r>
      <w:r w:rsidR="00043CBC" w:rsidRPr="00E24D5A">
        <w:rPr>
          <w:rFonts w:ascii="Times New Roman" w:hAnsi="Times New Roman"/>
          <w:sz w:val="22"/>
          <w:szCs w:val="22"/>
        </w:rPr>
        <w:t xml:space="preserve"> </w:t>
      </w:r>
      <w:r w:rsidRPr="00E24D5A">
        <w:rPr>
          <w:rFonts w:ascii="Times New Roman" w:hAnsi="Times New Roman"/>
          <w:sz w:val="22"/>
          <w:szCs w:val="22"/>
        </w:rPr>
        <w:t xml:space="preserve">claims are permitted </w:t>
      </w:r>
      <w:r w:rsidR="006B7DD9">
        <w:rPr>
          <w:rFonts w:ascii="Times New Roman" w:hAnsi="Times New Roman"/>
          <w:sz w:val="22"/>
          <w:szCs w:val="22"/>
        </w:rPr>
        <w:t xml:space="preserve">to be made </w:t>
      </w:r>
      <w:r w:rsidR="00043CBC">
        <w:rPr>
          <w:rFonts w:ascii="Times New Roman" w:hAnsi="Times New Roman"/>
          <w:sz w:val="22"/>
          <w:szCs w:val="22"/>
        </w:rPr>
        <w:t xml:space="preserve">in relation to these products </w:t>
      </w:r>
      <w:r w:rsidRPr="00E24D5A">
        <w:rPr>
          <w:rFonts w:ascii="Times New Roman" w:hAnsi="Times New Roman"/>
          <w:sz w:val="22"/>
          <w:szCs w:val="22"/>
        </w:rPr>
        <w:t xml:space="preserve">under the therapeutic goods legislation and whether such claims would result in </w:t>
      </w:r>
      <w:r w:rsidR="00043CBC">
        <w:rPr>
          <w:rFonts w:ascii="Times New Roman" w:hAnsi="Times New Roman"/>
          <w:sz w:val="22"/>
          <w:szCs w:val="22"/>
        </w:rPr>
        <w:t>these</w:t>
      </w:r>
      <w:r w:rsidRPr="00E24D5A">
        <w:rPr>
          <w:rFonts w:ascii="Times New Roman" w:hAnsi="Times New Roman"/>
          <w:sz w:val="22"/>
          <w:szCs w:val="22"/>
        </w:rPr>
        <w:t xml:space="preserve"> product</w:t>
      </w:r>
      <w:r w:rsidR="00043CBC">
        <w:rPr>
          <w:rFonts w:ascii="Times New Roman" w:hAnsi="Times New Roman"/>
          <w:sz w:val="22"/>
          <w:szCs w:val="22"/>
        </w:rPr>
        <w:t>s</w:t>
      </w:r>
      <w:r w:rsidRPr="00E24D5A">
        <w:rPr>
          <w:rFonts w:ascii="Times New Roman" w:hAnsi="Times New Roman"/>
          <w:sz w:val="22"/>
          <w:szCs w:val="22"/>
        </w:rPr>
        <w:t xml:space="preserve"> </w:t>
      </w:r>
      <w:r w:rsidR="006B7DD9">
        <w:rPr>
          <w:rFonts w:ascii="Times New Roman" w:hAnsi="Times New Roman"/>
          <w:sz w:val="22"/>
          <w:szCs w:val="22"/>
        </w:rPr>
        <w:t xml:space="preserve">needing to be listed or included </w:t>
      </w:r>
      <w:r w:rsidRPr="00E24D5A">
        <w:rPr>
          <w:rFonts w:ascii="Times New Roman" w:hAnsi="Times New Roman"/>
          <w:sz w:val="22"/>
          <w:szCs w:val="22"/>
        </w:rPr>
        <w:t xml:space="preserve">in the Australian Register of Therapeutic Goods (“the Register”).  The principal purpose of these instruments is to provide greater clarity with respect to the regulatory status of </w:t>
      </w:r>
      <w:r w:rsidR="00043CBC">
        <w:rPr>
          <w:rFonts w:ascii="Times New Roman" w:hAnsi="Times New Roman"/>
          <w:sz w:val="22"/>
          <w:szCs w:val="22"/>
        </w:rPr>
        <w:t>borderline</w:t>
      </w:r>
      <w:r w:rsidR="00043CBC" w:rsidRPr="00E24D5A">
        <w:rPr>
          <w:rFonts w:ascii="Times New Roman" w:hAnsi="Times New Roman"/>
          <w:sz w:val="22"/>
          <w:szCs w:val="22"/>
        </w:rPr>
        <w:t xml:space="preserve"> </w:t>
      </w:r>
      <w:r w:rsidRPr="00E24D5A">
        <w:rPr>
          <w:rFonts w:ascii="Times New Roman" w:hAnsi="Times New Roman"/>
          <w:sz w:val="22"/>
          <w:szCs w:val="22"/>
        </w:rPr>
        <w:t>products.</w:t>
      </w:r>
    </w:p>
    <w:p w:rsidR="00FC4BD6" w:rsidRPr="00E24D5A" w:rsidRDefault="00FC4BD6" w:rsidP="00F924E1">
      <w:pPr>
        <w:shd w:val="clear" w:color="auto" w:fill="FFFFFF"/>
        <w:rPr>
          <w:rFonts w:ascii="Times New Roman" w:hAnsi="Times New Roman"/>
          <w:sz w:val="22"/>
          <w:szCs w:val="22"/>
        </w:rPr>
      </w:pPr>
    </w:p>
    <w:p w:rsidR="00F924E1" w:rsidRPr="00E24D5A" w:rsidRDefault="00F924E1" w:rsidP="00F924E1">
      <w:pPr>
        <w:shd w:val="clear" w:color="auto" w:fill="FFFFFF"/>
        <w:rPr>
          <w:rFonts w:ascii="Times New Roman" w:hAnsi="Times New Roman"/>
          <w:b/>
          <w:bCs/>
          <w:sz w:val="22"/>
          <w:szCs w:val="22"/>
        </w:rPr>
      </w:pPr>
      <w:r w:rsidRPr="00E24D5A">
        <w:rPr>
          <w:rFonts w:ascii="Times New Roman" w:hAnsi="Times New Roman"/>
          <w:b/>
          <w:bCs/>
          <w:sz w:val="22"/>
          <w:szCs w:val="22"/>
        </w:rPr>
        <w:t>Human rights implications</w:t>
      </w:r>
    </w:p>
    <w:p w:rsidR="00F924E1" w:rsidRPr="00E24D5A" w:rsidRDefault="00F924E1" w:rsidP="00F924E1">
      <w:pPr>
        <w:shd w:val="clear" w:color="auto" w:fill="FFFFFF"/>
        <w:rPr>
          <w:rFonts w:ascii="Times New Roman" w:hAnsi="Times New Roman"/>
          <w:sz w:val="22"/>
          <w:szCs w:val="22"/>
        </w:rPr>
      </w:pPr>
    </w:p>
    <w:p w:rsidR="00F924E1" w:rsidRPr="00E24D5A" w:rsidRDefault="00F924E1" w:rsidP="00F924E1">
      <w:pPr>
        <w:shd w:val="clear" w:color="auto" w:fill="FFFFFF"/>
        <w:rPr>
          <w:rFonts w:ascii="Times New Roman" w:hAnsi="Times New Roman"/>
          <w:sz w:val="22"/>
          <w:szCs w:val="22"/>
        </w:rPr>
      </w:pPr>
      <w:r w:rsidRPr="00E24D5A">
        <w:rPr>
          <w:rFonts w:ascii="Times New Roman" w:hAnsi="Times New Roman"/>
          <w:sz w:val="22"/>
          <w:szCs w:val="22"/>
        </w:rPr>
        <w:t xml:space="preserve">The </w:t>
      </w:r>
      <w:r w:rsidR="00D54B3F" w:rsidRPr="00E24D5A">
        <w:rPr>
          <w:rFonts w:ascii="Times New Roman" w:hAnsi="Times New Roman"/>
          <w:sz w:val="22"/>
          <w:szCs w:val="22"/>
        </w:rPr>
        <w:t>a</w:t>
      </w:r>
      <w:r w:rsidR="00206BF5" w:rsidRPr="00E24D5A">
        <w:rPr>
          <w:rFonts w:ascii="Times New Roman" w:hAnsi="Times New Roman"/>
          <w:sz w:val="22"/>
          <w:szCs w:val="22"/>
        </w:rPr>
        <w:t xml:space="preserve">mendment </w:t>
      </w:r>
      <w:r w:rsidR="00D54B3F" w:rsidRPr="00E24D5A">
        <w:rPr>
          <w:rFonts w:ascii="Times New Roman" w:hAnsi="Times New Roman"/>
          <w:sz w:val="22"/>
          <w:szCs w:val="22"/>
        </w:rPr>
        <w:t>d</w:t>
      </w:r>
      <w:r w:rsidR="00206BF5" w:rsidRPr="00E24D5A">
        <w:rPr>
          <w:rFonts w:ascii="Times New Roman" w:hAnsi="Times New Roman"/>
          <w:sz w:val="22"/>
          <w:szCs w:val="22"/>
        </w:rPr>
        <w:t xml:space="preserve">etermination and </w:t>
      </w:r>
      <w:r w:rsidR="00D54B3F" w:rsidRPr="00E24D5A">
        <w:rPr>
          <w:rFonts w:ascii="Times New Roman" w:hAnsi="Times New Roman"/>
          <w:sz w:val="22"/>
          <w:szCs w:val="22"/>
        </w:rPr>
        <w:t>a</w:t>
      </w:r>
      <w:r w:rsidRPr="00E24D5A">
        <w:rPr>
          <w:rFonts w:ascii="Times New Roman" w:hAnsi="Times New Roman"/>
          <w:sz w:val="22"/>
          <w:szCs w:val="22"/>
        </w:rPr>
        <w:t>me</w:t>
      </w:r>
      <w:r w:rsidR="00D54B3F" w:rsidRPr="00E24D5A">
        <w:rPr>
          <w:rFonts w:ascii="Times New Roman" w:hAnsi="Times New Roman"/>
          <w:sz w:val="22"/>
          <w:szCs w:val="22"/>
        </w:rPr>
        <w:t>ndment i</w:t>
      </w:r>
      <w:r w:rsidRPr="00E24D5A">
        <w:rPr>
          <w:rFonts w:ascii="Times New Roman" w:hAnsi="Times New Roman"/>
          <w:sz w:val="22"/>
          <w:szCs w:val="22"/>
        </w:rPr>
        <w:t xml:space="preserve">nstrument engage the right to health in Article 12 of the </w:t>
      </w:r>
      <w:r w:rsidRPr="00E24D5A">
        <w:rPr>
          <w:rFonts w:ascii="Times New Roman" w:hAnsi="Times New Roman"/>
          <w:i/>
          <w:iCs/>
          <w:sz w:val="22"/>
          <w:szCs w:val="22"/>
        </w:rPr>
        <w:t>International Covenant on Economic, Social and Cultural Rights</w:t>
      </w:r>
      <w:r w:rsidRPr="00E24D5A">
        <w:rPr>
          <w:rFonts w:ascii="Times New Roman" w:hAnsi="Times New Roman"/>
          <w:sz w:val="22"/>
          <w:szCs w:val="22"/>
        </w:rPr>
        <w:t xml:space="preserve"> (“ICESCR”).  Article 12 of the ICESCR promotes the right of all individuals to enjoy the highest attainable standards of physical and mental health.</w:t>
      </w:r>
    </w:p>
    <w:p w:rsidR="00F924E1" w:rsidRPr="00E24D5A" w:rsidRDefault="00F924E1" w:rsidP="00F924E1">
      <w:pPr>
        <w:shd w:val="clear" w:color="auto" w:fill="FFFFFF"/>
        <w:rPr>
          <w:rFonts w:ascii="Times New Roman" w:hAnsi="Times New Roman"/>
          <w:sz w:val="22"/>
          <w:szCs w:val="22"/>
        </w:rPr>
      </w:pPr>
    </w:p>
    <w:p w:rsidR="00F924E1" w:rsidRPr="00712636" w:rsidRDefault="00F924E1" w:rsidP="00F924E1">
      <w:pPr>
        <w:shd w:val="clear" w:color="auto" w:fill="FFFFFF"/>
        <w:rPr>
          <w:rFonts w:ascii="Times New Roman" w:hAnsi="Times New Roman"/>
          <w:sz w:val="22"/>
          <w:szCs w:val="22"/>
        </w:rPr>
      </w:pPr>
      <w:r w:rsidRPr="00E24D5A">
        <w:rPr>
          <w:rFonts w:ascii="Times New Roman" w:hAnsi="Times New Roman"/>
          <w:sz w:val="22"/>
          <w:szCs w:val="22"/>
        </w:rPr>
        <w:t xml:space="preserve">In </w:t>
      </w:r>
      <w:r w:rsidRPr="00E24D5A">
        <w:rPr>
          <w:rFonts w:ascii="Times New Roman" w:hAnsi="Times New Roman"/>
          <w:i/>
          <w:iCs/>
          <w:sz w:val="22"/>
          <w:szCs w:val="22"/>
        </w:rPr>
        <w:t xml:space="preserve">General Comment No. 14: The Right to the Highest Attainable Standard of Health (Art. 12) </w:t>
      </w:r>
      <w:r w:rsidRPr="00E24D5A">
        <w:rPr>
          <w:rFonts w:ascii="Times New Roman" w:hAnsi="Times New Roman"/>
          <w:sz w:val="22"/>
          <w:szCs w:val="22"/>
        </w:rPr>
        <w:t>(2000),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w:t>
      </w:r>
      <w:r w:rsidR="00043CBC">
        <w:rPr>
          <w:rFonts w:ascii="Times New Roman" w:hAnsi="Times New Roman"/>
          <w:sz w:val="22"/>
          <w:szCs w:val="22"/>
        </w:rPr>
        <w:t>,</w:t>
      </w:r>
      <w:r w:rsidRPr="00E24D5A">
        <w:rPr>
          <w:rFonts w:ascii="Times New Roman" w:hAnsi="Times New Roman"/>
          <w:sz w:val="22"/>
          <w:szCs w:val="22"/>
        </w:rPr>
        <w:t xml:space="preserve"> which provides equal opportunity for people to enjoy the highest attainable level of health.</w:t>
      </w:r>
    </w:p>
    <w:p w:rsidR="00F924E1" w:rsidRPr="00E24D5A" w:rsidRDefault="00F924E1" w:rsidP="00F924E1">
      <w:pPr>
        <w:shd w:val="clear" w:color="auto" w:fill="FFFFFF"/>
        <w:rPr>
          <w:rFonts w:ascii="Times New Roman" w:hAnsi="Times New Roman"/>
          <w:sz w:val="22"/>
          <w:szCs w:val="22"/>
        </w:rPr>
      </w:pPr>
    </w:p>
    <w:p w:rsidR="00F924E1" w:rsidRPr="00E24D5A" w:rsidRDefault="00206BF5" w:rsidP="00F924E1">
      <w:pPr>
        <w:shd w:val="clear" w:color="auto" w:fill="FFFFFF"/>
        <w:rPr>
          <w:rFonts w:ascii="Times New Roman" w:hAnsi="Times New Roman"/>
          <w:sz w:val="22"/>
          <w:szCs w:val="22"/>
        </w:rPr>
      </w:pPr>
      <w:r w:rsidRPr="00E24D5A">
        <w:rPr>
          <w:rFonts w:ascii="Times New Roman" w:hAnsi="Times New Roman"/>
          <w:sz w:val="22"/>
          <w:szCs w:val="22"/>
        </w:rPr>
        <w:t xml:space="preserve">The </w:t>
      </w:r>
      <w:r w:rsidR="00D54B3F" w:rsidRPr="00E24D5A">
        <w:rPr>
          <w:rFonts w:ascii="Times New Roman" w:hAnsi="Times New Roman"/>
          <w:sz w:val="22"/>
          <w:szCs w:val="22"/>
        </w:rPr>
        <w:t>a</w:t>
      </w:r>
      <w:r w:rsidRPr="00E24D5A">
        <w:rPr>
          <w:rFonts w:ascii="Times New Roman" w:hAnsi="Times New Roman"/>
          <w:sz w:val="22"/>
          <w:szCs w:val="22"/>
        </w:rPr>
        <w:t xml:space="preserve">mendment </w:t>
      </w:r>
      <w:r w:rsidR="00D54B3F" w:rsidRPr="00E24D5A">
        <w:rPr>
          <w:rFonts w:ascii="Times New Roman" w:hAnsi="Times New Roman"/>
          <w:sz w:val="22"/>
          <w:szCs w:val="22"/>
        </w:rPr>
        <w:t>determination and a</w:t>
      </w:r>
      <w:r w:rsidRPr="00E24D5A">
        <w:rPr>
          <w:rFonts w:ascii="Times New Roman" w:hAnsi="Times New Roman"/>
          <w:sz w:val="22"/>
          <w:szCs w:val="22"/>
        </w:rPr>
        <w:t xml:space="preserve">mendment </w:t>
      </w:r>
      <w:r w:rsidR="00D54B3F" w:rsidRPr="00E24D5A">
        <w:rPr>
          <w:rFonts w:ascii="Times New Roman" w:hAnsi="Times New Roman"/>
          <w:sz w:val="22"/>
          <w:szCs w:val="22"/>
        </w:rPr>
        <w:t>i</w:t>
      </w:r>
      <w:r w:rsidRPr="00E24D5A">
        <w:rPr>
          <w:rFonts w:ascii="Times New Roman" w:hAnsi="Times New Roman"/>
          <w:sz w:val="22"/>
          <w:szCs w:val="22"/>
        </w:rPr>
        <w:t>nstrument</w:t>
      </w:r>
      <w:r w:rsidR="00F924E1" w:rsidRPr="00E24D5A">
        <w:rPr>
          <w:rFonts w:ascii="Times New Roman" w:hAnsi="Times New Roman"/>
          <w:sz w:val="22"/>
          <w:szCs w:val="22"/>
        </w:rPr>
        <w:t xml:space="preserve"> promote and support the right to health by reducing uncertainty</w:t>
      </w:r>
      <w:r w:rsidR="008418FD" w:rsidRPr="00E24D5A">
        <w:rPr>
          <w:rFonts w:ascii="Times New Roman" w:hAnsi="Times New Roman"/>
          <w:sz w:val="22"/>
          <w:szCs w:val="22"/>
        </w:rPr>
        <w:t xml:space="preserve"> for industry and consumers,</w:t>
      </w:r>
      <w:r w:rsidR="00F924E1" w:rsidRPr="00E24D5A">
        <w:rPr>
          <w:rFonts w:ascii="Times New Roman" w:hAnsi="Times New Roman"/>
          <w:sz w:val="22"/>
          <w:szCs w:val="22"/>
        </w:rPr>
        <w:t xml:space="preserve"> in relation to the </w:t>
      </w:r>
      <w:r w:rsidR="00043CBC">
        <w:rPr>
          <w:rFonts w:ascii="Times New Roman" w:hAnsi="Times New Roman"/>
          <w:sz w:val="22"/>
          <w:szCs w:val="22"/>
        </w:rPr>
        <w:t>regulation of</w:t>
      </w:r>
      <w:r w:rsidR="00043CBC" w:rsidRPr="00E24D5A">
        <w:rPr>
          <w:rFonts w:ascii="Times New Roman" w:hAnsi="Times New Roman"/>
          <w:sz w:val="22"/>
          <w:szCs w:val="22"/>
        </w:rPr>
        <w:t xml:space="preserve"> </w:t>
      </w:r>
      <w:r w:rsidRPr="00E24D5A">
        <w:rPr>
          <w:rFonts w:ascii="Times New Roman" w:hAnsi="Times New Roman"/>
          <w:sz w:val="22"/>
          <w:szCs w:val="22"/>
        </w:rPr>
        <w:t xml:space="preserve">borderline products </w:t>
      </w:r>
      <w:r w:rsidR="00F924E1" w:rsidRPr="00E24D5A">
        <w:rPr>
          <w:rFonts w:ascii="Times New Roman" w:hAnsi="Times New Roman"/>
          <w:sz w:val="22"/>
          <w:szCs w:val="22"/>
        </w:rPr>
        <w:t xml:space="preserve">under the therapeutic goods framework.  The regulation of </w:t>
      </w:r>
      <w:r w:rsidRPr="00E24D5A">
        <w:rPr>
          <w:rFonts w:ascii="Times New Roman" w:hAnsi="Times New Roman"/>
          <w:sz w:val="22"/>
          <w:szCs w:val="22"/>
        </w:rPr>
        <w:t>these products</w:t>
      </w:r>
      <w:r w:rsidR="00F924E1" w:rsidRPr="00E24D5A">
        <w:rPr>
          <w:rFonts w:ascii="Times New Roman" w:hAnsi="Times New Roman"/>
          <w:sz w:val="22"/>
          <w:szCs w:val="22"/>
        </w:rPr>
        <w:t xml:space="preserve"> has </w:t>
      </w:r>
      <w:r w:rsidR="00F924E1" w:rsidRPr="00E24D5A">
        <w:rPr>
          <w:rFonts w:ascii="Times New Roman" w:hAnsi="Times New Roman"/>
          <w:sz w:val="22"/>
          <w:szCs w:val="22"/>
        </w:rPr>
        <w:lastRenderedPageBreak/>
        <w:t>become increasingly important due to the public health emergency caused by COVID-19</w:t>
      </w:r>
      <w:r w:rsidR="00DA5494">
        <w:rPr>
          <w:rFonts w:ascii="Times New Roman" w:hAnsi="Times New Roman"/>
          <w:sz w:val="22"/>
          <w:szCs w:val="22"/>
        </w:rPr>
        <w:t xml:space="preserve">, which has placed </w:t>
      </w:r>
      <w:r w:rsidR="00DA5494" w:rsidRPr="00EA290E">
        <w:rPr>
          <w:rFonts w:ascii="Times New Roman" w:hAnsi="Times New Roman"/>
          <w:sz w:val="22"/>
          <w:szCs w:val="22"/>
        </w:rPr>
        <w:t>significant pressure on</w:t>
      </w:r>
      <w:r w:rsidR="00DA5494">
        <w:rPr>
          <w:rFonts w:ascii="Times New Roman" w:hAnsi="Times New Roman"/>
          <w:sz w:val="22"/>
          <w:szCs w:val="22"/>
        </w:rPr>
        <w:t xml:space="preserve"> health care systems and caused</w:t>
      </w:r>
      <w:r w:rsidR="00DA5494" w:rsidRPr="00EA290E">
        <w:rPr>
          <w:rFonts w:ascii="Times New Roman" w:hAnsi="Times New Roman"/>
          <w:sz w:val="22"/>
          <w:szCs w:val="22"/>
        </w:rPr>
        <w:t xml:space="preserve"> economic disruption</w:t>
      </w:r>
      <w:r w:rsidR="00F924E1" w:rsidRPr="00E24D5A">
        <w:rPr>
          <w:rFonts w:ascii="Times New Roman" w:hAnsi="Times New Roman"/>
          <w:sz w:val="22"/>
          <w:szCs w:val="22"/>
        </w:rPr>
        <w:t>.</w:t>
      </w:r>
    </w:p>
    <w:p w:rsidR="00EC24EA" w:rsidRPr="00E24D5A" w:rsidRDefault="00EC24EA" w:rsidP="00F924E1">
      <w:pPr>
        <w:shd w:val="clear" w:color="auto" w:fill="FFFFFF"/>
        <w:rPr>
          <w:rFonts w:ascii="Times New Roman" w:hAnsi="Times New Roman"/>
          <w:sz w:val="22"/>
          <w:szCs w:val="22"/>
        </w:rPr>
      </w:pPr>
    </w:p>
    <w:p w:rsidR="00FC4BD6" w:rsidRPr="00E24D5A" w:rsidRDefault="0020620F" w:rsidP="00F924E1">
      <w:pPr>
        <w:shd w:val="clear" w:color="auto" w:fill="FFFFFF"/>
        <w:rPr>
          <w:rFonts w:ascii="Times New Roman" w:hAnsi="Times New Roman"/>
          <w:sz w:val="22"/>
          <w:szCs w:val="22"/>
        </w:rPr>
      </w:pPr>
      <w:r w:rsidRPr="00E24D5A">
        <w:rPr>
          <w:rFonts w:ascii="Times New Roman" w:hAnsi="Times New Roman"/>
          <w:sz w:val="22"/>
          <w:szCs w:val="22"/>
        </w:rPr>
        <w:t>By making clear what is, and what is not, a medical device</w:t>
      </w:r>
      <w:r w:rsidR="00BA2E00" w:rsidRPr="00E24D5A">
        <w:rPr>
          <w:rFonts w:ascii="Times New Roman" w:hAnsi="Times New Roman"/>
          <w:sz w:val="22"/>
          <w:szCs w:val="22"/>
        </w:rPr>
        <w:t xml:space="preserve"> by </w:t>
      </w:r>
      <w:r w:rsidRPr="00E24D5A">
        <w:rPr>
          <w:rFonts w:ascii="Times New Roman" w:hAnsi="Times New Roman"/>
          <w:sz w:val="22"/>
          <w:szCs w:val="22"/>
        </w:rPr>
        <w:t xml:space="preserve">way of </w:t>
      </w:r>
      <w:r w:rsidR="00043CBC">
        <w:rPr>
          <w:rFonts w:ascii="Times New Roman" w:hAnsi="Times New Roman"/>
          <w:sz w:val="22"/>
          <w:szCs w:val="22"/>
        </w:rPr>
        <w:t xml:space="preserve">deliberate </w:t>
      </w:r>
      <w:r w:rsidR="00DA5494">
        <w:rPr>
          <w:rFonts w:ascii="Times New Roman" w:hAnsi="Times New Roman"/>
          <w:sz w:val="22"/>
          <w:szCs w:val="22"/>
        </w:rPr>
        <w:t>inclusion</w:t>
      </w:r>
      <w:r w:rsidR="00043CBC">
        <w:rPr>
          <w:rFonts w:ascii="Times New Roman" w:hAnsi="Times New Roman"/>
          <w:sz w:val="22"/>
          <w:szCs w:val="22"/>
        </w:rPr>
        <w:t xml:space="preserve"> or</w:t>
      </w:r>
      <w:r w:rsidR="00DA5494">
        <w:rPr>
          <w:rFonts w:ascii="Times New Roman" w:hAnsi="Times New Roman"/>
          <w:sz w:val="22"/>
          <w:szCs w:val="22"/>
        </w:rPr>
        <w:t xml:space="preserve"> </w:t>
      </w:r>
      <w:r w:rsidRPr="00E24D5A">
        <w:rPr>
          <w:rFonts w:ascii="Times New Roman" w:hAnsi="Times New Roman"/>
          <w:sz w:val="22"/>
          <w:szCs w:val="22"/>
        </w:rPr>
        <w:t>exclusion, the instruments</w:t>
      </w:r>
      <w:r w:rsidR="00DA5494" w:rsidRPr="00DA5494">
        <w:rPr>
          <w:rFonts w:ascii="Times New Roman" w:hAnsi="Times New Roman"/>
          <w:sz w:val="22"/>
          <w:szCs w:val="22"/>
        </w:rPr>
        <w:t xml:space="preserve"> </w:t>
      </w:r>
      <w:r w:rsidR="00DA5494">
        <w:rPr>
          <w:rFonts w:ascii="Times New Roman" w:hAnsi="Times New Roman"/>
          <w:sz w:val="22"/>
          <w:szCs w:val="22"/>
        </w:rPr>
        <w:t>provide greater certainty as to how borderline products are regulated</w:t>
      </w:r>
      <w:r w:rsidR="00043CBC">
        <w:rPr>
          <w:rFonts w:ascii="Times New Roman" w:hAnsi="Times New Roman"/>
          <w:sz w:val="22"/>
          <w:szCs w:val="22"/>
        </w:rPr>
        <w:t xml:space="preserve"> in Australia</w:t>
      </w:r>
      <w:r w:rsidR="00DA5494">
        <w:rPr>
          <w:rFonts w:ascii="Times New Roman" w:hAnsi="Times New Roman"/>
          <w:sz w:val="22"/>
          <w:szCs w:val="22"/>
        </w:rPr>
        <w:t xml:space="preserve">. </w:t>
      </w:r>
      <w:r w:rsidRPr="00E24D5A">
        <w:rPr>
          <w:rFonts w:ascii="Times New Roman" w:hAnsi="Times New Roman"/>
          <w:sz w:val="22"/>
          <w:szCs w:val="22"/>
        </w:rPr>
        <w:t xml:space="preserve"> </w:t>
      </w:r>
      <w:r w:rsidR="00DA5494">
        <w:rPr>
          <w:rFonts w:ascii="Times New Roman" w:hAnsi="Times New Roman"/>
          <w:sz w:val="22"/>
          <w:szCs w:val="22"/>
        </w:rPr>
        <w:t xml:space="preserve">The instruments </w:t>
      </w:r>
      <w:r w:rsidR="00731A68">
        <w:rPr>
          <w:rFonts w:ascii="Times New Roman" w:hAnsi="Times New Roman"/>
          <w:sz w:val="22"/>
          <w:szCs w:val="22"/>
        </w:rPr>
        <w:t xml:space="preserve">identify products </w:t>
      </w:r>
      <w:r w:rsidR="00DA5494">
        <w:rPr>
          <w:rFonts w:ascii="Times New Roman" w:hAnsi="Times New Roman"/>
          <w:sz w:val="22"/>
          <w:szCs w:val="22"/>
        </w:rPr>
        <w:t>that are</w:t>
      </w:r>
      <w:r w:rsidRPr="00E24D5A">
        <w:rPr>
          <w:rFonts w:ascii="Times New Roman" w:hAnsi="Times New Roman"/>
          <w:sz w:val="22"/>
          <w:szCs w:val="22"/>
        </w:rPr>
        <w:t xml:space="preserve"> low risk</w:t>
      </w:r>
      <w:r w:rsidR="008418FD" w:rsidRPr="00E24D5A">
        <w:rPr>
          <w:rFonts w:ascii="Times New Roman" w:hAnsi="Times New Roman"/>
          <w:sz w:val="22"/>
          <w:szCs w:val="22"/>
        </w:rPr>
        <w:t xml:space="preserve"> </w:t>
      </w:r>
      <w:r w:rsidR="00DA5494">
        <w:rPr>
          <w:rFonts w:ascii="Times New Roman" w:hAnsi="Times New Roman"/>
          <w:sz w:val="22"/>
          <w:szCs w:val="22"/>
        </w:rPr>
        <w:t>and</w:t>
      </w:r>
      <w:r w:rsidR="00DA5494" w:rsidRPr="00E24D5A">
        <w:rPr>
          <w:rFonts w:ascii="Times New Roman" w:hAnsi="Times New Roman"/>
          <w:sz w:val="22"/>
          <w:szCs w:val="22"/>
        </w:rPr>
        <w:t xml:space="preserve"> </w:t>
      </w:r>
      <w:r w:rsidR="008418FD" w:rsidRPr="00E24D5A">
        <w:rPr>
          <w:rFonts w:ascii="Times New Roman" w:hAnsi="Times New Roman"/>
          <w:sz w:val="22"/>
          <w:szCs w:val="22"/>
        </w:rPr>
        <w:t>more</w:t>
      </w:r>
      <w:r w:rsidR="00BA2E00" w:rsidRPr="00E24D5A">
        <w:rPr>
          <w:rFonts w:ascii="Times New Roman" w:hAnsi="Times New Roman"/>
          <w:sz w:val="22"/>
          <w:szCs w:val="22"/>
        </w:rPr>
        <w:t xml:space="preserve"> appropriately regulated </w:t>
      </w:r>
      <w:r w:rsidR="00DA5494">
        <w:rPr>
          <w:rFonts w:ascii="Times New Roman" w:hAnsi="Times New Roman"/>
          <w:sz w:val="22"/>
          <w:szCs w:val="22"/>
        </w:rPr>
        <w:t>under</w:t>
      </w:r>
      <w:r w:rsidR="00DA5494" w:rsidRPr="00E24D5A">
        <w:rPr>
          <w:rFonts w:ascii="Times New Roman" w:hAnsi="Times New Roman"/>
          <w:sz w:val="22"/>
          <w:szCs w:val="22"/>
        </w:rPr>
        <w:t xml:space="preserve"> </w:t>
      </w:r>
      <w:r w:rsidR="00BA2E00" w:rsidRPr="00E24D5A">
        <w:rPr>
          <w:rFonts w:ascii="Times New Roman" w:hAnsi="Times New Roman"/>
          <w:sz w:val="22"/>
          <w:szCs w:val="22"/>
        </w:rPr>
        <w:t xml:space="preserve">other regulatory schemes, including under the Australian Consumer Law.  </w:t>
      </w:r>
      <w:r w:rsidR="00043CBC">
        <w:rPr>
          <w:rFonts w:ascii="Times New Roman" w:hAnsi="Times New Roman"/>
          <w:sz w:val="22"/>
          <w:szCs w:val="22"/>
        </w:rPr>
        <w:t xml:space="preserve">Similarly, the </w:t>
      </w:r>
      <w:r w:rsidR="00731A68">
        <w:rPr>
          <w:rFonts w:ascii="Times New Roman" w:hAnsi="Times New Roman"/>
          <w:sz w:val="22"/>
          <w:szCs w:val="22"/>
        </w:rPr>
        <w:t xml:space="preserve">instruments expressly specify those products that require regulation as therapeutic goods.  </w:t>
      </w:r>
      <w:r w:rsidR="00DA5494">
        <w:rPr>
          <w:rFonts w:ascii="Times New Roman" w:hAnsi="Times New Roman"/>
          <w:sz w:val="22"/>
          <w:szCs w:val="22"/>
        </w:rPr>
        <w:t xml:space="preserve">Clarifying the regulatory boundaries for borderline </w:t>
      </w:r>
      <w:r w:rsidR="000F6E8D">
        <w:rPr>
          <w:rFonts w:ascii="Times New Roman" w:hAnsi="Times New Roman"/>
          <w:sz w:val="22"/>
          <w:szCs w:val="22"/>
        </w:rPr>
        <w:t>products enables government resources to be more appropriately utilised and</w:t>
      </w:r>
      <w:r w:rsidR="00BA2E00" w:rsidRPr="00E24D5A">
        <w:rPr>
          <w:rFonts w:ascii="Times New Roman" w:hAnsi="Times New Roman"/>
          <w:sz w:val="22"/>
          <w:szCs w:val="22"/>
        </w:rPr>
        <w:t xml:space="preserve"> promotes enhanced regulation of the quality, safety and efficacy of therapeutic goods available to the Australian public.</w:t>
      </w:r>
    </w:p>
    <w:p w:rsidR="00FC4BD6" w:rsidRPr="00E24D5A" w:rsidRDefault="00FC4BD6" w:rsidP="00F924E1">
      <w:pPr>
        <w:shd w:val="clear" w:color="auto" w:fill="FFFFFF"/>
        <w:rPr>
          <w:rFonts w:ascii="Times New Roman" w:hAnsi="Times New Roman"/>
          <w:sz w:val="22"/>
          <w:szCs w:val="22"/>
        </w:rPr>
      </w:pPr>
    </w:p>
    <w:p w:rsidR="00E47D18" w:rsidRPr="00E24D5A" w:rsidRDefault="00731A68" w:rsidP="00F924E1">
      <w:pPr>
        <w:shd w:val="clear" w:color="auto" w:fill="FFFFFF"/>
        <w:rPr>
          <w:rFonts w:ascii="Times New Roman" w:hAnsi="Times New Roman"/>
          <w:sz w:val="22"/>
          <w:szCs w:val="22"/>
        </w:rPr>
      </w:pPr>
      <w:r>
        <w:rPr>
          <w:rFonts w:ascii="Times New Roman" w:hAnsi="Times New Roman"/>
          <w:sz w:val="22"/>
          <w:szCs w:val="22"/>
        </w:rPr>
        <w:t xml:space="preserve">It </w:t>
      </w:r>
      <w:r w:rsidR="00A7184D">
        <w:rPr>
          <w:rFonts w:ascii="Times New Roman" w:hAnsi="Times New Roman"/>
          <w:sz w:val="22"/>
          <w:szCs w:val="22"/>
        </w:rPr>
        <w:t>also assist</w:t>
      </w:r>
      <w:r w:rsidR="00B6193B">
        <w:rPr>
          <w:rFonts w:ascii="Times New Roman" w:hAnsi="Times New Roman"/>
          <w:sz w:val="22"/>
          <w:szCs w:val="22"/>
        </w:rPr>
        <w:t>s</w:t>
      </w:r>
      <w:r w:rsidR="00A7184D">
        <w:rPr>
          <w:rFonts w:ascii="Times New Roman" w:hAnsi="Times New Roman"/>
          <w:sz w:val="22"/>
          <w:szCs w:val="22"/>
        </w:rPr>
        <w:t xml:space="preserve"> industry in understanding </w:t>
      </w:r>
      <w:r>
        <w:rPr>
          <w:rFonts w:ascii="Times New Roman" w:hAnsi="Times New Roman"/>
          <w:sz w:val="22"/>
          <w:szCs w:val="22"/>
        </w:rPr>
        <w:t xml:space="preserve">their </w:t>
      </w:r>
      <w:r w:rsidR="008856BC" w:rsidRPr="00E24D5A">
        <w:rPr>
          <w:rFonts w:ascii="Times New Roman" w:hAnsi="Times New Roman"/>
          <w:sz w:val="22"/>
          <w:szCs w:val="22"/>
        </w:rPr>
        <w:t>regulatory</w:t>
      </w:r>
      <w:r w:rsidR="00A7184D">
        <w:rPr>
          <w:rFonts w:ascii="Times New Roman" w:hAnsi="Times New Roman"/>
          <w:sz w:val="22"/>
          <w:szCs w:val="22"/>
        </w:rPr>
        <w:t xml:space="preserve"> requirements and responsibilities including, where relevant, the need for inclusion of products in the Register</w:t>
      </w:r>
      <w:r>
        <w:rPr>
          <w:rFonts w:ascii="Times New Roman" w:hAnsi="Times New Roman"/>
          <w:sz w:val="22"/>
          <w:szCs w:val="22"/>
        </w:rPr>
        <w:t xml:space="preserve">.  Such inclusion </w:t>
      </w:r>
      <w:r w:rsidR="00A7184D">
        <w:rPr>
          <w:rFonts w:ascii="Times New Roman" w:hAnsi="Times New Roman"/>
          <w:sz w:val="22"/>
          <w:szCs w:val="22"/>
        </w:rPr>
        <w:t>provide</w:t>
      </w:r>
      <w:r>
        <w:rPr>
          <w:rFonts w:ascii="Times New Roman" w:hAnsi="Times New Roman"/>
          <w:sz w:val="22"/>
          <w:szCs w:val="22"/>
        </w:rPr>
        <w:t>s</w:t>
      </w:r>
      <w:r w:rsidR="00A7184D">
        <w:rPr>
          <w:rFonts w:ascii="Times New Roman" w:hAnsi="Times New Roman"/>
          <w:sz w:val="22"/>
          <w:szCs w:val="22"/>
        </w:rPr>
        <w:t xml:space="preserve"> consumers with a degree of assurance as to the effectiveness of </w:t>
      </w:r>
      <w:r w:rsidR="00AF25EC">
        <w:rPr>
          <w:rFonts w:ascii="Times New Roman" w:hAnsi="Times New Roman"/>
          <w:sz w:val="22"/>
          <w:szCs w:val="22"/>
        </w:rPr>
        <w:t>such</w:t>
      </w:r>
      <w:r w:rsidR="00A7184D">
        <w:rPr>
          <w:rFonts w:ascii="Times New Roman" w:hAnsi="Times New Roman"/>
          <w:sz w:val="22"/>
          <w:szCs w:val="22"/>
        </w:rPr>
        <w:t xml:space="preserve"> products.  </w:t>
      </w:r>
      <w:r w:rsidR="000B7C7C">
        <w:rPr>
          <w:rFonts w:ascii="Times New Roman" w:hAnsi="Times New Roman"/>
          <w:sz w:val="22"/>
          <w:szCs w:val="22"/>
        </w:rPr>
        <w:t xml:space="preserve">A clear </w:t>
      </w:r>
      <w:r>
        <w:rPr>
          <w:rFonts w:ascii="Times New Roman" w:hAnsi="Times New Roman"/>
          <w:sz w:val="22"/>
          <w:szCs w:val="22"/>
        </w:rPr>
        <w:t xml:space="preserve">regulatory </w:t>
      </w:r>
      <w:r w:rsidR="000B7C7C">
        <w:rPr>
          <w:rFonts w:ascii="Times New Roman" w:hAnsi="Times New Roman"/>
          <w:sz w:val="22"/>
          <w:szCs w:val="22"/>
        </w:rPr>
        <w:t xml:space="preserve">framework </w:t>
      </w:r>
      <w:r>
        <w:rPr>
          <w:rFonts w:ascii="Times New Roman" w:hAnsi="Times New Roman"/>
          <w:sz w:val="22"/>
          <w:szCs w:val="22"/>
        </w:rPr>
        <w:t xml:space="preserve">for therapeutic goods also </w:t>
      </w:r>
      <w:r w:rsidR="000B7C7C">
        <w:rPr>
          <w:rFonts w:ascii="Times New Roman" w:hAnsi="Times New Roman"/>
          <w:sz w:val="22"/>
          <w:szCs w:val="22"/>
        </w:rPr>
        <w:t xml:space="preserve">ensures appropriate regulatory oversight and </w:t>
      </w:r>
      <w:r w:rsidR="00E47D18" w:rsidRPr="00E24D5A">
        <w:rPr>
          <w:rFonts w:ascii="Times New Roman" w:hAnsi="Times New Roman"/>
          <w:sz w:val="22"/>
          <w:szCs w:val="22"/>
        </w:rPr>
        <w:t>allows for</w:t>
      </w:r>
      <w:r w:rsidR="008856BC" w:rsidRPr="00E24D5A">
        <w:rPr>
          <w:rFonts w:ascii="Times New Roman" w:hAnsi="Times New Roman"/>
          <w:sz w:val="22"/>
          <w:szCs w:val="22"/>
        </w:rPr>
        <w:t xml:space="preserve"> the advertising </w:t>
      </w:r>
      <w:r>
        <w:rPr>
          <w:rFonts w:ascii="Times New Roman" w:hAnsi="Times New Roman"/>
          <w:sz w:val="22"/>
          <w:szCs w:val="22"/>
        </w:rPr>
        <w:t xml:space="preserve">of </w:t>
      </w:r>
      <w:r w:rsidR="00BB3A8F">
        <w:rPr>
          <w:rFonts w:ascii="Times New Roman" w:hAnsi="Times New Roman"/>
          <w:sz w:val="22"/>
          <w:szCs w:val="22"/>
        </w:rPr>
        <w:t xml:space="preserve">borderline </w:t>
      </w:r>
      <w:r w:rsidR="00E47D18" w:rsidRPr="00E24D5A">
        <w:rPr>
          <w:rFonts w:ascii="Times New Roman" w:hAnsi="Times New Roman"/>
          <w:sz w:val="22"/>
          <w:szCs w:val="22"/>
        </w:rPr>
        <w:t>products</w:t>
      </w:r>
      <w:r w:rsidR="008856BC" w:rsidRPr="00E24D5A">
        <w:rPr>
          <w:rFonts w:ascii="Times New Roman" w:hAnsi="Times New Roman"/>
          <w:sz w:val="22"/>
          <w:szCs w:val="22"/>
        </w:rPr>
        <w:t xml:space="preserve"> </w:t>
      </w:r>
      <w:r>
        <w:rPr>
          <w:rFonts w:ascii="Times New Roman" w:hAnsi="Times New Roman"/>
          <w:sz w:val="22"/>
          <w:szCs w:val="22"/>
        </w:rPr>
        <w:t xml:space="preserve">under that </w:t>
      </w:r>
      <w:r w:rsidR="000B7C7C">
        <w:rPr>
          <w:rFonts w:ascii="Times New Roman" w:hAnsi="Times New Roman"/>
          <w:sz w:val="22"/>
          <w:szCs w:val="22"/>
        </w:rPr>
        <w:t xml:space="preserve">framework, which is particularly important </w:t>
      </w:r>
      <w:r w:rsidR="00B6193B">
        <w:rPr>
          <w:rFonts w:ascii="Times New Roman" w:hAnsi="Times New Roman"/>
          <w:sz w:val="22"/>
          <w:szCs w:val="22"/>
        </w:rPr>
        <w:t xml:space="preserve">to address aggressive marketing behaviour </w:t>
      </w:r>
      <w:r>
        <w:rPr>
          <w:rFonts w:ascii="Times New Roman" w:hAnsi="Times New Roman"/>
          <w:sz w:val="22"/>
          <w:szCs w:val="22"/>
        </w:rPr>
        <w:t xml:space="preserve">that has been observed </w:t>
      </w:r>
      <w:r w:rsidR="00B6193B">
        <w:rPr>
          <w:rFonts w:ascii="Times New Roman" w:hAnsi="Times New Roman"/>
          <w:sz w:val="22"/>
          <w:szCs w:val="22"/>
        </w:rPr>
        <w:t xml:space="preserve">towards consumers </w:t>
      </w:r>
      <w:r>
        <w:rPr>
          <w:rFonts w:ascii="Times New Roman" w:hAnsi="Times New Roman"/>
          <w:sz w:val="22"/>
          <w:szCs w:val="22"/>
        </w:rPr>
        <w:t>during the</w:t>
      </w:r>
      <w:r w:rsidR="000B7C7C">
        <w:rPr>
          <w:rFonts w:ascii="Times New Roman" w:hAnsi="Times New Roman"/>
          <w:sz w:val="22"/>
          <w:szCs w:val="22"/>
        </w:rPr>
        <w:t xml:space="preserve"> pandemic</w:t>
      </w:r>
      <w:r w:rsidR="00AF25EC">
        <w:rPr>
          <w:rFonts w:ascii="Times New Roman" w:hAnsi="Times New Roman"/>
          <w:sz w:val="22"/>
          <w:szCs w:val="22"/>
        </w:rPr>
        <w:t>.</w:t>
      </w:r>
    </w:p>
    <w:p w:rsidR="00E47D18" w:rsidRPr="00E24D5A" w:rsidRDefault="00E47D18" w:rsidP="00F924E1">
      <w:pPr>
        <w:shd w:val="clear" w:color="auto" w:fill="FFFFFF"/>
        <w:rPr>
          <w:rFonts w:ascii="Times New Roman" w:hAnsi="Times New Roman"/>
          <w:sz w:val="22"/>
          <w:szCs w:val="22"/>
        </w:rPr>
      </w:pPr>
    </w:p>
    <w:p w:rsidR="00F924E1" w:rsidRPr="00E24D5A" w:rsidRDefault="00F924E1" w:rsidP="00F924E1">
      <w:pPr>
        <w:shd w:val="clear" w:color="auto" w:fill="FFFFFF"/>
        <w:rPr>
          <w:rFonts w:ascii="Times New Roman" w:hAnsi="Times New Roman"/>
          <w:b/>
          <w:bCs/>
          <w:sz w:val="22"/>
          <w:szCs w:val="22"/>
        </w:rPr>
      </w:pPr>
      <w:r w:rsidRPr="00E24D5A">
        <w:rPr>
          <w:rFonts w:ascii="Times New Roman" w:hAnsi="Times New Roman"/>
          <w:b/>
          <w:bCs/>
          <w:sz w:val="22"/>
          <w:szCs w:val="22"/>
        </w:rPr>
        <w:t>Conclusion</w:t>
      </w:r>
    </w:p>
    <w:p w:rsidR="00F924E1" w:rsidRPr="00E24D5A" w:rsidRDefault="00F924E1" w:rsidP="00F924E1">
      <w:pPr>
        <w:shd w:val="clear" w:color="auto" w:fill="FFFFFF"/>
        <w:rPr>
          <w:rFonts w:ascii="Times New Roman" w:hAnsi="Times New Roman"/>
          <w:sz w:val="22"/>
          <w:szCs w:val="22"/>
        </w:rPr>
      </w:pPr>
    </w:p>
    <w:p w:rsidR="00F924E1" w:rsidRPr="00E24D5A" w:rsidRDefault="00D54B3F" w:rsidP="00F924E1">
      <w:pPr>
        <w:shd w:val="clear" w:color="auto" w:fill="FFFFFF"/>
        <w:rPr>
          <w:rFonts w:ascii="Times New Roman" w:hAnsi="Times New Roman"/>
          <w:sz w:val="22"/>
          <w:szCs w:val="22"/>
        </w:rPr>
      </w:pPr>
      <w:r w:rsidRPr="00E24D5A">
        <w:rPr>
          <w:rFonts w:ascii="Times New Roman" w:hAnsi="Times New Roman"/>
          <w:sz w:val="22"/>
          <w:szCs w:val="22"/>
        </w:rPr>
        <w:t>The amendment determination and a</w:t>
      </w:r>
      <w:r w:rsidR="00F924E1" w:rsidRPr="00E24D5A">
        <w:rPr>
          <w:rFonts w:ascii="Times New Roman" w:hAnsi="Times New Roman"/>
          <w:sz w:val="22"/>
          <w:szCs w:val="22"/>
        </w:rPr>
        <w:t xml:space="preserve">mendment </w:t>
      </w:r>
      <w:r w:rsidRPr="00E24D5A">
        <w:rPr>
          <w:rFonts w:ascii="Times New Roman" w:hAnsi="Times New Roman"/>
          <w:sz w:val="22"/>
          <w:szCs w:val="22"/>
        </w:rPr>
        <w:t>i</w:t>
      </w:r>
      <w:r w:rsidR="00F924E1" w:rsidRPr="00E24D5A">
        <w:rPr>
          <w:rFonts w:ascii="Times New Roman" w:hAnsi="Times New Roman"/>
          <w:sz w:val="22"/>
          <w:szCs w:val="22"/>
        </w:rPr>
        <w:t>nstrument are compatible with human rights because they promote the right to health in Article 12 of the ICESCR and otherwise do not raise any other human rights issues.</w:t>
      </w:r>
    </w:p>
    <w:p w:rsidR="007231B2" w:rsidRPr="00E24D5A" w:rsidRDefault="007231B2" w:rsidP="00F924E1">
      <w:pPr>
        <w:shd w:val="clear" w:color="auto" w:fill="FFFFFF"/>
        <w:rPr>
          <w:rFonts w:ascii="Times New Roman" w:hAnsi="Times New Roman"/>
          <w:b/>
          <w:sz w:val="22"/>
          <w:szCs w:val="22"/>
        </w:rPr>
      </w:pPr>
    </w:p>
    <w:sectPr w:rsidR="007231B2" w:rsidRPr="00E24D5A" w:rsidSect="000675AB">
      <w:headerReference w:type="even" r:id="rId8"/>
      <w:headerReference w:type="default" r:id="rId9"/>
      <w:footerReference w:type="default" r:id="rId10"/>
      <w:footerReference w:type="first" r:id="rId11"/>
      <w:pgSz w:w="11907" w:h="16840" w:code="9"/>
      <w:pgMar w:top="1134" w:right="1701" w:bottom="1021"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7E3" w:rsidRDefault="005967E3">
      <w:r>
        <w:separator/>
      </w:r>
    </w:p>
  </w:endnote>
  <w:endnote w:type="continuationSeparator" w:id="0">
    <w:p w:rsidR="005967E3" w:rsidRDefault="00596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972775"/>
      <w:docPartObj>
        <w:docPartGallery w:val="Page Numbers (Bottom of Page)"/>
        <w:docPartUnique/>
      </w:docPartObj>
    </w:sdtPr>
    <w:sdtEndPr>
      <w:rPr>
        <w:rFonts w:ascii="Times New Roman" w:hAnsi="Times New Roman"/>
        <w:noProof/>
        <w:sz w:val="22"/>
        <w:szCs w:val="22"/>
      </w:rPr>
    </w:sdtEndPr>
    <w:sdtContent>
      <w:p w:rsidR="00064F76" w:rsidRPr="00595448" w:rsidRDefault="00064F76">
        <w:pPr>
          <w:pStyle w:val="Footer"/>
          <w:jc w:val="right"/>
          <w:rPr>
            <w:rFonts w:ascii="Times New Roman" w:hAnsi="Times New Roman"/>
            <w:sz w:val="22"/>
            <w:szCs w:val="22"/>
          </w:rPr>
        </w:pPr>
        <w:r w:rsidRPr="00595448">
          <w:rPr>
            <w:rFonts w:ascii="Times New Roman" w:hAnsi="Times New Roman"/>
            <w:sz w:val="22"/>
            <w:szCs w:val="22"/>
          </w:rPr>
          <w:fldChar w:fldCharType="begin"/>
        </w:r>
        <w:r w:rsidRPr="00595448">
          <w:rPr>
            <w:rFonts w:ascii="Times New Roman" w:hAnsi="Times New Roman"/>
            <w:sz w:val="22"/>
            <w:szCs w:val="22"/>
          </w:rPr>
          <w:instrText xml:space="preserve"> PAGE   \* MERGEFORMAT </w:instrText>
        </w:r>
        <w:r w:rsidRPr="00595448">
          <w:rPr>
            <w:rFonts w:ascii="Times New Roman" w:hAnsi="Times New Roman"/>
            <w:sz w:val="22"/>
            <w:szCs w:val="22"/>
          </w:rPr>
          <w:fldChar w:fldCharType="separate"/>
        </w:r>
        <w:r w:rsidR="00820667">
          <w:rPr>
            <w:rFonts w:ascii="Times New Roman" w:hAnsi="Times New Roman"/>
            <w:noProof/>
            <w:sz w:val="22"/>
            <w:szCs w:val="22"/>
          </w:rPr>
          <w:t>1</w:t>
        </w:r>
        <w:r w:rsidRPr="00595448">
          <w:rPr>
            <w:rFonts w:ascii="Times New Roman" w:hAnsi="Times New Roman"/>
            <w:noProof/>
            <w:sz w:val="22"/>
            <w:szCs w:val="22"/>
          </w:rPr>
          <w:fldChar w:fldCharType="end"/>
        </w:r>
      </w:p>
    </w:sdtContent>
  </w:sdt>
  <w:p w:rsidR="00064F76" w:rsidRPr="00877529" w:rsidRDefault="00064F76" w:rsidP="008775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F76" w:rsidRDefault="00064F76" w:rsidP="007F5E4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7E3" w:rsidRDefault="005967E3">
      <w:r>
        <w:separator/>
      </w:r>
    </w:p>
  </w:footnote>
  <w:footnote w:type="continuationSeparator" w:id="0">
    <w:p w:rsidR="005967E3" w:rsidRDefault="00596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F76" w:rsidRDefault="00064F76" w:rsidP="007F5E4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64F76" w:rsidRDefault="00064F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F76" w:rsidRDefault="00064F76" w:rsidP="00AD1943">
    <w:pPr>
      <w:pStyle w:val="Header"/>
      <w:tabs>
        <w:tab w:val="clear" w:pos="4153"/>
        <w:tab w:val="clear" w:pos="8306"/>
        <w:tab w:val="left" w:pos="0"/>
      </w:tabs>
    </w:pPr>
  </w:p>
  <w:p w:rsidR="00064F76" w:rsidRDefault="00064F76" w:rsidP="00AD1943">
    <w:pPr>
      <w:pStyle w:val="Header"/>
      <w:tabs>
        <w:tab w:val="clear" w:pos="4153"/>
        <w:tab w:val="clear" w:pos="8306"/>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6351"/>
    <w:multiLevelType w:val="hybridMultilevel"/>
    <w:tmpl w:val="17F67A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B12C38"/>
    <w:multiLevelType w:val="hybridMultilevel"/>
    <w:tmpl w:val="CB12F6CC"/>
    <w:lvl w:ilvl="0" w:tplc="C31ECC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093A0B"/>
    <w:multiLevelType w:val="hybridMultilevel"/>
    <w:tmpl w:val="1F78904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CA6EBF"/>
    <w:multiLevelType w:val="hybridMultilevel"/>
    <w:tmpl w:val="E9E0D5B2"/>
    <w:lvl w:ilvl="0" w:tplc="4094031C">
      <w:start w:val="1"/>
      <w:numFmt w:val="lowerLetter"/>
      <w:lvlText w:val="(%1)"/>
      <w:lvlJc w:val="left"/>
      <w:pPr>
        <w:ind w:left="1409" w:hanging="360"/>
      </w:pPr>
      <w:rPr>
        <w:rFonts w:hint="default"/>
      </w:rPr>
    </w:lvl>
    <w:lvl w:ilvl="1" w:tplc="0C090003">
      <w:start w:val="1"/>
      <w:numFmt w:val="bullet"/>
      <w:lvlText w:val="o"/>
      <w:lvlJc w:val="left"/>
      <w:pPr>
        <w:ind w:left="2129" w:hanging="360"/>
      </w:pPr>
      <w:rPr>
        <w:rFonts w:ascii="Courier New" w:hAnsi="Courier New" w:cs="Courier New" w:hint="default"/>
      </w:rPr>
    </w:lvl>
    <w:lvl w:ilvl="2" w:tplc="0C090005" w:tentative="1">
      <w:start w:val="1"/>
      <w:numFmt w:val="bullet"/>
      <w:lvlText w:val=""/>
      <w:lvlJc w:val="left"/>
      <w:pPr>
        <w:ind w:left="2849" w:hanging="360"/>
      </w:pPr>
      <w:rPr>
        <w:rFonts w:ascii="Wingdings" w:hAnsi="Wingdings" w:hint="default"/>
      </w:rPr>
    </w:lvl>
    <w:lvl w:ilvl="3" w:tplc="0C090001" w:tentative="1">
      <w:start w:val="1"/>
      <w:numFmt w:val="bullet"/>
      <w:lvlText w:val=""/>
      <w:lvlJc w:val="left"/>
      <w:pPr>
        <w:ind w:left="3569" w:hanging="360"/>
      </w:pPr>
      <w:rPr>
        <w:rFonts w:ascii="Symbol" w:hAnsi="Symbol" w:hint="default"/>
      </w:rPr>
    </w:lvl>
    <w:lvl w:ilvl="4" w:tplc="0C090003" w:tentative="1">
      <w:start w:val="1"/>
      <w:numFmt w:val="bullet"/>
      <w:lvlText w:val="o"/>
      <w:lvlJc w:val="left"/>
      <w:pPr>
        <w:ind w:left="4289" w:hanging="360"/>
      </w:pPr>
      <w:rPr>
        <w:rFonts w:ascii="Courier New" w:hAnsi="Courier New" w:cs="Courier New" w:hint="default"/>
      </w:rPr>
    </w:lvl>
    <w:lvl w:ilvl="5" w:tplc="0C090005" w:tentative="1">
      <w:start w:val="1"/>
      <w:numFmt w:val="bullet"/>
      <w:lvlText w:val=""/>
      <w:lvlJc w:val="left"/>
      <w:pPr>
        <w:ind w:left="5009" w:hanging="360"/>
      </w:pPr>
      <w:rPr>
        <w:rFonts w:ascii="Wingdings" w:hAnsi="Wingdings" w:hint="default"/>
      </w:rPr>
    </w:lvl>
    <w:lvl w:ilvl="6" w:tplc="0C090001" w:tentative="1">
      <w:start w:val="1"/>
      <w:numFmt w:val="bullet"/>
      <w:lvlText w:val=""/>
      <w:lvlJc w:val="left"/>
      <w:pPr>
        <w:ind w:left="5729" w:hanging="360"/>
      </w:pPr>
      <w:rPr>
        <w:rFonts w:ascii="Symbol" w:hAnsi="Symbol" w:hint="default"/>
      </w:rPr>
    </w:lvl>
    <w:lvl w:ilvl="7" w:tplc="0C090003" w:tentative="1">
      <w:start w:val="1"/>
      <w:numFmt w:val="bullet"/>
      <w:lvlText w:val="o"/>
      <w:lvlJc w:val="left"/>
      <w:pPr>
        <w:ind w:left="6449" w:hanging="360"/>
      </w:pPr>
      <w:rPr>
        <w:rFonts w:ascii="Courier New" w:hAnsi="Courier New" w:cs="Courier New" w:hint="default"/>
      </w:rPr>
    </w:lvl>
    <w:lvl w:ilvl="8" w:tplc="0C090005" w:tentative="1">
      <w:start w:val="1"/>
      <w:numFmt w:val="bullet"/>
      <w:lvlText w:val=""/>
      <w:lvlJc w:val="left"/>
      <w:pPr>
        <w:ind w:left="7169" w:hanging="360"/>
      </w:pPr>
      <w:rPr>
        <w:rFonts w:ascii="Wingdings" w:hAnsi="Wingdings" w:hint="default"/>
      </w:rPr>
    </w:lvl>
  </w:abstractNum>
  <w:abstractNum w:abstractNumId="4" w15:restartNumberingAfterBreak="0">
    <w:nsid w:val="176A7A95"/>
    <w:multiLevelType w:val="hybridMultilevel"/>
    <w:tmpl w:val="E594FB6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19AA38B4"/>
    <w:multiLevelType w:val="hybridMultilevel"/>
    <w:tmpl w:val="C95C63F4"/>
    <w:lvl w:ilvl="0" w:tplc="8F96F8F0">
      <w:numFmt w:val="bullet"/>
      <w:lvlText w:val="-"/>
      <w:lvlJc w:val="left"/>
      <w:pPr>
        <w:ind w:left="1276" w:hanging="360"/>
      </w:pPr>
      <w:rPr>
        <w:rFonts w:ascii="Tms Rmn" w:eastAsia="Times New Roman" w:hAnsi="Tms Rmn" w:cs="Times New Roman" w:hint="default"/>
      </w:rPr>
    </w:lvl>
    <w:lvl w:ilvl="1" w:tplc="0C090003" w:tentative="1">
      <w:start w:val="1"/>
      <w:numFmt w:val="bullet"/>
      <w:lvlText w:val="o"/>
      <w:lvlJc w:val="left"/>
      <w:pPr>
        <w:ind w:left="1996" w:hanging="360"/>
      </w:pPr>
      <w:rPr>
        <w:rFonts w:ascii="Courier New" w:hAnsi="Courier New" w:cs="Courier New" w:hint="default"/>
      </w:rPr>
    </w:lvl>
    <w:lvl w:ilvl="2" w:tplc="0C090005" w:tentative="1">
      <w:start w:val="1"/>
      <w:numFmt w:val="bullet"/>
      <w:lvlText w:val=""/>
      <w:lvlJc w:val="left"/>
      <w:pPr>
        <w:ind w:left="2716" w:hanging="360"/>
      </w:pPr>
      <w:rPr>
        <w:rFonts w:ascii="Wingdings" w:hAnsi="Wingdings" w:hint="default"/>
      </w:rPr>
    </w:lvl>
    <w:lvl w:ilvl="3" w:tplc="0C090001" w:tentative="1">
      <w:start w:val="1"/>
      <w:numFmt w:val="bullet"/>
      <w:lvlText w:val=""/>
      <w:lvlJc w:val="left"/>
      <w:pPr>
        <w:ind w:left="3436" w:hanging="360"/>
      </w:pPr>
      <w:rPr>
        <w:rFonts w:ascii="Symbol" w:hAnsi="Symbol" w:hint="default"/>
      </w:rPr>
    </w:lvl>
    <w:lvl w:ilvl="4" w:tplc="0C090003" w:tentative="1">
      <w:start w:val="1"/>
      <w:numFmt w:val="bullet"/>
      <w:lvlText w:val="o"/>
      <w:lvlJc w:val="left"/>
      <w:pPr>
        <w:ind w:left="4156" w:hanging="360"/>
      </w:pPr>
      <w:rPr>
        <w:rFonts w:ascii="Courier New" w:hAnsi="Courier New" w:cs="Courier New" w:hint="default"/>
      </w:rPr>
    </w:lvl>
    <w:lvl w:ilvl="5" w:tplc="0C090005" w:tentative="1">
      <w:start w:val="1"/>
      <w:numFmt w:val="bullet"/>
      <w:lvlText w:val=""/>
      <w:lvlJc w:val="left"/>
      <w:pPr>
        <w:ind w:left="4876" w:hanging="360"/>
      </w:pPr>
      <w:rPr>
        <w:rFonts w:ascii="Wingdings" w:hAnsi="Wingdings" w:hint="default"/>
      </w:rPr>
    </w:lvl>
    <w:lvl w:ilvl="6" w:tplc="0C090001" w:tentative="1">
      <w:start w:val="1"/>
      <w:numFmt w:val="bullet"/>
      <w:lvlText w:val=""/>
      <w:lvlJc w:val="left"/>
      <w:pPr>
        <w:ind w:left="5596" w:hanging="360"/>
      </w:pPr>
      <w:rPr>
        <w:rFonts w:ascii="Symbol" w:hAnsi="Symbol" w:hint="default"/>
      </w:rPr>
    </w:lvl>
    <w:lvl w:ilvl="7" w:tplc="0C090003" w:tentative="1">
      <w:start w:val="1"/>
      <w:numFmt w:val="bullet"/>
      <w:lvlText w:val="o"/>
      <w:lvlJc w:val="left"/>
      <w:pPr>
        <w:ind w:left="6316" w:hanging="360"/>
      </w:pPr>
      <w:rPr>
        <w:rFonts w:ascii="Courier New" w:hAnsi="Courier New" w:cs="Courier New" w:hint="default"/>
      </w:rPr>
    </w:lvl>
    <w:lvl w:ilvl="8" w:tplc="0C090005" w:tentative="1">
      <w:start w:val="1"/>
      <w:numFmt w:val="bullet"/>
      <w:lvlText w:val=""/>
      <w:lvlJc w:val="left"/>
      <w:pPr>
        <w:ind w:left="7036" w:hanging="360"/>
      </w:pPr>
      <w:rPr>
        <w:rFonts w:ascii="Wingdings" w:hAnsi="Wingdings" w:hint="default"/>
      </w:rPr>
    </w:lvl>
  </w:abstractNum>
  <w:abstractNum w:abstractNumId="6" w15:restartNumberingAfterBreak="0">
    <w:nsid w:val="1FE12F84"/>
    <w:multiLevelType w:val="hybridMultilevel"/>
    <w:tmpl w:val="388EF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7D7D5E"/>
    <w:multiLevelType w:val="hybridMultilevel"/>
    <w:tmpl w:val="D764D36E"/>
    <w:lvl w:ilvl="0" w:tplc="609EE6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4CF6455"/>
    <w:multiLevelType w:val="hybridMultilevel"/>
    <w:tmpl w:val="C07A9D02"/>
    <w:lvl w:ilvl="0" w:tplc="0C090001">
      <w:start w:val="1"/>
      <w:numFmt w:val="bullet"/>
      <w:lvlText w:val=""/>
      <w:lvlJc w:val="left"/>
      <w:pPr>
        <w:ind w:left="1409" w:hanging="360"/>
      </w:pPr>
      <w:rPr>
        <w:rFonts w:ascii="Symbol" w:hAnsi="Symbol" w:hint="default"/>
      </w:rPr>
    </w:lvl>
    <w:lvl w:ilvl="1" w:tplc="0C090003">
      <w:start w:val="1"/>
      <w:numFmt w:val="bullet"/>
      <w:lvlText w:val="o"/>
      <w:lvlJc w:val="left"/>
      <w:pPr>
        <w:ind w:left="2129" w:hanging="360"/>
      </w:pPr>
      <w:rPr>
        <w:rFonts w:ascii="Courier New" w:hAnsi="Courier New" w:cs="Courier New" w:hint="default"/>
      </w:rPr>
    </w:lvl>
    <w:lvl w:ilvl="2" w:tplc="0C090005" w:tentative="1">
      <w:start w:val="1"/>
      <w:numFmt w:val="bullet"/>
      <w:lvlText w:val=""/>
      <w:lvlJc w:val="left"/>
      <w:pPr>
        <w:ind w:left="2849" w:hanging="360"/>
      </w:pPr>
      <w:rPr>
        <w:rFonts w:ascii="Wingdings" w:hAnsi="Wingdings" w:hint="default"/>
      </w:rPr>
    </w:lvl>
    <w:lvl w:ilvl="3" w:tplc="0C090001" w:tentative="1">
      <w:start w:val="1"/>
      <w:numFmt w:val="bullet"/>
      <w:lvlText w:val=""/>
      <w:lvlJc w:val="left"/>
      <w:pPr>
        <w:ind w:left="3569" w:hanging="360"/>
      </w:pPr>
      <w:rPr>
        <w:rFonts w:ascii="Symbol" w:hAnsi="Symbol" w:hint="default"/>
      </w:rPr>
    </w:lvl>
    <w:lvl w:ilvl="4" w:tplc="0C090003" w:tentative="1">
      <w:start w:val="1"/>
      <w:numFmt w:val="bullet"/>
      <w:lvlText w:val="o"/>
      <w:lvlJc w:val="left"/>
      <w:pPr>
        <w:ind w:left="4289" w:hanging="360"/>
      </w:pPr>
      <w:rPr>
        <w:rFonts w:ascii="Courier New" w:hAnsi="Courier New" w:cs="Courier New" w:hint="default"/>
      </w:rPr>
    </w:lvl>
    <w:lvl w:ilvl="5" w:tplc="0C090005" w:tentative="1">
      <w:start w:val="1"/>
      <w:numFmt w:val="bullet"/>
      <w:lvlText w:val=""/>
      <w:lvlJc w:val="left"/>
      <w:pPr>
        <w:ind w:left="5009" w:hanging="360"/>
      </w:pPr>
      <w:rPr>
        <w:rFonts w:ascii="Wingdings" w:hAnsi="Wingdings" w:hint="default"/>
      </w:rPr>
    </w:lvl>
    <w:lvl w:ilvl="6" w:tplc="0C090001" w:tentative="1">
      <w:start w:val="1"/>
      <w:numFmt w:val="bullet"/>
      <w:lvlText w:val=""/>
      <w:lvlJc w:val="left"/>
      <w:pPr>
        <w:ind w:left="5729" w:hanging="360"/>
      </w:pPr>
      <w:rPr>
        <w:rFonts w:ascii="Symbol" w:hAnsi="Symbol" w:hint="default"/>
      </w:rPr>
    </w:lvl>
    <w:lvl w:ilvl="7" w:tplc="0C090003" w:tentative="1">
      <w:start w:val="1"/>
      <w:numFmt w:val="bullet"/>
      <w:lvlText w:val="o"/>
      <w:lvlJc w:val="left"/>
      <w:pPr>
        <w:ind w:left="6449" w:hanging="360"/>
      </w:pPr>
      <w:rPr>
        <w:rFonts w:ascii="Courier New" w:hAnsi="Courier New" w:cs="Courier New" w:hint="default"/>
      </w:rPr>
    </w:lvl>
    <w:lvl w:ilvl="8" w:tplc="0C090005" w:tentative="1">
      <w:start w:val="1"/>
      <w:numFmt w:val="bullet"/>
      <w:lvlText w:val=""/>
      <w:lvlJc w:val="left"/>
      <w:pPr>
        <w:ind w:left="7169" w:hanging="360"/>
      </w:pPr>
      <w:rPr>
        <w:rFonts w:ascii="Wingdings" w:hAnsi="Wingdings" w:hint="default"/>
      </w:rPr>
    </w:lvl>
  </w:abstractNum>
  <w:abstractNum w:abstractNumId="9" w15:restartNumberingAfterBreak="0">
    <w:nsid w:val="255275AB"/>
    <w:multiLevelType w:val="hybridMultilevel"/>
    <w:tmpl w:val="68C02780"/>
    <w:lvl w:ilvl="0" w:tplc="C7E0665C">
      <w:numFmt w:val="bullet"/>
      <w:lvlText w:val="-"/>
      <w:lvlJc w:val="left"/>
      <w:pPr>
        <w:ind w:left="420" w:hanging="360"/>
      </w:pPr>
      <w:rPr>
        <w:rFonts w:ascii="Times New Roman" w:eastAsia="Times New Roman" w:hAnsi="Times New Roman"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0" w15:restartNumberingAfterBreak="0">
    <w:nsid w:val="292F21C1"/>
    <w:multiLevelType w:val="hybridMultilevel"/>
    <w:tmpl w:val="3CB0A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5C47C9"/>
    <w:multiLevelType w:val="hybridMultilevel"/>
    <w:tmpl w:val="6C44021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20F2DFB"/>
    <w:multiLevelType w:val="hybridMultilevel"/>
    <w:tmpl w:val="1E422F1A"/>
    <w:lvl w:ilvl="0" w:tplc="CAC465EA">
      <w:start w:val="1"/>
      <w:numFmt w:val="lowerRoman"/>
      <w:lvlText w:val="(%1)"/>
      <w:lvlJc w:val="left"/>
      <w:pPr>
        <w:ind w:left="1224" w:hanging="720"/>
      </w:pPr>
      <w:rPr>
        <w:rFonts w:hint="default"/>
      </w:rPr>
    </w:lvl>
    <w:lvl w:ilvl="1" w:tplc="0C090019" w:tentative="1">
      <w:start w:val="1"/>
      <w:numFmt w:val="lowerLetter"/>
      <w:lvlText w:val="%2."/>
      <w:lvlJc w:val="left"/>
      <w:pPr>
        <w:ind w:left="1584" w:hanging="360"/>
      </w:pPr>
    </w:lvl>
    <w:lvl w:ilvl="2" w:tplc="0C09001B" w:tentative="1">
      <w:start w:val="1"/>
      <w:numFmt w:val="lowerRoman"/>
      <w:lvlText w:val="%3."/>
      <w:lvlJc w:val="right"/>
      <w:pPr>
        <w:ind w:left="2304" w:hanging="180"/>
      </w:pPr>
    </w:lvl>
    <w:lvl w:ilvl="3" w:tplc="0C09000F" w:tentative="1">
      <w:start w:val="1"/>
      <w:numFmt w:val="decimal"/>
      <w:lvlText w:val="%4."/>
      <w:lvlJc w:val="left"/>
      <w:pPr>
        <w:ind w:left="3024" w:hanging="360"/>
      </w:pPr>
    </w:lvl>
    <w:lvl w:ilvl="4" w:tplc="0C090019" w:tentative="1">
      <w:start w:val="1"/>
      <w:numFmt w:val="lowerLetter"/>
      <w:lvlText w:val="%5."/>
      <w:lvlJc w:val="left"/>
      <w:pPr>
        <w:ind w:left="3744" w:hanging="360"/>
      </w:pPr>
    </w:lvl>
    <w:lvl w:ilvl="5" w:tplc="0C09001B" w:tentative="1">
      <w:start w:val="1"/>
      <w:numFmt w:val="lowerRoman"/>
      <w:lvlText w:val="%6."/>
      <w:lvlJc w:val="right"/>
      <w:pPr>
        <w:ind w:left="4464" w:hanging="180"/>
      </w:pPr>
    </w:lvl>
    <w:lvl w:ilvl="6" w:tplc="0C09000F" w:tentative="1">
      <w:start w:val="1"/>
      <w:numFmt w:val="decimal"/>
      <w:lvlText w:val="%7."/>
      <w:lvlJc w:val="left"/>
      <w:pPr>
        <w:ind w:left="5184" w:hanging="360"/>
      </w:pPr>
    </w:lvl>
    <w:lvl w:ilvl="7" w:tplc="0C090019" w:tentative="1">
      <w:start w:val="1"/>
      <w:numFmt w:val="lowerLetter"/>
      <w:lvlText w:val="%8."/>
      <w:lvlJc w:val="left"/>
      <w:pPr>
        <w:ind w:left="5904" w:hanging="360"/>
      </w:pPr>
    </w:lvl>
    <w:lvl w:ilvl="8" w:tplc="0C09001B" w:tentative="1">
      <w:start w:val="1"/>
      <w:numFmt w:val="lowerRoman"/>
      <w:lvlText w:val="%9."/>
      <w:lvlJc w:val="right"/>
      <w:pPr>
        <w:ind w:left="6624" w:hanging="180"/>
      </w:pPr>
    </w:lvl>
  </w:abstractNum>
  <w:abstractNum w:abstractNumId="13" w15:restartNumberingAfterBreak="0">
    <w:nsid w:val="32DD0028"/>
    <w:multiLevelType w:val="hybridMultilevel"/>
    <w:tmpl w:val="34784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0F5BCB"/>
    <w:multiLevelType w:val="hybridMultilevel"/>
    <w:tmpl w:val="AD0045C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CCE70C6"/>
    <w:multiLevelType w:val="hybridMultilevel"/>
    <w:tmpl w:val="7704705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065036"/>
    <w:multiLevelType w:val="hybridMultilevel"/>
    <w:tmpl w:val="0AA4B0F6"/>
    <w:lvl w:ilvl="0" w:tplc="C31ECC5C">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66431D9"/>
    <w:multiLevelType w:val="hybridMultilevel"/>
    <w:tmpl w:val="70C24220"/>
    <w:lvl w:ilvl="0" w:tplc="3E50F890">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49C25A0C"/>
    <w:multiLevelType w:val="hybridMultilevel"/>
    <w:tmpl w:val="A42CC5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B18123C"/>
    <w:multiLevelType w:val="hybridMultilevel"/>
    <w:tmpl w:val="9AF2CF02"/>
    <w:lvl w:ilvl="0" w:tplc="0A38887C">
      <w:start w:val="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2F69B2"/>
    <w:multiLevelType w:val="hybridMultilevel"/>
    <w:tmpl w:val="4CD4E9FA"/>
    <w:lvl w:ilvl="0" w:tplc="C31ECC5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F5338BC"/>
    <w:multiLevelType w:val="hybridMultilevel"/>
    <w:tmpl w:val="7C60153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628D14CB"/>
    <w:multiLevelType w:val="hybridMultilevel"/>
    <w:tmpl w:val="D764D36E"/>
    <w:lvl w:ilvl="0" w:tplc="609EE6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37C62DA"/>
    <w:multiLevelType w:val="hybridMultilevel"/>
    <w:tmpl w:val="4288B5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5E2695B"/>
    <w:multiLevelType w:val="hybridMultilevel"/>
    <w:tmpl w:val="3DD8E91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65F2302B"/>
    <w:multiLevelType w:val="hybridMultilevel"/>
    <w:tmpl w:val="D764D36E"/>
    <w:lvl w:ilvl="0" w:tplc="609EE6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B350DA4"/>
    <w:multiLevelType w:val="hybridMultilevel"/>
    <w:tmpl w:val="0AA4B0F6"/>
    <w:lvl w:ilvl="0" w:tplc="C31ECC5C">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B949EF"/>
    <w:multiLevelType w:val="hybridMultilevel"/>
    <w:tmpl w:val="480C6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D4024B"/>
    <w:multiLevelType w:val="hybridMultilevel"/>
    <w:tmpl w:val="5ABEA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2667CE7"/>
    <w:multiLevelType w:val="hybridMultilevel"/>
    <w:tmpl w:val="F4B8E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4537703"/>
    <w:multiLevelType w:val="hybridMultilevel"/>
    <w:tmpl w:val="F956F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C727A8D"/>
    <w:multiLevelType w:val="hybridMultilevel"/>
    <w:tmpl w:val="0BFC3C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29"/>
  </w:num>
  <w:num w:numId="3">
    <w:abstractNumId w:val="30"/>
  </w:num>
  <w:num w:numId="4">
    <w:abstractNumId w:val="6"/>
  </w:num>
  <w:num w:numId="5">
    <w:abstractNumId w:val="8"/>
  </w:num>
  <w:num w:numId="6">
    <w:abstractNumId w:val="5"/>
  </w:num>
  <w:num w:numId="7">
    <w:abstractNumId w:val="3"/>
  </w:num>
  <w:num w:numId="8">
    <w:abstractNumId w:val="13"/>
  </w:num>
  <w:num w:numId="9">
    <w:abstractNumId w:val="31"/>
  </w:num>
  <w:num w:numId="10">
    <w:abstractNumId w:val="12"/>
  </w:num>
  <w:num w:numId="11">
    <w:abstractNumId w:val="21"/>
  </w:num>
  <w:num w:numId="12">
    <w:abstractNumId w:val="11"/>
  </w:num>
  <w:num w:numId="13">
    <w:abstractNumId w:val="24"/>
  </w:num>
  <w:num w:numId="14">
    <w:abstractNumId w:val="15"/>
  </w:num>
  <w:num w:numId="15">
    <w:abstractNumId w:val="14"/>
  </w:num>
  <w:num w:numId="16">
    <w:abstractNumId w:val="10"/>
  </w:num>
  <w:num w:numId="17">
    <w:abstractNumId w:val="18"/>
  </w:num>
  <w:num w:numId="18">
    <w:abstractNumId w:val="26"/>
  </w:num>
  <w:num w:numId="19">
    <w:abstractNumId w:val="27"/>
  </w:num>
  <w:num w:numId="20">
    <w:abstractNumId w:val="2"/>
  </w:num>
  <w:num w:numId="21">
    <w:abstractNumId w:val="0"/>
  </w:num>
  <w:num w:numId="22">
    <w:abstractNumId w:val="16"/>
  </w:num>
  <w:num w:numId="23">
    <w:abstractNumId w:val="23"/>
  </w:num>
  <w:num w:numId="24">
    <w:abstractNumId w:val="20"/>
  </w:num>
  <w:num w:numId="25">
    <w:abstractNumId w:val="1"/>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5"/>
  </w:num>
  <w:num w:numId="29">
    <w:abstractNumId w:val="7"/>
  </w:num>
  <w:num w:numId="30">
    <w:abstractNumId w:val="22"/>
  </w:num>
  <w:num w:numId="31">
    <w:abstractNumId w:val="28"/>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1B2"/>
    <w:rsid w:val="00007137"/>
    <w:rsid w:val="00012656"/>
    <w:rsid w:val="00013323"/>
    <w:rsid w:val="000248C1"/>
    <w:rsid w:val="000257B7"/>
    <w:rsid w:val="00025B0F"/>
    <w:rsid w:val="000267C7"/>
    <w:rsid w:val="00032276"/>
    <w:rsid w:val="000372AF"/>
    <w:rsid w:val="00037439"/>
    <w:rsid w:val="00037CA7"/>
    <w:rsid w:val="000405EE"/>
    <w:rsid w:val="00042068"/>
    <w:rsid w:val="00043CBC"/>
    <w:rsid w:val="00045BDF"/>
    <w:rsid w:val="00051A9A"/>
    <w:rsid w:val="000614D9"/>
    <w:rsid w:val="000645EF"/>
    <w:rsid w:val="00064CC7"/>
    <w:rsid w:val="00064F76"/>
    <w:rsid w:val="0006546D"/>
    <w:rsid w:val="000675AB"/>
    <w:rsid w:val="00072CA3"/>
    <w:rsid w:val="00075585"/>
    <w:rsid w:val="00075839"/>
    <w:rsid w:val="000810B4"/>
    <w:rsid w:val="00081E09"/>
    <w:rsid w:val="00082F68"/>
    <w:rsid w:val="00085CCF"/>
    <w:rsid w:val="00086AE5"/>
    <w:rsid w:val="00086F31"/>
    <w:rsid w:val="00090CC5"/>
    <w:rsid w:val="000917B7"/>
    <w:rsid w:val="00093E11"/>
    <w:rsid w:val="00094812"/>
    <w:rsid w:val="00094B6D"/>
    <w:rsid w:val="000952C2"/>
    <w:rsid w:val="000A5AE3"/>
    <w:rsid w:val="000B005F"/>
    <w:rsid w:val="000B1B33"/>
    <w:rsid w:val="000B37FD"/>
    <w:rsid w:val="000B58AA"/>
    <w:rsid w:val="000B58FD"/>
    <w:rsid w:val="000B5B69"/>
    <w:rsid w:val="000B6B42"/>
    <w:rsid w:val="000B7645"/>
    <w:rsid w:val="000B7C7C"/>
    <w:rsid w:val="000C01CF"/>
    <w:rsid w:val="000C21C4"/>
    <w:rsid w:val="000C5E08"/>
    <w:rsid w:val="000D0F32"/>
    <w:rsid w:val="000D390B"/>
    <w:rsid w:val="000D6F2B"/>
    <w:rsid w:val="000D73D0"/>
    <w:rsid w:val="000E36A7"/>
    <w:rsid w:val="000E60DC"/>
    <w:rsid w:val="000F04F8"/>
    <w:rsid w:val="000F6E8D"/>
    <w:rsid w:val="00104E72"/>
    <w:rsid w:val="00113D3A"/>
    <w:rsid w:val="00117450"/>
    <w:rsid w:val="00123C3F"/>
    <w:rsid w:val="00132FF7"/>
    <w:rsid w:val="00140E03"/>
    <w:rsid w:val="00141D8C"/>
    <w:rsid w:val="00143670"/>
    <w:rsid w:val="00146B03"/>
    <w:rsid w:val="00147ACA"/>
    <w:rsid w:val="001543C7"/>
    <w:rsid w:val="00157EAD"/>
    <w:rsid w:val="001651D1"/>
    <w:rsid w:val="00175953"/>
    <w:rsid w:val="001760FA"/>
    <w:rsid w:val="00177AF5"/>
    <w:rsid w:val="001811A6"/>
    <w:rsid w:val="00190467"/>
    <w:rsid w:val="00190FC6"/>
    <w:rsid w:val="00192ED8"/>
    <w:rsid w:val="00195047"/>
    <w:rsid w:val="00195187"/>
    <w:rsid w:val="00195BB6"/>
    <w:rsid w:val="00197BB2"/>
    <w:rsid w:val="001A0568"/>
    <w:rsid w:val="001A19D7"/>
    <w:rsid w:val="001A214C"/>
    <w:rsid w:val="001A4C5C"/>
    <w:rsid w:val="001C03C1"/>
    <w:rsid w:val="001C602E"/>
    <w:rsid w:val="001D19ED"/>
    <w:rsid w:val="001D3026"/>
    <w:rsid w:val="001D58D5"/>
    <w:rsid w:val="001D7CA1"/>
    <w:rsid w:val="001E6D11"/>
    <w:rsid w:val="001E73A6"/>
    <w:rsid w:val="001F0239"/>
    <w:rsid w:val="001F2642"/>
    <w:rsid w:val="001F3922"/>
    <w:rsid w:val="001F73A0"/>
    <w:rsid w:val="00200B42"/>
    <w:rsid w:val="00201305"/>
    <w:rsid w:val="00203B05"/>
    <w:rsid w:val="00204B5E"/>
    <w:rsid w:val="002058BF"/>
    <w:rsid w:val="0020620F"/>
    <w:rsid w:val="00206AF2"/>
    <w:rsid w:val="00206BF5"/>
    <w:rsid w:val="002163B6"/>
    <w:rsid w:val="002242F1"/>
    <w:rsid w:val="00231048"/>
    <w:rsid w:val="00233D8F"/>
    <w:rsid w:val="002401FD"/>
    <w:rsid w:val="002404DB"/>
    <w:rsid w:val="00241419"/>
    <w:rsid w:val="00242E07"/>
    <w:rsid w:val="00245BD7"/>
    <w:rsid w:val="002531A8"/>
    <w:rsid w:val="00261D42"/>
    <w:rsid w:val="002624CA"/>
    <w:rsid w:val="00262999"/>
    <w:rsid w:val="0026380B"/>
    <w:rsid w:val="0026607F"/>
    <w:rsid w:val="00267C2F"/>
    <w:rsid w:val="002707DC"/>
    <w:rsid w:val="00274159"/>
    <w:rsid w:val="002757A6"/>
    <w:rsid w:val="00276035"/>
    <w:rsid w:val="002808F1"/>
    <w:rsid w:val="00283E00"/>
    <w:rsid w:val="00285684"/>
    <w:rsid w:val="00290960"/>
    <w:rsid w:val="00292B07"/>
    <w:rsid w:val="00293CB9"/>
    <w:rsid w:val="00294A49"/>
    <w:rsid w:val="00294DFA"/>
    <w:rsid w:val="00295C8E"/>
    <w:rsid w:val="00297750"/>
    <w:rsid w:val="002A0ADB"/>
    <w:rsid w:val="002A4D2F"/>
    <w:rsid w:val="002A5821"/>
    <w:rsid w:val="002B5A0B"/>
    <w:rsid w:val="002B5CF0"/>
    <w:rsid w:val="002B6657"/>
    <w:rsid w:val="002B7945"/>
    <w:rsid w:val="002C10C0"/>
    <w:rsid w:val="002C71C3"/>
    <w:rsid w:val="002C7B8E"/>
    <w:rsid w:val="002D01F8"/>
    <w:rsid w:val="002D37B0"/>
    <w:rsid w:val="002D391F"/>
    <w:rsid w:val="002D3EA1"/>
    <w:rsid w:val="002E0A39"/>
    <w:rsid w:val="002E1F59"/>
    <w:rsid w:val="002E2179"/>
    <w:rsid w:val="002E3566"/>
    <w:rsid w:val="002E42CF"/>
    <w:rsid w:val="002E5DAB"/>
    <w:rsid w:val="002E77F0"/>
    <w:rsid w:val="002F5749"/>
    <w:rsid w:val="002F7146"/>
    <w:rsid w:val="0030123E"/>
    <w:rsid w:val="003034AB"/>
    <w:rsid w:val="003047A0"/>
    <w:rsid w:val="00307363"/>
    <w:rsid w:val="00314200"/>
    <w:rsid w:val="00315186"/>
    <w:rsid w:val="0032120E"/>
    <w:rsid w:val="0032231C"/>
    <w:rsid w:val="00327C89"/>
    <w:rsid w:val="00335801"/>
    <w:rsid w:val="00336E08"/>
    <w:rsid w:val="00344233"/>
    <w:rsid w:val="003473D3"/>
    <w:rsid w:val="0034742D"/>
    <w:rsid w:val="00347A5A"/>
    <w:rsid w:val="00350252"/>
    <w:rsid w:val="003533D3"/>
    <w:rsid w:val="00361A88"/>
    <w:rsid w:val="0036242F"/>
    <w:rsid w:val="003630C0"/>
    <w:rsid w:val="00370C90"/>
    <w:rsid w:val="00370D84"/>
    <w:rsid w:val="00374248"/>
    <w:rsid w:val="003749B3"/>
    <w:rsid w:val="00376D83"/>
    <w:rsid w:val="00377753"/>
    <w:rsid w:val="00382439"/>
    <w:rsid w:val="003839E9"/>
    <w:rsid w:val="00386F17"/>
    <w:rsid w:val="00387741"/>
    <w:rsid w:val="00395FAE"/>
    <w:rsid w:val="00396601"/>
    <w:rsid w:val="00396E73"/>
    <w:rsid w:val="00396F63"/>
    <w:rsid w:val="003A3480"/>
    <w:rsid w:val="003A4499"/>
    <w:rsid w:val="003A5344"/>
    <w:rsid w:val="003A64EB"/>
    <w:rsid w:val="003B2462"/>
    <w:rsid w:val="003C04A2"/>
    <w:rsid w:val="003C191C"/>
    <w:rsid w:val="003C223D"/>
    <w:rsid w:val="003C2A3E"/>
    <w:rsid w:val="003C33BE"/>
    <w:rsid w:val="003C52E5"/>
    <w:rsid w:val="003C58AD"/>
    <w:rsid w:val="003C5B2E"/>
    <w:rsid w:val="003C5DE1"/>
    <w:rsid w:val="003C5E24"/>
    <w:rsid w:val="003C635E"/>
    <w:rsid w:val="003C6C30"/>
    <w:rsid w:val="003D187B"/>
    <w:rsid w:val="003D2315"/>
    <w:rsid w:val="003D5A2A"/>
    <w:rsid w:val="003D6C16"/>
    <w:rsid w:val="003D6F71"/>
    <w:rsid w:val="003D74B3"/>
    <w:rsid w:val="003E0599"/>
    <w:rsid w:val="003E087C"/>
    <w:rsid w:val="003F381E"/>
    <w:rsid w:val="003F53E1"/>
    <w:rsid w:val="003F64DA"/>
    <w:rsid w:val="00402C85"/>
    <w:rsid w:val="004109C7"/>
    <w:rsid w:val="00413B76"/>
    <w:rsid w:val="00420786"/>
    <w:rsid w:val="00421AA8"/>
    <w:rsid w:val="00422B41"/>
    <w:rsid w:val="00425A54"/>
    <w:rsid w:val="00426044"/>
    <w:rsid w:val="004324BB"/>
    <w:rsid w:val="0043463F"/>
    <w:rsid w:val="004366EB"/>
    <w:rsid w:val="0044018D"/>
    <w:rsid w:val="00442059"/>
    <w:rsid w:val="00451CCD"/>
    <w:rsid w:val="00453115"/>
    <w:rsid w:val="00453338"/>
    <w:rsid w:val="0046020B"/>
    <w:rsid w:val="00462B57"/>
    <w:rsid w:val="00462DFB"/>
    <w:rsid w:val="00463876"/>
    <w:rsid w:val="0046497F"/>
    <w:rsid w:val="00464E36"/>
    <w:rsid w:val="004713A0"/>
    <w:rsid w:val="00473C2E"/>
    <w:rsid w:val="00473CD2"/>
    <w:rsid w:val="00476489"/>
    <w:rsid w:val="00476887"/>
    <w:rsid w:val="00476D8A"/>
    <w:rsid w:val="00480D1D"/>
    <w:rsid w:val="004829AD"/>
    <w:rsid w:val="004833CC"/>
    <w:rsid w:val="00483FE0"/>
    <w:rsid w:val="00485D95"/>
    <w:rsid w:val="00486040"/>
    <w:rsid w:val="00486AE4"/>
    <w:rsid w:val="00486EED"/>
    <w:rsid w:val="00490CE7"/>
    <w:rsid w:val="0049209F"/>
    <w:rsid w:val="00494C2E"/>
    <w:rsid w:val="00495928"/>
    <w:rsid w:val="00497396"/>
    <w:rsid w:val="004A1F72"/>
    <w:rsid w:val="004B1C17"/>
    <w:rsid w:val="004B2AAC"/>
    <w:rsid w:val="004B5134"/>
    <w:rsid w:val="004C29D8"/>
    <w:rsid w:val="004C4388"/>
    <w:rsid w:val="004C52DB"/>
    <w:rsid w:val="004C7FEE"/>
    <w:rsid w:val="004D024B"/>
    <w:rsid w:val="004D1C7B"/>
    <w:rsid w:val="004D2789"/>
    <w:rsid w:val="004D28B7"/>
    <w:rsid w:val="004E1773"/>
    <w:rsid w:val="004E2798"/>
    <w:rsid w:val="004E32CA"/>
    <w:rsid w:val="004E668D"/>
    <w:rsid w:val="004F21EE"/>
    <w:rsid w:val="004F2CA3"/>
    <w:rsid w:val="004F2F51"/>
    <w:rsid w:val="004F47A6"/>
    <w:rsid w:val="005000FF"/>
    <w:rsid w:val="00503CB0"/>
    <w:rsid w:val="005042CE"/>
    <w:rsid w:val="00504A03"/>
    <w:rsid w:val="00506A3F"/>
    <w:rsid w:val="00514F45"/>
    <w:rsid w:val="00515937"/>
    <w:rsid w:val="00515FF8"/>
    <w:rsid w:val="00517DAD"/>
    <w:rsid w:val="005231B0"/>
    <w:rsid w:val="00526543"/>
    <w:rsid w:val="005266BF"/>
    <w:rsid w:val="005321F7"/>
    <w:rsid w:val="0053604F"/>
    <w:rsid w:val="005360B5"/>
    <w:rsid w:val="00536D79"/>
    <w:rsid w:val="0054337E"/>
    <w:rsid w:val="0054576E"/>
    <w:rsid w:val="0054626F"/>
    <w:rsid w:val="00546B3E"/>
    <w:rsid w:val="00547C0F"/>
    <w:rsid w:val="00552BC8"/>
    <w:rsid w:val="00556311"/>
    <w:rsid w:val="00561F82"/>
    <w:rsid w:val="005623D6"/>
    <w:rsid w:val="00567F49"/>
    <w:rsid w:val="0057215F"/>
    <w:rsid w:val="00572F61"/>
    <w:rsid w:val="00576296"/>
    <w:rsid w:val="00593609"/>
    <w:rsid w:val="00595448"/>
    <w:rsid w:val="00595B06"/>
    <w:rsid w:val="005967E3"/>
    <w:rsid w:val="0059755B"/>
    <w:rsid w:val="005A408B"/>
    <w:rsid w:val="005A440E"/>
    <w:rsid w:val="005A7924"/>
    <w:rsid w:val="005B6276"/>
    <w:rsid w:val="005C02D8"/>
    <w:rsid w:val="005C235E"/>
    <w:rsid w:val="005C2372"/>
    <w:rsid w:val="005C30F9"/>
    <w:rsid w:val="005C5FB4"/>
    <w:rsid w:val="005C7100"/>
    <w:rsid w:val="005D008D"/>
    <w:rsid w:val="005D21A6"/>
    <w:rsid w:val="005E1975"/>
    <w:rsid w:val="005E1BCC"/>
    <w:rsid w:val="005E26CD"/>
    <w:rsid w:val="005E563B"/>
    <w:rsid w:val="005E778D"/>
    <w:rsid w:val="005F0859"/>
    <w:rsid w:val="005F3070"/>
    <w:rsid w:val="005F6518"/>
    <w:rsid w:val="005F6912"/>
    <w:rsid w:val="005F708A"/>
    <w:rsid w:val="00601570"/>
    <w:rsid w:val="006016BB"/>
    <w:rsid w:val="006060E2"/>
    <w:rsid w:val="00606DFF"/>
    <w:rsid w:val="00607872"/>
    <w:rsid w:val="00611E64"/>
    <w:rsid w:val="00616634"/>
    <w:rsid w:val="00621156"/>
    <w:rsid w:val="006217AB"/>
    <w:rsid w:val="006223AA"/>
    <w:rsid w:val="00622693"/>
    <w:rsid w:val="0062448C"/>
    <w:rsid w:val="00624BA3"/>
    <w:rsid w:val="00625284"/>
    <w:rsid w:val="006264E3"/>
    <w:rsid w:val="00630BAB"/>
    <w:rsid w:val="00634C8C"/>
    <w:rsid w:val="006351A7"/>
    <w:rsid w:val="00635C35"/>
    <w:rsid w:val="00636FD2"/>
    <w:rsid w:val="00646940"/>
    <w:rsid w:val="00650907"/>
    <w:rsid w:val="00650C00"/>
    <w:rsid w:val="00655AC7"/>
    <w:rsid w:val="00656611"/>
    <w:rsid w:val="0066369C"/>
    <w:rsid w:val="00665ACA"/>
    <w:rsid w:val="006709C9"/>
    <w:rsid w:val="0067291A"/>
    <w:rsid w:val="00672DDA"/>
    <w:rsid w:val="006878CE"/>
    <w:rsid w:val="00691739"/>
    <w:rsid w:val="00695811"/>
    <w:rsid w:val="006A65CF"/>
    <w:rsid w:val="006B0291"/>
    <w:rsid w:val="006B0944"/>
    <w:rsid w:val="006B2827"/>
    <w:rsid w:val="006B539F"/>
    <w:rsid w:val="006B561D"/>
    <w:rsid w:val="006B6451"/>
    <w:rsid w:val="006B7DD9"/>
    <w:rsid w:val="006D28BC"/>
    <w:rsid w:val="006D2F23"/>
    <w:rsid w:val="006D502A"/>
    <w:rsid w:val="006D6D0C"/>
    <w:rsid w:val="006E16FA"/>
    <w:rsid w:val="006E3506"/>
    <w:rsid w:val="006E403B"/>
    <w:rsid w:val="006E545B"/>
    <w:rsid w:val="006E5735"/>
    <w:rsid w:val="006E5DA8"/>
    <w:rsid w:val="006F22BA"/>
    <w:rsid w:val="006F372C"/>
    <w:rsid w:val="006F536B"/>
    <w:rsid w:val="00700965"/>
    <w:rsid w:val="00700FE9"/>
    <w:rsid w:val="00703BF0"/>
    <w:rsid w:val="0070671B"/>
    <w:rsid w:val="00712636"/>
    <w:rsid w:val="00712716"/>
    <w:rsid w:val="00716896"/>
    <w:rsid w:val="007231B2"/>
    <w:rsid w:val="00723277"/>
    <w:rsid w:val="00727540"/>
    <w:rsid w:val="00730B87"/>
    <w:rsid w:val="00731A68"/>
    <w:rsid w:val="007343BD"/>
    <w:rsid w:val="00735A9C"/>
    <w:rsid w:val="007363D6"/>
    <w:rsid w:val="00742A4F"/>
    <w:rsid w:val="00745963"/>
    <w:rsid w:val="00750B7E"/>
    <w:rsid w:val="007529F8"/>
    <w:rsid w:val="007606AB"/>
    <w:rsid w:val="00761E76"/>
    <w:rsid w:val="007634FE"/>
    <w:rsid w:val="007662F8"/>
    <w:rsid w:val="00770A92"/>
    <w:rsid w:val="00770ECB"/>
    <w:rsid w:val="007727E7"/>
    <w:rsid w:val="00773C06"/>
    <w:rsid w:val="00777711"/>
    <w:rsid w:val="00777722"/>
    <w:rsid w:val="00796B07"/>
    <w:rsid w:val="007976FB"/>
    <w:rsid w:val="007A51D6"/>
    <w:rsid w:val="007B0F1E"/>
    <w:rsid w:val="007B18F6"/>
    <w:rsid w:val="007B5413"/>
    <w:rsid w:val="007B5E15"/>
    <w:rsid w:val="007C1AA7"/>
    <w:rsid w:val="007C1CEC"/>
    <w:rsid w:val="007C438D"/>
    <w:rsid w:val="007C48FF"/>
    <w:rsid w:val="007D3909"/>
    <w:rsid w:val="007D42A8"/>
    <w:rsid w:val="007D454B"/>
    <w:rsid w:val="007D4695"/>
    <w:rsid w:val="007D6F63"/>
    <w:rsid w:val="007E488D"/>
    <w:rsid w:val="007F2E30"/>
    <w:rsid w:val="007F3046"/>
    <w:rsid w:val="007F5E46"/>
    <w:rsid w:val="007F6846"/>
    <w:rsid w:val="007F6C79"/>
    <w:rsid w:val="008016F1"/>
    <w:rsid w:val="008019E4"/>
    <w:rsid w:val="00805651"/>
    <w:rsid w:val="00816CBD"/>
    <w:rsid w:val="008200C7"/>
    <w:rsid w:val="00820667"/>
    <w:rsid w:val="008220E2"/>
    <w:rsid w:val="00824C87"/>
    <w:rsid w:val="00824FDB"/>
    <w:rsid w:val="00826B69"/>
    <w:rsid w:val="00835618"/>
    <w:rsid w:val="00837533"/>
    <w:rsid w:val="008418FD"/>
    <w:rsid w:val="00845A06"/>
    <w:rsid w:val="00845CCF"/>
    <w:rsid w:val="00846A95"/>
    <w:rsid w:val="00846DA5"/>
    <w:rsid w:val="00854EB6"/>
    <w:rsid w:val="008553EC"/>
    <w:rsid w:val="008566DA"/>
    <w:rsid w:val="008605A3"/>
    <w:rsid w:val="00861D4C"/>
    <w:rsid w:val="00862460"/>
    <w:rsid w:val="00862B50"/>
    <w:rsid w:val="00863009"/>
    <w:rsid w:val="00863E6A"/>
    <w:rsid w:val="008663C1"/>
    <w:rsid w:val="0086673B"/>
    <w:rsid w:val="00867E6D"/>
    <w:rsid w:val="00871EDA"/>
    <w:rsid w:val="00877529"/>
    <w:rsid w:val="00880A79"/>
    <w:rsid w:val="00882AED"/>
    <w:rsid w:val="00882F76"/>
    <w:rsid w:val="008856BC"/>
    <w:rsid w:val="008860FC"/>
    <w:rsid w:val="00887CFB"/>
    <w:rsid w:val="00891CD0"/>
    <w:rsid w:val="0089273D"/>
    <w:rsid w:val="0089401A"/>
    <w:rsid w:val="008A4504"/>
    <w:rsid w:val="008A5667"/>
    <w:rsid w:val="008B3EDF"/>
    <w:rsid w:val="008B4850"/>
    <w:rsid w:val="008B6B9F"/>
    <w:rsid w:val="008C1DCA"/>
    <w:rsid w:val="008C2DFA"/>
    <w:rsid w:val="008C3004"/>
    <w:rsid w:val="008D0491"/>
    <w:rsid w:val="008D1520"/>
    <w:rsid w:val="008D487A"/>
    <w:rsid w:val="008D59E6"/>
    <w:rsid w:val="008D6725"/>
    <w:rsid w:val="008E0F97"/>
    <w:rsid w:val="008E265E"/>
    <w:rsid w:val="008E33DF"/>
    <w:rsid w:val="008E350C"/>
    <w:rsid w:val="008E4061"/>
    <w:rsid w:val="008E4262"/>
    <w:rsid w:val="008E7CA0"/>
    <w:rsid w:val="008F0DE7"/>
    <w:rsid w:val="008F1ABE"/>
    <w:rsid w:val="008F7273"/>
    <w:rsid w:val="008F7C91"/>
    <w:rsid w:val="008F7FF8"/>
    <w:rsid w:val="00901B34"/>
    <w:rsid w:val="009050A9"/>
    <w:rsid w:val="00924BE6"/>
    <w:rsid w:val="00932804"/>
    <w:rsid w:val="009330BC"/>
    <w:rsid w:val="00934566"/>
    <w:rsid w:val="009377D2"/>
    <w:rsid w:val="00937AC2"/>
    <w:rsid w:val="009438BC"/>
    <w:rsid w:val="00943A52"/>
    <w:rsid w:val="00945190"/>
    <w:rsid w:val="00946A18"/>
    <w:rsid w:val="00946D6F"/>
    <w:rsid w:val="00950602"/>
    <w:rsid w:val="00951A20"/>
    <w:rsid w:val="00954C8A"/>
    <w:rsid w:val="00957D1D"/>
    <w:rsid w:val="00961336"/>
    <w:rsid w:val="00963FEE"/>
    <w:rsid w:val="00965A96"/>
    <w:rsid w:val="00967D47"/>
    <w:rsid w:val="00970A80"/>
    <w:rsid w:val="009719E6"/>
    <w:rsid w:val="00975B6C"/>
    <w:rsid w:val="00982459"/>
    <w:rsid w:val="00982F94"/>
    <w:rsid w:val="0098425F"/>
    <w:rsid w:val="00984FD6"/>
    <w:rsid w:val="009872AA"/>
    <w:rsid w:val="00993132"/>
    <w:rsid w:val="00995D35"/>
    <w:rsid w:val="009A0670"/>
    <w:rsid w:val="009A0948"/>
    <w:rsid w:val="009A7F99"/>
    <w:rsid w:val="009B084B"/>
    <w:rsid w:val="009B229A"/>
    <w:rsid w:val="009B2729"/>
    <w:rsid w:val="009B4481"/>
    <w:rsid w:val="009B689C"/>
    <w:rsid w:val="009C137A"/>
    <w:rsid w:val="009C1380"/>
    <w:rsid w:val="009C183A"/>
    <w:rsid w:val="009C1C06"/>
    <w:rsid w:val="009D0166"/>
    <w:rsid w:val="009D239C"/>
    <w:rsid w:val="009D24B6"/>
    <w:rsid w:val="009D4433"/>
    <w:rsid w:val="009D621F"/>
    <w:rsid w:val="009D6D68"/>
    <w:rsid w:val="009E0A93"/>
    <w:rsid w:val="009E4235"/>
    <w:rsid w:val="009E4F0B"/>
    <w:rsid w:val="009E6B80"/>
    <w:rsid w:val="009F042D"/>
    <w:rsid w:val="009F079E"/>
    <w:rsid w:val="009F309F"/>
    <w:rsid w:val="009F4F4C"/>
    <w:rsid w:val="00A03B2B"/>
    <w:rsid w:val="00A0659F"/>
    <w:rsid w:val="00A1397B"/>
    <w:rsid w:val="00A23F76"/>
    <w:rsid w:val="00A26261"/>
    <w:rsid w:val="00A27874"/>
    <w:rsid w:val="00A300C9"/>
    <w:rsid w:val="00A309AD"/>
    <w:rsid w:val="00A33510"/>
    <w:rsid w:val="00A35596"/>
    <w:rsid w:val="00A42AB8"/>
    <w:rsid w:val="00A47444"/>
    <w:rsid w:val="00A51517"/>
    <w:rsid w:val="00A55147"/>
    <w:rsid w:val="00A6223E"/>
    <w:rsid w:val="00A7184D"/>
    <w:rsid w:val="00A72D79"/>
    <w:rsid w:val="00A73DFA"/>
    <w:rsid w:val="00A74B02"/>
    <w:rsid w:val="00A81139"/>
    <w:rsid w:val="00A91FA6"/>
    <w:rsid w:val="00A96F06"/>
    <w:rsid w:val="00A97107"/>
    <w:rsid w:val="00A979C2"/>
    <w:rsid w:val="00AA6B0D"/>
    <w:rsid w:val="00AA6BBF"/>
    <w:rsid w:val="00AA6C67"/>
    <w:rsid w:val="00AB49B2"/>
    <w:rsid w:val="00AC0C99"/>
    <w:rsid w:val="00AC2B6B"/>
    <w:rsid w:val="00AC4696"/>
    <w:rsid w:val="00AC46F0"/>
    <w:rsid w:val="00AD060E"/>
    <w:rsid w:val="00AD1943"/>
    <w:rsid w:val="00AD75DC"/>
    <w:rsid w:val="00AE0F1A"/>
    <w:rsid w:val="00AE47C4"/>
    <w:rsid w:val="00AE4E2F"/>
    <w:rsid w:val="00AE7080"/>
    <w:rsid w:val="00AF1D10"/>
    <w:rsid w:val="00AF21F1"/>
    <w:rsid w:val="00AF25EC"/>
    <w:rsid w:val="00AF3366"/>
    <w:rsid w:val="00AF61D6"/>
    <w:rsid w:val="00B04E0B"/>
    <w:rsid w:val="00B06319"/>
    <w:rsid w:val="00B07040"/>
    <w:rsid w:val="00B071F4"/>
    <w:rsid w:val="00B0768C"/>
    <w:rsid w:val="00B10B79"/>
    <w:rsid w:val="00B11C63"/>
    <w:rsid w:val="00B12D0E"/>
    <w:rsid w:val="00B14275"/>
    <w:rsid w:val="00B14F42"/>
    <w:rsid w:val="00B24640"/>
    <w:rsid w:val="00B25C4A"/>
    <w:rsid w:val="00B25FBB"/>
    <w:rsid w:val="00B279BF"/>
    <w:rsid w:val="00B339C2"/>
    <w:rsid w:val="00B4475C"/>
    <w:rsid w:val="00B45B96"/>
    <w:rsid w:val="00B47EF5"/>
    <w:rsid w:val="00B51E75"/>
    <w:rsid w:val="00B6193B"/>
    <w:rsid w:val="00B620DF"/>
    <w:rsid w:val="00B64633"/>
    <w:rsid w:val="00B64E73"/>
    <w:rsid w:val="00B7359A"/>
    <w:rsid w:val="00B74B77"/>
    <w:rsid w:val="00B761CB"/>
    <w:rsid w:val="00B76833"/>
    <w:rsid w:val="00B83100"/>
    <w:rsid w:val="00B8360C"/>
    <w:rsid w:val="00B8739B"/>
    <w:rsid w:val="00B93C7F"/>
    <w:rsid w:val="00B94BA0"/>
    <w:rsid w:val="00BA08FB"/>
    <w:rsid w:val="00BA0BE9"/>
    <w:rsid w:val="00BA2E00"/>
    <w:rsid w:val="00BA30C2"/>
    <w:rsid w:val="00BB1578"/>
    <w:rsid w:val="00BB3A8F"/>
    <w:rsid w:val="00BB59D2"/>
    <w:rsid w:val="00BB5FE5"/>
    <w:rsid w:val="00BB708E"/>
    <w:rsid w:val="00BC4C90"/>
    <w:rsid w:val="00BC79EB"/>
    <w:rsid w:val="00BC7D9A"/>
    <w:rsid w:val="00BD342D"/>
    <w:rsid w:val="00BD5764"/>
    <w:rsid w:val="00BE3044"/>
    <w:rsid w:val="00BE7572"/>
    <w:rsid w:val="00BF2DB5"/>
    <w:rsid w:val="00BF45C6"/>
    <w:rsid w:val="00BF57D5"/>
    <w:rsid w:val="00C02AC1"/>
    <w:rsid w:val="00C0721E"/>
    <w:rsid w:val="00C109D1"/>
    <w:rsid w:val="00C1354E"/>
    <w:rsid w:val="00C21B58"/>
    <w:rsid w:val="00C27868"/>
    <w:rsid w:val="00C318E5"/>
    <w:rsid w:val="00C32FDC"/>
    <w:rsid w:val="00C346F3"/>
    <w:rsid w:val="00C35149"/>
    <w:rsid w:val="00C37020"/>
    <w:rsid w:val="00C377F0"/>
    <w:rsid w:val="00C442C0"/>
    <w:rsid w:val="00C457E9"/>
    <w:rsid w:val="00C50314"/>
    <w:rsid w:val="00C50BEB"/>
    <w:rsid w:val="00C52D53"/>
    <w:rsid w:val="00C544CD"/>
    <w:rsid w:val="00C557E6"/>
    <w:rsid w:val="00C57FE5"/>
    <w:rsid w:val="00C603D5"/>
    <w:rsid w:val="00C6297B"/>
    <w:rsid w:val="00C62ABA"/>
    <w:rsid w:val="00C62CD2"/>
    <w:rsid w:val="00C650E1"/>
    <w:rsid w:val="00C65863"/>
    <w:rsid w:val="00C65D06"/>
    <w:rsid w:val="00C66DC2"/>
    <w:rsid w:val="00C706CB"/>
    <w:rsid w:val="00C70F77"/>
    <w:rsid w:val="00C86C60"/>
    <w:rsid w:val="00C87172"/>
    <w:rsid w:val="00C871AE"/>
    <w:rsid w:val="00C902D6"/>
    <w:rsid w:val="00C917EA"/>
    <w:rsid w:val="00C91B17"/>
    <w:rsid w:val="00C933AA"/>
    <w:rsid w:val="00C95E51"/>
    <w:rsid w:val="00C97065"/>
    <w:rsid w:val="00CA1884"/>
    <w:rsid w:val="00CA22E6"/>
    <w:rsid w:val="00CA35C7"/>
    <w:rsid w:val="00CA5153"/>
    <w:rsid w:val="00CA59F4"/>
    <w:rsid w:val="00CB0E39"/>
    <w:rsid w:val="00CB3006"/>
    <w:rsid w:val="00CB48F8"/>
    <w:rsid w:val="00CB6938"/>
    <w:rsid w:val="00CB7D8C"/>
    <w:rsid w:val="00CC233B"/>
    <w:rsid w:val="00CC4DA7"/>
    <w:rsid w:val="00CC588D"/>
    <w:rsid w:val="00CC7CE5"/>
    <w:rsid w:val="00CD1B69"/>
    <w:rsid w:val="00CD3C80"/>
    <w:rsid w:val="00CD46EE"/>
    <w:rsid w:val="00CD776B"/>
    <w:rsid w:val="00CE72FB"/>
    <w:rsid w:val="00CF0B95"/>
    <w:rsid w:val="00CF12D4"/>
    <w:rsid w:val="00CF1662"/>
    <w:rsid w:val="00CF219B"/>
    <w:rsid w:val="00CF30A8"/>
    <w:rsid w:val="00CF4463"/>
    <w:rsid w:val="00CF4A5D"/>
    <w:rsid w:val="00D00488"/>
    <w:rsid w:val="00D0411B"/>
    <w:rsid w:val="00D047FC"/>
    <w:rsid w:val="00D04D0F"/>
    <w:rsid w:val="00D0547B"/>
    <w:rsid w:val="00D05B14"/>
    <w:rsid w:val="00D12D5E"/>
    <w:rsid w:val="00D13416"/>
    <w:rsid w:val="00D1427F"/>
    <w:rsid w:val="00D16A53"/>
    <w:rsid w:val="00D201C8"/>
    <w:rsid w:val="00D22CA9"/>
    <w:rsid w:val="00D26265"/>
    <w:rsid w:val="00D270C7"/>
    <w:rsid w:val="00D27110"/>
    <w:rsid w:val="00D307DE"/>
    <w:rsid w:val="00D413DE"/>
    <w:rsid w:val="00D41D94"/>
    <w:rsid w:val="00D426D7"/>
    <w:rsid w:val="00D43D58"/>
    <w:rsid w:val="00D47A42"/>
    <w:rsid w:val="00D5210D"/>
    <w:rsid w:val="00D53194"/>
    <w:rsid w:val="00D54152"/>
    <w:rsid w:val="00D54B3F"/>
    <w:rsid w:val="00D600B1"/>
    <w:rsid w:val="00D6031C"/>
    <w:rsid w:val="00D6783C"/>
    <w:rsid w:val="00D70C16"/>
    <w:rsid w:val="00D72545"/>
    <w:rsid w:val="00D74AC5"/>
    <w:rsid w:val="00D81E53"/>
    <w:rsid w:val="00D83EE7"/>
    <w:rsid w:val="00D86B5B"/>
    <w:rsid w:val="00D916E1"/>
    <w:rsid w:val="00D938ED"/>
    <w:rsid w:val="00D97A39"/>
    <w:rsid w:val="00DA111B"/>
    <w:rsid w:val="00DA17E4"/>
    <w:rsid w:val="00DA1BE1"/>
    <w:rsid w:val="00DA2301"/>
    <w:rsid w:val="00DA231C"/>
    <w:rsid w:val="00DA2938"/>
    <w:rsid w:val="00DA4700"/>
    <w:rsid w:val="00DA4CD9"/>
    <w:rsid w:val="00DA5494"/>
    <w:rsid w:val="00DA5C1E"/>
    <w:rsid w:val="00DA735D"/>
    <w:rsid w:val="00DB05E9"/>
    <w:rsid w:val="00DB260B"/>
    <w:rsid w:val="00DB4E3C"/>
    <w:rsid w:val="00DB766E"/>
    <w:rsid w:val="00DB76C7"/>
    <w:rsid w:val="00DC09E5"/>
    <w:rsid w:val="00DC0B9E"/>
    <w:rsid w:val="00DC17EF"/>
    <w:rsid w:val="00DC19A9"/>
    <w:rsid w:val="00DC3462"/>
    <w:rsid w:val="00DC7829"/>
    <w:rsid w:val="00DD0BEF"/>
    <w:rsid w:val="00DD1177"/>
    <w:rsid w:val="00DD3B9B"/>
    <w:rsid w:val="00DD3DBC"/>
    <w:rsid w:val="00DD65C2"/>
    <w:rsid w:val="00DD73CB"/>
    <w:rsid w:val="00DD7F36"/>
    <w:rsid w:val="00DE0099"/>
    <w:rsid w:val="00DE058D"/>
    <w:rsid w:val="00DE10D7"/>
    <w:rsid w:val="00DE1A9E"/>
    <w:rsid w:val="00DF0B72"/>
    <w:rsid w:val="00DF49ED"/>
    <w:rsid w:val="00DF75F9"/>
    <w:rsid w:val="00E0050F"/>
    <w:rsid w:val="00E0094A"/>
    <w:rsid w:val="00E0415F"/>
    <w:rsid w:val="00E046D0"/>
    <w:rsid w:val="00E1241A"/>
    <w:rsid w:val="00E2441D"/>
    <w:rsid w:val="00E24AF1"/>
    <w:rsid w:val="00E24D5A"/>
    <w:rsid w:val="00E339D1"/>
    <w:rsid w:val="00E3649A"/>
    <w:rsid w:val="00E41818"/>
    <w:rsid w:val="00E43D84"/>
    <w:rsid w:val="00E47861"/>
    <w:rsid w:val="00E47CD9"/>
    <w:rsid w:val="00E47D18"/>
    <w:rsid w:val="00E52AC1"/>
    <w:rsid w:val="00E546AE"/>
    <w:rsid w:val="00E54856"/>
    <w:rsid w:val="00E555E0"/>
    <w:rsid w:val="00E57A72"/>
    <w:rsid w:val="00E57DD7"/>
    <w:rsid w:val="00E60A43"/>
    <w:rsid w:val="00E61324"/>
    <w:rsid w:val="00E62E77"/>
    <w:rsid w:val="00E66783"/>
    <w:rsid w:val="00E66BCF"/>
    <w:rsid w:val="00E84FA8"/>
    <w:rsid w:val="00E87D73"/>
    <w:rsid w:val="00E90759"/>
    <w:rsid w:val="00E92259"/>
    <w:rsid w:val="00E92FFE"/>
    <w:rsid w:val="00E956D7"/>
    <w:rsid w:val="00E961C1"/>
    <w:rsid w:val="00E97364"/>
    <w:rsid w:val="00EA060D"/>
    <w:rsid w:val="00EA6FC5"/>
    <w:rsid w:val="00EB35A8"/>
    <w:rsid w:val="00EB4DA4"/>
    <w:rsid w:val="00EB6B0D"/>
    <w:rsid w:val="00EB7860"/>
    <w:rsid w:val="00EC14C9"/>
    <w:rsid w:val="00EC24EA"/>
    <w:rsid w:val="00ED1D1B"/>
    <w:rsid w:val="00ED222C"/>
    <w:rsid w:val="00ED3829"/>
    <w:rsid w:val="00ED537B"/>
    <w:rsid w:val="00ED7768"/>
    <w:rsid w:val="00EE3E84"/>
    <w:rsid w:val="00EE5754"/>
    <w:rsid w:val="00EF2391"/>
    <w:rsid w:val="00EF5682"/>
    <w:rsid w:val="00EF7A59"/>
    <w:rsid w:val="00F0126F"/>
    <w:rsid w:val="00F018FC"/>
    <w:rsid w:val="00F071D4"/>
    <w:rsid w:val="00F1037A"/>
    <w:rsid w:val="00F108E0"/>
    <w:rsid w:val="00F12CF7"/>
    <w:rsid w:val="00F16CB4"/>
    <w:rsid w:val="00F17B45"/>
    <w:rsid w:val="00F23E75"/>
    <w:rsid w:val="00F24BAA"/>
    <w:rsid w:val="00F25533"/>
    <w:rsid w:val="00F2664A"/>
    <w:rsid w:val="00F26F50"/>
    <w:rsid w:val="00F31646"/>
    <w:rsid w:val="00F31B34"/>
    <w:rsid w:val="00F3293E"/>
    <w:rsid w:val="00F33958"/>
    <w:rsid w:val="00F348DA"/>
    <w:rsid w:val="00F41CB2"/>
    <w:rsid w:val="00F45F09"/>
    <w:rsid w:val="00F47A44"/>
    <w:rsid w:val="00F5467F"/>
    <w:rsid w:val="00F54FA7"/>
    <w:rsid w:val="00F566D3"/>
    <w:rsid w:val="00F57FEA"/>
    <w:rsid w:val="00F61011"/>
    <w:rsid w:val="00F61295"/>
    <w:rsid w:val="00F6558B"/>
    <w:rsid w:val="00F67E32"/>
    <w:rsid w:val="00F74971"/>
    <w:rsid w:val="00F7678C"/>
    <w:rsid w:val="00F76F51"/>
    <w:rsid w:val="00F77D8E"/>
    <w:rsid w:val="00F820D4"/>
    <w:rsid w:val="00F84730"/>
    <w:rsid w:val="00F86F17"/>
    <w:rsid w:val="00F924E1"/>
    <w:rsid w:val="00F9281F"/>
    <w:rsid w:val="00F93564"/>
    <w:rsid w:val="00F93DF3"/>
    <w:rsid w:val="00F94FB3"/>
    <w:rsid w:val="00F958A1"/>
    <w:rsid w:val="00FA3176"/>
    <w:rsid w:val="00FA460E"/>
    <w:rsid w:val="00FA47BE"/>
    <w:rsid w:val="00FA7E1B"/>
    <w:rsid w:val="00FA7FD6"/>
    <w:rsid w:val="00FB154A"/>
    <w:rsid w:val="00FB2407"/>
    <w:rsid w:val="00FB6877"/>
    <w:rsid w:val="00FB7810"/>
    <w:rsid w:val="00FC0F7B"/>
    <w:rsid w:val="00FC14E0"/>
    <w:rsid w:val="00FC3E91"/>
    <w:rsid w:val="00FC4BD6"/>
    <w:rsid w:val="00FC6707"/>
    <w:rsid w:val="00FC7F51"/>
    <w:rsid w:val="00FD41F1"/>
    <w:rsid w:val="00FE471C"/>
    <w:rsid w:val="00FE491F"/>
    <w:rsid w:val="00FE7767"/>
    <w:rsid w:val="00FF0FDD"/>
    <w:rsid w:val="00FF3C3C"/>
    <w:rsid w:val="00FF4319"/>
    <w:rsid w:val="00FF5541"/>
    <w:rsid w:val="00FF77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54C821-26B9-4BAB-A65F-35633AB19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1B2"/>
    <w:pPr>
      <w:spacing w:after="0" w:line="240" w:lineRule="auto"/>
    </w:pPr>
    <w:rPr>
      <w:rFonts w:ascii="Tms Rmn" w:eastAsia="Times New Roman" w:hAnsi="Tms Rm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231B2"/>
    <w:pPr>
      <w:tabs>
        <w:tab w:val="center" w:pos="4153"/>
        <w:tab w:val="right" w:pos="8306"/>
      </w:tabs>
    </w:pPr>
  </w:style>
  <w:style w:type="character" w:customStyle="1" w:styleId="FooterChar">
    <w:name w:val="Footer Char"/>
    <w:basedOn w:val="DefaultParagraphFont"/>
    <w:link w:val="Footer"/>
    <w:uiPriority w:val="99"/>
    <w:rsid w:val="007231B2"/>
    <w:rPr>
      <w:rFonts w:ascii="Tms Rmn" w:eastAsia="Times New Roman" w:hAnsi="Tms Rmn" w:cs="Times New Roman"/>
      <w:sz w:val="24"/>
      <w:szCs w:val="20"/>
      <w:lang w:eastAsia="en-AU"/>
    </w:rPr>
  </w:style>
  <w:style w:type="paragraph" w:styleId="Header">
    <w:name w:val="header"/>
    <w:basedOn w:val="Normal"/>
    <w:link w:val="HeaderChar"/>
    <w:rsid w:val="007231B2"/>
    <w:pPr>
      <w:tabs>
        <w:tab w:val="center" w:pos="4153"/>
        <w:tab w:val="right" w:pos="8306"/>
      </w:tabs>
    </w:pPr>
  </w:style>
  <w:style w:type="character" w:customStyle="1" w:styleId="HeaderChar">
    <w:name w:val="Header Char"/>
    <w:basedOn w:val="DefaultParagraphFont"/>
    <w:link w:val="Header"/>
    <w:rsid w:val="007231B2"/>
    <w:rPr>
      <w:rFonts w:ascii="Tms Rmn" w:eastAsia="Times New Roman" w:hAnsi="Tms Rmn" w:cs="Times New Roman"/>
      <w:sz w:val="24"/>
      <w:szCs w:val="20"/>
      <w:lang w:eastAsia="en-AU"/>
    </w:rPr>
  </w:style>
  <w:style w:type="character" w:styleId="PageNumber">
    <w:name w:val="page number"/>
    <w:basedOn w:val="DefaultParagraphFont"/>
    <w:rsid w:val="007231B2"/>
  </w:style>
  <w:style w:type="character" w:styleId="Hyperlink">
    <w:name w:val="Hyperlink"/>
    <w:basedOn w:val="DefaultParagraphFont"/>
    <w:rsid w:val="007231B2"/>
    <w:rPr>
      <w:color w:val="0000FF"/>
      <w:u w:val="single"/>
    </w:rPr>
  </w:style>
  <w:style w:type="paragraph" w:customStyle="1" w:styleId="Schedulepara">
    <w:name w:val="Schedule para"/>
    <w:basedOn w:val="Normal"/>
    <w:rsid w:val="007231B2"/>
    <w:pPr>
      <w:tabs>
        <w:tab w:val="right" w:pos="567"/>
      </w:tabs>
      <w:spacing w:before="180" w:line="260" w:lineRule="exact"/>
      <w:ind w:left="964" w:hanging="964"/>
      <w:jc w:val="both"/>
    </w:pPr>
    <w:rPr>
      <w:rFonts w:ascii="Times New Roman" w:hAnsi="Times New Roman"/>
      <w:szCs w:val="24"/>
    </w:rPr>
  </w:style>
  <w:style w:type="paragraph" w:styleId="ListParagraph">
    <w:name w:val="List Paragraph"/>
    <w:basedOn w:val="Normal"/>
    <w:uiPriority w:val="34"/>
    <w:qFormat/>
    <w:rsid w:val="003C2A3E"/>
    <w:pPr>
      <w:ind w:left="720"/>
      <w:contextualSpacing/>
    </w:pPr>
  </w:style>
  <w:style w:type="character" w:styleId="CommentReference">
    <w:name w:val="annotation reference"/>
    <w:basedOn w:val="DefaultParagraphFont"/>
    <w:uiPriority w:val="99"/>
    <w:semiHidden/>
    <w:unhideWhenUsed/>
    <w:rsid w:val="00C62ABA"/>
    <w:rPr>
      <w:sz w:val="16"/>
      <w:szCs w:val="16"/>
    </w:rPr>
  </w:style>
  <w:style w:type="paragraph" w:styleId="CommentText">
    <w:name w:val="annotation text"/>
    <w:basedOn w:val="Normal"/>
    <w:link w:val="CommentTextChar"/>
    <w:uiPriority w:val="99"/>
    <w:semiHidden/>
    <w:unhideWhenUsed/>
    <w:rsid w:val="00C62ABA"/>
    <w:rPr>
      <w:sz w:val="20"/>
    </w:rPr>
  </w:style>
  <w:style w:type="character" w:customStyle="1" w:styleId="CommentTextChar">
    <w:name w:val="Comment Text Char"/>
    <w:basedOn w:val="DefaultParagraphFont"/>
    <w:link w:val="CommentText"/>
    <w:uiPriority w:val="99"/>
    <w:semiHidden/>
    <w:rsid w:val="00C62ABA"/>
    <w:rPr>
      <w:rFonts w:ascii="Tms Rmn" w:eastAsia="Times New Roman" w:hAnsi="Tms Rm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62ABA"/>
    <w:rPr>
      <w:b/>
      <w:bCs/>
    </w:rPr>
  </w:style>
  <w:style w:type="character" w:customStyle="1" w:styleId="CommentSubjectChar">
    <w:name w:val="Comment Subject Char"/>
    <w:basedOn w:val="CommentTextChar"/>
    <w:link w:val="CommentSubject"/>
    <w:uiPriority w:val="99"/>
    <w:semiHidden/>
    <w:rsid w:val="00C62ABA"/>
    <w:rPr>
      <w:rFonts w:ascii="Tms Rmn" w:eastAsia="Times New Roman" w:hAnsi="Tms Rmn" w:cs="Times New Roman"/>
      <w:b/>
      <w:bCs/>
      <w:sz w:val="20"/>
      <w:szCs w:val="20"/>
      <w:lang w:eastAsia="en-AU"/>
    </w:rPr>
  </w:style>
  <w:style w:type="paragraph" w:styleId="Revision">
    <w:name w:val="Revision"/>
    <w:hidden/>
    <w:uiPriority w:val="99"/>
    <w:semiHidden/>
    <w:rsid w:val="00C62ABA"/>
    <w:pPr>
      <w:spacing w:after="0" w:line="240" w:lineRule="auto"/>
    </w:pPr>
    <w:rPr>
      <w:rFonts w:ascii="Tms Rmn" w:eastAsia="Times New Roman" w:hAnsi="Tms Rmn" w:cs="Times New Roman"/>
      <w:sz w:val="24"/>
      <w:szCs w:val="20"/>
      <w:lang w:eastAsia="en-AU"/>
    </w:rPr>
  </w:style>
  <w:style w:type="paragraph" w:styleId="BalloonText">
    <w:name w:val="Balloon Text"/>
    <w:basedOn w:val="Normal"/>
    <w:link w:val="BalloonTextChar"/>
    <w:uiPriority w:val="99"/>
    <w:semiHidden/>
    <w:unhideWhenUsed/>
    <w:rsid w:val="00C62ABA"/>
    <w:rPr>
      <w:rFonts w:ascii="Tahoma" w:hAnsi="Tahoma" w:cs="Tahoma"/>
      <w:sz w:val="16"/>
      <w:szCs w:val="16"/>
    </w:rPr>
  </w:style>
  <w:style w:type="character" w:customStyle="1" w:styleId="BalloonTextChar">
    <w:name w:val="Balloon Text Char"/>
    <w:basedOn w:val="DefaultParagraphFont"/>
    <w:link w:val="BalloonText"/>
    <w:uiPriority w:val="99"/>
    <w:semiHidden/>
    <w:rsid w:val="00C62ABA"/>
    <w:rPr>
      <w:rFonts w:ascii="Tahoma" w:eastAsia="Times New Roman" w:hAnsi="Tahoma" w:cs="Tahoma"/>
      <w:sz w:val="16"/>
      <w:szCs w:val="16"/>
      <w:lang w:eastAsia="en-AU"/>
    </w:rPr>
  </w:style>
  <w:style w:type="paragraph" w:customStyle="1" w:styleId="Tabletext">
    <w:name w:val="Tabletext"/>
    <w:aliases w:val="tt"/>
    <w:basedOn w:val="Normal"/>
    <w:rsid w:val="00D0547B"/>
    <w:pPr>
      <w:spacing w:before="60" w:line="240" w:lineRule="atLeast"/>
    </w:pPr>
    <w:rPr>
      <w:rFonts w:ascii="Times New Roman" w:hAnsi="Times New Roman"/>
      <w:sz w:val="20"/>
    </w:rPr>
  </w:style>
  <w:style w:type="paragraph" w:customStyle="1" w:styleId="Default">
    <w:name w:val="Default"/>
    <w:rsid w:val="00C603D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4880">
      <w:bodyDiv w:val="1"/>
      <w:marLeft w:val="0"/>
      <w:marRight w:val="0"/>
      <w:marTop w:val="0"/>
      <w:marBottom w:val="0"/>
      <w:divBdr>
        <w:top w:val="none" w:sz="0" w:space="0" w:color="auto"/>
        <w:left w:val="none" w:sz="0" w:space="0" w:color="auto"/>
        <w:bottom w:val="none" w:sz="0" w:space="0" w:color="auto"/>
        <w:right w:val="none" w:sz="0" w:space="0" w:color="auto"/>
      </w:divBdr>
      <w:divsChild>
        <w:div w:id="296296674">
          <w:marLeft w:val="0"/>
          <w:marRight w:val="0"/>
          <w:marTop w:val="0"/>
          <w:marBottom w:val="0"/>
          <w:divBdr>
            <w:top w:val="none" w:sz="0" w:space="0" w:color="auto"/>
            <w:left w:val="none" w:sz="0" w:space="0" w:color="auto"/>
            <w:bottom w:val="none" w:sz="0" w:space="0" w:color="auto"/>
            <w:right w:val="none" w:sz="0" w:space="0" w:color="auto"/>
          </w:divBdr>
          <w:divsChild>
            <w:div w:id="814030891">
              <w:marLeft w:val="0"/>
              <w:marRight w:val="0"/>
              <w:marTop w:val="0"/>
              <w:marBottom w:val="0"/>
              <w:divBdr>
                <w:top w:val="none" w:sz="0" w:space="0" w:color="auto"/>
                <w:left w:val="none" w:sz="0" w:space="0" w:color="auto"/>
                <w:bottom w:val="none" w:sz="0" w:space="0" w:color="auto"/>
                <w:right w:val="none" w:sz="0" w:space="0" w:color="auto"/>
              </w:divBdr>
              <w:divsChild>
                <w:div w:id="1832259373">
                  <w:marLeft w:val="0"/>
                  <w:marRight w:val="0"/>
                  <w:marTop w:val="0"/>
                  <w:marBottom w:val="0"/>
                  <w:divBdr>
                    <w:top w:val="none" w:sz="0" w:space="0" w:color="auto"/>
                    <w:left w:val="none" w:sz="0" w:space="0" w:color="auto"/>
                    <w:bottom w:val="none" w:sz="0" w:space="0" w:color="auto"/>
                    <w:right w:val="none" w:sz="0" w:space="0" w:color="auto"/>
                  </w:divBdr>
                  <w:divsChild>
                    <w:div w:id="1610743964">
                      <w:marLeft w:val="0"/>
                      <w:marRight w:val="0"/>
                      <w:marTop w:val="0"/>
                      <w:marBottom w:val="0"/>
                      <w:divBdr>
                        <w:top w:val="none" w:sz="0" w:space="0" w:color="auto"/>
                        <w:left w:val="none" w:sz="0" w:space="0" w:color="auto"/>
                        <w:bottom w:val="none" w:sz="0" w:space="0" w:color="auto"/>
                        <w:right w:val="none" w:sz="0" w:space="0" w:color="auto"/>
                      </w:divBdr>
                      <w:divsChild>
                        <w:div w:id="1360398522">
                          <w:marLeft w:val="0"/>
                          <w:marRight w:val="0"/>
                          <w:marTop w:val="0"/>
                          <w:marBottom w:val="0"/>
                          <w:divBdr>
                            <w:top w:val="none" w:sz="0" w:space="0" w:color="auto"/>
                            <w:left w:val="none" w:sz="0" w:space="0" w:color="auto"/>
                            <w:bottom w:val="none" w:sz="0" w:space="0" w:color="auto"/>
                            <w:right w:val="none" w:sz="0" w:space="0" w:color="auto"/>
                          </w:divBdr>
                          <w:divsChild>
                            <w:div w:id="431824230">
                              <w:marLeft w:val="0"/>
                              <w:marRight w:val="0"/>
                              <w:marTop w:val="0"/>
                              <w:marBottom w:val="0"/>
                              <w:divBdr>
                                <w:top w:val="none" w:sz="0" w:space="0" w:color="auto"/>
                                <w:left w:val="none" w:sz="0" w:space="0" w:color="auto"/>
                                <w:bottom w:val="none" w:sz="0" w:space="0" w:color="auto"/>
                                <w:right w:val="none" w:sz="0" w:space="0" w:color="auto"/>
                              </w:divBdr>
                              <w:divsChild>
                                <w:div w:id="487553980">
                                  <w:marLeft w:val="0"/>
                                  <w:marRight w:val="0"/>
                                  <w:marTop w:val="0"/>
                                  <w:marBottom w:val="0"/>
                                  <w:divBdr>
                                    <w:top w:val="none" w:sz="0" w:space="0" w:color="auto"/>
                                    <w:left w:val="none" w:sz="0" w:space="0" w:color="auto"/>
                                    <w:bottom w:val="none" w:sz="0" w:space="0" w:color="auto"/>
                                    <w:right w:val="none" w:sz="0" w:space="0" w:color="auto"/>
                                  </w:divBdr>
                                  <w:divsChild>
                                    <w:div w:id="435834636">
                                      <w:marLeft w:val="0"/>
                                      <w:marRight w:val="0"/>
                                      <w:marTop w:val="0"/>
                                      <w:marBottom w:val="0"/>
                                      <w:divBdr>
                                        <w:top w:val="none" w:sz="0" w:space="0" w:color="auto"/>
                                        <w:left w:val="none" w:sz="0" w:space="0" w:color="auto"/>
                                        <w:bottom w:val="none" w:sz="0" w:space="0" w:color="auto"/>
                                        <w:right w:val="none" w:sz="0" w:space="0" w:color="auto"/>
                                      </w:divBdr>
                                      <w:divsChild>
                                        <w:div w:id="1205757216">
                                          <w:marLeft w:val="0"/>
                                          <w:marRight w:val="0"/>
                                          <w:marTop w:val="0"/>
                                          <w:marBottom w:val="0"/>
                                          <w:divBdr>
                                            <w:top w:val="none" w:sz="0" w:space="0" w:color="auto"/>
                                            <w:left w:val="none" w:sz="0" w:space="0" w:color="auto"/>
                                            <w:bottom w:val="none" w:sz="0" w:space="0" w:color="auto"/>
                                            <w:right w:val="none" w:sz="0" w:space="0" w:color="auto"/>
                                          </w:divBdr>
                                          <w:divsChild>
                                            <w:div w:id="1386828738">
                                              <w:marLeft w:val="0"/>
                                              <w:marRight w:val="0"/>
                                              <w:marTop w:val="0"/>
                                              <w:marBottom w:val="0"/>
                                              <w:divBdr>
                                                <w:top w:val="none" w:sz="0" w:space="0" w:color="auto"/>
                                                <w:left w:val="none" w:sz="0" w:space="0" w:color="auto"/>
                                                <w:bottom w:val="none" w:sz="0" w:space="0" w:color="auto"/>
                                                <w:right w:val="none" w:sz="0" w:space="0" w:color="auto"/>
                                              </w:divBdr>
                                              <w:divsChild>
                                                <w:div w:id="1320227276">
                                                  <w:marLeft w:val="0"/>
                                                  <w:marRight w:val="0"/>
                                                  <w:marTop w:val="0"/>
                                                  <w:marBottom w:val="0"/>
                                                  <w:divBdr>
                                                    <w:top w:val="none" w:sz="0" w:space="0" w:color="auto"/>
                                                    <w:left w:val="none" w:sz="0" w:space="0" w:color="auto"/>
                                                    <w:bottom w:val="none" w:sz="0" w:space="0" w:color="auto"/>
                                                    <w:right w:val="none" w:sz="0" w:space="0" w:color="auto"/>
                                                  </w:divBdr>
                                                  <w:divsChild>
                                                    <w:div w:id="1667248660">
                                                      <w:marLeft w:val="0"/>
                                                      <w:marRight w:val="0"/>
                                                      <w:marTop w:val="0"/>
                                                      <w:marBottom w:val="0"/>
                                                      <w:divBdr>
                                                        <w:top w:val="none" w:sz="0" w:space="0" w:color="auto"/>
                                                        <w:left w:val="none" w:sz="0" w:space="0" w:color="auto"/>
                                                        <w:bottom w:val="none" w:sz="0" w:space="0" w:color="auto"/>
                                                        <w:right w:val="none" w:sz="0" w:space="0" w:color="auto"/>
                                                      </w:divBdr>
                                                      <w:divsChild>
                                                        <w:div w:id="27193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014402">
      <w:bodyDiv w:val="1"/>
      <w:marLeft w:val="0"/>
      <w:marRight w:val="0"/>
      <w:marTop w:val="0"/>
      <w:marBottom w:val="0"/>
      <w:divBdr>
        <w:top w:val="none" w:sz="0" w:space="0" w:color="auto"/>
        <w:left w:val="none" w:sz="0" w:space="0" w:color="auto"/>
        <w:bottom w:val="none" w:sz="0" w:space="0" w:color="auto"/>
        <w:right w:val="none" w:sz="0" w:space="0" w:color="auto"/>
      </w:divBdr>
      <w:divsChild>
        <w:div w:id="1721706836">
          <w:marLeft w:val="0"/>
          <w:marRight w:val="0"/>
          <w:marTop w:val="0"/>
          <w:marBottom w:val="0"/>
          <w:divBdr>
            <w:top w:val="none" w:sz="0" w:space="0" w:color="auto"/>
            <w:left w:val="none" w:sz="0" w:space="0" w:color="auto"/>
            <w:bottom w:val="none" w:sz="0" w:space="0" w:color="auto"/>
            <w:right w:val="none" w:sz="0" w:space="0" w:color="auto"/>
          </w:divBdr>
          <w:divsChild>
            <w:div w:id="2043285761">
              <w:marLeft w:val="0"/>
              <w:marRight w:val="0"/>
              <w:marTop w:val="0"/>
              <w:marBottom w:val="0"/>
              <w:divBdr>
                <w:top w:val="none" w:sz="0" w:space="0" w:color="auto"/>
                <w:left w:val="none" w:sz="0" w:space="0" w:color="auto"/>
                <w:bottom w:val="none" w:sz="0" w:space="0" w:color="auto"/>
                <w:right w:val="none" w:sz="0" w:space="0" w:color="auto"/>
              </w:divBdr>
              <w:divsChild>
                <w:div w:id="1084766529">
                  <w:marLeft w:val="0"/>
                  <w:marRight w:val="0"/>
                  <w:marTop w:val="0"/>
                  <w:marBottom w:val="0"/>
                  <w:divBdr>
                    <w:top w:val="none" w:sz="0" w:space="0" w:color="auto"/>
                    <w:left w:val="none" w:sz="0" w:space="0" w:color="auto"/>
                    <w:bottom w:val="none" w:sz="0" w:space="0" w:color="auto"/>
                    <w:right w:val="none" w:sz="0" w:space="0" w:color="auto"/>
                  </w:divBdr>
                  <w:divsChild>
                    <w:div w:id="1377776522">
                      <w:marLeft w:val="0"/>
                      <w:marRight w:val="0"/>
                      <w:marTop w:val="0"/>
                      <w:marBottom w:val="0"/>
                      <w:divBdr>
                        <w:top w:val="none" w:sz="0" w:space="0" w:color="auto"/>
                        <w:left w:val="none" w:sz="0" w:space="0" w:color="auto"/>
                        <w:bottom w:val="none" w:sz="0" w:space="0" w:color="auto"/>
                        <w:right w:val="none" w:sz="0" w:space="0" w:color="auto"/>
                      </w:divBdr>
                      <w:divsChild>
                        <w:div w:id="1968466500">
                          <w:marLeft w:val="0"/>
                          <w:marRight w:val="0"/>
                          <w:marTop w:val="0"/>
                          <w:marBottom w:val="0"/>
                          <w:divBdr>
                            <w:top w:val="none" w:sz="0" w:space="0" w:color="auto"/>
                            <w:left w:val="none" w:sz="0" w:space="0" w:color="auto"/>
                            <w:bottom w:val="none" w:sz="0" w:space="0" w:color="auto"/>
                            <w:right w:val="none" w:sz="0" w:space="0" w:color="auto"/>
                          </w:divBdr>
                          <w:divsChild>
                            <w:div w:id="1932078840">
                              <w:marLeft w:val="0"/>
                              <w:marRight w:val="0"/>
                              <w:marTop w:val="0"/>
                              <w:marBottom w:val="0"/>
                              <w:divBdr>
                                <w:top w:val="none" w:sz="0" w:space="0" w:color="auto"/>
                                <w:left w:val="none" w:sz="0" w:space="0" w:color="auto"/>
                                <w:bottom w:val="none" w:sz="0" w:space="0" w:color="auto"/>
                                <w:right w:val="none" w:sz="0" w:space="0" w:color="auto"/>
                              </w:divBdr>
                              <w:divsChild>
                                <w:div w:id="2046369120">
                                  <w:marLeft w:val="0"/>
                                  <w:marRight w:val="0"/>
                                  <w:marTop w:val="0"/>
                                  <w:marBottom w:val="0"/>
                                  <w:divBdr>
                                    <w:top w:val="none" w:sz="0" w:space="0" w:color="auto"/>
                                    <w:left w:val="none" w:sz="0" w:space="0" w:color="auto"/>
                                    <w:bottom w:val="none" w:sz="0" w:space="0" w:color="auto"/>
                                    <w:right w:val="none" w:sz="0" w:space="0" w:color="auto"/>
                                  </w:divBdr>
                                  <w:divsChild>
                                    <w:div w:id="2036689804">
                                      <w:marLeft w:val="0"/>
                                      <w:marRight w:val="0"/>
                                      <w:marTop w:val="0"/>
                                      <w:marBottom w:val="0"/>
                                      <w:divBdr>
                                        <w:top w:val="none" w:sz="0" w:space="0" w:color="auto"/>
                                        <w:left w:val="none" w:sz="0" w:space="0" w:color="auto"/>
                                        <w:bottom w:val="none" w:sz="0" w:space="0" w:color="auto"/>
                                        <w:right w:val="none" w:sz="0" w:space="0" w:color="auto"/>
                                      </w:divBdr>
                                      <w:divsChild>
                                        <w:div w:id="776872912">
                                          <w:marLeft w:val="0"/>
                                          <w:marRight w:val="0"/>
                                          <w:marTop w:val="0"/>
                                          <w:marBottom w:val="0"/>
                                          <w:divBdr>
                                            <w:top w:val="none" w:sz="0" w:space="0" w:color="auto"/>
                                            <w:left w:val="none" w:sz="0" w:space="0" w:color="auto"/>
                                            <w:bottom w:val="none" w:sz="0" w:space="0" w:color="auto"/>
                                            <w:right w:val="none" w:sz="0" w:space="0" w:color="auto"/>
                                          </w:divBdr>
                                          <w:divsChild>
                                            <w:div w:id="1864827799">
                                              <w:marLeft w:val="0"/>
                                              <w:marRight w:val="0"/>
                                              <w:marTop w:val="0"/>
                                              <w:marBottom w:val="0"/>
                                              <w:divBdr>
                                                <w:top w:val="none" w:sz="0" w:space="0" w:color="auto"/>
                                                <w:left w:val="none" w:sz="0" w:space="0" w:color="auto"/>
                                                <w:bottom w:val="none" w:sz="0" w:space="0" w:color="auto"/>
                                                <w:right w:val="none" w:sz="0" w:space="0" w:color="auto"/>
                                              </w:divBdr>
                                              <w:divsChild>
                                                <w:div w:id="901021371">
                                                  <w:marLeft w:val="0"/>
                                                  <w:marRight w:val="0"/>
                                                  <w:marTop w:val="0"/>
                                                  <w:marBottom w:val="0"/>
                                                  <w:divBdr>
                                                    <w:top w:val="none" w:sz="0" w:space="0" w:color="auto"/>
                                                    <w:left w:val="none" w:sz="0" w:space="0" w:color="auto"/>
                                                    <w:bottom w:val="none" w:sz="0" w:space="0" w:color="auto"/>
                                                    <w:right w:val="none" w:sz="0" w:space="0" w:color="auto"/>
                                                  </w:divBdr>
                                                  <w:divsChild>
                                                    <w:div w:id="670762656">
                                                      <w:marLeft w:val="0"/>
                                                      <w:marRight w:val="0"/>
                                                      <w:marTop w:val="0"/>
                                                      <w:marBottom w:val="0"/>
                                                      <w:divBdr>
                                                        <w:top w:val="none" w:sz="0" w:space="0" w:color="auto"/>
                                                        <w:left w:val="none" w:sz="0" w:space="0" w:color="auto"/>
                                                        <w:bottom w:val="none" w:sz="0" w:space="0" w:color="auto"/>
                                                        <w:right w:val="none" w:sz="0" w:space="0" w:color="auto"/>
                                                      </w:divBdr>
                                                      <w:divsChild>
                                                        <w:div w:id="206413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444229">
      <w:bodyDiv w:val="1"/>
      <w:marLeft w:val="0"/>
      <w:marRight w:val="0"/>
      <w:marTop w:val="0"/>
      <w:marBottom w:val="0"/>
      <w:divBdr>
        <w:top w:val="none" w:sz="0" w:space="0" w:color="auto"/>
        <w:left w:val="none" w:sz="0" w:space="0" w:color="auto"/>
        <w:bottom w:val="none" w:sz="0" w:space="0" w:color="auto"/>
        <w:right w:val="none" w:sz="0" w:space="0" w:color="auto"/>
      </w:divBdr>
    </w:div>
    <w:div w:id="150799397">
      <w:bodyDiv w:val="1"/>
      <w:marLeft w:val="0"/>
      <w:marRight w:val="0"/>
      <w:marTop w:val="0"/>
      <w:marBottom w:val="0"/>
      <w:divBdr>
        <w:top w:val="none" w:sz="0" w:space="0" w:color="auto"/>
        <w:left w:val="none" w:sz="0" w:space="0" w:color="auto"/>
        <w:bottom w:val="none" w:sz="0" w:space="0" w:color="auto"/>
        <w:right w:val="none" w:sz="0" w:space="0" w:color="auto"/>
      </w:divBdr>
    </w:div>
    <w:div w:id="203910053">
      <w:bodyDiv w:val="1"/>
      <w:marLeft w:val="0"/>
      <w:marRight w:val="0"/>
      <w:marTop w:val="0"/>
      <w:marBottom w:val="0"/>
      <w:divBdr>
        <w:top w:val="none" w:sz="0" w:space="0" w:color="auto"/>
        <w:left w:val="none" w:sz="0" w:space="0" w:color="auto"/>
        <w:bottom w:val="none" w:sz="0" w:space="0" w:color="auto"/>
        <w:right w:val="none" w:sz="0" w:space="0" w:color="auto"/>
      </w:divBdr>
    </w:div>
    <w:div w:id="297608790">
      <w:bodyDiv w:val="1"/>
      <w:marLeft w:val="0"/>
      <w:marRight w:val="0"/>
      <w:marTop w:val="0"/>
      <w:marBottom w:val="0"/>
      <w:divBdr>
        <w:top w:val="none" w:sz="0" w:space="0" w:color="auto"/>
        <w:left w:val="none" w:sz="0" w:space="0" w:color="auto"/>
        <w:bottom w:val="none" w:sz="0" w:space="0" w:color="auto"/>
        <w:right w:val="none" w:sz="0" w:space="0" w:color="auto"/>
      </w:divBdr>
      <w:divsChild>
        <w:div w:id="15891198">
          <w:marLeft w:val="0"/>
          <w:marRight w:val="0"/>
          <w:marTop w:val="0"/>
          <w:marBottom w:val="0"/>
          <w:divBdr>
            <w:top w:val="none" w:sz="0" w:space="0" w:color="auto"/>
            <w:left w:val="none" w:sz="0" w:space="0" w:color="auto"/>
            <w:bottom w:val="none" w:sz="0" w:space="0" w:color="auto"/>
            <w:right w:val="none" w:sz="0" w:space="0" w:color="auto"/>
          </w:divBdr>
          <w:divsChild>
            <w:div w:id="1632324740">
              <w:marLeft w:val="0"/>
              <w:marRight w:val="0"/>
              <w:marTop w:val="0"/>
              <w:marBottom w:val="0"/>
              <w:divBdr>
                <w:top w:val="none" w:sz="0" w:space="0" w:color="auto"/>
                <w:left w:val="none" w:sz="0" w:space="0" w:color="auto"/>
                <w:bottom w:val="none" w:sz="0" w:space="0" w:color="auto"/>
                <w:right w:val="none" w:sz="0" w:space="0" w:color="auto"/>
              </w:divBdr>
              <w:divsChild>
                <w:div w:id="1386949280">
                  <w:marLeft w:val="0"/>
                  <w:marRight w:val="0"/>
                  <w:marTop w:val="0"/>
                  <w:marBottom w:val="0"/>
                  <w:divBdr>
                    <w:top w:val="none" w:sz="0" w:space="0" w:color="auto"/>
                    <w:left w:val="none" w:sz="0" w:space="0" w:color="auto"/>
                    <w:bottom w:val="none" w:sz="0" w:space="0" w:color="auto"/>
                    <w:right w:val="none" w:sz="0" w:space="0" w:color="auto"/>
                  </w:divBdr>
                  <w:divsChild>
                    <w:div w:id="1030642540">
                      <w:marLeft w:val="0"/>
                      <w:marRight w:val="0"/>
                      <w:marTop w:val="0"/>
                      <w:marBottom w:val="0"/>
                      <w:divBdr>
                        <w:top w:val="none" w:sz="0" w:space="0" w:color="auto"/>
                        <w:left w:val="none" w:sz="0" w:space="0" w:color="auto"/>
                        <w:bottom w:val="none" w:sz="0" w:space="0" w:color="auto"/>
                        <w:right w:val="none" w:sz="0" w:space="0" w:color="auto"/>
                      </w:divBdr>
                      <w:divsChild>
                        <w:div w:id="184104508">
                          <w:marLeft w:val="0"/>
                          <w:marRight w:val="0"/>
                          <w:marTop w:val="0"/>
                          <w:marBottom w:val="0"/>
                          <w:divBdr>
                            <w:top w:val="none" w:sz="0" w:space="0" w:color="auto"/>
                            <w:left w:val="none" w:sz="0" w:space="0" w:color="auto"/>
                            <w:bottom w:val="none" w:sz="0" w:space="0" w:color="auto"/>
                            <w:right w:val="none" w:sz="0" w:space="0" w:color="auto"/>
                          </w:divBdr>
                          <w:divsChild>
                            <w:div w:id="2071532389">
                              <w:marLeft w:val="0"/>
                              <w:marRight w:val="0"/>
                              <w:marTop w:val="0"/>
                              <w:marBottom w:val="0"/>
                              <w:divBdr>
                                <w:top w:val="none" w:sz="0" w:space="0" w:color="auto"/>
                                <w:left w:val="none" w:sz="0" w:space="0" w:color="auto"/>
                                <w:bottom w:val="none" w:sz="0" w:space="0" w:color="auto"/>
                                <w:right w:val="none" w:sz="0" w:space="0" w:color="auto"/>
                              </w:divBdr>
                              <w:divsChild>
                                <w:div w:id="399713906">
                                  <w:marLeft w:val="0"/>
                                  <w:marRight w:val="0"/>
                                  <w:marTop w:val="0"/>
                                  <w:marBottom w:val="0"/>
                                  <w:divBdr>
                                    <w:top w:val="none" w:sz="0" w:space="0" w:color="auto"/>
                                    <w:left w:val="none" w:sz="0" w:space="0" w:color="auto"/>
                                    <w:bottom w:val="none" w:sz="0" w:space="0" w:color="auto"/>
                                    <w:right w:val="none" w:sz="0" w:space="0" w:color="auto"/>
                                  </w:divBdr>
                                  <w:divsChild>
                                    <w:div w:id="1109818384">
                                      <w:marLeft w:val="0"/>
                                      <w:marRight w:val="0"/>
                                      <w:marTop w:val="0"/>
                                      <w:marBottom w:val="0"/>
                                      <w:divBdr>
                                        <w:top w:val="none" w:sz="0" w:space="0" w:color="auto"/>
                                        <w:left w:val="none" w:sz="0" w:space="0" w:color="auto"/>
                                        <w:bottom w:val="none" w:sz="0" w:space="0" w:color="auto"/>
                                        <w:right w:val="none" w:sz="0" w:space="0" w:color="auto"/>
                                      </w:divBdr>
                                      <w:divsChild>
                                        <w:div w:id="1842237767">
                                          <w:marLeft w:val="0"/>
                                          <w:marRight w:val="0"/>
                                          <w:marTop w:val="0"/>
                                          <w:marBottom w:val="0"/>
                                          <w:divBdr>
                                            <w:top w:val="none" w:sz="0" w:space="0" w:color="auto"/>
                                            <w:left w:val="none" w:sz="0" w:space="0" w:color="auto"/>
                                            <w:bottom w:val="none" w:sz="0" w:space="0" w:color="auto"/>
                                            <w:right w:val="none" w:sz="0" w:space="0" w:color="auto"/>
                                          </w:divBdr>
                                          <w:divsChild>
                                            <w:div w:id="1976133152">
                                              <w:marLeft w:val="0"/>
                                              <w:marRight w:val="0"/>
                                              <w:marTop w:val="0"/>
                                              <w:marBottom w:val="0"/>
                                              <w:divBdr>
                                                <w:top w:val="none" w:sz="0" w:space="0" w:color="auto"/>
                                                <w:left w:val="none" w:sz="0" w:space="0" w:color="auto"/>
                                                <w:bottom w:val="none" w:sz="0" w:space="0" w:color="auto"/>
                                                <w:right w:val="none" w:sz="0" w:space="0" w:color="auto"/>
                                              </w:divBdr>
                                              <w:divsChild>
                                                <w:div w:id="93326216">
                                                  <w:marLeft w:val="0"/>
                                                  <w:marRight w:val="0"/>
                                                  <w:marTop w:val="0"/>
                                                  <w:marBottom w:val="0"/>
                                                  <w:divBdr>
                                                    <w:top w:val="none" w:sz="0" w:space="0" w:color="auto"/>
                                                    <w:left w:val="none" w:sz="0" w:space="0" w:color="auto"/>
                                                    <w:bottom w:val="none" w:sz="0" w:space="0" w:color="auto"/>
                                                    <w:right w:val="none" w:sz="0" w:space="0" w:color="auto"/>
                                                  </w:divBdr>
                                                  <w:divsChild>
                                                    <w:div w:id="2111659999">
                                                      <w:marLeft w:val="0"/>
                                                      <w:marRight w:val="0"/>
                                                      <w:marTop w:val="0"/>
                                                      <w:marBottom w:val="0"/>
                                                      <w:divBdr>
                                                        <w:top w:val="none" w:sz="0" w:space="0" w:color="auto"/>
                                                        <w:left w:val="none" w:sz="0" w:space="0" w:color="auto"/>
                                                        <w:bottom w:val="none" w:sz="0" w:space="0" w:color="auto"/>
                                                        <w:right w:val="none" w:sz="0" w:space="0" w:color="auto"/>
                                                      </w:divBdr>
                                                      <w:divsChild>
                                                        <w:div w:id="92696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8045225">
      <w:bodyDiv w:val="1"/>
      <w:marLeft w:val="0"/>
      <w:marRight w:val="0"/>
      <w:marTop w:val="0"/>
      <w:marBottom w:val="0"/>
      <w:divBdr>
        <w:top w:val="none" w:sz="0" w:space="0" w:color="auto"/>
        <w:left w:val="none" w:sz="0" w:space="0" w:color="auto"/>
        <w:bottom w:val="none" w:sz="0" w:space="0" w:color="auto"/>
        <w:right w:val="none" w:sz="0" w:space="0" w:color="auto"/>
      </w:divBdr>
      <w:divsChild>
        <w:div w:id="634529768">
          <w:marLeft w:val="0"/>
          <w:marRight w:val="0"/>
          <w:marTop w:val="0"/>
          <w:marBottom w:val="0"/>
          <w:divBdr>
            <w:top w:val="none" w:sz="0" w:space="0" w:color="auto"/>
            <w:left w:val="none" w:sz="0" w:space="0" w:color="auto"/>
            <w:bottom w:val="none" w:sz="0" w:space="0" w:color="auto"/>
            <w:right w:val="none" w:sz="0" w:space="0" w:color="auto"/>
          </w:divBdr>
          <w:divsChild>
            <w:div w:id="1363746606">
              <w:marLeft w:val="0"/>
              <w:marRight w:val="0"/>
              <w:marTop w:val="0"/>
              <w:marBottom w:val="0"/>
              <w:divBdr>
                <w:top w:val="none" w:sz="0" w:space="0" w:color="auto"/>
                <w:left w:val="none" w:sz="0" w:space="0" w:color="auto"/>
                <w:bottom w:val="none" w:sz="0" w:space="0" w:color="auto"/>
                <w:right w:val="none" w:sz="0" w:space="0" w:color="auto"/>
              </w:divBdr>
              <w:divsChild>
                <w:div w:id="977296349">
                  <w:marLeft w:val="0"/>
                  <w:marRight w:val="0"/>
                  <w:marTop w:val="0"/>
                  <w:marBottom w:val="0"/>
                  <w:divBdr>
                    <w:top w:val="none" w:sz="0" w:space="0" w:color="auto"/>
                    <w:left w:val="none" w:sz="0" w:space="0" w:color="auto"/>
                    <w:bottom w:val="none" w:sz="0" w:space="0" w:color="auto"/>
                    <w:right w:val="none" w:sz="0" w:space="0" w:color="auto"/>
                  </w:divBdr>
                  <w:divsChild>
                    <w:div w:id="1621493522">
                      <w:marLeft w:val="0"/>
                      <w:marRight w:val="0"/>
                      <w:marTop w:val="0"/>
                      <w:marBottom w:val="0"/>
                      <w:divBdr>
                        <w:top w:val="none" w:sz="0" w:space="0" w:color="auto"/>
                        <w:left w:val="none" w:sz="0" w:space="0" w:color="auto"/>
                        <w:bottom w:val="none" w:sz="0" w:space="0" w:color="auto"/>
                        <w:right w:val="none" w:sz="0" w:space="0" w:color="auto"/>
                      </w:divBdr>
                      <w:divsChild>
                        <w:div w:id="1653636921">
                          <w:marLeft w:val="0"/>
                          <w:marRight w:val="0"/>
                          <w:marTop w:val="0"/>
                          <w:marBottom w:val="0"/>
                          <w:divBdr>
                            <w:top w:val="none" w:sz="0" w:space="0" w:color="auto"/>
                            <w:left w:val="none" w:sz="0" w:space="0" w:color="auto"/>
                            <w:bottom w:val="none" w:sz="0" w:space="0" w:color="auto"/>
                            <w:right w:val="none" w:sz="0" w:space="0" w:color="auto"/>
                          </w:divBdr>
                          <w:divsChild>
                            <w:div w:id="1866014658">
                              <w:marLeft w:val="0"/>
                              <w:marRight w:val="0"/>
                              <w:marTop w:val="0"/>
                              <w:marBottom w:val="0"/>
                              <w:divBdr>
                                <w:top w:val="none" w:sz="0" w:space="0" w:color="auto"/>
                                <w:left w:val="none" w:sz="0" w:space="0" w:color="auto"/>
                                <w:bottom w:val="none" w:sz="0" w:space="0" w:color="auto"/>
                                <w:right w:val="none" w:sz="0" w:space="0" w:color="auto"/>
                              </w:divBdr>
                              <w:divsChild>
                                <w:div w:id="1464035879">
                                  <w:marLeft w:val="0"/>
                                  <w:marRight w:val="0"/>
                                  <w:marTop w:val="0"/>
                                  <w:marBottom w:val="0"/>
                                  <w:divBdr>
                                    <w:top w:val="none" w:sz="0" w:space="0" w:color="auto"/>
                                    <w:left w:val="none" w:sz="0" w:space="0" w:color="auto"/>
                                    <w:bottom w:val="none" w:sz="0" w:space="0" w:color="auto"/>
                                    <w:right w:val="none" w:sz="0" w:space="0" w:color="auto"/>
                                  </w:divBdr>
                                  <w:divsChild>
                                    <w:div w:id="449474670">
                                      <w:marLeft w:val="0"/>
                                      <w:marRight w:val="0"/>
                                      <w:marTop w:val="0"/>
                                      <w:marBottom w:val="0"/>
                                      <w:divBdr>
                                        <w:top w:val="none" w:sz="0" w:space="0" w:color="auto"/>
                                        <w:left w:val="none" w:sz="0" w:space="0" w:color="auto"/>
                                        <w:bottom w:val="none" w:sz="0" w:space="0" w:color="auto"/>
                                        <w:right w:val="none" w:sz="0" w:space="0" w:color="auto"/>
                                      </w:divBdr>
                                      <w:divsChild>
                                        <w:div w:id="167328202">
                                          <w:marLeft w:val="0"/>
                                          <w:marRight w:val="0"/>
                                          <w:marTop w:val="0"/>
                                          <w:marBottom w:val="0"/>
                                          <w:divBdr>
                                            <w:top w:val="none" w:sz="0" w:space="0" w:color="auto"/>
                                            <w:left w:val="none" w:sz="0" w:space="0" w:color="auto"/>
                                            <w:bottom w:val="none" w:sz="0" w:space="0" w:color="auto"/>
                                            <w:right w:val="none" w:sz="0" w:space="0" w:color="auto"/>
                                          </w:divBdr>
                                          <w:divsChild>
                                            <w:div w:id="957565627">
                                              <w:marLeft w:val="0"/>
                                              <w:marRight w:val="0"/>
                                              <w:marTop w:val="0"/>
                                              <w:marBottom w:val="0"/>
                                              <w:divBdr>
                                                <w:top w:val="none" w:sz="0" w:space="0" w:color="auto"/>
                                                <w:left w:val="none" w:sz="0" w:space="0" w:color="auto"/>
                                                <w:bottom w:val="none" w:sz="0" w:space="0" w:color="auto"/>
                                                <w:right w:val="none" w:sz="0" w:space="0" w:color="auto"/>
                                              </w:divBdr>
                                              <w:divsChild>
                                                <w:div w:id="1869751804">
                                                  <w:marLeft w:val="0"/>
                                                  <w:marRight w:val="0"/>
                                                  <w:marTop w:val="0"/>
                                                  <w:marBottom w:val="0"/>
                                                  <w:divBdr>
                                                    <w:top w:val="none" w:sz="0" w:space="0" w:color="auto"/>
                                                    <w:left w:val="none" w:sz="0" w:space="0" w:color="auto"/>
                                                    <w:bottom w:val="none" w:sz="0" w:space="0" w:color="auto"/>
                                                    <w:right w:val="none" w:sz="0" w:space="0" w:color="auto"/>
                                                  </w:divBdr>
                                                  <w:divsChild>
                                                    <w:div w:id="564145648">
                                                      <w:marLeft w:val="0"/>
                                                      <w:marRight w:val="0"/>
                                                      <w:marTop w:val="0"/>
                                                      <w:marBottom w:val="0"/>
                                                      <w:divBdr>
                                                        <w:top w:val="none" w:sz="0" w:space="0" w:color="auto"/>
                                                        <w:left w:val="none" w:sz="0" w:space="0" w:color="auto"/>
                                                        <w:bottom w:val="none" w:sz="0" w:space="0" w:color="auto"/>
                                                        <w:right w:val="none" w:sz="0" w:space="0" w:color="auto"/>
                                                      </w:divBdr>
                                                      <w:divsChild>
                                                        <w:div w:id="212927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3131826">
      <w:bodyDiv w:val="1"/>
      <w:marLeft w:val="0"/>
      <w:marRight w:val="0"/>
      <w:marTop w:val="0"/>
      <w:marBottom w:val="0"/>
      <w:divBdr>
        <w:top w:val="none" w:sz="0" w:space="0" w:color="auto"/>
        <w:left w:val="none" w:sz="0" w:space="0" w:color="auto"/>
        <w:bottom w:val="none" w:sz="0" w:space="0" w:color="auto"/>
        <w:right w:val="none" w:sz="0" w:space="0" w:color="auto"/>
      </w:divBdr>
    </w:div>
    <w:div w:id="755906006">
      <w:bodyDiv w:val="1"/>
      <w:marLeft w:val="0"/>
      <w:marRight w:val="0"/>
      <w:marTop w:val="0"/>
      <w:marBottom w:val="0"/>
      <w:divBdr>
        <w:top w:val="none" w:sz="0" w:space="0" w:color="auto"/>
        <w:left w:val="none" w:sz="0" w:space="0" w:color="auto"/>
        <w:bottom w:val="none" w:sz="0" w:space="0" w:color="auto"/>
        <w:right w:val="none" w:sz="0" w:space="0" w:color="auto"/>
      </w:divBdr>
    </w:div>
    <w:div w:id="1288777374">
      <w:bodyDiv w:val="1"/>
      <w:marLeft w:val="0"/>
      <w:marRight w:val="0"/>
      <w:marTop w:val="0"/>
      <w:marBottom w:val="0"/>
      <w:divBdr>
        <w:top w:val="none" w:sz="0" w:space="0" w:color="auto"/>
        <w:left w:val="none" w:sz="0" w:space="0" w:color="auto"/>
        <w:bottom w:val="none" w:sz="0" w:space="0" w:color="auto"/>
        <w:right w:val="none" w:sz="0" w:space="0" w:color="auto"/>
      </w:divBdr>
    </w:div>
    <w:div w:id="1610703158">
      <w:bodyDiv w:val="1"/>
      <w:marLeft w:val="0"/>
      <w:marRight w:val="0"/>
      <w:marTop w:val="0"/>
      <w:marBottom w:val="0"/>
      <w:divBdr>
        <w:top w:val="none" w:sz="0" w:space="0" w:color="auto"/>
        <w:left w:val="none" w:sz="0" w:space="0" w:color="auto"/>
        <w:bottom w:val="none" w:sz="0" w:space="0" w:color="auto"/>
        <w:right w:val="none" w:sz="0" w:space="0" w:color="auto"/>
      </w:divBdr>
      <w:divsChild>
        <w:div w:id="2062825472">
          <w:marLeft w:val="0"/>
          <w:marRight w:val="0"/>
          <w:marTop w:val="0"/>
          <w:marBottom w:val="0"/>
          <w:divBdr>
            <w:top w:val="none" w:sz="0" w:space="0" w:color="auto"/>
            <w:left w:val="none" w:sz="0" w:space="0" w:color="auto"/>
            <w:bottom w:val="none" w:sz="0" w:space="0" w:color="auto"/>
            <w:right w:val="none" w:sz="0" w:space="0" w:color="auto"/>
          </w:divBdr>
          <w:divsChild>
            <w:div w:id="1101535450">
              <w:marLeft w:val="0"/>
              <w:marRight w:val="0"/>
              <w:marTop w:val="0"/>
              <w:marBottom w:val="0"/>
              <w:divBdr>
                <w:top w:val="none" w:sz="0" w:space="0" w:color="auto"/>
                <w:left w:val="none" w:sz="0" w:space="0" w:color="auto"/>
                <w:bottom w:val="none" w:sz="0" w:space="0" w:color="auto"/>
                <w:right w:val="none" w:sz="0" w:space="0" w:color="auto"/>
              </w:divBdr>
              <w:divsChild>
                <w:div w:id="2134665365">
                  <w:marLeft w:val="0"/>
                  <w:marRight w:val="0"/>
                  <w:marTop w:val="0"/>
                  <w:marBottom w:val="0"/>
                  <w:divBdr>
                    <w:top w:val="none" w:sz="0" w:space="0" w:color="auto"/>
                    <w:left w:val="none" w:sz="0" w:space="0" w:color="auto"/>
                    <w:bottom w:val="none" w:sz="0" w:space="0" w:color="auto"/>
                    <w:right w:val="none" w:sz="0" w:space="0" w:color="auto"/>
                  </w:divBdr>
                  <w:divsChild>
                    <w:div w:id="337772651">
                      <w:marLeft w:val="0"/>
                      <w:marRight w:val="0"/>
                      <w:marTop w:val="0"/>
                      <w:marBottom w:val="0"/>
                      <w:divBdr>
                        <w:top w:val="none" w:sz="0" w:space="0" w:color="auto"/>
                        <w:left w:val="none" w:sz="0" w:space="0" w:color="auto"/>
                        <w:bottom w:val="none" w:sz="0" w:space="0" w:color="auto"/>
                        <w:right w:val="none" w:sz="0" w:space="0" w:color="auto"/>
                      </w:divBdr>
                      <w:divsChild>
                        <w:div w:id="1594243460">
                          <w:marLeft w:val="0"/>
                          <w:marRight w:val="0"/>
                          <w:marTop w:val="0"/>
                          <w:marBottom w:val="0"/>
                          <w:divBdr>
                            <w:top w:val="none" w:sz="0" w:space="0" w:color="auto"/>
                            <w:left w:val="none" w:sz="0" w:space="0" w:color="auto"/>
                            <w:bottom w:val="none" w:sz="0" w:space="0" w:color="auto"/>
                            <w:right w:val="none" w:sz="0" w:space="0" w:color="auto"/>
                          </w:divBdr>
                          <w:divsChild>
                            <w:div w:id="649944894">
                              <w:marLeft w:val="0"/>
                              <w:marRight w:val="0"/>
                              <w:marTop w:val="0"/>
                              <w:marBottom w:val="0"/>
                              <w:divBdr>
                                <w:top w:val="none" w:sz="0" w:space="0" w:color="auto"/>
                                <w:left w:val="none" w:sz="0" w:space="0" w:color="auto"/>
                                <w:bottom w:val="none" w:sz="0" w:space="0" w:color="auto"/>
                                <w:right w:val="none" w:sz="0" w:space="0" w:color="auto"/>
                              </w:divBdr>
                              <w:divsChild>
                                <w:div w:id="1442149141">
                                  <w:marLeft w:val="0"/>
                                  <w:marRight w:val="0"/>
                                  <w:marTop w:val="0"/>
                                  <w:marBottom w:val="0"/>
                                  <w:divBdr>
                                    <w:top w:val="none" w:sz="0" w:space="0" w:color="auto"/>
                                    <w:left w:val="none" w:sz="0" w:space="0" w:color="auto"/>
                                    <w:bottom w:val="none" w:sz="0" w:space="0" w:color="auto"/>
                                    <w:right w:val="none" w:sz="0" w:space="0" w:color="auto"/>
                                  </w:divBdr>
                                  <w:divsChild>
                                    <w:div w:id="1455714975">
                                      <w:marLeft w:val="0"/>
                                      <w:marRight w:val="0"/>
                                      <w:marTop w:val="0"/>
                                      <w:marBottom w:val="0"/>
                                      <w:divBdr>
                                        <w:top w:val="none" w:sz="0" w:space="0" w:color="auto"/>
                                        <w:left w:val="none" w:sz="0" w:space="0" w:color="auto"/>
                                        <w:bottom w:val="none" w:sz="0" w:space="0" w:color="auto"/>
                                        <w:right w:val="none" w:sz="0" w:space="0" w:color="auto"/>
                                      </w:divBdr>
                                      <w:divsChild>
                                        <w:div w:id="2109764929">
                                          <w:marLeft w:val="0"/>
                                          <w:marRight w:val="0"/>
                                          <w:marTop w:val="0"/>
                                          <w:marBottom w:val="0"/>
                                          <w:divBdr>
                                            <w:top w:val="none" w:sz="0" w:space="0" w:color="auto"/>
                                            <w:left w:val="none" w:sz="0" w:space="0" w:color="auto"/>
                                            <w:bottom w:val="none" w:sz="0" w:space="0" w:color="auto"/>
                                            <w:right w:val="none" w:sz="0" w:space="0" w:color="auto"/>
                                          </w:divBdr>
                                          <w:divsChild>
                                            <w:div w:id="1341854574">
                                              <w:marLeft w:val="0"/>
                                              <w:marRight w:val="0"/>
                                              <w:marTop w:val="0"/>
                                              <w:marBottom w:val="0"/>
                                              <w:divBdr>
                                                <w:top w:val="none" w:sz="0" w:space="0" w:color="auto"/>
                                                <w:left w:val="none" w:sz="0" w:space="0" w:color="auto"/>
                                                <w:bottom w:val="none" w:sz="0" w:space="0" w:color="auto"/>
                                                <w:right w:val="none" w:sz="0" w:space="0" w:color="auto"/>
                                              </w:divBdr>
                                              <w:divsChild>
                                                <w:div w:id="147938663">
                                                  <w:marLeft w:val="0"/>
                                                  <w:marRight w:val="0"/>
                                                  <w:marTop w:val="0"/>
                                                  <w:marBottom w:val="0"/>
                                                  <w:divBdr>
                                                    <w:top w:val="none" w:sz="0" w:space="0" w:color="auto"/>
                                                    <w:left w:val="none" w:sz="0" w:space="0" w:color="auto"/>
                                                    <w:bottom w:val="none" w:sz="0" w:space="0" w:color="auto"/>
                                                    <w:right w:val="none" w:sz="0" w:space="0" w:color="auto"/>
                                                  </w:divBdr>
                                                  <w:divsChild>
                                                    <w:div w:id="388190224">
                                                      <w:marLeft w:val="0"/>
                                                      <w:marRight w:val="0"/>
                                                      <w:marTop w:val="0"/>
                                                      <w:marBottom w:val="0"/>
                                                      <w:divBdr>
                                                        <w:top w:val="none" w:sz="0" w:space="0" w:color="auto"/>
                                                        <w:left w:val="none" w:sz="0" w:space="0" w:color="auto"/>
                                                        <w:bottom w:val="none" w:sz="0" w:space="0" w:color="auto"/>
                                                        <w:right w:val="none" w:sz="0" w:space="0" w:color="auto"/>
                                                      </w:divBdr>
                                                      <w:divsChild>
                                                        <w:div w:id="10972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8770490">
      <w:bodyDiv w:val="1"/>
      <w:marLeft w:val="0"/>
      <w:marRight w:val="0"/>
      <w:marTop w:val="0"/>
      <w:marBottom w:val="0"/>
      <w:divBdr>
        <w:top w:val="none" w:sz="0" w:space="0" w:color="auto"/>
        <w:left w:val="none" w:sz="0" w:space="0" w:color="auto"/>
        <w:bottom w:val="none" w:sz="0" w:space="0" w:color="auto"/>
        <w:right w:val="none" w:sz="0" w:space="0" w:color="auto"/>
      </w:divBdr>
      <w:divsChild>
        <w:div w:id="806431282">
          <w:marLeft w:val="0"/>
          <w:marRight w:val="0"/>
          <w:marTop w:val="0"/>
          <w:marBottom w:val="0"/>
          <w:divBdr>
            <w:top w:val="none" w:sz="0" w:space="0" w:color="auto"/>
            <w:left w:val="none" w:sz="0" w:space="0" w:color="auto"/>
            <w:bottom w:val="none" w:sz="0" w:space="0" w:color="auto"/>
            <w:right w:val="none" w:sz="0" w:space="0" w:color="auto"/>
          </w:divBdr>
          <w:divsChild>
            <w:div w:id="49425586">
              <w:marLeft w:val="0"/>
              <w:marRight w:val="0"/>
              <w:marTop w:val="0"/>
              <w:marBottom w:val="0"/>
              <w:divBdr>
                <w:top w:val="none" w:sz="0" w:space="0" w:color="auto"/>
                <w:left w:val="none" w:sz="0" w:space="0" w:color="auto"/>
                <w:bottom w:val="none" w:sz="0" w:space="0" w:color="auto"/>
                <w:right w:val="none" w:sz="0" w:space="0" w:color="auto"/>
              </w:divBdr>
              <w:divsChild>
                <w:div w:id="593393799">
                  <w:marLeft w:val="0"/>
                  <w:marRight w:val="0"/>
                  <w:marTop w:val="0"/>
                  <w:marBottom w:val="0"/>
                  <w:divBdr>
                    <w:top w:val="none" w:sz="0" w:space="0" w:color="auto"/>
                    <w:left w:val="none" w:sz="0" w:space="0" w:color="auto"/>
                    <w:bottom w:val="none" w:sz="0" w:space="0" w:color="auto"/>
                    <w:right w:val="none" w:sz="0" w:space="0" w:color="auto"/>
                  </w:divBdr>
                  <w:divsChild>
                    <w:div w:id="367412847">
                      <w:marLeft w:val="0"/>
                      <w:marRight w:val="0"/>
                      <w:marTop w:val="0"/>
                      <w:marBottom w:val="0"/>
                      <w:divBdr>
                        <w:top w:val="none" w:sz="0" w:space="0" w:color="auto"/>
                        <w:left w:val="none" w:sz="0" w:space="0" w:color="auto"/>
                        <w:bottom w:val="none" w:sz="0" w:space="0" w:color="auto"/>
                        <w:right w:val="none" w:sz="0" w:space="0" w:color="auto"/>
                      </w:divBdr>
                      <w:divsChild>
                        <w:div w:id="1496066008">
                          <w:marLeft w:val="0"/>
                          <w:marRight w:val="0"/>
                          <w:marTop w:val="0"/>
                          <w:marBottom w:val="0"/>
                          <w:divBdr>
                            <w:top w:val="none" w:sz="0" w:space="0" w:color="auto"/>
                            <w:left w:val="none" w:sz="0" w:space="0" w:color="auto"/>
                            <w:bottom w:val="none" w:sz="0" w:space="0" w:color="auto"/>
                            <w:right w:val="none" w:sz="0" w:space="0" w:color="auto"/>
                          </w:divBdr>
                          <w:divsChild>
                            <w:div w:id="825588827">
                              <w:marLeft w:val="0"/>
                              <w:marRight w:val="0"/>
                              <w:marTop w:val="0"/>
                              <w:marBottom w:val="0"/>
                              <w:divBdr>
                                <w:top w:val="none" w:sz="0" w:space="0" w:color="auto"/>
                                <w:left w:val="none" w:sz="0" w:space="0" w:color="auto"/>
                                <w:bottom w:val="none" w:sz="0" w:space="0" w:color="auto"/>
                                <w:right w:val="none" w:sz="0" w:space="0" w:color="auto"/>
                              </w:divBdr>
                              <w:divsChild>
                                <w:div w:id="1598948874">
                                  <w:marLeft w:val="0"/>
                                  <w:marRight w:val="0"/>
                                  <w:marTop w:val="0"/>
                                  <w:marBottom w:val="0"/>
                                  <w:divBdr>
                                    <w:top w:val="none" w:sz="0" w:space="0" w:color="auto"/>
                                    <w:left w:val="none" w:sz="0" w:space="0" w:color="auto"/>
                                    <w:bottom w:val="none" w:sz="0" w:space="0" w:color="auto"/>
                                    <w:right w:val="none" w:sz="0" w:space="0" w:color="auto"/>
                                  </w:divBdr>
                                  <w:divsChild>
                                    <w:div w:id="1675718302">
                                      <w:marLeft w:val="0"/>
                                      <w:marRight w:val="0"/>
                                      <w:marTop w:val="0"/>
                                      <w:marBottom w:val="0"/>
                                      <w:divBdr>
                                        <w:top w:val="none" w:sz="0" w:space="0" w:color="auto"/>
                                        <w:left w:val="none" w:sz="0" w:space="0" w:color="auto"/>
                                        <w:bottom w:val="none" w:sz="0" w:space="0" w:color="auto"/>
                                        <w:right w:val="none" w:sz="0" w:space="0" w:color="auto"/>
                                      </w:divBdr>
                                      <w:divsChild>
                                        <w:div w:id="1908833695">
                                          <w:marLeft w:val="0"/>
                                          <w:marRight w:val="0"/>
                                          <w:marTop w:val="0"/>
                                          <w:marBottom w:val="0"/>
                                          <w:divBdr>
                                            <w:top w:val="none" w:sz="0" w:space="0" w:color="auto"/>
                                            <w:left w:val="none" w:sz="0" w:space="0" w:color="auto"/>
                                            <w:bottom w:val="none" w:sz="0" w:space="0" w:color="auto"/>
                                            <w:right w:val="none" w:sz="0" w:space="0" w:color="auto"/>
                                          </w:divBdr>
                                          <w:divsChild>
                                            <w:div w:id="1489711934">
                                              <w:marLeft w:val="0"/>
                                              <w:marRight w:val="0"/>
                                              <w:marTop w:val="0"/>
                                              <w:marBottom w:val="0"/>
                                              <w:divBdr>
                                                <w:top w:val="none" w:sz="0" w:space="0" w:color="auto"/>
                                                <w:left w:val="none" w:sz="0" w:space="0" w:color="auto"/>
                                                <w:bottom w:val="none" w:sz="0" w:space="0" w:color="auto"/>
                                                <w:right w:val="none" w:sz="0" w:space="0" w:color="auto"/>
                                              </w:divBdr>
                                              <w:divsChild>
                                                <w:div w:id="1991442638">
                                                  <w:marLeft w:val="0"/>
                                                  <w:marRight w:val="0"/>
                                                  <w:marTop w:val="0"/>
                                                  <w:marBottom w:val="0"/>
                                                  <w:divBdr>
                                                    <w:top w:val="none" w:sz="0" w:space="0" w:color="auto"/>
                                                    <w:left w:val="none" w:sz="0" w:space="0" w:color="auto"/>
                                                    <w:bottom w:val="none" w:sz="0" w:space="0" w:color="auto"/>
                                                    <w:right w:val="none" w:sz="0" w:space="0" w:color="auto"/>
                                                  </w:divBdr>
                                                  <w:divsChild>
                                                    <w:div w:id="1542287104">
                                                      <w:marLeft w:val="0"/>
                                                      <w:marRight w:val="0"/>
                                                      <w:marTop w:val="0"/>
                                                      <w:marBottom w:val="0"/>
                                                      <w:divBdr>
                                                        <w:top w:val="none" w:sz="0" w:space="0" w:color="auto"/>
                                                        <w:left w:val="none" w:sz="0" w:space="0" w:color="auto"/>
                                                        <w:bottom w:val="none" w:sz="0" w:space="0" w:color="auto"/>
                                                        <w:right w:val="none" w:sz="0" w:space="0" w:color="auto"/>
                                                      </w:divBdr>
                                                      <w:divsChild>
                                                        <w:div w:id="16037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3519988">
      <w:bodyDiv w:val="1"/>
      <w:marLeft w:val="0"/>
      <w:marRight w:val="0"/>
      <w:marTop w:val="0"/>
      <w:marBottom w:val="0"/>
      <w:divBdr>
        <w:top w:val="none" w:sz="0" w:space="0" w:color="auto"/>
        <w:left w:val="none" w:sz="0" w:space="0" w:color="auto"/>
        <w:bottom w:val="none" w:sz="0" w:space="0" w:color="auto"/>
        <w:right w:val="none" w:sz="0" w:space="0" w:color="auto"/>
      </w:divBdr>
    </w:div>
    <w:div w:id="1896311576">
      <w:bodyDiv w:val="1"/>
      <w:marLeft w:val="0"/>
      <w:marRight w:val="0"/>
      <w:marTop w:val="0"/>
      <w:marBottom w:val="0"/>
      <w:divBdr>
        <w:top w:val="none" w:sz="0" w:space="0" w:color="auto"/>
        <w:left w:val="none" w:sz="0" w:space="0" w:color="auto"/>
        <w:bottom w:val="none" w:sz="0" w:space="0" w:color="auto"/>
        <w:right w:val="none" w:sz="0" w:space="0" w:color="auto"/>
      </w:divBdr>
      <w:divsChild>
        <w:div w:id="113057934">
          <w:marLeft w:val="0"/>
          <w:marRight w:val="0"/>
          <w:marTop w:val="0"/>
          <w:marBottom w:val="0"/>
          <w:divBdr>
            <w:top w:val="none" w:sz="0" w:space="0" w:color="auto"/>
            <w:left w:val="none" w:sz="0" w:space="0" w:color="auto"/>
            <w:bottom w:val="none" w:sz="0" w:space="0" w:color="auto"/>
            <w:right w:val="none" w:sz="0" w:space="0" w:color="auto"/>
          </w:divBdr>
          <w:divsChild>
            <w:div w:id="1231117739">
              <w:marLeft w:val="0"/>
              <w:marRight w:val="0"/>
              <w:marTop w:val="0"/>
              <w:marBottom w:val="0"/>
              <w:divBdr>
                <w:top w:val="none" w:sz="0" w:space="0" w:color="auto"/>
                <w:left w:val="none" w:sz="0" w:space="0" w:color="auto"/>
                <w:bottom w:val="none" w:sz="0" w:space="0" w:color="auto"/>
                <w:right w:val="none" w:sz="0" w:space="0" w:color="auto"/>
              </w:divBdr>
              <w:divsChild>
                <w:div w:id="1251697953">
                  <w:marLeft w:val="0"/>
                  <w:marRight w:val="0"/>
                  <w:marTop w:val="0"/>
                  <w:marBottom w:val="0"/>
                  <w:divBdr>
                    <w:top w:val="none" w:sz="0" w:space="0" w:color="auto"/>
                    <w:left w:val="none" w:sz="0" w:space="0" w:color="auto"/>
                    <w:bottom w:val="none" w:sz="0" w:space="0" w:color="auto"/>
                    <w:right w:val="none" w:sz="0" w:space="0" w:color="auto"/>
                  </w:divBdr>
                  <w:divsChild>
                    <w:div w:id="521481171">
                      <w:marLeft w:val="0"/>
                      <w:marRight w:val="0"/>
                      <w:marTop w:val="0"/>
                      <w:marBottom w:val="0"/>
                      <w:divBdr>
                        <w:top w:val="none" w:sz="0" w:space="0" w:color="auto"/>
                        <w:left w:val="none" w:sz="0" w:space="0" w:color="auto"/>
                        <w:bottom w:val="none" w:sz="0" w:space="0" w:color="auto"/>
                        <w:right w:val="none" w:sz="0" w:space="0" w:color="auto"/>
                      </w:divBdr>
                      <w:divsChild>
                        <w:div w:id="211967143">
                          <w:marLeft w:val="0"/>
                          <w:marRight w:val="0"/>
                          <w:marTop w:val="0"/>
                          <w:marBottom w:val="0"/>
                          <w:divBdr>
                            <w:top w:val="none" w:sz="0" w:space="0" w:color="auto"/>
                            <w:left w:val="none" w:sz="0" w:space="0" w:color="auto"/>
                            <w:bottom w:val="none" w:sz="0" w:space="0" w:color="auto"/>
                            <w:right w:val="none" w:sz="0" w:space="0" w:color="auto"/>
                          </w:divBdr>
                          <w:divsChild>
                            <w:div w:id="852304538">
                              <w:marLeft w:val="0"/>
                              <w:marRight w:val="0"/>
                              <w:marTop w:val="0"/>
                              <w:marBottom w:val="0"/>
                              <w:divBdr>
                                <w:top w:val="none" w:sz="0" w:space="0" w:color="auto"/>
                                <w:left w:val="none" w:sz="0" w:space="0" w:color="auto"/>
                                <w:bottom w:val="none" w:sz="0" w:space="0" w:color="auto"/>
                                <w:right w:val="none" w:sz="0" w:space="0" w:color="auto"/>
                              </w:divBdr>
                              <w:divsChild>
                                <w:div w:id="1196456743">
                                  <w:marLeft w:val="0"/>
                                  <w:marRight w:val="0"/>
                                  <w:marTop w:val="0"/>
                                  <w:marBottom w:val="0"/>
                                  <w:divBdr>
                                    <w:top w:val="none" w:sz="0" w:space="0" w:color="auto"/>
                                    <w:left w:val="none" w:sz="0" w:space="0" w:color="auto"/>
                                    <w:bottom w:val="none" w:sz="0" w:space="0" w:color="auto"/>
                                    <w:right w:val="none" w:sz="0" w:space="0" w:color="auto"/>
                                  </w:divBdr>
                                  <w:divsChild>
                                    <w:div w:id="2017610575">
                                      <w:marLeft w:val="0"/>
                                      <w:marRight w:val="0"/>
                                      <w:marTop w:val="0"/>
                                      <w:marBottom w:val="0"/>
                                      <w:divBdr>
                                        <w:top w:val="none" w:sz="0" w:space="0" w:color="auto"/>
                                        <w:left w:val="none" w:sz="0" w:space="0" w:color="auto"/>
                                        <w:bottom w:val="none" w:sz="0" w:space="0" w:color="auto"/>
                                        <w:right w:val="none" w:sz="0" w:space="0" w:color="auto"/>
                                      </w:divBdr>
                                      <w:divsChild>
                                        <w:div w:id="597107581">
                                          <w:marLeft w:val="0"/>
                                          <w:marRight w:val="0"/>
                                          <w:marTop w:val="0"/>
                                          <w:marBottom w:val="0"/>
                                          <w:divBdr>
                                            <w:top w:val="none" w:sz="0" w:space="0" w:color="auto"/>
                                            <w:left w:val="none" w:sz="0" w:space="0" w:color="auto"/>
                                            <w:bottom w:val="none" w:sz="0" w:space="0" w:color="auto"/>
                                            <w:right w:val="none" w:sz="0" w:space="0" w:color="auto"/>
                                          </w:divBdr>
                                          <w:divsChild>
                                            <w:div w:id="850341005">
                                              <w:marLeft w:val="0"/>
                                              <w:marRight w:val="0"/>
                                              <w:marTop w:val="0"/>
                                              <w:marBottom w:val="0"/>
                                              <w:divBdr>
                                                <w:top w:val="none" w:sz="0" w:space="0" w:color="auto"/>
                                                <w:left w:val="none" w:sz="0" w:space="0" w:color="auto"/>
                                                <w:bottom w:val="none" w:sz="0" w:space="0" w:color="auto"/>
                                                <w:right w:val="none" w:sz="0" w:space="0" w:color="auto"/>
                                              </w:divBdr>
                                              <w:divsChild>
                                                <w:div w:id="1694190011">
                                                  <w:marLeft w:val="0"/>
                                                  <w:marRight w:val="0"/>
                                                  <w:marTop w:val="0"/>
                                                  <w:marBottom w:val="0"/>
                                                  <w:divBdr>
                                                    <w:top w:val="none" w:sz="0" w:space="0" w:color="auto"/>
                                                    <w:left w:val="none" w:sz="0" w:space="0" w:color="auto"/>
                                                    <w:bottom w:val="none" w:sz="0" w:space="0" w:color="auto"/>
                                                    <w:right w:val="none" w:sz="0" w:space="0" w:color="auto"/>
                                                  </w:divBdr>
                                                  <w:divsChild>
                                                    <w:div w:id="114326526">
                                                      <w:marLeft w:val="0"/>
                                                      <w:marRight w:val="0"/>
                                                      <w:marTop w:val="0"/>
                                                      <w:marBottom w:val="0"/>
                                                      <w:divBdr>
                                                        <w:top w:val="none" w:sz="0" w:space="0" w:color="auto"/>
                                                        <w:left w:val="none" w:sz="0" w:space="0" w:color="auto"/>
                                                        <w:bottom w:val="none" w:sz="0" w:space="0" w:color="auto"/>
                                                        <w:right w:val="none" w:sz="0" w:space="0" w:color="auto"/>
                                                      </w:divBdr>
                                                      <w:divsChild>
                                                        <w:div w:id="106622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7421408">
      <w:bodyDiv w:val="1"/>
      <w:marLeft w:val="0"/>
      <w:marRight w:val="0"/>
      <w:marTop w:val="0"/>
      <w:marBottom w:val="0"/>
      <w:divBdr>
        <w:top w:val="none" w:sz="0" w:space="0" w:color="auto"/>
        <w:left w:val="none" w:sz="0" w:space="0" w:color="auto"/>
        <w:bottom w:val="none" w:sz="0" w:space="0" w:color="auto"/>
        <w:right w:val="none" w:sz="0" w:space="0" w:color="auto"/>
      </w:divBdr>
    </w:div>
    <w:div w:id="213378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4F50C-9E3B-4BAD-B16B-16D942936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3504</Words>
  <Characters>19975</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23433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Navreen.Kular@health.gov.au</dc:creator>
  <cp:lastModifiedBy>ALLEN, Donna</cp:lastModifiedBy>
  <cp:revision>2</cp:revision>
  <cp:lastPrinted>2021-07-21T03:16:00Z</cp:lastPrinted>
  <dcterms:created xsi:type="dcterms:W3CDTF">2021-07-27T06:15:00Z</dcterms:created>
  <dcterms:modified xsi:type="dcterms:W3CDTF">2021-07-27T06:15:00Z</dcterms:modified>
</cp:coreProperties>
</file>