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2EBD03" w14:textId="77777777" w:rsidR="00866075" w:rsidRDefault="0079773F" w:rsidP="00866075">
      <w:r>
        <w:rPr>
          <w:noProof/>
        </w:rPr>
        <w:drawing>
          <wp:inline distT="0" distB="0" distL="0" distR="0" wp14:anchorId="572EBEE3" wp14:editId="572EBEE4">
            <wp:extent cx="1423035" cy="1105535"/>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3035" cy="1105535"/>
                    </a:xfrm>
                    <a:prstGeom prst="rect">
                      <a:avLst/>
                    </a:prstGeom>
                    <a:noFill/>
                    <a:ln>
                      <a:noFill/>
                    </a:ln>
                  </pic:spPr>
                </pic:pic>
              </a:graphicData>
            </a:graphic>
          </wp:inline>
        </w:drawing>
      </w:r>
    </w:p>
    <w:p w14:paraId="572EBD04" w14:textId="53F284A5" w:rsidR="00526E33" w:rsidRPr="00A64598" w:rsidRDefault="00F603C5" w:rsidP="0035318B">
      <w:pPr>
        <w:pStyle w:val="Title"/>
        <w:spacing w:before="0"/>
        <w:jc w:val="left"/>
        <w:rPr>
          <w:rFonts w:ascii="Arial" w:hAnsi="Arial" w:cs="Arial"/>
          <w:bCs/>
          <w:sz w:val="40"/>
          <w:szCs w:val="40"/>
        </w:rPr>
      </w:pPr>
      <w:r>
        <w:rPr>
          <w:rFonts w:ascii="Arial" w:hAnsi="Arial" w:cs="Arial"/>
          <w:bCs/>
          <w:sz w:val="40"/>
          <w:szCs w:val="40"/>
        </w:rPr>
        <w:t>Australian Prudential Regulation Authority (</w:t>
      </w:r>
      <w:r w:rsidRPr="009656E3">
        <w:rPr>
          <w:rFonts w:ascii="Arial" w:hAnsi="Arial" w:cs="Arial"/>
          <w:bCs/>
          <w:sz w:val="40"/>
          <w:szCs w:val="40"/>
        </w:rPr>
        <w:t xml:space="preserve">confidentiality) </w:t>
      </w:r>
      <w:r w:rsidRPr="00B44BDE">
        <w:rPr>
          <w:rFonts w:ascii="Arial" w:hAnsi="Arial" w:cs="Arial"/>
          <w:bCs/>
          <w:sz w:val="40"/>
          <w:szCs w:val="40"/>
        </w:rPr>
        <w:t xml:space="preserve">determination </w:t>
      </w:r>
      <w:r w:rsidR="009D0963" w:rsidRPr="00DE40C2">
        <w:rPr>
          <w:rFonts w:ascii="Arial" w:hAnsi="Arial" w:cs="Arial"/>
          <w:bCs/>
          <w:sz w:val="40"/>
          <w:szCs w:val="40"/>
        </w:rPr>
        <w:t>No</w:t>
      </w:r>
      <w:r w:rsidR="009D0963" w:rsidRPr="0049381A">
        <w:rPr>
          <w:rFonts w:ascii="Arial" w:hAnsi="Arial" w:cs="Arial"/>
          <w:bCs/>
          <w:sz w:val="40"/>
          <w:szCs w:val="40"/>
        </w:rPr>
        <w:t>.</w:t>
      </w:r>
      <w:r w:rsidR="00F1274D" w:rsidRPr="00912376">
        <w:rPr>
          <w:rFonts w:ascii="Arial" w:hAnsi="Arial" w:cs="Arial"/>
          <w:bCs/>
          <w:sz w:val="40"/>
          <w:szCs w:val="40"/>
        </w:rPr>
        <w:t xml:space="preserve"> </w:t>
      </w:r>
      <w:r w:rsidR="0094286A" w:rsidRPr="00912376">
        <w:rPr>
          <w:rFonts w:ascii="Arial" w:hAnsi="Arial" w:cs="Arial"/>
          <w:bCs/>
          <w:sz w:val="40"/>
          <w:szCs w:val="40"/>
        </w:rPr>
        <w:t>2</w:t>
      </w:r>
      <w:r w:rsidR="00526E33" w:rsidRPr="00DE40C2">
        <w:rPr>
          <w:rFonts w:ascii="Arial" w:hAnsi="Arial" w:cs="Arial"/>
          <w:bCs/>
          <w:sz w:val="40"/>
          <w:szCs w:val="40"/>
        </w:rPr>
        <w:t xml:space="preserve"> of </w:t>
      </w:r>
      <w:r w:rsidR="00C07858">
        <w:rPr>
          <w:rFonts w:ascii="Arial" w:hAnsi="Arial" w:cs="Arial"/>
          <w:bCs/>
          <w:sz w:val="40"/>
          <w:szCs w:val="40"/>
        </w:rPr>
        <w:t>2021</w:t>
      </w:r>
    </w:p>
    <w:p w14:paraId="572EBD05" w14:textId="77777777" w:rsidR="00D76D38" w:rsidRPr="00A64598" w:rsidRDefault="00D76D38" w:rsidP="00D76D38">
      <w:pPr>
        <w:pStyle w:val="Title"/>
        <w:spacing w:before="0"/>
        <w:ind w:right="-198"/>
        <w:jc w:val="left"/>
        <w:rPr>
          <w:rFonts w:ascii="Arial" w:hAnsi="Arial" w:cs="Arial"/>
          <w:b w:val="0"/>
          <w:sz w:val="28"/>
          <w:szCs w:val="28"/>
        </w:rPr>
      </w:pPr>
    </w:p>
    <w:p w14:paraId="572EBD06" w14:textId="77777777" w:rsidR="00D76D38" w:rsidRPr="00A64598" w:rsidRDefault="00D674E1" w:rsidP="00D76D38">
      <w:pPr>
        <w:pStyle w:val="Title"/>
        <w:spacing w:before="0"/>
        <w:ind w:right="-198"/>
        <w:jc w:val="left"/>
        <w:rPr>
          <w:rFonts w:ascii="Arial" w:hAnsi="Arial" w:cs="Arial"/>
          <w:b w:val="0"/>
          <w:sz w:val="28"/>
          <w:szCs w:val="28"/>
        </w:rPr>
      </w:pPr>
      <w:r w:rsidRPr="00A64598">
        <w:rPr>
          <w:rFonts w:ascii="Arial" w:hAnsi="Arial" w:cs="Arial"/>
          <w:b w:val="0"/>
          <w:sz w:val="28"/>
          <w:szCs w:val="28"/>
        </w:rPr>
        <w:t>I</w:t>
      </w:r>
      <w:r w:rsidR="00866075" w:rsidRPr="00A64598">
        <w:rPr>
          <w:rFonts w:ascii="Arial" w:hAnsi="Arial" w:cs="Arial"/>
          <w:b w:val="0"/>
          <w:sz w:val="28"/>
          <w:szCs w:val="28"/>
        </w:rPr>
        <w:t>nforma</w:t>
      </w:r>
      <w:r w:rsidR="000A4AB5" w:rsidRPr="00A64598">
        <w:rPr>
          <w:rFonts w:ascii="Arial" w:hAnsi="Arial" w:cs="Arial"/>
          <w:b w:val="0"/>
          <w:sz w:val="28"/>
          <w:szCs w:val="28"/>
        </w:rPr>
        <w:t xml:space="preserve">tion provided by </w:t>
      </w:r>
      <w:r w:rsidR="002A0A87" w:rsidRPr="00A64598">
        <w:rPr>
          <w:rFonts w:ascii="Arial" w:hAnsi="Arial" w:cs="Arial"/>
          <w:b w:val="0"/>
          <w:sz w:val="28"/>
          <w:szCs w:val="28"/>
        </w:rPr>
        <w:t xml:space="preserve">general </w:t>
      </w:r>
      <w:r w:rsidR="000A4AB5" w:rsidRPr="00A64598">
        <w:rPr>
          <w:rFonts w:ascii="Arial" w:hAnsi="Arial" w:cs="Arial"/>
          <w:b w:val="0"/>
          <w:sz w:val="28"/>
          <w:szCs w:val="28"/>
        </w:rPr>
        <w:t xml:space="preserve">insurers </w:t>
      </w:r>
      <w:r w:rsidR="002A0A87" w:rsidRPr="00A64598">
        <w:rPr>
          <w:rFonts w:ascii="Arial" w:hAnsi="Arial" w:cs="Arial"/>
          <w:b w:val="0"/>
          <w:sz w:val="28"/>
          <w:szCs w:val="28"/>
        </w:rPr>
        <w:t xml:space="preserve">and Lloyd’s underwriters </w:t>
      </w:r>
      <w:r w:rsidR="000A4AB5" w:rsidRPr="00A64598">
        <w:rPr>
          <w:rFonts w:ascii="Arial" w:hAnsi="Arial" w:cs="Arial"/>
          <w:b w:val="0"/>
          <w:sz w:val="28"/>
          <w:szCs w:val="28"/>
        </w:rPr>
        <w:t>for the purposes of the Na</w:t>
      </w:r>
      <w:r w:rsidR="00BC6EDA" w:rsidRPr="00A64598">
        <w:rPr>
          <w:rFonts w:ascii="Arial" w:hAnsi="Arial" w:cs="Arial"/>
          <w:b w:val="0"/>
          <w:sz w:val="28"/>
          <w:szCs w:val="28"/>
        </w:rPr>
        <w:t>tional Claims and Policies D</w:t>
      </w:r>
      <w:r w:rsidR="000A4AB5" w:rsidRPr="00A64598">
        <w:rPr>
          <w:rFonts w:ascii="Arial" w:hAnsi="Arial" w:cs="Arial"/>
          <w:b w:val="0"/>
          <w:sz w:val="28"/>
          <w:szCs w:val="28"/>
        </w:rPr>
        <w:t>atabase</w:t>
      </w:r>
      <w:r w:rsidR="00E11F86" w:rsidRPr="00A64598">
        <w:rPr>
          <w:rFonts w:ascii="Arial" w:hAnsi="Arial" w:cs="Arial"/>
          <w:b w:val="0"/>
          <w:sz w:val="28"/>
          <w:szCs w:val="28"/>
        </w:rPr>
        <w:t xml:space="preserve"> under Reporting Standard GRS 800.1, GRS 800.2, GRS 800.3, LOLRS 800.1, LOLRS </w:t>
      </w:r>
    </w:p>
    <w:p w14:paraId="572EBD07" w14:textId="77777777" w:rsidR="00866075" w:rsidRPr="00A64598" w:rsidRDefault="00E11F86" w:rsidP="00D76D38">
      <w:pPr>
        <w:pStyle w:val="Title"/>
        <w:spacing w:before="0"/>
        <w:ind w:right="-198"/>
        <w:jc w:val="left"/>
        <w:rPr>
          <w:rFonts w:ascii="Arial" w:hAnsi="Arial" w:cs="Arial"/>
          <w:b w:val="0"/>
          <w:sz w:val="28"/>
          <w:szCs w:val="28"/>
        </w:rPr>
      </w:pPr>
      <w:r w:rsidRPr="00A64598">
        <w:rPr>
          <w:rFonts w:ascii="Arial" w:hAnsi="Arial" w:cs="Arial"/>
          <w:b w:val="0"/>
          <w:sz w:val="28"/>
          <w:szCs w:val="28"/>
        </w:rPr>
        <w:t>800.2 and LOLRS 800.3</w:t>
      </w:r>
    </w:p>
    <w:p w14:paraId="4E1AE9AB" w14:textId="18686D47" w:rsidR="00A36B9A" w:rsidRPr="00A36B9A" w:rsidRDefault="00866075" w:rsidP="00A36B9A">
      <w:pPr>
        <w:pStyle w:val="ActTitle"/>
        <w:pBdr>
          <w:bottom w:val="single" w:sz="4" w:space="4" w:color="auto"/>
        </w:pBdr>
        <w:rPr>
          <w:rFonts w:cs="Arial"/>
        </w:rPr>
      </w:pPr>
      <w:r w:rsidRPr="00A64598">
        <w:rPr>
          <w:rFonts w:cs="Arial"/>
        </w:rPr>
        <w:t>Australian Prudential Regulation Authority Act 1998</w:t>
      </w:r>
    </w:p>
    <w:p w14:paraId="572EBD0A" w14:textId="2D5DD064" w:rsidR="002A0A87" w:rsidRPr="00A64598" w:rsidRDefault="00E11F86" w:rsidP="000E3AE1">
      <w:pPr>
        <w:jc w:val="both"/>
        <w:rPr>
          <w:szCs w:val="24"/>
        </w:rPr>
      </w:pPr>
      <w:r w:rsidRPr="00A64598">
        <w:rPr>
          <w:szCs w:val="24"/>
        </w:rPr>
        <w:t xml:space="preserve">I, </w:t>
      </w:r>
      <w:r w:rsidR="001D1A51">
        <w:rPr>
          <w:szCs w:val="24"/>
        </w:rPr>
        <w:t>Craig Blaser</w:t>
      </w:r>
      <w:r w:rsidRPr="00A64598">
        <w:rPr>
          <w:szCs w:val="24"/>
        </w:rPr>
        <w:t>, a delegate of APRA, u</w:t>
      </w:r>
      <w:r w:rsidR="00866075" w:rsidRPr="00A64598">
        <w:rPr>
          <w:szCs w:val="24"/>
        </w:rPr>
        <w:t xml:space="preserve">nder </w:t>
      </w:r>
      <w:r w:rsidR="005975BE">
        <w:rPr>
          <w:szCs w:val="24"/>
        </w:rPr>
        <w:t>paragraph 57(2)(a)</w:t>
      </w:r>
      <w:r w:rsidR="00866075" w:rsidRPr="00A64598">
        <w:rPr>
          <w:szCs w:val="24"/>
        </w:rPr>
        <w:t xml:space="preserve"> of the </w:t>
      </w:r>
      <w:r w:rsidR="00866075" w:rsidRPr="00A64598">
        <w:rPr>
          <w:i/>
          <w:szCs w:val="24"/>
        </w:rPr>
        <w:t>Australian Prudential Regulation Authority Act</w:t>
      </w:r>
      <w:r w:rsidR="005A05B3" w:rsidRPr="00A64598">
        <w:rPr>
          <w:i/>
          <w:szCs w:val="24"/>
        </w:rPr>
        <w:t xml:space="preserve"> 1998</w:t>
      </w:r>
      <w:r w:rsidR="00B755B0" w:rsidRPr="00A64598">
        <w:rPr>
          <w:szCs w:val="24"/>
        </w:rPr>
        <w:t xml:space="preserve">, </w:t>
      </w:r>
      <w:r w:rsidR="002D4765">
        <w:rPr>
          <w:szCs w:val="24"/>
        </w:rPr>
        <w:t xml:space="preserve">determine </w:t>
      </w:r>
      <w:r w:rsidR="00E87985">
        <w:rPr>
          <w:szCs w:val="24"/>
        </w:rPr>
        <w:t xml:space="preserve">the parts of </w:t>
      </w:r>
      <w:r w:rsidR="00583B86">
        <w:rPr>
          <w:szCs w:val="24"/>
        </w:rPr>
        <w:t xml:space="preserve">a </w:t>
      </w:r>
      <w:r w:rsidR="00817332" w:rsidRPr="00A64598">
        <w:rPr>
          <w:szCs w:val="24"/>
        </w:rPr>
        <w:t xml:space="preserve">reporting document </w:t>
      </w:r>
      <w:r w:rsidR="009D418E" w:rsidRPr="00A64598">
        <w:rPr>
          <w:szCs w:val="24"/>
        </w:rPr>
        <w:t xml:space="preserve">specified </w:t>
      </w:r>
      <w:r w:rsidR="00817332" w:rsidRPr="00A64598">
        <w:rPr>
          <w:szCs w:val="24"/>
        </w:rPr>
        <w:t xml:space="preserve">in Part 1 of the Schedule does not contain confidential information, except for </w:t>
      </w:r>
      <w:r w:rsidR="002D4689" w:rsidRPr="00A64598">
        <w:rPr>
          <w:szCs w:val="24"/>
        </w:rPr>
        <w:t xml:space="preserve">the </w:t>
      </w:r>
      <w:r w:rsidR="00817332" w:rsidRPr="00A64598">
        <w:rPr>
          <w:szCs w:val="24"/>
        </w:rPr>
        <w:t>items of information specified in Part 2 of the Schedule.</w:t>
      </w:r>
    </w:p>
    <w:p w14:paraId="572EBD0B" w14:textId="77777777" w:rsidR="00F603C5" w:rsidRPr="00A64598" w:rsidRDefault="00F603C5" w:rsidP="000E3AE1">
      <w:pPr>
        <w:jc w:val="both"/>
        <w:rPr>
          <w:szCs w:val="24"/>
        </w:rPr>
      </w:pPr>
    </w:p>
    <w:p w14:paraId="572EBD0C" w14:textId="0FBD0B79" w:rsidR="00ED3AE3" w:rsidRPr="00A64598" w:rsidRDefault="00E72D30" w:rsidP="000E3AE1">
      <w:pPr>
        <w:jc w:val="both"/>
        <w:rPr>
          <w:szCs w:val="24"/>
        </w:rPr>
      </w:pPr>
      <w:r w:rsidRPr="00A64598">
        <w:rPr>
          <w:szCs w:val="24"/>
        </w:rPr>
        <w:t>This determination</w:t>
      </w:r>
      <w:r w:rsidR="00ED3AE3" w:rsidRPr="00A64598">
        <w:rPr>
          <w:szCs w:val="24"/>
        </w:rPr>
        <w:t xml:space="preserve"> </w:t>
      </w:r>
      <w:r w:rsidR="008D6DAE" w:rsidRPr="00A64598">
        <w:rPr>
          <w:szCs w:val="24"/>
        </w:rPr>
        <w:t xml:space="preserve">commences on </w:t>
      </w:r>
      <w:r w:rsidR="00B81C6D" w:rsidRPr="00A64598">
        <w:rPr>
          <w:szCs w:val="24"/>
        </w:rPr>
        <w:t xml:space="preserve">the </w:t>
      </w:r>
      <w:r w:rsidR="00F603C5" w:rsidRPr="00A64598">
        <w:rPr>
          <w:szCs w:val="24"/>
        </w:rPr>
        <w:t>date of</w:t>
      </w:r>
      <w:r w:rsidR="00ED3AE3" w:rsidRPr="00A64598">
        <w:rPr>
          <w:szCs w:val="24"/>
        </w:rPr>
        <w:t xml:space="preserve"> registration on the Federal Register of Legislati</w:t>
      </w:r>
      <w:r w:rsidR="00484F38">
        <w:rPr>
          <w:szCs w:val="24"/>
        </w:rPr>
        <w:t>on</w:t>
      </w:r>
      <w:r w:rsidR="00ED3AE3" w:rsidRPr="00A64598">
        <w:rPr>
          <w:i/>
          <w:szCs w:val="24"/>
        </w:rPr>
        <w:t>.</w:t>
      </w:r>
    </w:p>
    <w:p w14:paraId="572EBD0D" w14:textId="77777777" w:rsidR="00866075" w:rsidRPr="00A64598" w:rsidRDefault="00866075" w:rsidP="00D76D38">
      <w:pPr>
        <w:rPr>
          <w:szCs w:val="24"/>
        </w:rPr>
      </w:pPr>
    </w:p>
    <w:p w14:paraId="572EBD10" w14:textId="0D149CBD" w:rsidR="00866075" w:rsidRPr="00866075" w:rsidRDefault="00866075" w:rsidP="007C5F94">
      <w:pPr>
        <w:pStyle w:val="Body"/>
        <w:jc w:val="both"/>
        <w:rPr>
          <w:rFonts w:ascii="Times New Roman" w:hAnsi="Times New Roman"/>
          <w:sz w:val="24"/>
          <w:szCs w:val="24"/>
        </w:rPr>
      </w:pPr>
      <w:r w:rsidRPr="00A64598">
        <w:rPr>
          <w:rFonts w:ascii="Times New Roman" w:hAnsi="Times New Roman"/>
          <w:sz w:val="24"/>
          <w:szCs w:val="24"/>
        </w:rPr>
        <w:t>Dated</w:t>
      </w:r>
      <w:r w:rsidR="00DF5F93">
        <w:rPr>
          <w:rFonts w:ascii="Times New Roman" w:hAnsi="Times New Roman"/>
          <w:sz w:val="24"/>
          <w:szCs w:val="24"/>
        </w:rPr>
        <w:t xml:space="preserve"> </w:t>
      </w:r>
      <w:r w:rsidR="00912376">
        <w:rPr>
          <w:rFonts w:ascii="Times New Roman" w:hAnsi="Times New Roman"/>
          <w:sz w:val="24"/>
          <w:szCs w:val="24"/>
        </w:rPr>
        <w:t>26</w:t>
      </w:r>
      <w:r w:rsidR="00316787">
        <w:rPr>
          <w:rFonts w:ascii="Times New Roman" w:hAnsi="Times New Roman"/>
          <w:sz w:val="24"/>
          <w:szCs w:val="24"/>
        </w:rPr>
        <w:t xml:space="preserve"> July</w:t>
      </w:r>
      <w:r w:rsidR="00C07858">
        <w:rPr>
          <w:rFonts w:ascii="Times New Roman" w:hAnsi="Times New Roman"/>
          <w:sz w:val="24"/>
          <w:szCs w:val="24"/>
        </w:rPr>
        <w:t xml:space="preserve"> 2021</w:t>
      </w:r>
    </w:p>
    <w:p w14:paraId="572EBD11" w14:textId="77777777" w:rsidR="00866075" w:rsidRPr="00E11F86" w:rsidRDefault="00866075" w:rsidP="00E11F86"/>
    <w:p w14:paraId="572EBD13" w14:textId="52E75C0E" w:rsidR="00B5711D" w:rsidRPr="00E11F86" w:rsidRDefault="00A36B9A" w:rsidP="00E11F86">
      <w:r>
        <w:rPr>
          <w:noProof/>
        </w:rPr>
        <w:t>[Signed]</w:t>
      </w:r>
      <w:bookmarkStart w:id="0" w:name="_GoBack"/>
      <w:bookmarkEnd w:id="0"/>
    </w:p>
    <w:p w14:paraId="572EBD14" w14:textId="7A7346C4" w:rsidR="009C46CA" w:rsidRPr="00A47663" w:rsidRDefault="00A47663" w:rsidP="00E11F86">
      <w:pPr>
        <w:rPr>
          <w:spacing w:val="-20"/>
        </w:rPr>
      </w:pPr>
      <w:r w:rsidRPr="00A47663">
        <w:rPr>
          <w:spacing w:val="-20"/>
        </w:rPr>
        <w:t>………………………………</w:t>
      </w:r>
    </w:p>
    <w:p w14:paraId="572EBD15" w14:textId="4EF5C26B" w:rsidR="009D674A" w:rsidRPr="009656E3" w:rsidRDefault="009C6ADE" w:rsidP="009D674A">
      <w:pPr>
        <w:jc w:val="both"/>
        <w:rPr>
          <w:szCs w:val="24"/>
        </w:rPr>
      </w:pPr>
      <w:r>
        <w:rPr>
          <w:szCs w:val="24"/>
        </w:rPr>
        <w:t>Craig Blaser</w:t>
      </w:r>
    </w:p>
    <w:p w14:paraId="7ED5B00B" w14:textId="6130760A" w:rsidR="000723A5" w:rsidRDefault="000666E6" w:rsidP="009D674A">
      <w:pPr>
        <w:jc w:val="both"/>
        <w:rPr>
          <w:szCs w:val="24"/>
        </w:rPr>
      </w:pPr>
      <w:r>
        <w:rPr>
          <w:szCs w:val="24"/>
        </w:rPr>
        <w:t xml:space="preserve">Senior </w:t>
      </w:r>
      <w:r w:rsidR="000E3055" w:rsidRPr="009656E3">
        <w:rPr>
          <w:szCs w:val="24"/>
        </w:rPr>
        <w:t>Manager</w:t>
      </w:r>
      <w:r>
        <w:rPr>
          <w:szCs w:val="24"/>
        </w:rPr>
        <w:t xml:space="preserve">, </w:t>
      </w:r>
      <w:r w:rsidR="009C6ADE">
        <w:rPr>
          <w:szCs w:val="24"/>
        </w:rPr>
        <w:t>Business and External Data Reporting</w:t>
      </w:r>
    </w:p>
    <w:p w14:paraId="572EBD18" w14:textId="3408DAE0" w:rsidR="00E85419" w:rsidRPr="00866075" w:rsidRDefault="009A68F7" w:rsidP="009D674A">
      <w:pPr>
        <w:jc w:val="both"/>
        <w:rPr>
          <w:szCs w:val="24"/>
        </w:rPr>
      </w:pPr>
      <w:r>
        <w:rPr>
          <w:szCs w:val="24"/>
        </w:rPr>
        <w:t>Data Analytics</w:t>
      </w:r>
      <w:r w:rsidR="000723A5">
        <w:rPr>
          <w:szCs w:val="24"/>
        </w:rPr>
        <w:t xml:space="preserve"> &amp; Insights</w:t>
      </w:r>
    </w:p>
    <w:p w14:paraId="572EBD19" w14:textId="6B15FA0B" w:rsidR="00866075" w:rsidRDefault="00866075" w:rsidP="009A4F43">
      <w:pPr>
        <w:jc w:val="right"/>
        <w:rPr>
          <w:sz w:val="20"/>
        </w:rPr>
      </w:pPr>
    </w:p>
    <w:p w14:paraId="572EBD1A" w14:textId="77777777" w:rsidR="009A4F43" w:rsidRPr="009A4F43" w:rsidRDefault="009A4F43" w:rsidP="009A4F43">
      <w:pPr>
        <w:ind w:left="6480" w:firstLine="720"/>
        <w:jc w:val="center"/>
        <w:rPr>
          <w:sz w:val="20"/>
        </w:rPr>
      </w:pPr>
    </w:p>
    <w:tbl>
      <w:tblPr>
        <w:tblW w:w="0" w:type="auto"/>
        <w:tblLook w:val="04A0" w:firstRow="1" w:lastRow="0" w:firstColumn="1" w:lastColumn="0" w:noHBand="0" w:noVBand="1"/>
      </w:tblPr>
      <w:tblGrid>
        <w:gridCol w:w="4228"/>
        <w:gridCol w:w="5127"/>
      </w:tblGrid>
      <w:tr w:rsidR="00B5711D" w14:paraId="572EBD1E" w14:textId="77777777" w:rsidTr="00D76D38">
        <w:tc>
          <w:tcPr>
            <w:tcW w:w="4264" w:type="dxa"/>
          </w:tcPr>
          <w:p w14:paraId="572EBD1B" w14:textId="43751960" w:rsidR="00E85419" w:rsidRPr="009A4F43" w:rsidRDefault="00E85419" w:rsidP="005D5E27">
            <w:pPr>
              <w:spacing w:after="120"/>
              <w:rPr>
                <w:rFonts w:ascii="Arial" w:hAnsi="Arial" w:cs="Arial"/>
                <w:b/>
                <w:sz w:val="20"/>
              </w:rPr>
            </w:pPr>
            <w:r w:rsidRPr="005D5E27">
              <w:rPr>
                <w:rFonts w:ascii="Arial" w:hAnsi="Arial" w:cs="Arial"/>
                <w:b/>
              </w:rPr>
              <w:t>Interpretation</w:t>
            </w:r>
          </w:p>
          <w:p w14:paraId="572EBD1C" w14:textId="784668DC" w:rsidR="00B5711D" w:rsidRPr="005D5E27" w:rsidRDefault="00E85419" w:rsidP="005D5E27">
            <w:pPr>
              <w:spacing w:after="120"/>
              <w:rPr>
                <w:szCs w:val="24"/>
              </w:rPr>
            </w:pPr>
            <w:r w:rsidRPr="005D5E27">
              <w:rPr>
                <w:szCs w:val="24"/>
              </w:rPr>
              <w:t>In this determination</w:t>
            </w:r>
            <w:r w:rsidR="00934D3D">
              <w:rPr>
                <w:szCs w:val="24"/>
              </w:rPr>
              <w:t>:</w:t>
            </w:r>
          </w:p>
        </w:tc>
        <w:tc>
          <w:tcPr>
            <w:tcW w:w="5200" w:type="dxa"/>
          </w:tcPr>
          <w:p w14:paraId="572EBD1D" w14:textId="77777777" w:rsidR="00B5711D" w:rsidRPr="005D5E27" w:rsidRDefault="00D76D38" w:rsidP="00E441D4">
            <w:pPr>
              <w:jc w:val="right"/>
              <w:rPr>
                <w:sz w:val="20"/>
              </w:rPr>
            </w:pPr>
            <w:r>
              <w:rPr>
                <w:sz w:val="20"/>
              </w:rPr>
              <w:t xml:space="preserve">  </w:t>
            </w:r>
          </w:p>
        </w:tc>
      </w:tr>
    </w:tbl>
    <w:p w14:paraId="572EBD1F" w14:textId="77777777" w:rsidR="00DD1EB8" w:rsidRDefault="00F603C5" w:rsidP="00912376">
      <w:pPr>
        <w:ind w:left="142"/>
        <w:jc w:val="both"/>
        <w:rPr>
          <w:szCs w:val="24"/>
        </w:rPr>
      </w:pPr>
      <w:r w:rsidRPr="00D20AD3">
        <w:rPr>
          <w:b/>
          <w:bCs/>
          <w:i/>
          <w:iCs/>
          <w:szCs w:val="24"/>
        </w:rPr>
        <w:t>APRA</w:t>
      </w:r>
      <w:r w:rsidRPr="00D20AD3">
        <w:rPr>
          <w:szCs w:val="24"/>
        </w:rPr>
        <w:t xml:space="preserve"> means the Australian Prudential Regulation Authority</w:t>
      </w:r>
      <w:r>
        <w:rPr>
          <w:szCs w:val="24"/>
        </w:rPr>
        <w:t>.</w:t>
      </w:r>
    </w:p>
    <w:p w14:paraId="572EBD20" w14:textId="77777777" w:rsidR="00934D3D" w:rsidRDefault="00934D3D" w:rsidP="00912376">
      <w:pPr>
        <w:ind w:left="142"/>
        <w:jc w:val="both"/>
        <w:rPr>
          <w:szCs w:val="24"/>
        </w:rPr>
      </w:pPr>
      <w:r w:rsidRPr="00934D3D">
        <w:rPr>
          <w:b/>
          <w:i/>
          <w:szCs w:val="24"/>
        </w:rPr>
        <w:t>general insurer</w:t>
      </w:r>
      <w:r>
        <w:rPr>
          <w:szCs w:val="24"/>
        </w:rPr>
        <w:t xml:space="preserve"> has the meaning given in section 11 of the </w:t>
      </w:r>
      <w:r w:rsidRPr="00934D3D">
        <w:rPr>
          <w:i/>
          <w:szCs w:val="24"/>
        </w:rPr>
        <w:t>Insurance Act 1973</w:t>
      </w:r>
      <w:r w:rsidR="00B80E98">
        <w:rPr>
          <w:i/>
          <w:szCs w:val="24"/>
        </w:rPr>
        <w:t>.</w:t>
      </w:r>
    </w:p>
    <w:p w14:paraId="572EBD21" w14:textId="77777777" w:rsidR="00934D3D" w:rsidRPr="00934D3D" w:rsidRDefault="00934D3D" w:rsidP="00912376">
      <w:pPr>
        <w:ind w:left="142"/>
        <w:jc w:val="both"/>
        <w:rPr>
          <w:szCs w:val="24"/>
        </w:rPr>
      </w:pPr>
      <w:r w:rsidRPr="00934D3D">
        <w:rPr>
          <w:b/>
          <w:i/>
          <w:szCs w:val="24"/>
        </w:rPr>
        <w:t>Lloyd’s underwriters</w:t>
      </w:r>
      <w:r>
        <w:rPr>
          <w:szCs w:val="24"/>
        </w:rPr>
        <w:t xml:space="preserve"> has the meaning given in section 3 of the </w:t>
      </w:r>
      <w:r w:rsidRPr="00934D3D">
        <w:rPr>
          <w:i/>
          <w:szCs w:val="24"/>
        </w:rPr>
        <w:t>Insurance Act 1973</w:t>
      </w:r>
      <w:r w:rsidR="00B80E98">
        <w:rPr>
          <w:i/>
          <w:szCs w:val="24"/>
        </w:rPr>
        <w:t>.</w:t>
      </w:r>
    </w:p>
    <w:p w14:paraId="572EBD22" w14:textId="77777777" w:rsidR="00C341FF" w:rsidRPr="008D5047" w:rsidRDefault="00C341FF" w:rsidP="00912376">
      <w:pPr>
        <w:ind w:left="142"/>
        <w:jc w:val="both"/>
        <w:rPr>
          <w:b/>
          <w:sz w:val="22"/>
        </w:rPr>
      </w:pPr>
      <w:r w:rsidRPr="002A0A87">
        <w:rPr>
          <w:b/>
          <w:i/>
          <w:szCs w:val="24"/>
        </w:rPr>
        <w:t>reporting document</w:t>
      </w:r>
      <w:r w:rsidRPr="00F56009">
        <w:rPr>
          <w:szCs w:val="24"/>
        </w:rPr>
        <w:t xml:space="preserve"> means a reporting document within the meaning of</w:t>
      </w:r>
      <w:r w:rsidR="00714E73">
        <w:rPr>
          <w:szCs w:val="24"/>
        </w:rPr>
        <w:t xml:space="preserve"> section</w:t>
      </w:r>
      <w:r>
        <w:rPr>
          <w:i/>
          <w:szCs w:val="24"/>
        </w:rPr>
        <w:t xml:space="preserve"> </w:t>
      </w:r>
      <w:r w:rsidR="00F56009" w:rsidRPr="001A138B">
        <w:rPr>
          <w:szCs w:val="24"/>
        </w:rPr>
        <w:t xml:space="preserve">13 of the </w:t>
      </w:r>
      <w:r w:rsidR="00F56009" w:rsidRPr="0026795E">
        <w:rPr>
          <w:i/>
          <w:szCs w:val="24"/>
        </w:rPr>
        <w:t>Financial Sector (Collection of Data Act) 2001</w:t>
      </w:r>
      <w:r w:rsidR="00484F38">
        <w:rPr>
          <w:i/>
          <w:szCs w:val="24"/>
        </w:rPr>
        <w:t>.</w:t>
      </w:r>
    </w:p>
    <w:p w14:paraId="572EBD23" w14:textId="77777777" w:rsidR="00866075" w:rsidRPr="00AB0A0E" w:rsidRDefault="00866075" w:rsidP="00080099">
      <w:pPr>
        <w:pStyle w:val="Scheduletitle"/>
        <w:spacing w:before="0"/>
        <w:rPr>
          <w:rFonts w:cs="Arial"/>
          <w:szCs w:val="32"/>
        </w:rPr>
      </w:pPr>
      <w:r w:rsidRPr="00AB0A0E">
        <w:rPr>
          <w:rFonts w:cs="Arial"/>
          <w:szCs w:val="32"/>
        </w:rPr>
        <w:lastRenderedPageBreak/>
        <w:t xml:space="preserve">Schedule </w:t>
      </w:r>
    </w:p>
    <w:p w14:paraId="572EBD24" w14:textId="77777777" w:rsidR="007F4149" w:rsidRDefault="007F4149" w:rsidP="007F4149"/>
    <w:p w14:paraId="572EBD25" w14:textId="77777777" w:rsidR="003B1339" w:rsidRDefault="00DA5D93" w:rsidP="00DA5D93">
      <w:pPr>
        <w:rPr>
          <w:rFonts w:ascii="Arial" w:hAnsi="Arial" w:cs="Arial"/>
          <w:b/>
          <w:sz w:val="32"/>
          <w:szCs w:val="32"/>
        </w:rPr>
      </w:pPr>
      <w:r w:rsidRPr="002871FF">
        <w:rPr>
          <w:rFonts w:ascii="Arial" w:hAnsi="Arial" w:cs="Arial"/>
          <w:b/>
          <w:sz w:val="32"/>
          <w:szCs w:val="32"/>
        </w:rPr>
        <w:t xml:space="preserve">Part 1 </w:t>
      </w:r>
      <w:r w:rsidR="00803971" w:rsidRPr="002871FF">
        <w:rPr>
          <w:rFonts w:ascii="Arial" w:hAnsi="Arial" w:cs="Arial"/>
          <w:b/>
          <w:sz w:val="32"/>
          <w:szCs w:val="32"/>
        </w:rPr>
        <w:t xml:space="preserve">(reporting documents </w:t>
      </w:r>
      <w:r w:rsidR="00480322" w:rsidRPr="002871FF">
        <w:rPr>
          <w:rFonts w:ascii="Arial" w:hAnsi="Arial" w:cs="Arial"/>
          <w:b/>
          <w:sz w:val="32"/>
          <w:szCs w:val="32"/>
        </w:rPr>
        <w:t xml:space="preserve">covered by this </w:t>
      </w:r>
    </w:p>
    <w:p w14:paraId="572EBD26" w14:textId="77777777" w:rsidR="00DA5D93" w:rsidRPr="002871FF" w:rsidRDefault="00480322" w:rsidP="00DA5D93">
      <w:pPr>
        <w:rPr>
          <w:rFonts w:ascii="Arial" w:hAnsi="Arial" w:cs="Arial"/>
          <w:b/>
          <w:sz w:val="32"/>
          <w:szCs w:val="32"/>
        </w:rPr>
      </w:pPr>
      <w:r w:rsidRPr="002871FF">
        <w:rPr>
          <w:rFonts w:ascii="Arial" w:hAnsi="Arial" w:cs="Arial"/>
          <w:b/>
          <w:sz w:val="32"/>
          <w:szCs w:val="32"/>
        </w:rPr>
        <w:t>determination</w:t>
      </w:r>
      <w:r w:rsidR="00803971" w:rsidRPr="002871FF">
        <w:rPr>
          <w:rFonts w:ascii="Arial" w:hAnsi="Arial" w:cs="Arial"/>
          <w:b/>
          <w:sz w:val="32"/>
          <w:szCs w:val="32"/>
        </w:rPr>
        <w:t>)</w:t>
      </w:r>
    </w:p>
    <w:p w14:paraId="572EBD27" w14:textId="77777777" w:rsidR="00933634" w:rsidRDefault="00933634" w:rsidP="000B0850">
      <w:pPr>
        <w:autoSpaceDE w:val="0"/>
        <w:autoSpaceDN w:val="0"/>
        <w:adjustRightInd w:val="0"/>
        <w:jc w:val="both"/>
        <w:rPr>
          <w:szCs w:val="24"/>
        </w:rPr>
      </w:pPr>
      <w:bookmarkStart w:id="1" w:name="OLE_LINK1"/>
    </w:p>
    <w:bookmarkEnd w:id="1"/>
    <w:p w14:paraId="572EBD28" w14:textId="336EC2FE" w:rsidR="004947C1" w:rsidRPr="00523B17" w:rsidRDefault="004947C1" w:rsidP="004947C1">
      <w:pPr>
        <w:numPr>
          <w:ilvl w:val="0"/>
          <w:numId w:val="10"/>
        </w:numPr>
        <w:rPr>
          <w:rFonts w:eastAsia="Calibri"/>
          <w:szCs w:val="24"/>
          <w:lang w:eastAsia="en-US"/>
        </w:rPr>
      </w:pPr>
      <w:r w:rsidRPr="00523B17">
        <w:rPr>
          <w:rFonts w:eastAsia="Calibri"/>
          <w:szCs w:val="24"/>
          <w:lang w:eastAsia="en-US"/>
        </w:rPr>
        <w:t xml:space="preserve">The level 1 reports covered by this </w:t>
      </w:r>
      <w:r w:rsidR="0024241E">
        <w:rPr>
          <w:rFonts w:eastAsia="Calibri"/>
          <w:szCs w:val="24"/>
          <w:lang w:eastAsia="en-US"/>
        </w:rPr>
        <w:t>d</w:t>
      </w:r>
      <w:r w:rsidRPr="00523B17">
        <w:rPr>
          <w:rFonts w:eastAsia="Calibri"/>
          <w:szCs w:val="24"/>
          <w:lang w:eastAsia="en-US"/>
        </w:rPr>
        <w:t>etermination are (</w:t>
      </w:r>
      <w:r w:rsidRPr="00523B17">
        <w:rPr>
          <w:rFonts w:eastAsia="Calibri"/>
          <w:b/>
          <w:szCs w:val="24"/>
          <w:lang w:eastAsia="en-US"/>
        </w:rPr>
        <w:t>the level 1 reports</w:t>
      </w:r>
      <w:r w:rsidRPr="00523B17">
        <w:rPr>
          <w:rFonts w:eastAsia="Calibri"/>
          <w:szCs w:val="24"/>
          <w:lang w:eastAsia="en-US"/>
        </w:rPr>
        <w:t>):</w:t>
      </w:r>
    </w:p>
    <w:p w14:paraId="572EBD29" w14:textId="77777777" w:rsidR="004947C1" w:rsidRPr="00523B17" w:rsidRDefault="004947C1" w:rsidP="004947C1">
      <w:pPr>
        <w:rPr>
          <w:rFonts w:eastAsia="Calibri"/>
          <w:szCs w:val="24"/>
          <w:lang w:eastAsia="en-US"/>
        </w:rPr>
      </w:pPr>
    </w:p>
    <w:tbl>
      <w:tblPr>
        <w:tblW w:w="0" w:type="auto"/>
        <w:tblInd w:w="534" w:type="dxa"/>
        <w:tblLook w:val="04A0" w:firstRow="1" w:lastRow="0" w:firstColumn="1" w:lastColumn="0" w:noHBand="0" w:noVBand="1"/>
      </w:tblPr>
      <w:tblGrid>
        <w:gridCol w:w="850"/>
        <w:gridCol w:w="4536"/>
      </w:tblGrid>
      <w:tr w:rsidR="004947C1" w:rsidRPr="00523B17" w14:paraId="572EBD2C" w14:textId="77777777" w:rsidTr="00953979">
        <w:tc>
          <w:tcPr>
            <w:tcW w:w="850" w:type="dxa"/>
          </w:tcPr>
          <w:p w14:paraId="572EBD2A" w14:textId="77777777" w:rsidR="004947C1" w:rsidRPr="00523B17" w:rsidRDefault="004947C1" w:rsidP="004947C1">
            <w:pPr>
              <w:numPr>
                <w:ilvl w:val="0"/>
                <w:numId w:val="11"/>
              </w:numPr>
              <w:rPr>
                <w:rFonts w:eastAsia="Calibri"/>
                <w:szCs w:val="24"/>
                <w:lang w:eastAsia="en-US"/>
              </w:rPr>
            </w:pPr>
          </w:p>
        </w:tc>
        <w:tc>
          <w:tcPr>
            <w:tcW w:w="4536" w:type="dxa"/>
          </w:tcPr>
          <w:p w14:paraId="572EBD2B" w14:textId="77777777" w:rsidR="004947C1" w:rsidRPr="00523B17" w:rsidRDefault="004947C1" w:rsidP="0036190D">
            <w:pPr>
              <w:rPr>
                <w:rFonts w:eastAsia="Calibri"/>
                <w:szCs w:val="24"/>
                <w:lang w:eastAsia="en-US"/>
              </w:rPr>
            </w:pPr>
            <w:r w:rsidRPr="00523B17">
              <w:rPr>
                <w:rFonts w:eastAsia="Calibri"/>
                <w:szCs w:val="24"/>
                <w:lang w:eastAsia="en-US"/>
              </w:rPr>
              <w:t>Policy data reports- All States</w:t>
            </w:r>
          </w:p>
        </w:tc>
      </w:tr>
      <w:tr w:rsidR="004947C1" w:rsidRPr="00523B17" w14:paraId="572EBD2F" w14:textId="77777777" w:rsidTr="00953979">
        <w:tc>
          <w:tcPr>
            <w:tcW w:w="850" w:type="dxa"/>
          </w:tcPr>
          <w:p w14:paraId="572EBD2D" w14:textId="77777777" w:rsidR="004947C1" w:rsidRPr="00523B17" w:rsidRDefault="004947C1" w:rsidP="004947C1">
            <w:pPr>
              <w:numPr>
                <w:ilvl w:val="0"/>
                <w:numId w:val="11"/>
              </w:numPr>
              <w:rPr>
                <w:rFonts w:eastAsia="Calibri"/>
                <w:szCs w:val="24"/>
                <w:lang w:eastAsia="en-US"/>
              </w:rPr>
            </w:pPr>
          </w:p>
        </w:tc>
        <w:tc>
          <w:tcPr>
            <w:tcW w:w="4536" w:type="dxa"/>
          </w:tcPr>
          <w:p w14:paraId="572EBD2E" w14:textId="77777777" w:rsidR="004947C1" w:rsidRPr="00523B17" w:rsidRDefault="004947C1" w:rsidP="0036190D">
            <w:pPr>
              <w:rPr>
                <w:rFonts w:eastAsia="Calibri"/>
                <w:szCs w:val="24"/>
                <w:lang w:eastAsia="en-US"/>
              </w:rPr>
            </w:pPr>
            <w:r w:rsidRPr="00523B17">
              <w:rPr>
                <w:rFonts w:eastAsia="Calibri"/>
                <w:szCs w:val="24"/>
                <w:lang w:eastAsia="en-US"/>
              </w:rPr>
              <w:t>Claims Data Reports- National</w:t>
            </w:r>
          </w:p>
        </w:tc>
      </w:tr>
      <w:tr w:rsidR="004947C1" w:rsidRPr="00523B17" w14:paraId="572EBD32" w14:textId="77777777" w:rsidTr="00953979">
        <w:tc>
          <w:tcPr>
            <w:tcW w:w="850" w:type="dxa"/>
          </w:tcPr>
          <w:p w14:paraId="572EBD30" w14:textId="77777777" w:rsidR="004947C1" w:rsidRPr="00523B17" w:rsidRDefault="004947C1" w:rsidP="004947C1">
            <w:pPr>
              <w:numPr>
                <w:ilvl w:val="0"/>
                <w:numId w:val="11"/>
              </w:numPr>
              <w:rPr>
                <w:rFonts w:eastAsia="Calibri"/>
                <w:szCs w:val="24"/>
                <w:lang w:eastAsia="en-US"/>
              </w:rPr>
            </w:pPr>
          </w:p>
        </w:tc>
        <w:tc>
          <w:tcPr>
            <w:tcW w:w="4536" w:type="dxa"/>
          </w:tcPr>
          <w:p w14:paraId="572EBD31" w14:textId="77777777" w:rsidR="004947C1" w:rsidRPr="00523B17" w:rsidRDefault="004947C1" w:rsidP="0036190D">
            <w:pPr>
              <w:rPr>
                <w:rFonts w:eastAsia="Calibri"/>
                <w:szCs w:val="24"/>
                <w:lang w:eastAsia="en-US"/>
              </w:rPr>
            </w:pPr>
            <w:r w:rsidRPr="00523B17">
              <w:rPr>
                <w:rFonts w:eastAsia="Calibri"/>
                <w:szCs w:val="24"/>
                <w:lang w:eastAsia="en-US"/>
              </w:rPr>
              <w:t>Claims Data Reports- NSW</w:t>
            </w:r>
          </w:p>
        </w:tc>
      </w:tr>
      <w:tr w:rsidR="004947C1" w:rsidRPr="00523B17" w14:paraId="572EBD35" w14:textId="77777777" w:rsidTr="00953979">
        <w:tc>
          <w:tcPr>
            <w:tcW w:w="850" w:type="dxa"/>
          </w:tcPr>
          <w:p w14:paraId="572EBD33" w14:textId="77777777" w:rsidR="004947C1" w:rsidRPr="00523B17" w:rsidRDefault="004947C1" w:rsidP="004947C1">
            <w:pPr>
              <w:numPr>
                <w:ilvl w:val="0"/>
                <w:numId w:val="11"/>
              </w:numPr>
              <w:rPr>
                <w:rFonts w:eastAsia="Calibri"/>
                <w:szCs w:val="24"/>
                <w:lang w:eastAsia="en-US"/>
              </w:rPr>
            </w:pPr>
          </w:p>
        </w:tc>
        <w:tc>
          <w:tcPr>
            <w:tcW w:w="4536" w:type="dxa"/>
          </w:tcPr>
          <w:p w14:paraId="572EBD34" w14:textId="77777777" w:rsidR="004947C1" w:rsidRPr="00523B17" w:rsidRDefault="004947C1" w:rsidP="0036190D">
            <w:pPr>
              <w:rPr>
                <w:rFonts w:eastAsia="Calibri"/>
                <w:szCs w:val="24"/>
                <w:lang w:eastAsia="en-US"/>
              </w:rPr>
            </w:pPr>
            <w:r w:rsidRPr="00523B17">
              <w:rPr>
                <w:rFonts w:eastAsia="Calibri"/>
                <w:szCs w:val="24"/>
                <w:lang w:eastAsia="en-US"/>
              </w:rPr>
              <w:t>Claims Data Reports- Victoria</w:t>
            </w:r>
          </w:p>
        </w:tc>
      </w:tr>
      <w:tr w:rsidR="004947C1" w:rsidRPr="00523B17" w14:paraId="572EBD38" w14:textId="77777777" w:rsidTr="00953979">
        <w:tc>
          <w:tcPr>
            <w:tcW w:w="850" w:type="dxa"/>
          </w:tcPr>
          <w:p w14:paraId="572EBD36" w14:textId="77777777" w:rsidR="004947C1" w:rsidRPr="00523B17" w:rsidRDefault="004947C1" w:rsidP="004947C1">
            <w:pPr>
              <w:numPr>
                <w:ilvl w:val="0"/>
                <w:numId w:val="11"/>
              </w:numPr>
              <w:rPr>
                <w:rFonts w:eastAsia="Calibri"/>
                <w:szCs w:val="24"/>
                <w:lang w:eastAsia="en-US"/>
              </w:rPr>
            </w:pPr>
          </w:p>
        </w:tc>
        <w:tc>
          <w:tcPr>
            <w:tcW w:w="4536" w:type="dxa"/>
          </w:tcPr>
          <w:p w14:paraId="572EBD37" w14:textId="77777777" w:rsidR="004947C1" w:rsidRPr="00523B17" w:rsidRDefault="004947C1" w:rsidP="00953979">
            <w:pPr>
              <w:ind w:right="-708"/>
              <w:rPr>
                <w:rFonts w:eastAsia="Calibri"/>
                <w:szCs w:val="24"/>
                <w:lang w:eastAsia="en-US"/>
              </w:rPr>
            </w:pPr>
            <w:r w:rsidRPr="00523B17">
              <w:rPr>
                <w:rFonts w:eastAsia="Calibri"/>
                <w:szCs w:val="24"/>
                <w:lang w:eastAsia="en-US"/>
              </w:rPr>
              <w:t>Claims Data Reports- Queensland</w:t>
            </w:r>
          </w:p>
        </w:tc>
      </w:tr>
      <w:tr w:rsidR="004947C1" w:rsidRPr="00523B17" w14:paraId="572EBD3B" w14:textId="77777777" w:rsidTr="00953979">
        <w:tc>
          <w:tcPr>
            <w:tcW w:w="850" w:type="dxa"/>
          </w:tcPr>
          <w:p w14:paraId="572EBD39" w14:textId="77777777" w:rsidR="004947C1" w:rsidRPr="00523B17" w:rsidRDefault="004947C1" w:rsidP="004947C1">
            <w:pPr>
              <w:numPr>
                <w:ilvl w:val="0"/>
                <w:numId w:val="11"/>
              </w:numPr>
              <w:rPr>
                <w:rFonts w:eastAsia="Calibri"/>
                <w:szCs w:val="24"/>
                <w:lang w:eastAsia="en-US"/>
              </w:rPr>
            </w:pPr>
          </w:p>
        </w:tc>
        <w:tc>
          <w:tcPr>
            <w:tcW w:w="4536" w:type="dxa"/>
          </w:tcPr>
          <w:p w14:paraId="572EBD3A" w14:textId="77777777" w:rsidR="004947C1" w:rsidRPr="00523B17" w:rsidRDefault="004947C1" w:rsidP="0036190D">
            <w:pPr>
              <w:rPr>
                <w:rFonts w:eastAsia="Calibri"/>
                <w:szCs w:val="24"/>
                <w:lang w:eastAsia="en-US"/>
              </w:rPr>
            </w:pPr>
            <w:r w:rsidRPr="00523B17">
              <w:rPr>
                <w:rFonts w:eastAsia="Calibri"/>
                <w:szCs w:val="24"/>
                <w:lang w:eastAsia="en-US"/>
              </w:rPr>
              <w:t>Claims Data Reports- Western Australia</w:t>
            </w:r>
          </w:p>
        </w:tc>
      </w:tr>
      <w:tr w:rsidR="004947C1" w:rsidRPr="00523B17" w14:paraId="572EBD3E" w14:textId="77777777" w:rsidTr="00953979">
        <w:tc>
          <w:tcPr>
            <w:tcW w:w="850" w:type="dxa"/>
          </w:tcPr>
          <w:p w14:paraId="572EBD3C" w14:textId="77777777" w:rsidR="004947C1" w:rsidRPr="00523B17" w:rsidRDefault="004947C1" w:rsidP="004947C1">
            <w:pPr>
              <w:numPr>
                <w:ilvl w:val="0"/>
                <w:numId w:val="11"/>
              </w:numPr>
              <w:rPr>
                <w:rFonts w:eastAsia="Calibri"/>
                <w:szCs w:val="24"/>
                <w:lang w:eastAsia="en-US"/>
              </w:rPr>
            </w:pPr>
          </w:p>
        </w:tc>
        <w:tc>
          <w:tcPr>
            <w:tcW w:w="4536" w:type="dxa"/>
          </w:tcPr>
          <w:p w14:paraId="572EBD3D" w14:textId="77777777" w:rsidR="004947C1" w:rsidRPr="00523B17" w:rsidRDefault="004947C1" w:rsidP="0036190D">
            <w:pPr>
              <w:rPr>
                <w:rFonts w:eastAsia="Calibri"/>
                <w:szCs w:val="24"/>
                <w:lang w:eastAsia="en-US"/>
              </w:rPr>
            </w:pPr>
            <w:r w:rsidRPr="00523B17">
              <w:rPr>
                <w:rFonts w:eastAsia="Calibri"/>
                <w:szCs w:val="24"/>
                <w:lang w:eastAsia="en-US"/>
              </w:rPr>
              <w:t>Claims Data Reports- South Australia</w:t>
            </w:r>
          </w:p>
        </w:tc>
      </w:tr>
      <w:tr w:rsidR="004947C1" w:rsidRPr="00523B17" w14:paraId="572EBD41" w14:textId="77777777" w:rsidTr="00953979">
        <w:tc>
          <w:tcPr>
            <w:tcW w:w="850" w:type="dxa"/>
          </w:tcPr>
          <w:p w14:paraId="572EBD3F" w14:textId="77777777" w:rsidR="004947C1" w:rsidRPr="00523B17" w:rsidRDefault="004947C1" w:rsidP="004947C1">
            <w:pPr>
              <w:numPr>
                <w:ilvl w:val="0"/>
                <w:numId w:val="11"/>
              </w:numPr>
              <w:rPr>
                <w:rFonts w:eastAsia="Calibri"/>
                <w:szCs w:val="24"/>
                <w:lang w:eastAsia="en-US"/>
              </w:rPr>
            </w:pPr>
          </w:p>
        </w:tc>
        <w:tc>
          <w:tcPr>
            <w:tcW w:w="4536" w:type="dxa"/>
          </w:tcPr>
          <w:p w14:paraId="572EBD40" w14:textId="77777777" w:rsidR="004947C1" w:rsidRPr="00523B17" w:rsidRDefault="004947C1" w:rsidP="0036190D">
            <w:pPr>
              <w:rPr>
                <w:rFonts w:eastAsia="Calibri"/>
                <w:szCs w:val="24"/>
                <w:lang w:eastAsia="en-US"/>
              </w:rPr>
            </w:pPr>
            <w:r w:rsidRPr="00523B17">
              <w:rPr>
                <w:rFonts w:eastAsia="Calibri"/>
                <w:szCs w:val="24"/>
                <w:lang w:eastAsia="en-US"/>
              </w:rPr>
              <w:t>Claims Data Reports- Tasmania</w:t>
            </w:r>
          </w:p>
        </w:tc>
      </w:tr>
      <w:tr w:rsidR="004947C1" w:rsidRPr="00523B17" w14:paraId="572EBD44" w14:textId="77777777" w:rsidTr="00953979">
        <w:tc>
          <w:tcPr>
            <w:tcW w:w="850" w:type="dxa"/>
          </w:tcPr>
          <w:p w14:paraId="572EBD42" w14:textId="77777777" w:rsidR="004947C1" w:rsidRPr="00523B17" w:rsidRDefault="00E25E70" w:rsidP="00E25E70">
            <w:pPr>
              <w:rPr>
                <w:rFonts w:eastAsia="Calibri"/>
                <w:szCs w:val="24"/>
                <w:lang w:eastAsia="en-US"/>
              </w:rPr>
            </w:pPr>
            <w:r>
              <w:rPr>
                <w:rFonts w:eastAsia="Calibri"/>
                <w:szCs w:val="24"/>
                <w:lang w:eastAsia="en-US"/>
              </w:rPr>
              <w:t>i</w:t>
            </w:r>
          </w:p>
        </w:tc>
        <w:tc>
          <w:tcPr>
            <w:tcW w:w="4536" w:type="dxa"/>
          </w:tcPr>
          <w:p w14:paraId="572EBD43" w14:textId="77777777" w:rsidR="00E25E70" w:rsidRPr="00523B17" w:rsidRDefault="004947C1" w:rsidP="00E25E70">
            <w:pPr>
              <w:rPr>
                <w:rFonts w:eastAsia="Calibri"/>
                <w:szCs w:val="24"/>
                <w:lang w:eastAsia="en-US"/>
              </w:rPr>
            </w:pPr>
            <w:r w:rsidRPr="00523B17">
              <w:rPr>
                <w:rFonts w:eastAsia="Calibri"/>
                <w:szCs w:val="24"/>
                <w:lang w:eastAsia="en-US"/>
              </w:rPr>
              <w:t>Claims Data Reports- Northern Territory</w:t>
            </w:r>
          </w:p>
        </w:tc>
      </w:tr>
      <w:tr w:rsidR="00E25E70" w:rsidRPr="00523B17" w14:paraId="572EBD48" w14:textId="77777777" w:rsidTr="00953979">
        <w:tc>
          <w:tcPr>
            <w:tcW w:w="850" w:type="dxa"/>
          </w:tcPr>
          <w:p w14:paraId="572EBD45" w14:textId="77777777" w:rsidR="00E25E70" w:rsidRDefault="00E25E70" w:rsidP="00E25E70">
            <w:pPr>
              <w:rPr>
                <w:rFonts w:eastAsia="Calibri"/>
                <w:szCs w:val="24"/>
                <w:lang w:eastAsia="en-US"/>
              </w:rPr>
            </w:pPr>
            <w:r>
              <w:rPr>
                <w:rFonts w:eastAsia="Calibri"/>
                <w:szCs w:val="24"/>
                <w:lang w:eastAsia="en-US"/>
              </w:rPr>
              <w:t>j.</w:t>
            </w:r>
          </w:p>
        </w:tc>
        <w:tc>
          <w:tcPr>
            <w:tcW w:w="4536" w:type="dxa"/>
          </w:tcPr>
          <w:p w14:paraId="572EBD46" w14:textId="77777777" w:rsidR="00E25E70" w:rsidRDefault="00E25E70" w:rsidP="00E25E70">
            <w:pPr>
              <w:rPr>
                <w:rFonts w:eastAsia="Calibri"/>
                <w:szCs w:val="24"/>
                <w:lang w:eastAsia="en-US"/>
              </w:rPr>
            </w:pPr>
            <w:r w:rsidRPr="00523B17">
              <w:rPr>
                <w:rFonts w:eastAsia="Calibri"/>
                <w:szCs w:val="24"/>
                <w:lang w:eastAsia="en-US"/>
              </w:rPr>
              <w:t xml:space="preserve">Claims Data Reports- </w:t>
            </w:r>
            <w:r>
              <w:rPr>
                <w:rFonts w:eastAsia="Calibri"/>
                <w:szCs w:val="24"/>
                <w:lang w:eastAsia="en-US"/>
              </w:rPr>
              <w:t>ACT</w:t>
            </w:r>
          </w:p>
          <w:p w14:paraId="572EBD47" w14:textId="77777777" w:rsidR="00934D3D" w:rsidRPr="00523B17" w:rsidRDefault="00934D3D" w:rsidP="00E25E70">
            <w:pPr>
              <w:rPr>
                <w:rFonts w:eastAsia="Calibri"/>
                <w:szCs w:val="24"/>
                <w:lang w:eastAsia="en-US"/>
              </w:rPr>
            </w:pPr>
          </w:p>
        </w:tc>
      </w:tr>
    </w:tbl>
    <w:p w14:paraId="572EBD49" w14:textId="77777777" w:rsidR="003B1339" w:rsidRDefault="004947C1" w:rsidP="004947C1">
      <w:pPr>
        <w:numPr>
          <w:ilvl w:val="0"/>
          <w:numId w:val="10"/>
        </w:numPr>
        <w:rPr>
          <w:rFonts w:eastAsia="Calibri"/>
          <w:szCs w:val="24"/>
          <w:lang w:eastAsia="en-US"/>
        </w:rPr>
      </w:pPr>
      <w:r w:rsidRPr="00523B17">
        <w:rPr>
          <w:rFonts w:eastAsia="Calibri"/>
          <w:szCs w:val="24"/>
          <w:lang w:eastAsia="en-US"/>
        </w:rPr>
        <w:t xml:space="preserve">The level 1 reports include all data items extracted, for the purpose of preparing the </w:t>
      </w:r>
    </w:p>
    <w:p w14:paraId="572EBD4B" w14:textId="3B3B5DF8" w:rsidR="004947C1" w:rsidRPr="00523B17" w:rsidRDefault="004947C1">
      <w:pPr>
        <w:ind w:left="360"/>
        <w:rPr>
          <w:rFonts w:eastAsia="Calibri"/>
          <w:szCs w:val="24"/>
          <w:lang w:eastAsia="en-US"/>
        </w:rPr>
      </w:pPr>
      <w:r w:rsidRPr="00523B17">
        <w:rPr>
          <w:rFonts w:eastAsia="Calibri"/>
          <w:szCs w:val="24"/>
          <w:lang w:eastAsia="en-US"/>
        </w:rPr>
        <w:t>level 1 reports, from reporting documents given to APRA</w:t>
      </w:r>
      <w:r w:rsidR="00B95A50">
        <w:rPr>
          <w:rFonts w:eastAsia="Calibri"/>
          <w:szCs w:val="24"/>
          <w:lang w:eastAsia="en-US"/>
        </w:rPr>
        <w:t>,</w:t>
      </w:r>
      <w:r w:rsidR="00B95A50" w:rsidRPr="00B95A50">
        <w:rPr>
          <w:rFonts w:eastAsia="Calibri"/>
          <w:szCs w:val="24"/>
          <w:lang w:eastAsia="en-US"/>
        </w:rPr>
        <w:t xml:space="preserve"> </w:t>
      </w:r>
      <w:r w:rsidR="00B95A50">
        <w:rPr>
          <w:rFonts w:eastAsia="Calibri"/>
          <w:szCs w:val="24"/>
          <w:lang w:eastAsia="en-US"/>
        </w:rPr>
        <w:t>where a period of at least 14 days has elapsed from the date the reporting documents were required to be given to APRA,</w:t>
      </w:r>
      <w:r w:rsidRPr="00523B17">
        <w:rPr>
          <w:rFonts w:eastAsia="Calibri"/>
          <w:szCs w:val="24"/>
          <w:lang w:eastAsia="en-US"/>
        </w:rPr>
        <w:t xml:space="preserve"> by general insurers and Lloyd’s Underwriters under the following reporting standards made under the </w:t>
      </w:r>
      <w:r w:rsidRPr="00523B17">
        <w:rPr>
          <w:rFonts w:eastAsia="Calibri"/>
          <w:i/>
          <w:szCs w:val="24"/>
          <w:lang w:eastAsia="en-US"/>
        </w:rPr>
        <w:t>Financial Sector (Collection of Data Act) 2001</w:t>
      </w:r>
      <w:r w:rsidRPr="00523B17">
        <w:rPr>
          <w:rFonts w:eastAsia="Calibri"/>
          <w:szCs w:val="24"/>
          <w:lang w:eastAsia="en-US"/>
        </w:rPr>
        <w:t>:</w:t>
      </w:r>
    </w:p>
    <w:p w14:paraId="572EBD4C" w14:textId="77777777" w:rsidR="004947C1" w:rsidRPr="0003389A" w:rsidRDefault="004947C1" w:rsidP="004947C1">
      <w:pPr>
        <w:rPr>
          <w:rFonts w:eastAsia="Calibri"/>
          <w:szCs w:val="24"/>
          <w:lang w:eastAsia="en-US"/>
        </w:rPr>
      </w:pPr>
    </w:p>
    <w:tbl>
      <w:tblPr>
        <w:tblW w:w="7512" w:type="dxa"/>
        <w:tblInd w:w="534" w:type="dxa"/>
        <w:tblLook w:val="04A0" w:firstRow="1" w:lastRow="0" w:firstColumn="1" w:lastColumn="0" w:noHBand="0" w:noVBand="1"/>
      </w:tblPr>
      <w:tblGrid>
        <w:gridCol w:w="850"/>
        <w:gridCol w:w="6662"/>
      </w:tblGrid>
      <w:tr w:rsidR="004947C1" w:rsidRPr="00C33425" w14:paraId="572EBD4F" w14:textId="77777777" w:rsidTr="00817332">
        <w:tc>
          <w:tcPr>
            <w:tcW w:w="7512" w:type="dxa"/>
            <w:gridSpan w:val="2"/>
          </w:tcPr>
          <w:p w14:paraId="572EBD4D" w14:textId="77777777" w:rsidR="004947C1" w:rsidRPr="005B4F48" w:rsidRDefault="004947C1" w:rsidP="00953979">
            <w:pPr>
              <w:numPr>
                <w:ilvl w:val="0"/>
                <w:numId w:val="28"/>
              </w:numPr>
              <w:ind w:hanging="828"/>
              <w:rPr>
                <w:rFonts w:eastAsia="Calibri"/>
                <w:b/>
                <w:szCs w:val="24"/>
                <w:lang w:eastAsia="en-US"/>
              </w:rPr>
            </w:pPr>
            <w:r w:rsidRPr="005B4F48">
              <w:rPr>
                <w:rFonts w:eastAsia="Calibri"/>
                <w:b/>
                <w:szCs w:val="24"/>
                <w:lang w:eastAsia="en-US"/>
              </w:rPr>
              <w:t>General Insurers</w:t>
            </w:r>
          </w:p>
          <w:p w14:paraId="572EBD4E" w14:textId="77777777" w:rsidR="00934D3D" w:rsidRPr="005B4F48" w:rsidRDefault="00934D3D" w:rsidP="00953979">
            <w:pPr>
              <w:ind w:left="720"/>
              <w:rPr>
                <w:rFonts w:eastAsia="Calibri"/>
                <w:b/>
                <w:szCs w:val="24"/>
                <w:lang w:eastAsia="en-US"/>
              </w:rPr>
            </w:pPr>
          </w:p>
        </w:tc>
      </w:tr>
      <w:tr w:rsidR="004947C1" w:rsidRPr="00523B17" w14:paraId="572EBD52" w14:textId="77777777" w:rsidTr="00817332">
        <w:tc>
          <w:tcPr>
            <w:tcW w:w="850" w:type="dxa"/>
          </w:tcPr>
          <w:p w14:paraId="572EBD50" w14:textId="77777777" w:rsidR="004947C1" w:rsidRPr="00523B17" w:rsidRDefault="004947C1" w:rsidP="004947C1">
            <w:pPr>
              <w:numPr>
                <w:ilvl w:val="0"/>
                <w:numId w:val="12"/>
              </w:numPr>
              <w:rPr>
                <w:rFonts w:eastAsia="Calibri"/>
                <w:szCs w:val="24"/>
                <w:lang w:eastAsia="en-US"/>
              </w:rPr>
            </w:pPr>
          </w:p>
        </w:tc>
        <w:tc>
          <w:tcPr>
            <w:tcW w:w="6662" w:type="dxa"/>
          </w:tcPr>
          <w:p w14:paraId="572EBD51" w14:textId="77777777" w:rsidR="004947C1" w:rsidRPr="00523B17" w:rsidRDefault="004947C1" w:rsidP="00DA70B7">
            <w:pPr>
              <w:rPr>
                <w:rFonts w:eastAsia="Calibri"/>
                <w:szCs w:val="24"/>
                <w:lang w:eastAsia="en-US"/>
              </w:rPr>
            </w:pPr>
            <w:r w:rsidRPr="00523B17">
              <w:rPr>
                <w:rFonts w:eastAsia="Calibri"/>
                <w:szCs w:val="24"/>
                <w:lang w:eastAsia="en-US"/>
              </w:rPr>
              <w:t>Reporting Standard GRS 800.1 Policy Data: Public and Product Liability and Professional Indemnity Insurance</w:t>
            </w:r>
          </w:p>
        </w:tc>
      </w:tr>
      <w:tr w:rsidR="004947C1" w:rsidRPr="00523B17" w14:paraId="572EBD55" w14:textId="77777777" w:rsidTr="00817332">
        <w:tc>
          <w:tcPr>
            <w:tcW w:w="850" w:type="dxa"/>
          </w:tcPr>
          <w:p w14:paraId="572EBD53" w14:textId="77777777" w:rsidR="004947C1" w:rsidRPr="00523B17" w:rsidRDefault="004947C1" w:rsidP="004947C1">
            <w:pPr>
              <w:numPr>
                <w:ilvl w:val="0"/>
                <w:numId w:val="12"/>
              </w:numPr>
              <w:rPr>
                <w:rFonts w:eastAsia="Calibri"/>
                <w:szCs w:val="24"/>
                <w:lang w:eastAsia="en-US"/>
              </w:rPr>
            </w:pPr>
          </w:p>
        </w:tc>
        <w:tc>
          <w:tcPr>
            <w:tcW w:w="6662" w:type="dxa"/>
          </w:tcPr>
          <w:p w14:paraId="572EBD54" w14:textId="77777777" w:rsidR="004947C1" w:rsidRPr="00523B17" w:rsidRDefault="004947C1" w:rsidP="00DA70B7">
            <w:pPr>
              <w:rPr>
                <w:rFonts w:eastAsia="Calibri"/>
                <w:szCs w:val="24"/>
                <w:lang w:eastAsia="en-US"/>
              </w:rPr>
            </w:pPr>
            <w:r w:rsidRPr="00523B17">
              <w:rPr>
                <w:rFonts w:eastAsia="Calibri"/>
                <w:szCs w:val="24"/>
                <w:lang w:eastAsia="en-US"/>
              </w:rPr>
              <w:t>Reporting Standard GRS 800.2 Claim Data: Public and Product Liability and Professional Indemnity Insurance</w:t>
            </w:r>
          </w:p>
        </w:tc>
      </w:tr>
      <w:tr w:rsidR="004947C1" w:rsidRPr="00523B17" w14:paraId="572EBD5A" w14:textId="77777777" w:rsidTr="00817332">
        <w:tc>
          <w:tcPr>
            <w:tcW w:w="850" w:type="dxa"/>
          </w:tcPr>
          <w:p w14:paraId="572EBD56" w14:textId="77777777" w:rsidR="004947C1" w:rsidRPr="00523B17" w:rsidRDefault="004947C1" w:rsidP="004947C1">
            <w:pPr>
              <w:numPr>
                <w:ilvl w:val="0"/>
                <w:numId w:val="12"/>
              </w:numPr>
              <w:rPr>
                <w:rFonts w:eastAsia="Calibri"/>
                <w:szCs w:val="24"/>
                <w:lang w:eastAsia="en-US"/>
              </w:rPr>
            </w:pPr>
          </w:p>
        </w:tc>
        <w:tc>
          <w:tcPr>
            <w:tcW w:w="6662" w:type="dxa"/>
          </w:tcPr>
          <w:p w14:paraId="572EBD57" w14:textId="77777777" w:rsidR="003B1339" w:rsidRDefault="004947C1" w:rsidP="00A2485E">
            <w:pPr>
              <w:rPr>
                <w:rFonts w:eastAsia="Calibri"/>
                <w:szCs w:val="24"/>
                <w:lang w:eastAsia="en-US"/>
              </w:rPr>
            </w:pPr>
            <w:r w:rsidRPr="00523B17">
              <w:rPr>
                <w:rFonts w:eastAsia="Calibri"/>
                <w:szCs w:val="24"/>
                <w:lang w:eastAsia="en-US"/>
              </w:rPr>
              <w:t xml:space="preserve">Reporting Standard GRS 800.3 Facility Business Data: Public </w:t>
            </w:r>
          </w:p>
          <w:p w14:paraId="572EBD58" w14:textId="77777777" w:rsidR="004947C1" w:rsidRDefault="004947C1" w:rsidP="00A2485E">
            <w:pPr>
              <w:rPr>
                <w:rFonts w:eastAsia="Calibri"/>
                <w:szCs w:val="24"/>
                <w:lang w:eastAsia="en-US"/>
              </w:rPr>
            </w:pPr>
            <w:r w:rsidRPr="00523B17">
              <w:rPr>
                <w:rFonts w:eastAsia="Calibri"/>
                <w:szCs w:val="24"/>
                <w:lang w:eastAsia="en-US"/>
              </w:rPr>
              <w:t>and Product Liability and Professional Indemnity Insurance</w:t>
            </w:r>
          </w:p>
          <w:p w14:paraId="572EBD59" w14:textId="77777777" w:rsidR="00934D3D" w:rsidRPr="00523B17" w:rsidRDefault="00934D3D" w:rsidP="00A2485E">
            <w:pPr>
              <w:rPr>
                <w:rFonts w:eastAsia="Calibri"/>
                <w:szCs w:val="24"/>
                <w:lang w:eastAsia="en-US"/>
              </w:rPr>
            </w:pPr>
          </w:p>
        </w:tc>
      </w:tr>
      <w:tr w:rsidR="004947C1" w:rsidRPr="00523B17" w14:paraId="572EBD5D" w14:textId="77777777" w:rsidTr="00817332">
        <w:tc>
          <w:tcPr>
            <w:tcW w:w="7512" w:type="dxa"/>
            <w:gridSpan w:val="2"/>
          </w:tcPr>
          <w:p w14:paraId="572EBD5B" w14:textId="77777777" w:rsidR="004947C1" w:rsidRPr="005B4F48" w:rsidRDefault="004947C1" w:rsidP="00953979">
            <w:pPr>
              <w:numPr>
                <w:ilvl w:val="0"/>
                <w:numId w:val="28"/>
              </w:numPr>
              <w:ind w:hanging="828"/>
              <w:rPr>
                <w:rFonts w:eastAsia="Calibri"/>
                <w:b/>
                <w:szCs w:val="24"/>
                <w:lang w:eastAsia="en-US"/>
              </w:rPr>
            </w:pPr>
            <w:r w:rsidRPr="005B4F48">
              <w:rPr>
                <w:rFonts w:eastAsia="Calibri"/>
                <w:b/>
                <w:szCs w:val="24"/>
                <w:lang w:eastAsia="en-US"/>
              </w:rPr>
              <w:t>Lloyd’s Underwriters</w:t>
            </w:r>
          </w:p>
          <w:p w14:paraId="572EBD5C" w14:textId="77777777" w:rsidR="00934D3D" w:rsidRPr="003B1339" w:rsidRDefault="00934D3D" w:rsidP="00953979">
            <w:pPr>
              <w:ind w:left="720"/>
              <w:rPr>
                <w:rFonts w:eastAsia="Calibri"/>
                <w:b/>
                <w:sz w:val="20"/>
                <w:lang w:eastAsia="en-US"/>
              </w:rPr>
            </w:pPr>
          </w:p>
        </w:tc>
      </w:tr>
      <w:tr w:rsidR="004947C1" w:rsidRPr="00523B17" w14:paraId="572EBD61" w14:textId="77777777" w:rsidTr="00817332">
        <w:tc>
          <w:tcPr>
            <w:tcW w:w="850" w:type="dxa"/>
          </w:tcPr>
          <w:p w14:paraId="572EBD5E" w14:textId="77777777" w:rsidR="004947C1" w:rsidRPr="00523B17" w:rsidRDefault="004947C1" w:rsidP="004947C1">
            <w:pPr>
              <w:numPr>
                <w:ilvl w:val="0"/>
                <w:numId w:val="13"/>
              </w:numPr>
              <w:rPr>
                <w:rFonts w:eastAsia="Calibri"/>
                <w:szCs w:val="24"/>
                <w:lang w:eastAsia="en-US"/>
              </w:rPr>
            </w:pPr>
          </w:p>
        </w:tc>
        <w:tc>
          <w:tcPr>
            <w:tcW w:w="6662" w:type="dxa"/>
          </w:tcPr>
          <w:p w14:paraId="572EBD5F" w14:textId="77777777" w:rsidR="00013483" w:rsidRDefault="004947C1" w:rsidP="00DA70B7">
            <w:pPr>
              <w:rPr>
                <w:rFonts w:eastAsia="Calibri"/>
                <w:szCs w:val="24"/>
                <w:lang w:eastAsia="en-US"/>
              </w:rPr>
            </w:pPr>
            <w:r w:rsidRPr="00523B17">
              <w:rPr>
                <w:rFonts w:eastAsia="Calibri"/>
                <w:szCs w:val="24"/>
                <w:lang w:eastAsia="en-US"/>
              </w:rPr>
              <w:t xml:space="preserve">Reporting Standard LOLRS 800.1 Policy Data: Public and </w:t>
            </w:r>
          </w:p>
          <w:p w14:paraId="572EBD60" w14:textId="77777777" w:rsidR="004947C1" w:rsidRPr="00523B17" w:rsidRDefault="004947C1" w:rsidP="00DA70B7">
            <w:pPr>
              <w:rPr>
                <w:rFonts w:eastAsia="Calibri"/>
                <w:szCs w:val="24"/>
                <w:lang w:eastAsia="en-US"/>
              </w:rPr>
            </w:pPr>
            <w:r w:rsidRPr="00523B17">
              <w:rPr>
                <w:rFonts w:eastAsia="Calibri"/>
                <w:szCs w:val="24"/>
                <w:lang w:eastAsia="en-US"/>
              </w:rPr>
              <w:t>Product Liability and Professional Indemnity Insurance</w:t>
            </w:r>
          </w:p>
        </w:tc>
      </w:tr>
      <w:tr w:rsidR="004947C1" w:rsidRPr="00523B17" w14:paraId="572EBD64" w14:textId="77777777" w:rsidTr="00817332">
        <w:tc>
          <w:tcPr>
            <w:tcW w:w="850" w:type="dxa"/>
          </w:tcPr>
          <w:p w14:paraId="572EBD62" w14:textId="77777777" w:rsidR="004947C1" w:rsidRPr="00523B17" w:rsidRDefault="004947C1" w:rsidP="004947C1">
            <w:pPr>
              <w:numPr>
                <w:ilvl w:val="0"/>
                <w:numId w:val="13"/>
              </w:numPr>
              <w:rPr>
                <w:rFonts w:eastAsia="Calibri"/>
                <w:szCs w:val="24"/>
                <w:lang w:eastAsia="en-US"/>
              </w:rPr>
            </w:pPr>
          </w:p>
        </w:tc>
        <w:tc>
          <w:tcPr>
            <w:tcW w:w="6662" w:type="dxa"/>
          </w:tcPr>
          <w:p w14:paraId="572EBD63" w14:textId="77777777" w:rsidR="004947C1" w:rsidRPr="00523B17" w:rsidRDefault="004947C1" w:rsidP="00DA70B7">
            <w:pPr>
              <w:rPr>
                <w:rFonts w:eastAsia="Calibri"/>
                <w:szCs w:val="24"/>
                <w:lang w:eastAsia="en-US"/>
              </w:rPr>
            </w:pPr>
            <w:r w:rsidRPr="00523B17">
              <w:rPr>
                <w:rFonts w:eastAsia="Calibri"/>
                <w:szCs w:val="24"/>
                <w:lang w:eastAsia="en-US"/>
              </w:rPr>
              <w:t>Reporting Standard LOLRS 800.2 Claim Data: Public and Product Liability and Professional Indemnity Insurance</w:t>
            </w:r>
          </w:p>
        </w:tc>
      </w:tr>
      <w:tr w:rsidR="004947C1" w:rsidRPr="00523B17" w14:paraId="572EBD68" w14:textId="77777777" w:rsidTr="00817332">
        <w:tc>
          <w:tcPr>
            <w:tcW w:w="850" w:type="dxa"/>
          </w:tcPr>
          <w:p w14:paraId="572EBD65" w14:textId="77777777" w:rsidR="004947C1" w:rsidRPr="00523B17" w:rsidRDefault="004947C1" w:rsidP="004947C1">
            <w:pPr>
              <w:numPr>
                <w:ilvl w:val="0"/>
                <w:numId w:val="13"/>
              </w:numPr>
              <w:rPr>
                <w:rFonts w:eastAsia="Calibri"/>
                <w:szCs w:val="24"/>
                <w:lang w:eastAsia="en-US"/>
              </w:rPr>
            </w:pPr>
          </w:p>
        </w:tc>
        <w:tc>
          <w:tcPr>
            <w:tcW w:w="6662" w:type="dxa"/>
          </w:tcPr>
          <w:p w14:paraId="572EBD66" w14:textId="77777777" w:rsidR="004947C1" w:rsidRDefault="004947C1" w:rsidP="00A2485E">
            <w:pPr>
              <w:rPr>
                <w:rFonts w:eastAsia="Calibri"/>
                <w:szCs w:val="24"/>
                <w:lang w:eastAsia="en-US"/>
              </w:rPr>
            </w:pPr>
            <w:r w:rsidRPr="00523B17">
              <w:rPr>
                <w:rFonts w:eastAsia="Calibri"/>
                <w:szCs w:val="24"/>
                <w:lang w:eastAsia="en-US"/>
              </w:rPr>
              <w:t>Reporting Standard LOLRS 800.3 Facility Business Data: Public and Product Liability and Professional Indemnity Insurance</w:t>
            </w:r>
          </w:p>
          <w:p w14:paraId="572EBD67" w14:textId="77777777" w:rsidR="00934D3D" w:rsidRPr="00523B17" w:rsidRDefault="00934D3D" w:rsidP="00A2485E">
            <w:pPr>
              <w:rPr>
                <w:rFonts w:eastAsia="Calibri"/>
                <w:szCs w:val="24"/>
                <w:lang w:eastAsia="en-US"/>
              </w:rPr>
            </w:pPr>
          </w:p>
        </w:tc>
      </w:tr>
    </w:tbl>
    <w:p w14:paraId="572EBD69" w14:textId="6F90C8CF" w:rsidR="004947C1" w:rsidRPr="00523B17" w:rsidRDefault="004947C1" w:rsidP="004947C1">
      <w:pPr>
        <w:numPr>
          <w:ilvl w:val="0"/>
          <w:numId w:val="10"/>
        </w:numPr>
        <w:rPr>
          <w:rFonts w:eastAsia="Calibri"/>
          <w:szCs w:val="24"/>
          <w:lang w:eastAsia="en-US"/>
        </w:rPr>
      </w:pPr>
      <w:r w:rsidRPr="00523B17">
        <w:rPr>
          <w:rFonts w:eastAsia="Calibri"/>
          <w:szCs w:val="24"/>
          <w:lang w:eastAsia="en-US"/>
        </w:rPr>
        <w:t xml:space="preserve">The level 2 reports covered by this </w:t>
      </w:r>
      <w:r w:rsidR="00540A67">
        <w:rPr>
          <w:rFonts w:eastAsia="Calibri"/>
          <w:szCs w:val="24"/>
          <w:lang w:eastAsia="en-US"/>
        </w:rPr>
        <w:t>d</w:t>
      </w:r>
      <w:r w:rsidRPr="00523B17">
        <w:rPr>
          <w:rFonts w:eastAsia="Calibri"/>
          <w:szCs w:val="24"/>
          <w:lang w:eastAsia="en-US"/>
        </w:rPr>
        <w:t>etermination are (</w:t>
      </w:r>
      <w:r w:rsidRPr="00523B17">
        <w:rPr>
          <w:rFonts w:eastAsia="Calibri"/>
          <w:b/>
          <w:szCs w:val="24"/>
          <w:lang w:eastAsia="en-US"/>
        </w:rPr>
        <w:t>the level 2 reports</w:t>
      </w:r>
      <w:r w:rsidRPr="00523B17">
        <w:rPr>
          <w:rFonts w:eastAsia="Calibri"/>
          <w:szCs w:val="24"/>
          <w:lang w:eastAsia="en-US"/>
        </w:rPr>
        <w:t>):</w:t>
      </w:r>
    </w:p>
    <w:p w14:paraId="572EBD6A" w14:textId="77777777" w:rsidR="004947C1" w:rsidRPr="00523B17" w:rsidRDefault="004947C1" w:rsidP="004947C1">
      <w:pPr>
        <w:ind w:left="360"/>
        <w:rPr>
          <w:rFonts w:eastAsia="Calibri"/>
          <w:szCs w:val="24"/>
          <w:lang w:eastAsia="en-US"/>
        </w:rPr>
      </w:pPr>
    </w:p>
    <w:tbl>
      <w:tblPr>
        <w:tblW w:w="7512" w:type="dxa"/>
        <w:tblInd w:w="534" w:type="dxa"/>
        <w:tblLook w:val="04A0" w:firstRow="1" w:lastRow="0" w:firstColumn="1" w:lastColumn="0" w:noHBand="0" w:noVBand="1"/>
      </w:tblPr>
      <w:tblGrid>
        <w:gridCol w:w="850"/>
        <w:gridCol w:w="6662"/>
      </w:tblGrid>
      <w:tr w:rsidR="004947C1" w:rsidRPr="00523B17" w14:paraId="572EBD6D" w14:textId="77777777" w:rsidTr="00817332">
        <w:tc>
          <w:tcPr>
            <w:tcW w:w="7512" w:type="dxa"/>
            <w:gridSpan w:val="2"/>
          </w:tcPr>
          <w:p w14:paraId="572EBD6B" w14:textId="77777777" w:rsidR="004947C1" w:rsidRPr="005B4F48" w:rsidRDefault="004947C1" w:rsidP="00953979">
            <w:pPr>
              <w:numPr>
                <w:ilvl w:val="0"/>
                <w:numId w:val="29"/>
              </w:numPr>
              <w:ind w:hanging="828"/>
              <w:rPr>
                <w:rFonts w:eastAsia="Calibri"/>
                <w:b/>
                <w:szCs w:val="24"/>
                <w:lang w:eastAsia="en-US"/>
              </w:rPr>
            </w:pPr>
            <w:r w:rsidRPr="005B4F48">
              <w:rPr>
                <w:rFonts w:eastAsia="Calibri"/>
                <w:b/>
                <w:szCs w:val="24"/>
                <w:lang w:eastAsia="en-US"/>
              </w:rPr>
              <w:t>Policy reports</w:t>
            </w:r>
          </w:p>
          <w:p w14:paraId="572EBD6C" w14:textId="77777777" w:rsidR="00934D3D" w:rsidRPr="00013483" w:rsidRDefault="00934D3D" w:rsidP="00953979">
            <w:pPr>
              <w:ind w:left="720"/>
              <w:rPr>
                <w:rFonts w:eastAsia="Calibri"/>
                <w:b/>
                <w:sz w:val="20"/>
                <w:lang w:eastAsia="en-US"/>
              </w:rPr>
            </w:pPr>
          </w:p>
        </w:tc>
      </w:tr>
      <w:tr w:rsidR="004947C1" w:rsidRPr="00523B17" w14:paraId="572EBD70" w14:textId="77777777" w:rsidTr="00817332">
        <w:tc>
          <w:tcPr>
            <w:tcW w:w="850" w:type="dxa"/>
          </w:tcPr>
          <w:p w14:paraId="572EBD6E" w14:textId="77777777" w:rsidR="004947C1" w:rsidRPr="00523B17" w:rsidRDefault="004947C1" w:rsidP="004947C1">
            <w:pPr>
              <w:numPr>
                <w:ilvl w:val="0"/>
                <w:numId w:val="14"/>
              </w:numPr>
              <w:rPr>
                <w:rFonts w:eastAsia="Calibri"/>
                <w:szCs w:val="24"/>
                <w:lang w:eastAsia="en-US"/>
              </w:rPr>
            </w:pPr>
          </w:p>
        </w:tc>
        <w:tc>
          <w:tcPr>
            <w:tcW w:w="6662" w:type="dxa"/>
          </w:tcPr>
          <w:p w14:paraId="572EBD6F" w14:textId="77777777" w:rsidR="004947C1" w:rsidRPr="00523B17" w:rsidRDefault="004947C1" w:rsidP="00934E5B">
            <w:pPr>
              <w:rPr>
                <w:rFonts w:eastAsia="Calibri"/>
                <w:szCs w:val="24"/>
                <w:lang w:eastAsia="en-US"/>
              </w:rPr>
            </w:pPr>
            <w:r w:rsidRPr="00523B17">
              <w:rPr>
                <w:rFonts w:eastAsia="Calibri"/>
                <w:szCs w:val="24"/>
                <w:lang w:eastAsia="en-US"/>
              </w:rPr>
              <w:t>Year by Product (filter by: COB, State, Occupation, LOI, EDA)</w:t>
            </w:r>
          </w:p>
        </w:tc>
      </w:tr>
      <w:tr w:rsidR="004947C1" w:rsidRPr="00523B17" w14:paraId="572EBD73" w14:textId="77777777" w:rsidTr="00817332">
        <w:tc>
          <w:tcPr>
            <w:tcW w:w="850" w:type="dxa"/>
          </w:tcPr>
          <w:p w14:paraId="572EBD71" w14:textId="77777777" w:rsidR="004947C1" w:rsidRPr="00523B17" w:rsidRDefault="004947C1" w:rsidP="004947C1">
            <w:pPr>
              <w:numPr>
                <w:ilvl w:val="0"/>
                <w:numId w:val="14"/>
              </w:numPr>
              <w:rPr>
                <w:rFonts w:eastAsia="Calibri"/>
                <w:szCs w:val="24"/>
                <w:lang w:eastAsia="en-US"/>
              </w:rPr>
            </w:pPr>
          </w:p>
        </w:tc>
        <w:tc>
          <w:tcPr>
            <w:tcW w:w="6662" w:type="dxa"/>
          </w:tcPr>
          <w:p w14:paraId="572EBD72" w14:textId="77777777" w:rsidR="004947C1" w:rsidRPr="00523B17" w:rsidRDefault="004947C1" w:rsidP="00934E5B">
            <w:pPr>
              <w:rPr>
                <w:rFonts w:eastAsia="Calibri"/>
                <w:szCs w:val="24"/>
                <w:lang w:eastAsia="en-US"/>
              </w:rPr>
            </w:pPr>
            <w:r w:rsidRPr="00523B17">
              <w:rPr>
                <w:rFonts w:eastAsia="Calibri"/>
                <w:szCs w:val="24"/>
                <w:lang w:eastAsia="en-US"/>
              </w:rPr>
              <w:t>Product by State (filter by: Year, COB, LOI, EDA)</w:t>
            </w:r>
          </w:p>
        </w:tc>
      </w:tr>
      <w:tr w:rsidR="004947C1" w:rsidRPr="00523B17" w14:paraId="572EBD76" w14:textId="77777777" w:rsidTr="00817332">
        <w:tc>
          <w:tcPr>
            <w:tcW w:w="850" w:type="dxa"/>
          </w:tcPr>
          <w:p w14:paraId="572EBD74" w14:textId="77777777" w:rsidR="004947C1" w:rsidRPr="00523B17" w:rsidRDefault="004947C1" w:rsidP="004947C1">
            <w:pPr>
              <w:numPr>
                <w:ilvl w:val="0"/>
                <w:numId w:val="14"/>
              </w:numPr>
              <w:rPr>
                <w:rFonts w:eastAsia="Calibri"/>
                <w:szCs w:val="24"/>
                <w:lang w:eastAsia="en-US"/>
              </w:rPr>
            </w:pPr>
          </w:p>
        </w:tc>
        <w:tc>
          <w:tcPr>
            <w:tcW w:w="6662" w:type="dxa"/>
          </w:tcPr>
          <w:p w14:paraId="572EBD75" w14:textId="77777777" w:rsidR="004947C1" w:rsidRPr="00523B17" w:rsidRDefault="004947C1" w:rsidP="00934E5B">
            <w:pPr>
              <w:rPr>
                <w:rFonts w:eastAsia="Calibri"/>
                <w:szCs w:val="24"/>
                <w:lang w:eastAsia="en-US"/>
              </w:rPr>
            </w:pPr>
            <w:r w:rsidRPr="00523B17">
              <w:rPr>
                <w:rFonts w:eastAsia="Calibri"/>
                <w:szCs w:val="24"/>
                <w:lang w:eastAsia="en-US"/>
              </w:rPr>
              <w:t>Product by LOI (filter by: Year, COB, State, Occupation)</w:t>
            </w:r>
          </w:p>
        </w:tc>
      </w:tr>
      <w:tr w:rsidR="004947C1" w:rsidRPr="00523B17" w14:paraId="572EBD79" w14:textId="77777777" w:rsidTr="00817332">
        <w:tc>
          <w:tcPr>
            <w:tcW w:w="850" w:type="dxa"/>
          </w:tcPr>
          <w:p w14:paraId="572EBD77" w14:textId="77777777" w:rsidR="004947C1" w:rsidRPr="00523B17" w:rsidRDefault="004947C1" w:rsidP="004947C1">
            <w:pPr>
              <w:numPr>
                <w:ilvl w:val="0"/>
                <w:numId w:val="14"/>
              </w:numPr>
              <w:rPr>
                <w:rFonts w:eastAsia="Calibri"/>
                <w:szCs w:val="24"/>
                <w:lang w:eastAsia="en-US"/>
              </w:rPr>
            </w:pPr>
          </w:p>
        </w:tc>
        <w:tc>
          <w:tcPr>
            <w:tcW w:w="6662" w:type="dxa"/>
          </w:tcPr>
          <w:p w14:paraId="572EBD78" w14:textId="77777777" w:rsidR="004947C1" w:rsidRPr="00523B17" w:rsidRDefault="004947C1" w:rsidP="00934E5B">
            <w:pPr>
              <w:rPr>
                <w:rFonts w:eastAsia="Calibri"/>
                <w:szCs w:val="24"/>
                <w:lang w:eastAsia="en-US"/>
              </w:rPr>
            </w:pPr>
            <w:r w:rsidRPr="00523B17">
              <w:rPr>
                <w:rFonts w:eastAsia="Calibri"/>
                <w:szCs w:val="24"/>
                <w:lang w:eastAsia="en-US"/>
              </w:rPr>
              <w:t>Product by EDA (filter by: Year, COB, State, Occupation)</w:t>
            </w:r>
          </w:p>
        </w:tc>
      </w:tr>
      <w:tr w:rsidR="004947C1" w:rsidRPr="00523B17" w14:paraId="572EBD7C" w14:textId="77777777" w:rsidTr="00817332">
        <w:tc>
          <w:tcPr>
            <w:tcW w:w="850" w:type="dxa"/>
          </w:tcPr>
          <w:p w14:paraId="572EBD7A" w14:textId="77777777" w:rsidR="004947C1" w:rsidRPr="00523B17" w:rsidRDefault="004947C1" w:rsidP="004947C1">
            <w:pPr>
              <w:numPr>
                <w:ilvl w:val="0"/>
                <w:numId w:val="14"/>
              </w:numPr>
              <w:rPr>
                <w:rFonts w:eastAsia="Calibri"/>
                <w:szCs w:val="24"/>
                <w:lang w:eastAsia="en-US"/>
              </w:rPr>
            </w:pPr>
          </w:p>
        </w:tc>
        <w:tc>
          <w:tcPr>
            <w:tcW w:w="6662" w:type="dxa"/>
          </w:tcPr>
          <w:p w14:paraId="572EBD7B" w14:textId="77777777" w:rsidR="004947C1" w:rsidRPr="00523B17" w:rsidRDefault="004947C1" w:rsidP="00934E5B">
            <w:pPr>
              <w:rPr>
                <w:rFonts w:eastAsia="Calibri"/>
                <w:szCs w:val="24"/>
                <w:lang w:eastAsia="en-US"/>
              </w:rPr>
            </w:pPr>
            <w:r w:rsidRPr="00523B17">
              <w:rPr>
                <w:rFonts w:eastAsia="Calibri"/>
                <w:szCs w:val="24"/>
                <w:lang w:eastAsia="en-US"/>
              </w:rPr>
              <w:t>Year by State (filter by: COB, Product, LOI, EDA)</w:t>
            </w:r>
          </w:p>
        </w:tc>
      </w:tr>
      <w:tr w:rsidR="004947C1" w:rsidRPr="00523B17" w14:paraId="572EBD7F" w14:textId="77777777" w:rsidTr="00817332">
        <w:tc>
          <w:tcPr>
            <w:tcW w:w="850" w:type="dxa"/>
          </w:tcPr>
          <w:p w14:paraId="572EBD7D" w14:textId="77777777" w:rsidR="004947C1" w:rsidRPr="00523B17" w:rsidRDefault="004947C1" w:rsidP="004947C1">
            <w:pPr>
              <w:numPr>
                <w:ilvl w:val="0"/>
                <w:numId w:val="14"/>
              </w:numPr>
              <w:rPr>
                <w:rFonts w:eastAsia="Calibri"/>
                <w:szCs w:val="24"/>
                <w:lang w:eastAsia="en-US"/>
              </w:rPr>
            </w:pPr>
          </w:p>
        </w:tc>
        <w:tc>
          <w:tcPr>
            <w:tcW w:w="6662" w:type="dxa"/>
          </w:tcPr>
          <w:p w14:paraId="572EBD7E" w14:textId="77777777" w:rsidR="004947C1" w:rsidRPr="00523B17" w:rsidRDefault="004947C1" w:rsidP="00934E5B">
            <w:pPr>
              <w:rPr>
                <w:rFonts w:eastAsia="Calibri"/>
                <w:szCs w:val="24"/>
                <w:lang w:eastAsia="en-US"/>
              </w:rPr>
            </w:pPr>
            <w:r w:rsidRPr="00523B17">
              <w:rPr>
                <w:rFonts w:eastAsia="Calibri"/>
                <w:szCs w:val="24"/>
                <w:lang w:eastAsia="en-US"/>
              </w:rPr>
              <w:t>LOI by State (filter by: Year, COB, Product)</w:t>
            </w:r>
          </w:p>
        </w:tc>
      </w:tr>
      <w:tr w:rsidR="004947C1" w:rsidRPr="00523B17" w14:paraId="572EBD82" w14:textId="77777777" w:rsidTr="00817332">
        <w:tc>
          <w:tcPr>
            <w:tcW w:w="850" w:type="dxa"/>
          </w:tcPr>
          <w:p w14:paraId="572EBD80" w14:textId="77777777" w:rsidR="004947C1" w:rsidRPr="00523B17" w:rsidRDefault="004947C1" w:rsidP="004947C1">
            <w:pPr>
              <w:numPr>
                <w:ilvl w:val="0"/>
                <w:numId w:val="14"/>
              </w:numPr>
              <w:rPr>
                <w:rFonts w:eastAsia="Calibri"/>
                <w:szCs w:val="24"/>
                <w:lang w:eastAsia="en-US"/>
              </w:rPr>
            </w:pPr>
          </w:p>
        </w:tc>
        <w:tc>
          <w:tcPr>
            <w:tcW w:w="6662" w:type="dxa"/>
          </w:tcPr>
          <w:p w14:paraId="572EBD81" w14:textId="77777777" w:rsidR="004947C1" w:rsidRPr="00523B17" w:rsidRDefault="004947C1" w:rsidP="00934E5B">
            <w:pPr>
              <w:rPr>
                <w:rFonts w:eastAsia="Calibri"/>
                <w:szCs w:val="24"/>
                <w:lang w:eastAsia="en-US"/>
              </w:rPr>
            </w:pPr>
            <w:r w:rsidRPr="00523B17">
              <w:rPr>
                <w:rFonts w:eastAsia="Calibri"/>
                <w:szCs w:val="24"/>
                <w:lang w:eastAsia="en-US"/>
              </w:rPr>
              <w:t>EDA by State (filter by: Year, COB, Product)</w:t>
            </w:r>
          </w:p>
        </w:tc>
      </w:tr>
      <w:tr w:rsidR="004947C1" w:rsidRPr="00523B17" w14:paraId="572EBD85" w14:textId="77777777" w:rsidTr="00817332">
        <w:tc>
          <w:tcPr>
            <w:tcW w:w="850" w:type="dxa"/>
          </w:tcPr>
          <w:p w14:paraId="572EBD83" w14:textId="77777777" w:rsidR="004947C1" w:rsidRPr="00523B17" w:rsidRDefault="004947C1" w:rsidP="004947C1">
            <w:pPr>
              <w:numPr>
                <w:ilvl w:val="0"/>
                <w:numId w:val="14"/>
              </w:numPr>
              <w:rPr>
                <w:rFonts w:eastAsia="Calibri"/>
                <w:szCs w:val="24"/>
                <w:lang w:eastAsia="en-US"/>
              </w:rPr>
            </w:pPr>
          </w:p>
        </w:tc>
        <w:tc>
          <w:tcPr>
            <w:tcW w:w="6662" w:type="dxa"/>
          </w:tcPr>
          <w:p w14:paraId="572EBD84" w14:textId="77777777" w:rsidR="004947C1" w:rsidRPr="00523B17" w:rsidRDefault="004947C1" w:rsidP="00934E5B">
            <w:pPr>
              <w:rPr>
                <w:rFonts w:eastAsia="Calibri"/>
                <w:szCs w:val="24"/>
                <w:lang w:eastAsia="en-US"/>
              </w:rPr>
            </w:pPr>
            <w:r w:rsidRPr="00523B17">
              <w:rPr>
                <w:rFonts w:eastAsia="Calibri"/>
                <w:szCs w:val="24"/>
                <w:lang w:eastAsia="en-US"/>
              </w:rPr>
              <w:t>Year by LOI (filter by: COB, State, Product, Occupation)</w:t>
            </w:r>
          </w:p>
        </w:tc>
      </w:tr>
      <w:tr w:rsidR="004947C1" w:rsidRPr="00523B17" w14:paraId="572EBD88" w14:textId="77777777" w:rsidTr="00817332">
        <w:tc>
          <w:tcPr>
            <w:tcW w:w="850" w:type="dxa"/>
          </w:tcPr>
          <w:p w14:paraId="572EBD86" w14:textId="77777777" w:rsidR="004947C1" w:rsidRPr="00523B17" w:rsidRDefault="004947C1" w:rsidP="004947C1">
            <w:pPr>
              <w:numPr>
                <w:ilvl w:val="0"/>
                <w:numId w:val="14"/>
              </w:numPr>
              <w:rPr>
                <w:rFonts w:eastAsia="Calibri"/>
                <w:szCs w:val="24"/>
                <w:lang w:eastAsia="en-US"/>
              </w:rPr>
            </w:pPr>
          </w:p>
        </w:tc>
        <w:tc>
          <w:tcPr>
            <w:tcW w:w="6662" w:type="dxa"/>
          </w:tcPr>
          <w:p w14:paraId="572EBD87" w14:textId="77777777" w:rsidR="004947C1" w:rsidRPr="00523B17" w:rsidRDefault="004947C1" w:rsidP="00934E5B">
            <w:pPr>
              <w:rPr>
                <w:rFonts w:eastAsia="Calibri"/>
                <w:szCs w:val="24"/>
                <w:lang w:eastAsia="en-US"/>
              </w:rPr>
            </w:pPr>
            <w:r w:rsidRPr="00523B17">
              <w:rPr>
                <w:rFonts w:eastAsia="Calibri"/>
                <w:szCs w:val="24"/>
                <w:lang w:eastAsia="en-US"/>
              </w:rPr>
              <w:t>Year by EDA (filter by: COB, State, Product, Occupation)</w:t>
            </w:r>
          </w:p>
        </w:tc>
      </w:tr>
      <w:tr w:rsidR="004947C1" w:rsidRPr="00523B17" w14:paraId="572EBD8B" w14:textId="77777777" w:rsidTr="00817332">
        <w:tc>
          <w:tcPr>
            <w:tcW w:w="850" w:type="dxa"/>
          </w:tcPr>
          <w:p w14:paraId="572EBD89" w14:textId="77777777" w:rsidR="004947C1" w:rsidRPr="00523B17" w:rsidRDefault="004947C1" w:rsidP="004947C1">
            <w:pPr>
              <w:numPr>
                <w:ilvl w:val="0"/>
                <w:numId w:val="14"/>
              </w:numPr>
              <w:rPr>
                <w:rFonts w:eastAsia="Calibri"/>
                <w:szCs w:val="24"/>
                <w:lang w:eastAsia="en-US"/>
              </w:rPr>
            </w:pPr>
          </w:p>
        </w:tc>
        <w:tc>
          <w:tcPr>
            <w:tcW w:w="6662" w:type="dxa"/>
          </w:tcPr>
          <w:p w14:paraId="572EBD8A" w14:textId="77777777" w:rsidR="004947C1" w:rsidRPr="00523B17" w:rsidRDefault="004947C1" w:rsidP="00934E5B">
            <w:pPr>
              <w:rPr>
                <w:rFonts w:eastAsia="Calibri"/>
                <w:szCs w:val="24"/>
                <w:lang w:eastAsia="en-US"/>
              </w:rPr>
            </w:pPr>
            <w:r w:rsidRPr="00523B17">
              <w:rPr>
                <w:rFonts w:eastAsia="Calibri"/>
                <w:szCs w:val="24"/>
                <w:lang w:eastAsia="en-US"/>
              </w:rPr>
              <w:t>Occupation by Year (filter by: COB, Product, LOI, EDA)</w:t>
            </w:r>
          </w:p>
        </w:tc>
      </w:tr>
      <w:tr w:rsidR="004947C1" w:rsidRPr="00523B17" w14:paraId="572EBD8E" w14:textId="77777777" w:rsidTr="00817332">
        <w:tc>
          <w:tcPr>
            <w:tcW w:w="850" w:type="dxa"/>
          </w:tcPr>
          <w:p w14:paraId="572EBD8C" w14:textId="77777777" w:rsidR="004947C1" w:rsidRPr="00523B17" w:rsidRDefault="004947C1" w:rsidP="004947C1">
            <w:pPr>
              <w:numPr>
                <w:ilvl w:val="0"/>
                <w:numId w:val="14"/>
              </w:numPr>
              <w:rPr>
                <w:rFonts w:eastAsia="Calibri"/>
                <w:szCs w:val="24"/>
                <w:lang w:eastAsia="en-US"/>
              </w:rPr>
            </w:pPr>
          </w:p>
        </w:tc>
        <w:tc>
          <w:tcPr>
            <w:tcW w:w="6662" w:type="dxa"/>
          </w:tcPr>
          <w:p w14:paraId="572EBD8D" w14:textId="77777777" w:rsidR="004947C1" w:rsidRPr="00523B17" w:rsidRDefault="004947C1" w:rsidP="00934E5B">
            <w:pPr>
              <w:rPr>
                <w:rFonts w:eastAsia="Calibri"/>
                <w:szCs w:val="24"/>
                <w:lang w:eastAsia="en-US"/>
              </w:rPr>
            </w:pPr>
            <w:r w:rsidRPr="00523B17">
              <w:rPr>
                <w:rFonts w:eastAsia="Calibri"/>
                <w:szCs w:val="24"/>
                <w:lang w:eastAsia="en-US"/>
              </w:rPr>
              <w:t>Occupation by Product (filter by: Year, COB, LOI, EDA)</w:t>
            </w:r>
          </w:p>
        </w:tc>
      </w:tr>
      <w:tr w:rsidR="004947C1" w:rsidRPr="00523B17" w14:paraId="572EBD91" w14:textId="77777777" w:rsidTr="00817332">
        <w:tc>
          <w:tcPr>
            <w:tcW w:w="850" w:type="dxa"/>
          </w:tcPr>
          <w:p w14:paraId="572EBD8F" w14:textId="77777777" w:rsidR="004947C1" w:rsidRPr="00523B17" w:rsidRDefault="004947C1" w:rsidP="004947C1">
            <w:pPr>
              <w:numPr>
                <w:ilvl w:val="0"/>
                <w:numId w:val="14"/>
              </w:numPr>
              <w:rPr>
                <w:rFonts w:eastAsia="Calibri"/>
                <w:szCs w:val="24"/>
                <w:lang w:eastAsia="en-US"/>
              </w:rPr>
            </w:pPr>
          </w:p>
        </w:tc>
        <w:tc>
          <w:tcPr>
            <w:tcW w:w="6662" w:type="dxa"/>
          </w:tcPr>
          <w:p w14:paraId="572EBD90" w14:textId="77777777" w:rsidR="004947C1" w:rsidRPr="00523B17" w:rsidRDefault="004947C1" w:rsidP="00934E5B">
            <w:pPr>
              <w:rPr>
                <w:rFonts w:eastAsia="Calibri"/>
                <w:szCs w:val="24"/>
                <w:lang w:eastAsia="en-US"/>
              </w:rPr>
            </w:pPr>
            <w:r w:rsidRPr="00523B17">
              <w:rPr>
                <w:rFonts w:eastAsia="Calibri"/>
                <w:szCs w:val="24"/>
                <w:lang w:eastAsia="en-US"/>
              </w:rPr>
              <w:t>Occupation by LOI (filter by: Year, COB, Product, Occupation)</w:t>
            </w:r>
          </w:p>
        </w:tc>
      </w:tr>
      <w:tr w:rsidR="004947C1" w:rsidRPr="00523B17" w14:paraId="572EBD95" w14:textId="77777777" w:rsidTr="00817332">
        <w:tc>
          <w:tcPr>
            <w:tcW w:w="850" w:type="dxa"/>
          </w:tcPr>
          <w:p w14:paraId="572EBD92" w14:textId="77777777" w:rsidR="004947C1" w:rsidRPr="00523B17" w:rsidRDefault="004947C1" w:rsidP="004947C1">
            <w:pPr>
              <w:numPr>
                <w:ilvl w:val="0"/>
                <w:numId w:val="14"/>
              </w:numPr>
              <w:rPr>
                <w:rFonts w:eastAsia="Calibri"/>
                <w:szCs w:val="24"/>
                <w:lang w:eastAsia="en-US"/>
              </w:rPr>
            </w:pPr>
          </w:p>
        </w:tc>
        <w:tc>
          <w:tcPr>
            <w:tcW w:w="6662" w:type="dxa"/>
          </w:tcPr>
          <w:p w14:paraId="572EBD93" w14:textId="77777777" w:rsidR="004947C1" w:rsidRDefault="004947C1" w:rsidP="00A2485E">
            <w:pPr>
              <w:rPr>
                <w:rFonts w:eastAsia="Calibri"/>
                <w:szCs w:val="24"/>
                <w:lang w:eastAsia="en-US"/>
              </w:rPr>
            </w:pPr>
            <w:r w:rsidRPr="00523B17">
              <w:rPr>
                <w:rFonts w:eastAsia="Calibri"/>
                <w:szCs w:val="24"/>
                <w:lang w:eastAsia="en-US"/>
              </w:rPr>
              <w:t>Occupation by EDA (filter by: Year, COB, Product, Occupation)</w:t>
            </w:r>
          </w:p>
          <w:p w14:paraId="572EBD94" w14:textId="77777777" w:rsidR="00934D3D" w:rsidRPr="00523B17" w:rsidRDefault="00934D3D" w:rsidP="00A2485E">
            <w:pPr>
              <w:rPr>
                <w:rFonts w:eastAsia="Calibri"/>
                <w:szCs w:val="24"/>
                <w:lang w:eastAsia="en-US"/>
              </w:rPr>
            </w:pPr>
          </w:p>
        </w:tc>
      </w:tr>
      <w:tr w:rsidR="004947C1" w:rsidRPr="00523B17" w14:paraId="572EBD98" w14:textId="77777777" w:rsidTr="00817332">
        <w:tc>
          <w:tcPr>
            <w:tcW w:w="7512" w:type="dxa"/>
            <w:gridSpan w:val="2"/>
          </w:tcPr>
          <w:p w14:paraId="572EBD96" w14:textId="77777777" w:rsidR="004947C1" w:rsidRPr="005B4F48" w:rsidRDefault="004947C1" w:rsidP="00953979">
            <w:pPr>
              <w:numPr>
                <w:ilvl w:val="0"/>
                <w:numId w:val="29"/>
              </w:numPr>
              <w:ind w:hanging="828"/>
              <w:rPr>
                <w:rFonts w:eastAsia="Calibri"/>
                <w:b/>
                <w:szCs w:val="24"/>
                <w:lang w:eastAsia="en-US"/>
              </w:rPr>
            </w:pPr>
            <w:r w:rsidRPr="005B4F48">
              <w:rPr>
                <w:rFonts w:eastAsia="Calibri"/>
                <w:b/>
                <w:szCs w:val="24"/>
                <w:lang w:eastAsia="en-US"/>
              </w:rPr>
              <w:t>Claim reports</w:t>
            </w:r>
          </w:p>
          <w:p w14:paraId="572EBD97" w14:textId="77777777" w:rsidR="00934D3D" w:rsidRPr="00013483" w:rsidRDefault="00934D3D" w:rsidP="00953979">
            <w:pPr>
              <w:ind w:left="720"/>
              <w:rPr>
                <w:rFonts w:eastAsia="Calibri"/>
                <w:b/>
                <w:sz w:val="20"/>
                <w:lang w:eastAsia="en-US"/>
              </w:rPr>
            </w:pPr>
          </w:p>
        </w:tc>
      </w:tr>
      <w:tr w:rsidR="004947C1" w:rsidRPr="00523B17" w14:paraId="572EBD9B" w14:textId="77777777" w:rsidTr="00817332">
        <w:tc>
          <w:tcPr>
            <w:tcW w:w="850" w:type="dxa"/>
          </w:tcPr>
          <w:p w14:paraId="572EBD99" w14:textId="77777777" w:rsidR="004947C1" w:rsidRPr="00523B17" w:rsidRDefault="004947C1" w:rsidP="004947C1">
            <w:pPr>
              <w:numPr>
                <w:ilvl w:val="0"/>
                <w:numId w:val="15"/>
              </w:numPr>
              <w:rPr>
                <w:rFonts w:eastAsia="Calibri"/>
                <w:szCs w:val="24"/>
                <w:lang w:eastAsia="en-US"/>
              </w:rPr>
            </w:pPr>
          </w:p>
        </w:tc>
        <w:tc>
          <w:tcPr>
            <w:tcW w:w="6662" w:type="dxa"/>
          </w:tcPr>
          <w:p w14:paraId="572EBD9A" w14:textId="77777777" w:rsidR="004947C1" w:rsidRPr="00523B17" w:rsidRDefault="004947C1" w:rsidP="00934E5B">
            <w:pPr>
              <w:rPr>
                <w:rFonts w:eastAsia="Calibri"/>
                <w:szCs w:val="24"/>
                <w:lang w:eastAsia="en-US"/>
              </w:rPr>
            </w:pPr>
            <w:r w:rsidRPr="00523B17">
              <w:rPr>
                <w:rFonts w:eastAsia="Calibri"/>
                <w:szCs w:val="24"/>
                <w:lang w:eastAsia="en-US"/>
              </w:rPr>
              <w:t>Year by Development year (filter by: COB, State, Product, Occupation, LOI, EDA)</w:t>
            </w:r>
          </w:p>
        </w:tc>
      </w:tr>
      <w:tr w:rsidR="004947C1" w:rsidRPr="00523B17" w14:paraId="572EBD9E" w14:textId="77777777" w:rsidTr="00817332">
        <w:tc>
          <w:tcPr>
            <w:tcW w:w="850" w:type="dxa"/>
          </w:tcPr>
          <w:p w14:paraId="572EBD9C" w14:textId="77777777" w:rsidR="004947C1" w:rsidRPr="00523B17" w:rsidRDefault="004947C1" w:rsidP="004947C1">
            <w:pPr>
              <w:numPr>
                <w:ilvl w:val="0"/>
                <w:numId w:val="15"/>
              </w:numPr>
              <w:rPr>
                <w:rFonts w:eastAsia="Calibri"/>
                <w:szCs w:val="24"/>
                <w:lang w:eastAsia="en-US"/>
              </w:rPr>
            </w:pPr>
          </w:p>
        </w:tc>
        <w:tc>
          <w:tcPr>
            <w:tcW w:w="6662" w:type="dxa"/>
          </w:tcPr>
          <w:p w14:paraId="572EBD9D" w14:textId="77777777" w:rsidR="004947C1" w:rsidRPr="00523B17" w:rsidRDefault="004947C1" w:rsidP="00934E5B">
            <w:pPr>
              <w:rPr>
                <w:rFonts w:eastAsia="Calibri"/>
                <w:szCs w:val="24"/>
                <w:lang w:eastAsia="en-US"/>
              </w:rPr>
            </w:pPr>
            <w:r w:rsidRPr="00523B17">
              <w:rPr>
                <w:rFonts w:eastAsia="Calibri"/>
                <w:szCs w:val="24"/>
                <w:lang w:eastAsia="en-US"/>
              </w:rPr>
              <w:t>Year by Product (filter by: COB, State, Occupation, LOI, EDA)</w:t>
            </w:r>
          </w:p>
        </w:tc>
      </w:tr>
      <w:tr w:rsidR="004947C1" w:rsidRPr="00523B17" w14:paraId="572EBDA1" w14:textId="77777777" w:rsidTr="00817332">
        <w:tc>
          <w:tcPr>
            <w:tcW w:w="850" w:type="dxa"/>
          </w:tcPr>
          <w:p w14:paraId="572EBD9F" w14:textId="77777777" w:rsidR="004947C1" w:rsidRPr="00523B17" w:rsidRDefault="004947C1" w:rsidP="004947C1">
            <w:pPr>
              <w:numPr>
                <w:ilvl w:val="0"/>
                <w:numId w:val="15"/>
              </w:numPr>
              <w:rPr>
                <w:rFonts w:eastAsia="Calibri"/>
                <w:szCs w:val="24"/>
                <w:lang w:eastAsia="en-US"/>
              </w:rPr>
            </w:pPr>
          </w:p>
        </w:tc>
        <w:tc>
          <w:tcPr>
            <w:tcW w:w="6662" w:type="dxa"/>
          </w:tcPr>
          <w:p w14:paraId="572EBDA0" w14:textId="77777777" w:rsidR="004947C1" w:rsidRPr="00523B17" w:rsidRDefault="004947C1" w:rsidP="00934E5B">
            <w:pPr>
              <w:rPr>
                <w:rFonts w:eastAsia="Calibri"/>
                <w:szCs w:val="24"/>
                <w:lang w:eastAsia="en-US"/>
              </w:rPr>
            </w:pPr>
            <w:r w:rsidRPr="00523B17">
              <w:rPr>
                <w:rFonts w:eastAsia="Calibri"/>
                <w:szCs w:val="24"/>
                <w:lang w:eastAsia="en-US"/>
              </w:rPr>
              <w:t>Product by State (filter by: Year, COB, LOI, EDA)</w:t>
            </w:r>
          </w:p>
        </w:tc>
      </w:tr>
      <w:tr w:rsidR="004947C1" w:rsidRPr="00523B17" w14:paraId="572EBDA4" w14:textId="77777777" w:rsidTr="00817332">
        <w:tc>
          <w:tcPr>
            <w:tcW w:w="850" w:type="dxa"/>
          </w:tcPr>
          <w:p w14:paraId="572EBDA2" w14:textId="77777777" w:rsidR="004947C1" w:rsidRPr="00523B17" w:rsidRDefault="004947C1" w:rsidP="004947C1">
            <w:pPr>
              <w:numPr>
                <w:ilvl w:val="0"/>
                <w:numId w:val="15"/>
              </w:numPr>
              <w:rPr>
                <w:rFonts w:eastAsia="Calibri"/>
                <w:szCs w:val="24"/>
                <w:lang w:eastAsia="en-US"/>
              </w:rPr>
            </w:pPr>
          </w:p>
        </w:tc>
        <w:tc>
          <w:tcPr>
            <w:tcW w:w="6662" w:type="dxa"/>
          </w:tcPr>
          <w:p w14:paraId="572EBDA3" w14:textId="77777777" w:rsidR="004947C1" w:rsidRPr="00523B17" w:rsidRDefault="004947C1" w:rsidP="00934E5B">
            <w:pPr>
              <w:rPr>
                <w:rFonts w:eastAsia="Calibri"/>
                <w:szCs w:val="24"/>
                <w:lang w:eastAsia="en-US"/>
              </w:rPr>
            </w:pPr>
            <w:r w:rsidRPr="00523B17">
              <w:rPr>
                <w:rFonts w:eastAsia="Calibri"/>
                <w:szCs w:val="24"/>
                <w:lang w:eastAsia="en-US"/>
              </w:rPr>
              <w:t>Product by LOI (filter by: Year, COB, State, Occupation)</w:t>
            </w:r>
          </w:p>
        </w:tc>
      </w:tr>
      <w:tr w:rsidR="004947C1" w:rsidRPr="00523B17" w14:paraId="572EBDA7" w14:textId="77777777" w:rsidTr="00817332">
        <w:tc>
          <w:tcPr>
            <w:tcW w:w="850" w:type="dxa"/>
          </w:tcPr>
          <w:p w14:paraId="572EBDA5" w14:textId="77777777" w:rsidR="004947C1" w:rsidRPr="00523B17" w:rsidRDefault="004947C1" w:rsidP="004947C1">
            <w:pPr>
              <w:numPr>
                <w:ilvl w:val="0"/>
                <w:numId w:val="15"/>
              </w:numPr>
              <w:rPr>
                <w:rFonts w:eastAsia="Calibri"/>
                <w:szCs w:val="24"/>
                <w:lang w:eastAsia="en-US"/>
              </w:rPr>
            </w:pPr>
          </w:p>
        </w:tc>
        <w:tc>
          <w:tcPr>
            <w:tcW w:w="6662" w:type="dxa"/>
          </w:tcPr>
          <w:p w14:paraId="572EBDA6" w14:textId="77777777" w:rsidR="004947C1" w:rsidRPr="00523B17" w:rsidRDefault="004947C1" w:rsidP="00934E5B">
            <w:pPr>
              <w:rPr>
                <w:rFonts w:eastAsia="Calibri"/>
                <w:szCs w:val="24"/>
                <w:lang w:eastAsia="en-US"/>
              </w:rPr>
            </w:pPr>
            <w:r w:rsidRPr="00523B17">
              <w:rPr>
                <w:rFonts w:eastAsia="Calibri"/>
                <w:szCs w:val="24"/>
                <w:lang w:eastAsia="en-US"/>
              </w:rPr>
              <w:t>Product by EDA (filter by: Year, COB, State, Occupation)</w:t>
            </w:r>
          </w:p>
        </w:tc>
      </w:tr>
      <w:tr w:rsidR="004947C1" w:rsidRPr="00523B17" w14:paraId="572EBDAA" w14:textId="77777777" w:rsidTr="00817332">
        <w:tc>
          <w:tcPr>
            <w:tcW w:w="850" w:type="dxa"/>
          </w:tcPr>
          <w:p w14:paraId="572EBDA8" w14:textId="77777777" w:rsidR="004947C1" w:rsidRPr="00523B17" w:rsidRDefault="004947C1" w:rsidP="004947C1">
            <w:pPr>
              <w:numPr>
                <w:ilvl w:val="0"/>
                <w:numId w:val="15"/>
              </w:numPr>
              <w:rPr>
                <w:rFonts w:eastAsia="Calibri"/>
                <w:szCs w:val="24"/>
                <w:lang w:eastAsia="en-US"/>
              </w:rPr>
            </w:pPr>
          </w:p>
        </w:tc>
        <w:tc>
          <w:tcPr>
            <w:tcW w:w="6662" w:type="dxa"/>
          </w:tcPr>
          <w:p w14:paraId="572EBDA9" w14:textId="77777777" w:rsidR="004947C1" w:rsidRPr="00523B17" w:rsidRDefault="004947C1" w:rsidP="00934E5B">
            <w:pPr>
              <w:rPr>
                <w:rFonts w:eastAsia="Calibri"/>
                <w:szCs w:val="24"/>
                <w:lang w:eastAsia="en-US"/>
              </w:rPr>
            </w:pPr>
            <w:r w:rsidRPr="00523B17">
              <w:rPr>
                <w:rFonts w:eastAsia="Calibri"/>
                <w:szCs w:val="24"/>
                <w:lang w:eastAsia="en-US"/>
              </w:rPr>
              <w:t>Year by State (filter by: COB, Product, LOI, EDA)</w:t>
            </w:r>
          </w:p>
        </w:tc>
      </w:tr>
      <w:tr w:rsidR="004947C1" w:rsidRPr="00523B17" w14:paraId="572EBDAD" w14:textId="77777777" w:rsidTr="00817332">
        <w:tc>
          <w:tcPr>
            <w:tcW w:w="850" w:type="dxa"/>
          </w:tcPr>
          <w:p w14:paraId="572EBDAB" w14:textId="77777777" w:rsidR="004947C1" w:rsidRPr="00523B17" w:rsidRDefault="004947C1" w:rsidP="004947C1">
            <w:pPr>
              <w:numPr>
                <w:ilvl w:val="0"/>
                <w:numId w:val="15"/>
              </w:numPr>
              <w:rPr>
                <w:rFonts w:eastAsia="Calibri"/>
                <w:szCs w:val="24"/>
                <w:lang w:eastAsia="en-US"/>
              </w:rPr>
            </w:pPr>
          </w:p>
        </w:tc>
        <w:tc>
          <w:tcPr>
            <w:tcW w:w="6662" w:type="dxa"/>
          </w:tcPr>
          <w:p w14:paraId="572EBDAC" w14:textId="77777777" w:rsidR="004947C1" w:rsidRPr="00523B17" w:rsidRDefault="004947C1" w:rsidP="00934E5B">
            <w:pPr>
              <w:rPr>
                <w:rFonts w:eastAsia="Calibri"/>
                <w:szCs w:val="24"/>
                <w:lang w:eastAsia="en-US"/>
              </w:rPr>
            </w:pPr>
            <w:r w:rsidRPr="00523B17">
              <w:rPr>
                <w:rFonts w:eastAsia="Calibri"/>
                <w:szCs w:val="24"/>
                <w:lang w:eastAsia="en-US"/>
              </w:rPr>
              <w:t>LOI by State (filter by: Year, COB, Product)</w:t>
            </w:r>
          </w:p>
        </w:tc>
      </w:tr>
      <w:tr w:rsidR="004947C1" w:rsidRPr="00523B17" w14:paraId="572EBDB0" w14:textId="77777777" w:rsidTr="00817332">
        <w:tc>
          <w:tcPr>
            <w:tcW w:w="850" w:type="dxa"/>
          </w:tcPr>
          <w:p w14:paraId="572EBDAE" w14:textId="77777777" w:rsidR="004947C1" w:rsidRPr="00523B17" w:rsidRDefault="004947C1" w:rsidP="004947C1">
            <w:pPr>
              <w:numPr>
                <w:ilvl w:val="0"/>
                <w:numId w:val="15"/>
              </w:numPr>
              <w:rPr>
                <w:rFonts w:eastAsia="Calibri"/>
                <w:szCs w:val="24"/>
                <w:lang w:eastAsia="en-US"/>
              </w:rPr>
            </w:pPr>
          </w:p>
        </w:tc>
        <w:tc>
          <w:tcPr>
            <w:tcW w:w="6662" w:type="dxa"/>
          </w:tcPr>
          <w:p w14:paraId="572EBDAF" w14:textId="77777777" w:rsidR="004947C1" w:rsidRPr="00523B17" w:rsidRDefault="004947C1" w:rsidP="00934E5B">
            <w:pPr>
              <w:rPr>
                <w:rFonts w:eastAsia="Calibri"/>
                <w:szCs w:val="24"/>
                <w:lang w:eastAsia="en-US"/>
              </w:rPr>
            </w:pPr>
            <w:r w:rsidRPr="00523B17">
              <w:rPr>
                <w:rFonts w:eastAsia="Calibri"/>
                <w:szCs w:val="24"/>
                <w:lang w:eastAsia="en-US"/>
              </w:rPr>
              <w:t>EDA by State (filter by: Year, COB, Product)</w:t>
            </w:r>
          </w:p>
        </w:tc>
      </w:tr>
      <w:tr w:rsidR="004947C1" w:rsidRPr="00523B17" w14:paraId="572EBDB3" w14:textId="77777777" w:rsidTr="00817332">
        <w:tc>
          <w:tcPr>
            <w:tcW w:w="850" w:type="dxa"/>
          </w:tcPr>
          <w:p w14:paraId="572EBDB1" w14:textId="77777777" w:rsidR="004947C1" w:rsidRPr="00523B17" w:rsidRDefault="004947C1" w:rsidP="004947C1">
            <w:pPr>
              <w:numPr>
                <w:ilvl w:val="0"/>
                <w:numId w:val="15"/>
              </w:numPr>
              <w:rPr>
                <w:rFonts w:eastAsia="Calibri"/>
                <w:szCs w:val="24"/>
                <w:lang w:eastAsia="en-US"/>
              </w:rPr>
            </w:pPr>
          </w:p>
        </w:tc>
        <w:tc>
          <w:tcPr>
            <w:tcW w:w="6662" w:type="dxa"/>
          </w:tcPr>
          <w:p w14:paraId="572EBDB2" w14:textId="77777777" w:rsidR="004947C1" w:rsidRPr="00523B17" w:rsidRDefault="004947C1" w:rsidP="00934E5B">
            <w:pPr>
              <w:rPr>
                <w:rFonts w:eastAsia="Calibri"/>
                <w:szCs w:val="24"/>
                <w:lang w:eastAsia="en-US"/>
              </w:rPr>
            </w:pPr>
            <w:r w:rsidRPr="00523B17">
              <w:rPr>
                <w:rFonts w:eastAsia="Calibri"/>
                <w:szCs w:val="24"/>
                <w:lang w:eastAsia="en-US"/>
              </w:rPr>
              <w:t>Year by LOI (filter by: COB, State, Product, Occupation)</w:t>
            </w:r>
          </w:p>
        </w:tc>
      </w:tr>
      <w:tr w:rsidR="004947C1" w:rsidRPr="00523B17" w14:paraId="572EBDB6" w14:textId="77777777" w:rsidTr="00817332">
        <w:tc>
          <w:tcPr>
            <w:tcW w:w="850" w:type="dxa"/>
          </w:tcPr>
          <w:p w14:paraId="572EBDB4" w14:textId="77777777" w:rsidR="004947C1" w:rsidRPr="00523B17" w:rsidRDefault="004947C1" w:rsidP="004947C1">
            <w:pPr>
              <w:numPr>
                <w:ilvl w:val="0"/>
                <w:numId w:val="15"/>
              </w:numPr>
              <w:rPr>
                <w:rFonts w:eastAsia="Calibri"/>
                <w:szCs w:val="24"/>
                <w:lang w:eastAsia="en-US"/>
              </w:rPr>
            </w:pPr>
          </w:p>
        </w:tc>
        <w:tc>
          <w:tcPr>
            <w:tcW w:w="6662" w:type="dxa"/>
          </w:tcPr>
          <w:p w14:paraId="572EBDB5" w14:textId="77777777" w:rsidR="004947C1" w:rsidRPr="00523B17" w:rsidRDefault="004947C1" w:rsidP="00934E5B">
            <w:pPr>
              <w:rPr>
                <w:rFonts w:eastAsia="Calibri"/>
                <w:szCs w:val="24"/>
                <w:lang w:eastAsia="en-US"/>
              </w:rPr>
            </w:pPr>
            <w:r w:rsidRPr="00523B17">
              <w:rPr>
                <w:rFonts w:eastAsia="Calibri"/>
                <w:szCs w:val="24"/>
                <w:lang w:eastAsia="en-US"/>
              </w:rPr>
              <w:t>Year by EDA (filter by: COB, State, Product, Occupation)</w:t>
            </w:r>
          </w:p>
        </w:tc>
      </w:tr>
      <w:tr w:rsidR="004947C1" w:rsidRPr="00523B17" w14:paraId="572EBDB9" w14:textId="77777777" w:rsidTr="00817332">
        <w:tc>
          <w:tcPr>
            <w:tcW w:w="850" w:type="dxa"/>
          </w:tcPr>
          <w:p w14:paraId="572EBDB7" w14:textId="77777777" w:rsidR="004947C1" w:rsidRPr="00523B17" w:rsidRDefault="004947C1" w:rsidP="004947C1">
            <w:pPr>
              <w:numPr>
                <w:ilvl w:val="0"/>
                <w:numId w:val="15"/>
              </w:numPr>
              <w:rPr>
                <w:rFonts w:eastAsia="Calibri"/>
                <w:szCs w:val="24"/>
                <w:lang w:eastAsia="en-US"/>
              </w:rPr>
            </w:pPr>
          </w:p>
        </w:tc>
        <w:tc>
          <w:tcPr>
            <w:tcW w:w="6662" w:type="dxa"/>
          </w:tcPr>
          <w:p w14:paraId="572EBDB8" w14:textId="77777777" w:rsidR="004947C1" w:rsidRPr="00523B17" w:rsidRDefault="004947C1" w:rsidP="00934E5B">
            <w:pPr>
              <w:rPr>
                <w:rFonts w:eastAsia="Calibri"/>
                <w:szCs w:val="24"/>
                <w:lang w:eastAsia="en-US"/>
              </w:rPr>
            </w:pPr>
            <w:r w:rsidRPr="00523B17">
              <w:rPr>
                <w:rFonts w:eastAsia="Calibri"/>
                <w:szCs w:val="24"/>
                <w:lang w:eastAsia="en-US"/>
              </w:rPr>
              <w:t>Occupation by Year (filter by: COB, Product, LOI, EDA)</w:t>
            </w:r>
          </w:p>
        </w:tc>
      </w:tr>
      <w:tr w:rsidR="004947C1" w:rsidRPr="00523B17" w14:paraId="572EBDBC" w14:textId="77777777" w:rsidTr="00817332">
        <w:tc>
          <w:tcPr>
            <w:tcW w:w="850" w:type="dxa"/>
          </w:tcPr>
          <w:p w14:paraId="572EBDBA" w14:textId="77777777" w:rsidR="004947C1" w:rsidRPr="00523B17" w:rsidRDefault="004947C1" w:rsidP="004947C1">
            <w:pPr>
              <w:numPr>
                <w:ilvl w:val="0"/>
                <w:numId w:val="15"/>
              </w:numPr>
              <w:rPr>
                <w:rFonts w:eastAsia="Calibri"/>
                <w:szCs w:val="24"/>
                <w:lang w:eastAsia="en-US"/>
              </w:rPr>
            </w:pPr>
          </w:p>
        </w:tc>
        <w:tc>
          <w:tcPr>
            <w:tcW w:w="6662" w:type="dxa"/>
          </w:tcPr>
          <w:p w14:paraId="572EBDBB" w14:textId="77777777" w:rsidR="004947C1" w:rsidRPr="00523B17" w:rsidRDefault="004947C1" w:rsidP="00934E5B">
            <w:pPr>
              <w:rPr>
                <w:rFonts w:eastAsia="Calibri"/>
                <w:szCs w:val="24"/>
                <w:lang w:eastAsia="en-US"/>
              </w:rPr>
            </w:pPr>
            <w:r w:rsidRPr="00523B17">
              <w:rPr>
                <w:rFonts w:eastAsia="Calibri"/>
                <w:szCs w:val="24"/>
                <w:lang w:eastAsia="en-US"/>
              </w:rPr>
              <w:t>Occupation by Product (filter by: Year, COB, LOI, EDA)</w:t>
            </w:r>
          </w:p>
        </w:tc>
      </w:tr>
      <w:tr w:rsidR="004947C1" w:rsidRPr="00523B17" w14:paraId="572EBDBF" w14:textId="77777777" w:rsidTr="00817332">
        <w:tc>
          <w:tcPr>
            <w:tcW w:w="850" w:type="dxa"/>
          </w:tcPr>
          <w:p w14:paraId="572EBDBD" w14:textId="77777777" w:rsidR="004947C1" w:rsidRPr="00523B17" w:rsidRDefault="004947C1" w:rsidP="004947C1">
            <w:pPr>
              <w:numPr>
                <w:ilvl w:val="0"/>
                <w:numId w:val="15"/>
              </w:numPr>
              <w:rPr>
                <w:rFonts w:eastAsia="Calibri"/>
                <w:szCs w:val="24"/>
                <w:lang w:eastAsia="en-US"/>
              </w:rPr>
            </w:pPr>
          </w:p>
        </w:tc>
        <w:tc>
          <w:tcPr>
            <w:tcW w:w="6662" w:type="dxa"/>
          </w:tcPr>
          <w:p w14:paraId="572EBDBE" w14:textId="77777777" w:rsidR="004947C1" w:rsidRPr="00523B17" w:rsidRDefault="004947C1" w:rsidP="00934E5B">
            <w:pPr>
              <w:rPr>
                <w:rFonts w:eastAsia="Calibri"/>
                <w:szCs w:val="24"/>
                <w:lang w:eastAsia="en-US"/>
              </w:rPr>
            </w:pPr>
            <w:r w:rsidRPr="00523B17">
              <w:rPr>
                <w:rFonts w:eastAsia="Calibri"/>
                <w:szCs w:val="24"/>
                <w:lang w:eastAsia="en-US"/>
              </w:rPr>
              <w:t>Occupation by LOI (filter by: Year, COB, Product, Occupation)</w:t>
            </w:r>
          </w:p>
        </w:tc>
      </w:tr>
      <w:tr w:rsidR="004947C1" w:rsidRPr="00523B17" w14:paraId="572EBDC3" w14:textId="77777777" w:rsidTr="00817332">
        <w:tc>
          <w:tcPr>
            <w:tcW w:w="850" w:type="dxa"/>
          </w:tcPr>
          <w:p w14:paraId="572EBDC0" w14:textId="77777777" w:rsidR="004947C1" w:rsidRPr="00523B17" w:rsidRDefault="004947C1" w:rsidP="004947C1">
            <w:pPr>
              <w:numPr>
                <w:ilvl w:val="0"/>
                <w:numId w:val="15"/>
              </w:numPr>
              <w:rPr>
                <w:rFonts w:eastAsia="Calibri"/>
                <w:szCs w:val="24"/>
                <w:lang w:eastAsia="en-US"/>
              </w:rPr>
            </w:pPr>
          </w:p>
        </w:tc>
        <w:tc>
          <w:tcPr>
            <w:tcW w:w="6662" w:type="dxa"/>
          </w:tcPr>
          <w:p w14:paraId="572EBDC1" w14:textId="77777777" w:rsidR="004947C1" w:rsidRDefault="004947C1" w:rsidP="00A2485E">
            <w:pPr>
              <w:rPr>
                <w:rFonts w:eastAsia="Calibri"/>
                <w:szCs w:val="24"/>
                <w:lang w:eastAsia="en-US"/>
              </w:rPr>
            </w:pPr>
            <w:r w:rsidRPr="00523B17">
              <w:rPr>
                <w:rFonts w:eastAsia="Calibri"/>
                <w:szCs w:val="24"/>
                <w:lang w:eastAsia="en-US"/>
              </w:rPr>
              <w:t>Occupation by EDA (filter by: Year, COB, Product, Occupation)</w:t>
            </w:r>
          </w:p>
          <w:p w14:paraId="572EBDC2" w14:textId="77777777" w:rsidR="00844C95" w:rsidRPr="00523B17" w:rsidRDefault="00844C95" w:rsidP="00A2485E">
            <w:pPr>
              <w:rPr>
                <w:rFonts w:eastAsia="Calibri"/>
                <w:szCs w:val="24"/>
                <w:lang w:eastAsia="en-US"/>
              </w:rPr>
            </w:pPr>
          </w:p>
        </w:tc>
      </w:tr>
      <w:tr w:rsidR="004947C1" w:rsidRPr="00523B17" w14:paraId="572EBDC6" w14:textId="77777777" w:rsidTr="00817332">
        <w:tc>
          <w:tcPr>
            <w:tcW w:w="7512" w:type="dxa"/>
            <w:gridSpan w:val="2"/>
          </w:tcPr>
          <w:p w14:paraId="572EBDC4" w14:textId="77777777" w:rsidR="004947C1" w:rsidRPr="005B4F48" w:rsidRDefault="004947C1" w:rsidP="00953979">
            <w:pPr>
              <w:numPr>
                <w:ilvl w:val="0"/>
                <w:numId w:val="29"/>
              </w:numPr>
              <w:ind w:hanging="828"/>
              <w:rPr>
                <w:rFonts w:eastAsia="Calibri"/>
                <w:b/>
                <w:szCs w:val="24"/>
                <w:lang w:eastAsia="en-US"/>
              </w:rPr>
            </w:pPr>
            <w:r w:rsidRPr="005B4F48">
              <w:rPr>
                <w:rFonts w:eastAsia="Calibri"/>
                <w:b/>
                <w:szCs w:val="24"/>
                <w:lang w:eastAsia="en-US"/>
              </w:rPr>
              <w:t>Facility reports</w:t>
            </w:r>
          </w:p>
          <w:p w14:paraId="572EBDC5" w14:textId="77777777" w:rsidR="00844C95" w:rsidRPr="00013483" w:rsidRDefault="00844C95" w:rsidP="00953979">
            <w:pPr>
              <w:ind w:left="720"/>
              <w:rPr>
                <w:rFonts w:eastAsia="Calibri"/>
                <w:b/>
                <w:sz w:val="20"/>
                <w:lang w:eastAsia="en-US"/>
              </w:rPr>
            </w:pPr>
          </w:p>
        </w:tc>
      </w:tr>
      <w:tr w:rsidR="004947C1" w:rsidRPr="00523B17" w14:paraId="572EBDC9" w14:textId="77777777" w:rsidTr="00817332">
        <w:tc>
          <w:tcPr>
            <w:tcW w:w="850" w:type="dxa"/>
          </w:tcPr>
          <w:p w14:paraId="572EBDC7" w14:textId="77777777" w:rsidR="004947C1" w:rsidRPr="00523B17" w:rsidRDefault="004947C1" w:rsidP="004947C1">
            <w:pPr>
              <w:numPr>
                <w:ilvl w:val="0"/>
                <w:numId w:val="16"/>
              </w:numPr>
              <w:rPr>
                <w:rFonts w:eastAsia="Calibri"/>
                <w:szCs w:val="24"/>
                <w:lang w:eastAsia="en-US"/>
              </w:rPr>
            </w:pPr>
          </w:p>
        </w:tc>
        <w:tc>
          <w:tcPr>
            <w:tcW w:w="6662" w:type="dxa"/>
          </w:tcPr>
          <w:p w14:paraId="572EBDC8" w14:textId="59772F8A" w:rsidR="004947C1" w:rsidRPr="00523B17" w:rsidRDefault="004947C1" w:rsidP="00934E5B">
            <w:pPr>
              <w:rPr>
                <w:rFonts w:eastAsia="Calibri"/>
                <w:szCs w:val="24"/>
                <w:lang w:eastAsia="en-US"/>
              </w:rPr>
            </w:pPr>
            <w:r w:rsidRPr="00523B17">
              <w:rPr>
                <w:rFonts w:eastAsia="Calibri"/>
                <w:szCs w:val="24"/>
                <w:lang w:eastAsia="en-US"/>
              </w:rPr>
              <w:t>Reporting period (filter by: Occupation)</w:t>
            </w:r>
          </w:p>
        </w:tc>
      </w:tr>
      <w:tr w:rsidR="004947C1" w:rsidRPr="00523B17" w14:paraId="572EBDCD" w14:textId="77777777" w:rsidTr="00817332">
        <w:tc>
          <w:tcPr>
            <w:tcW w:w="850" w:type="dxa"/>
          </w:tcPr>
          <w:p w14:paraId="572EBDCA" w14:textId="77777777" w:rsidR="004947C1" w:rsidRPr="00523B17" w:rsidRDefault="004947C1" w:rsidP="004947C1">
            <w:pPr>
              <w:numPr>
                <w:ilvl w:val="0"/>
                <w:numId w:val="16"/>
              </w:numPr>
              <w:rPr>
                <w:rFonts w:eastAsia="Calibri"/>
                <w:szCs w:val="24"/>
                <w:lang w:eastAsia="en-US"/>
              </w:rPr>
            </w:pPr>
          </w:p>
        </w:tc>
        <w:tc>
          <w:tcPr>
            <w:tcW w:w="6662" w:type="dxa"/>
          </w:tcPr>
          <w:p w14:paraId="572EBDCB" w14:textId="77777777" w:rsidR="004947C1" w:rsidRDefault="004947C1" w:rsidP="00A2485E">
            <w:pPr>
              <w:rPr>
                <w:rFonts w:eastAsia="Calibri"/>
                <w:szCs w:val="24"/>
                <w:lang w:eastAsia="en-US"/>
              </w:rPr>
            </w:pPr>
            <w:r w:rsidRPr="00523B17">
              <w:rPr>
                <w:rFonts w:eastAsia="Calibri"/>
                <w:szCs w:val="24"/>
                <w:lang w:eastAsia="en-US"/>
              </w:rPr>
              <w:t>Occupation (filter by: Reporting period)</w:t>
            </w:r>
          </w:p>
          <w:p w14:paraId="572EBDCC" w14:textId="77777777" w:rsidR="00844C95" w:rsidRPr="00523B17" w:rsidRDefault="00844C95" w:rsidP="00A2485E">
            <w:pPr>
              <w:rPr>
                <w:rFonts w:eastAsia="Calibri"/>
                <w:szCs w:val="24"/>
                <w:lang w:eastAsia="en-US"/>
              </w:rPr>
            </w:pPr>
          </w:p>
        </w:tc>
      </w:tr>
      <w:tr w:rsidR="004947C1" w:rsidRPr="00523B17" w14:paraId="572EBDD0" w14:textId="77777777" w:rsidTr="00817332">
        <w:trPr>
          <w:trHeight w:val="70"/>
        </w:trPr>
        <w:tc>
          <w:tcPr>
            <w:tcW w:w="7512" w:type="dxa"/>
            <w:gridSpan w:val="2"/>
          </w:tcPr>
          <w:p w14:paraId="572EBDCE" w14:textId="77777777" w:rsidR="004947C1" w:rsidRPr="005B4F48" w:rsidRDefault="004947C1" w:rsidP="00953979">
            <w:pPr>
              <w:numPr>
                <w:ilvl w:val="0"/>
                <w:numId w:val="29"/>
              </w:numPr>
              <w:ind w:hanging="828"/>
              <w:rPr>
                <w:rFonts w:eastAsia="Calibri"/>
                <w:b/>
                <w:szCs w:val="24"/>
                <w:lang w:eastAsia="en-US"/>
              </w:rPr>
            </w:pPr>
            <w:r w:rsidRPr="005B4F48">
              <w:rPr>
                <w:rFonts w:eastAsia="Calibri"/>
                <w:b/>
                <w:szCs w:val="24"/>
                <w:lang w:eastAsia="en-US"/>
              </w:rPr>
              <w:t>Facility in run-off reports</w:t>
            </w:r>
          </w:p>
          <w:p w14:paraId="572EBDCF" w14:textId="77777777" w:rsidR="00844C95" w:rsidRPr="00013483" w:rsidRDefault="00844C95" w:rsidP="00953979">
            <w:pPr>
              <w:ind w:left="720"/>
              <w:rPr>
                <w:rFonts w:eastAsia="Calibri"/>
                <w:b/>
                <w:sz w:val="20"/>
                <w:lang w:eastAsia="en-US"/>
              </w:rPr>
            </w:pPr>
          </w:p>
        </w:tc>
      </w:tr>
      <w:tr w:rsidR="004947C1" w:rsidRPr="00523B17" w14:paraId="572EBDD3" w14:textId="77777777" w:rsidTr="00817332">
        <w:tc>
          <w:tcPr>
            <w:tcW w:w="850" w:type="dxa"/>
          </w:tcPr>
          <w:p w14:paraId="572EBDD1" w14:textId="77777777" w:rsidR="004947C1" w:rsidRPr="00523B17" w:rsidRDefault="004947C1" w:rsidP="004947C1">
            <w:pPr>
              <w:numPr>
                <w:ilvl w:val="0"/>
                <w:numId w:val="17"/>
              </w:numPr>
              <w:rPr>
                <w:rFonts w:eastAsia="Calibri"/>
                <w:szCs w:val="24"/>
                <w:lang w:eastAsia="en-US"/>
              </w:rPr>
            </w:pPr>
          </w:p>
        </w:tc>
        <w:tc>
          <w:tcPr>
            <w:tcW w:w="6662" w:type="dxa"/>
          </w:tcPr>
          <w:p w14:paraId="572EBDD2" w14:textId="77777777" w:rsidR="004947C1" w:rsidRPr="00523B17" w:rsidRDefault="004947C1" w:rsidP="00934E5B">
            <w:pPr>
              <w:rPr>
                <w:rFonts w:eastAsia="Calibri"/>
                <w:szCs w:val="24"/>
                <w:lang w:eastAsia="en-US"/>
              </w:rPr>
            </w:pPr>
            <w:r w:rsidRPr="00523B17">
              <w:rPr>
                <w:rFonts w:eastAsia="Calibri"/>
                <w:szCs w:val="24"/>
                <w:lang w:eastAsia="en-US"/>
              </w:rPr>
              <w:t>Reporting period (filter by: Occupation)</w:t>
            </w:r>
          </w:p>
        </w:tc>
      </w:tr>
      <w:tr w:rsidR="004947C1" w:rsidRPr="00523B17" w14:paraId="572EBDD7" w14:textId="77777777" w:rsidTr="00817332">
        <w:tc>
          <w:tcPr>
            <w:tcW w:w="850" w:type="dxa"/>
          </w:tcPr>
          <w:p w14:paraId="572EBDD4" w14:textId="77777777" w:rsidR="004947C1" w:rsidRPr="00523B17" w:rsidRDefault="004947C1" w:rsidP="004947C1">
            <w:pPr>
              <w:numPr>
                <w:ilvl w:val="0"/>
                <w:numId w:val="17"/>
              </w:numPr>
              <w:rPr>
                <w:rFonts w:eastAsia="Calibri"/>
                <w:szCs w:val="24"/>
                <w:lang w:eastAsia="en-US"/>
              </w:rPr>
            </w:pPr>
          </w:p>
        </w:tc>
        <w:tc>
          <w:tcPr>
            <w:tcW w:w="6662" w:type="dxa"/>
          </w:tcPr>
          <w:p w14:paraId="572EBDD5" w14:textId="77777777" w:rsidR="004947C1" w:rsidRDefault="004947C1" w:rsidP="00A2485E">
            <w:pPr>
              <w:rPr>
                <w:rFonts w:eastAsia="Calibri"/>
                <w:szCs w:val="24"/>
                <w:lang w:eastAsia="en-US"/>
              </w:rPr>
            </w:pPr>
            <w:r w:rsidRPr="00523B17">
              <w:rPr>
                <w:rFonts w:eastAsia="Calibri"/>
                <w:szCs w:val="24"/>
                <w:lang w:eastAsia="en-US"/>
              </w:rPr>
              <w:t>Occupation (filter by: Reporting period)</w:t>
            </w:r>
          </w:p>
          <w:p w14:paraId="572EBDD6" w14:textId="77777777" w:rsidR="00844C95" w:rsidRPr="00523B17" w:rsidRDefault="00844C95" w:rsidP="00A2485E">
            <w:pPr>
              <w:rPr>
                <w:rFonts w:eastAsia="Calibri"/>
                <w:szCs w:val="24"/>
                <w:lang w:eastAsia="en-US"/>
              </w:rPr>
            </w:pPr>
          </w:p>
        </w:tc>
      </w:tr>
    </w:tbl>
    <w:p w14:paraId="572EBDD8" w14:textId="2074A59C" w:rsidR="004947C1" w:rsidRPr="00523B17" w:rsidRDefault="004947C1" w:rsidP="004947C1">
      <w:pPr>
        <w:numPr>
          <w:ilvl w:val="0"/>
          <w:numId w:val="10"/>
        </w:numPr>
        <w:rPr>
          <w:rFonts w:eastAsia="Calibri"/>
          <w:szCs w:val="24"/>
          <w:lang w:eastAsia="en-US"/>
        </w:rPr>
      </w:pPr>
      <w:r w:rsidRPr="00523B17">
        <w:rPr>
          <w:rFonts w:eastAsia="Calibri"/>
          <w:szCs w:val="24"/>
          <w:lang w:eastAsia="en-US"/>
        </w:rPr>
        <w:t>The level 2 reports include data items extracted, for the purpose of preparing the level 2 reports, from reporting documents given to APRA</w:t>
      </w:r>
      <w:r w:rsidR="004B425E">
        <w:rPr>
          <w:rFonts w:eastAsia="Calibri"/>
          <w:szCs w:val="24"/>
          <w:lang w:eastAsia="en-US"/>
        </w:rPr>
        <w:t>,</w:t>
      </w:r>
      <w:r w:rsidR="004B425E" w:rsidRPr="004B425E">
        <w:rPr>
          <w:rFonts w:eastAsia="Calibri"/>
          <w:szCs w:val="24"/>
          <w:lang w:eastAsia="en-US"/>
        </w:rPr>
        <w:t xml:space="preserve"> </w:t>
      </w:r>
      <w:r w:rsidR="004B425E">
        <w:rPr>
          <w:rFonts w:eastAsia="Calibri"/>
          <w:szCs w:val="24"/>
          <w:lang w:eastAsia="en-US"/>
        </w:rPr>
        <w:t>where a period of at least 14 days has elapsed from the date the reporting documents were required to be given to APRA,</w:t>
      </w:r>
      <w:r w:rsidRPr="00523B17">
        <w:rPr>
          <w:rFonts w:eastAsia="Calibri"/>
          <w:szCs w:val="24"/>
          <w:lang w:eastAsia="en-US"/>
        </w:rPr>
        <w:t xml:space="preserve"> by general insurers under the following reporting standards made under the </w:t>
      </w:r>
      <w:r w:rsidRPr="00523B17">
        <w:rPr>
          <w:rFonts w:eastAsia="Calibri"/>
          <w:i/>
          <w:szCs w:val="24"/>
          <w:lang w:eastAsia="en-US"/>
        </w:rPr>
        <w:t>Financial Sector (Collection of Data Act) 2001</w:t>
      </w:r>
      <w:r w:rsidRPr="00523B17">
        <w:rPr>
          <w:rFonts w:eastAsia="Calibri"/>
          <w:szCs w:val="24"/>
          <w:lang w:eastAsia="en-US"/>
        </w:rPr>
        <w:t>:</w:t>
      </w:r>
    </w:p>
    <w:p w14:paraId="572EBDD9" w14:textId="77777777" w:rsidR="004947C1" w:rsidRPr="00523B17" w:rsidRDefault="004947C1" w:rsidP="004947C1">
      <w:pPr>
        <w:rPr>
          <w:rFonts w:eastAsia="Calibri"/>
          <w:szCs w:val="24"/>
          <w:lang w:eastAsia="en-US"/>
        </w:rPr>
      </w:pPr>
    </w:p>
    <w:tbl>
      <w:tblPr>
        <w:tblW w:w="7512" w:type="dxa"/>
        <w:tblInd w:w="534" w:type="dxa"/>
        <w:tblLook w:val="04A0" w:firstRow="1" w:lastRow="0" w:firstColumn="1" w:lastColumn="0" w:noHBand="0" w:noVBand="1"/>
      </w:tblPr>
      <w:tblGrid>
        <w:gridCol w:w="850"/>
        <w:gridCol w:w="6662"/>
      </w:tblGrid>
      <w:tr w:rsidR="004947C1" w:rsidRPr="00523B17" w14:paraId="572EBDDC" w14:textId="77777777" w:rsidTr="00817332">
        <w:tc>
          <w:tcPr>
            <w:tcW w:w="850" w:type="dxa"/>
          </w:tcPr>
          <w:p w14:paraId="572EBDDA" w14:textId="77777777" w:rsidR="004947C1" w:rsidRPr="00523B17" w:rsidRDefault="004947C1" w:rsidP="004947C1">
            <w:pPr>
              <w:numPr>
                <w:ilvl w:val="0"/>
                <w:numId w:val="18"/>
              </w:numPr>
              <w:rPr>
                <w:rFonts w:eastAsia="Calibri"/>
                <w:szCs w:val="24"/>
                <w:lang w:eastAsia="en-US"/>
              </w:rPr>
            </w:pPr>
          </w:p>
        </w:tc>
        <w:tc>
          <w:tcPr>
            <w:tcW w:w="6662" w:type="dxa"/>
          </w:tcPr>
          <w:p w14:paraId="572EBDDB" w14:textId="77777777" w:rsidR="004947C1" w:rsidRPr="00523B17" w:rsidRDefault="004947C1" w:rsidP="00934E5B">
            <w:pPr>
              <w:rPr>
                <w:rFonts w:eastAsia="Calibri"/>
                <w:szCs w:val="24"/>
                <w:lang w:eastAsia="en-US"/>
              </w:rPr>
            </w:pPr>
            <w:r w:rsidRPr="00523B17">
              <w:rPr>
                <w:rFonts w:eastAsia="Calibri"/>
                <w:szCs w:val="24"/>
                <w:lang w:eastAsia="en-US"/>
              </w:rPr>
              <w:t>Reporting Standard GRS 800.1 Policy Data: Public and Product Liability and Professional Indemnity Insurance</w:t>
            </w:r>
          </w:p>
        </w:tc>
      </w:tr>
      <w:tr w:rsidR="004947C1" w:rsidRPr="00523B17" w14:paraId="572EBDDF" w14:textId="77777777" w:rsidTr="00817332">
        <w:tc>
          <w:tcPr>
            <w:tcW w:w="850" w:type="dxa"/>
          </w:tcPr>
          <w:p w14:paraId="572EBDDD" w14:textId="77777777" w:rsidR="004947C1" w:rsidRPr="00523B17" w:rsidRDefault="004947C1" w:rsidP="004947C1">
            <w:pPr>
              <w:numPr>
                <w:ilvl w:val="0"/>
                <w:numId w:val="18"/>
              </w:numPr>
              <w:rPr>
                <w:rFonts w:eastAsia="Calibri"/>
                <w:szCs w:val="24"/>
                <w:lang w:eastAsia="en-US"/>
              </w:rPr>
            </w:pPr>
          </w:p>
        </w:tc>
        <w:tc>
          <w:tcPr>
            <w:tcW w:w="6662" w:type="dxa"/>
          </w:tcPr>
          <w:p w14:paraId="572EBDDE" w14:textId="77777777" w:rsidR="004947C1" w:rsidRPr="00523B17" w:rsidRDefault="004947C1" w:rsidP="00934E5B">
            <w:pPr>
              <w:rPr>
                <w:rFonts w:eastAsia="Calibri"/>
                <w:szCs w:val="24"/>
                <w:lang w:eastAsia="en-US"/>
              </w:rPr>
            </w:pPr>
            <w:r w:rsidRPr="00523B17">
              <w:rPr>
                <w:rFonts w:eastAsia="Calibri"/>
                <w:szCs w:val="24"/>
                <w:lang w:eastAsia="en-US"/>
              </w:rPr>
              <w:t>Reporting Standard GRS 800.2 Claims Data: Public and Product Liability and Professional Indemnity Insurance</w:t>
            </w:r>
          </w:p>
        </w:tc>
      </w:tr>
      <w:tr w:rsidR="004947C1" w:rsidRPr="00523B17" w14:paraId="572EBDE4" w14:textId="77777777" w:rsidTr="00817332">
        <w:tc>
          <w:tcPr>
            <w:tcW w:w="850" w:type="dxa"/>
          </w:tcPr>
          <w:p w14:paraId="572EBDE0" w14:textId="77777777" w:rsidR="004947C1" w:rsidRPr="00523B17" w:rsidRDefault="004947C1" w:rsidP="004947C1">
            <w:pPr>
              <w:numPr>
                <w:ilvl w:val="0"/>
                <w:numId w:val="18"/>
              </w:numPr>
              <w:rPr>
                <w:rFonts w:eastAsia="Calibri"/>
                <w:szCs w:val="24"/>
                <w:lang w:eastAsia="en-US"/>
              </w:rPr>
            </w:pPr>
          </w:p>
        </w:tc>
        <w:tc>
          <w:tcPr>
            <w:tcW w:w="6662" w:type="dxa"/>
          </w:tcPr>
          <w:p w14:paraId="572EBDE1" w14:textId="77777777" w:rsidR="00013483" w:rsidRDefault="004947C1" w:rsidP="00A2485E">
            <w:pPr>
              <w:rPr>
                <w:rFonts w:eastAsia="Calibri"/>
                <w:szCs w:val="24"/>
                <w:lang w:eastAsia="en-US"/>
              </w:rPr>
            </w:pPr>
            <w:r w:rsidRPr="00523B17">
              <w:rPr>
                <w:rFonts w:eastAsia="Calibri"/>
                <w:szCs w:val="24"/>
                <w:lang w:eastAsia="en-US"/>
              </w:rPr>
              <w:t xml:space="preserve">Reporting Standard GRS 800.3 Facility Business Data: Public </w:t>
            </w:r>
          </w:p>
          <w:p w14:paraId="572EBDE2" w14:textId="77777777" w:rsidR="004947C1" w:rsidRDefault="004947C1" w:rsidP="00A2485E">
            <w:pPr>
              <w:rPr>
                <w:rFonts w:eastAsia="Calibri"/>
                <w:szCs w:val="24"/>
                <w:lang w:eastAsia="en-US"/>
              </w:rPr>
            </w:pPr>
            <w:r w:rsidRPr="00523B17">
              <w:rPr>
                <w:rFonts w:eastAsia="Calibri"/>
                <w:szCs w:val="24"/>
                <w:lang w:eastAsia="en-US"/>
              </w:rPr>
              <w:t>and Product Liability and Professional Indemnity Insurance</w:t>
            </w:r>
          </w:p>
          <w:p w14:paraId="572EBDE3" w14:textId="77777777" w:rsidR="00844C95" w:rsidRPr="00523B17" w:rsidRDefault="00844C95" w:rsidP="00A2485E">
            <w:pPr>
              <w:rPr>
                <w:rFonts w:eastAsia="Calibri"/>
                <w:szCs w:val="24"/>
                <w:lang w:eastAsia="en-US"/>
              </w:rPr>
            </w:pPr>
          </w:p>
        </w:tc>
      </w:tr>
    </w:tbl>
    <w:p w14:paraId="50EA54D1" w14:textId="77777777" w:rsidR="00856D30" w:rsidRDefault="00856D30" w:rsidP="00856D30">
      <w:pPr>
        <w:ind w:left="360"/>
        <w:rPr>
          <w:rFonts w:eastAsia="Calibri"/>
          <w:szCs w:val="24"/>
          <w:lang w:eastAsia="en-US"/>
        </w:rPr>
      </w:pPr>
    </w:p>
    <w:p w14:paraId="3F8EA1BC" w14:textId="77777777" w:rsidR="00856D30" w:rsidRDefault="00856D30">
      <w:pPr>
        <w:rPr>
          <w:rFonts w:eastAsia="Calibri"/>
          <w:szCs w:val="24"/>
          <w:lang w:eastAsia="en-US"/>
        </w:rPr>
      </w:pPr>
      <w:r>
        <w:rPr>
          <w:rFonts w:eastAsia="Calibri"/>
          <w:szCs w:val="24"/>
          <w:lang w:eastAsia="en-US"/>
        </w:rPr>
        <w:br w:type="page"/>
      </w:r>
    </w:p>
    <w:p w14:paraId="572EBDE5" w14:textId="48C4C38C" w:rsidR="004947C1" w:rsidRPr="00523B17" w:rsidRDefault="004947C1" w:rsidP="004947C1">
      <w:pPr>
        <w:numPr>
          <w:ilvl w:val="0"/>
          <w:numId w:val="10"/>
        </w:numPr>
        <w:rPr>
          <w:rFonts w:eastAsia="Calibri"/>
          <w:szCs w:val="24"/>
          <w:lang w:eastAsia="en-US"/>
        </w:rPr>
      </w:pPr>
      <w:r w:rsidRPr="00523B17">
        <w:rPr>
          <w:rFonts w:eastAsia="Calibri"/>
          <w:szCs w:val="24"/>
          <w:lang w:eastAsia="en-US"/>
        </w:rPr>
        <w:lastRenderedPageBreak/>
        <w:t>The level 2 reports include the following data items:</w:t>
      </w:r>
    </w:p>
    <w:p w14:paraId="572EBDE6" w14:textId="77777777" w:rsidR="004947C1" w:rsidRPr="00523B17" w:rsidRDefault="004947C1" w:rsidP="004947C1">
      <w:pPr>
        <w:ind w:left="360"/>
        <w:rPr>
          <w:rFonts w:eastAsia="Calibri"/>
          <w:szCs w:val="24"/>
          <w:lang w:eastAsia="en-US"/>
        </w:rPr>
      </w:pPr>
    </w:p>
    <w:tbl>
      <w:tblPr>
        <w:tblW w:w="0" w:type="auto"/>
        <w:tblInd w:w="534" w:type="dxa"/>
        <w:tblLayout w:type="fixed"/>
        <w:tblLook w:val="04A0" w:firstRow="1" w:lastRow="0" w:firstColumn="1" w:lastColumn="0" w:noHBand="0" w:noVBand="1"/>
      </w:tblPr>
      <w:tblGrid>
        <w:gridCol w:w="708"/>
        <w:gridCol w:w="5627"/>
        <w:gridCol w:w="1319"/>
      </w:tblGrid>
      <w:tr w:rsidR="004947C1" w:rsidRPr="00523B17" w14:paraId="572EBDE9" w14:textId="77777777" w:rsidTr="00953979">
        <w:tc>
          <w:tcPr>
            <w:tcW w:w="7654" w:type="dxa"/>
            <w:gridSpan w:val="3"/>
          </w:tcPr>
          <w:p w14:paraId="572EBDE7" w14:textId="77777777" w:rsidR="004947C1" w:rsidRPr="005B4F48" w:rsidRDefault="004947C1" w:rsidP="00953979">
            <w:pPr>
              <w:numPr>
                <w:ilvl w:val="0"/>
                <w:numId w:val="30"/>
              </w:numPr>
              <w:ind w:hanging="828"/>
              <w:rPr>
                <w:rFonts w:eastAsia="Calibri"/>
                <w:b/>
                <w:bCs/>
                <w:szCs w:val="24"/>
                <w:lang w:eastAsia="en-US"/>
              </w:rPr>
            </w:pPr>
            <w:r w:rsidRPr="005B4F48">
              <w:rPr>
                <w:rFonts w:eastAsia="Calibri"/>
                <w:b/>
                <w:bCs/>
                <w:szCs w:val="24"/>
                <w:lang w:eastAsia="en-US"/>
              </w:rPr>
              <w:t>Data measures</w:t>
            </w:r>
          </w:p>
          <w:p w14:paraId="572EBDE8" w14:textId="77777777" w:rsidR="00844C95" w:rsidRPr="00013483" w:rsidRDefault="00844C95" w:rsidP="00953979">
            <w:pPr>
              <w:ind w:left="720"/>
              <w:rPr>
                <w:rFonts w:eastAsia="Calibri"/>
                <w:b/>
                <w:bCs/>
                <w:sz w:val="20"/>
                <w:lang w:eastAsia="en-US"/>
              </w:rPr>
            </w:pPr>
          </w:p>
        </w:tc>
      </w:tr>
      <w:tr w:rsidR="004947C1" w:rsidRPr="00523B17" w14:paraId="572EBDEC" w14:textId="77777777" w:rsidTr="00953979">
        <w:tc>
          <w:tcPr>
            <w:tcW w:w="708" w:type="dxa"/>
          </w:tcPr>
          <w:p w14:paraId="572EBDEA" w14:textId="77777777" w:rsidR="004947C1" w:rsidRPr="00523B17" w:rsidRDefault="004947C1" w:rsidP="004947C1">
            <w:pPr>
              <w:numPr>
                <w:ilvl w:val="0"/>
                <w:numId w:val="19"/>
              </w:numPr>
              <w:rPr>
                <w:rFonts w:eastAsia="Calibri"/>
                <w:szCs w:val="24"/>
                <w:lang w:eastAsia="en-US"/>
              </w:rPr>
            </w:pPr>
          </w:p>
        </w:tc>
        <w:tc>
          <w:tcPr>
            <w:tcW w:w="6946" w:type="dxa"/>
            <w:gridSpan w:val="2"/>
          </w:tcPr>
          <w:p w14:paraId="572EBDEB" w14:textId="77777777" w:rsidR="004947C1" w:rsidRPr="00523B17" w:rsidRDefault="004947C1" w:rsidP="00934E5B">
            <w:pPr>
              <w:rPr>
                <w:rFonts w:eastAsia="Calibri"/>
                <w:szCs w:val="24"/>
                <w:lang w:eastAsia="en-US"/>
              </w:rPr>
            </w:pPr>
            <w:r w:rsidRPr="00523B17">
              <w:rPr>
                <w:rFonts w:eastAsia="Calibri"/>
                <w:iCs/>
                <w:szCs w:val="24"/>
                <w:lang w:eastAsia="en-US"/>
              </w:rPr>
              <w:t>Gross written premium</w:t>
            </w:r>
            <w:r w:rsidRPr="00523B17">
              <w:rPr>
                <w:rFonts w:eastAsia="Calibri"/>
                <w:szCs w:val="24"/>
                <w:lang w:eastAsia="en-US"/>
              </w:rPr>
              <w:t xml:space="preserve">, </w:t>
            </w:r>
            <w:r w:rsidRPr="00523B17">
              <w:rPr>
                <w:rFonts w:eastAsia="Calibri"/>
                <w:iCs/>
                <w:szCs w:val="24"/>
                <w:lang w:eastAsia="en-US"/>
              </w:rPr>
              <w:t>gross earned premium</w:t>
            </w:r>
            <w:r w:rsidRPr="00523B17">
              <w:rPr>
                <w:rFonts w:eastAsia="Calibri"/>
                <w:szCs w:val="24"/>
                <w:lang w:eastAsia="en-US"/>
              </w:rPr>
              <w:t xml:space="preserve">, </w:t>
            </w:r>
            <w:r w:rsidRPr="00523B17">
              <w:rPr>
                <w:rFonts w:eastAsia="Calibri"/>
                <w:iCs/>
                <w:szCs w:val="24"/>
                <w:lang w:eastAsia="en-US"/>
              </w:rPr>
              <w:t xml:space="preserve">number of risks written </w:t>
            </w:r>
            <w:r w:rsidRPr="00523B17">
              <w:rPr>
                <w:rFonts w:eastAsia="Calibri"/>
                <w:szCs w:val="24"/>
                <w:lang w:eastAsia="en-US"/>
              </w:rPr>
              <w:t xml:space="preserve">and </w:t>
            </w:r>
            <w:r w:rsidRPr="00523B17">
              <w:rPr>
                <w:rFonts w:eastAsia="Calibri"/>
                <w:iCs/>
                <w:szCs w:val="24"/>
                <w:lang w:eastAsia="en-US"/>
              </w:rPr>
              <w:t>average earned premium</w:t>
            </w:r>
            <w:r w:rsidRPr="00523B17">
              <w:rPr>
                <w:rFonts w:eastAsia="Calibri"/>
                <w:szCs w:val="24"/>
                <w:lang w:eastAsia="en-US"/>
              </w:rPr>
              <w:t xml:space="preserve">. </w:t>
            </w:r>
          </w:p>
        </w:tc>
      </w:tr>
      <w:tr w:rsidR="004947C1" w:rsidRPr="00523B17" w14:paraId="572EBDEF" w14:textId="77777777" w:rsidTr="00953979">
        <w:tc>
          <w:tcPr>
            <w:tcW w:w="708" w:type="dxa"/>
          </w:tcPr>
          <w:p w14:paraId="572EBDED" w14:textId="77777777" w:rsidR="004947C1" w:rsidRPr="00523B17" w:rsidRDefault="004947C1" w:rsidP="004947C1">
            <w:pPr>
              <w:numPr>
                <w:ilvl w:val="0"/>
                <w:numId w:val="19"/>
              </w:numPr>
              <w:rPr>
                <w:rFonts w:eastAsia="Calibri"/>
                <w:szCs w:val="24"/>
                <w:lang w:eastAsia="en-US"/>
              </w:rPr>
            </w:pPr>
          </w:p>
        </w:tc>
        <w:tc>
          <w:tcPr>
            <w:tcW w:w="6946" w:type="dxa"/>
            <w:gridSpan w:val="2"/>
          </w:tcPr>
          <w:p w14:paraId="572EBDEE" w14:textId="77777777" w:rsidR="004947C1" w:rsidRPr="00523B17" w:rsidRDefault="004947C1" w:rsidP="00934E5B">
            <w:pPr>
              <w:rPr>
                <w:rFonts w:eastAsia="Calibri"/>
                <w:szCs w:val="24"/>
                <w:lang w:eastAsia="en-US"/>
              </w:rPr>
            </w:pPr>
            <w:r w:rsidRPr="00523B17">
              <w:rPr>
                <w:rFonts w:eastAsia="Calibri"/>
                <w:iCs/>
                <w:szCs w:val="24"/>
                <w:lang w:eastAsia="en-US"/>
              </w:rPr>
              <w:t>Number of claims reported</w:t>
            </w:r>
            <w:r w:rsidRPr="00523B17">
              <w:rPr>
                <w:rFonts w:eastAsia="Calibri"/>
                <w:szCs w:val="24"/>
                <w:lang w:eastAsia="en-US"/>
              </w:rPr>
              <w:t xml:space="preserve">, </w:t>
            </w:r>
            <w:r w:rsidRPr="00523B17">
              <w:rPr>
                <w:rFonts w:eastAsia="Calibri"/>
                <w:iCs/>
                <w:szCs w:val="24"/>
                <w:lang w:eastAsia="en-US"/>
              </w:rPr>
              <w:t>number of claims finalised</w:t>
            </w:r>
            <w:r w:rsidRPr="00523B17">
              <w:rPr>
                <w:rFonts w:eastAsia="Calibri"/>
                <w:szCs w:val="24"/>
                <w:lang w:eastAsia="en-US"/>
              </w:rPr>
              <w:t xml:space="preserve">, </w:t>
            </w:r>
            <w:r w:rsidRPr="00523B17">
              <w:rPr>
                <w:rFonts w:eastAsia="Calibri"/>
                <w:iCs/>
                <w:szCs w:val="24"/>
                <w:lang w:eastAsia="en-US"/>
              </w:rPr>
              <w:t xml:space="preserve">gross claim payments </w:t>
            </w:r>
            <w:r w:rsidRPr="00523B17">
              <w:rPr>
                <w:rFonts w:eastAsia="Calibri"/>
                <w:szCs w:val="24"/>
                <w:lang w:eastAsia="en-US"/>
              </w:rPr>
              <w:t xml:space="preserve">and </w:t>
            </w:r>
            <w:r w:rsidRPr="00523B17">
              <w:rPr>
                <w:rFonts w:eastAsia="Calibri"/>
                <w:iCs/>
                <w:szCs w:val="24"/>
                <w:lang w:eastAsia="en-US"/>
              </w:rPr>
              <w:t>gross claims incurred</w:t>
            </w:r>
            <w:r w:rsidRPr="00523B17">
              <w:rPr>
                <w:rFonts w:eastAsia="Calibri"/>
                <w:szCs w:val="24"/>
                <w:lang w:eastAsia="en-US"/>
              </w:rPr>
              <w:t>, each of which is available on an underwriting year, accident year and calendar year basis.</w:t>
            </w:r>
          </w:p>
        </w:tc>
      </w:tr>
      <w:tr w:rsidR="004947C1" w:rsidRPr="00523B17" w14:paraId="572EBDF3" w14:textId="77777777" w:rsidTr="00953979">
        <w:tc>
          <w:tcPr>
            <w:tcW w:w="708" w:type="dxa"/>
          </w:tcPr>
          <w:p w14:paraId="572EBDF0" w14:textId="77777777" w:rsidR="004947C1" w:rsidRPr="00523B17" w:rsidRDefault="004947C1" w:rsidP="004947C1">
            <w:pPr>
              <w:numPr>
                <w:ilvl w:val="0"/>
                <w:numId w:val="19"/>
              </w:numPr>
              <w:rPr>
                <w:rFonts w:eastAsia="Calibri"/>
                <w:szCs w:val="24"/>
                <w:lang w:eastAsia="en-US"/>
              </w:rPr>
            </w:pPr>
          </w:p>
        </w:tc>
        <w:tc>
          <w:tcPr>
            <w:tcW w:w="6946" w:type="dxa"/>
            <w:gridSpan w:val="2"/>
          </w:tcPr>
          <w:p w14:paraId="572EBDF1" w14:textId="77777777" w:rsidR="00844C95" w:rsidRDefault="004947C1" w:rsidP="005C6D0D">
            <w:pPr>
              <w:rPr>
                <w:rFonts w:eastAsia="Calibri"/>
                <w:szCs w:val="24"/>
                <w:lang w:eastAsia="en-US"/>
              </w:rPr>
            </w:pPr>
            <w:r w:rsidRPr="00523B17">
              <w:rPr>
                <w:rFonts w:eastAsia="Calibri"/>
                <w:szCs w:val="24"/>
                <w:lang w:eastAsia="en-US"/>
              </w:rPr>
              <w:t>Premiums received, claims paid, and number of policies, number of</w:t>
            </w:r>
            <w:r w:rsidR="00844C95">
              <w:rPr>
                <w:rFonts w:eastAsia="Calibri"/>
                <w:szCs w:val="24"/>
                <w:lang w:eastAsia="en-US"/>
              </w:rPr>
              <w:t xml:space="preserve"> </w:t>
            </w:r>
            <w:r w:rsidRPr="00523B17">
              <w:rPr>
                <w:rFonts w:eastAsia="Calibri"/>
                <w:szCs w:val="24"/>
                <w:lang w:eastAsia="en-US"/>
              </w:rPr>
              <w:t>claims and number of facilities.</w:t>
            </w:r>
          </w:p>
          <w:p w14:paraId="572EBDF2" w14:textId="77777777" w:rsidR="004947C1" w:rsidRPr="00523B17" w:rsidRDefault="004947C1" w:rsidP="005C6D0D">
            <w:pPr>
              <w:rPr>
                <w:rFonts w:eastAsia="Calibri"/>
                <w:szCs w:val="24"/>
                <w:lang w:eastAsia="en-US"/>
              </w:rPr>
            </w:pPr>
          </w:p>
        </w:tc>
      </w:tr>
      <w:tr w:rsidR="004947C1" w:rsidRPr="00953979" w14:paraId="572EBDF6" w14:textId="77777777" w:rsidTr="00953979">
        <w:tc>
          <w:tcPr>
            <w:tcW w:w="7654" w:type="dxa"/>
            <w:gridSpan w:val="3"/>
          </w:tcPr>
          <w:p w14:paraId="572EBDF4" w14:textId="77777777" w:rsidR="004947C1" w:rsidRPr="005B4F48" w:rsidRDefault="004947C1" w:rsidP="00953979">
            <w:pPr>
              <w:numPr>
                <w:ilvl w:val="0"/>
                <w:numId w:val="30"/>
              </w:numPr>
              <w:ind w:hanging="828"/>
              <w:rPr>
                <w:rFonts w:eastAsia="Calibri"/>
                <w:b/>
                <w:bCs/>
                <w:szCs w:val="24"/>
                <w:lang w:eastAsia="en-US"/>
              </w:rPr>
            </w:pPr>
            <w:r w:rsidRPr="005B4F48">
              <w:rPr>
                <w:rFonts w:eastAsia="Calibri"/>
                <w:b/>
                <w:bCs/>
                <w:szCs w:val="24"/>
                <w:lang w:eastAsia="en-US"/>
              </w:rPr>
              <w:t>Data dimensions</w:t>
            </w:r>
          </w:p>
          <w:p w14:paraId="572EBDF5" w14:textId="77777777" w:rsidR="00844C95" w:rsidRPr="00993CB9" w:rsidRDefault="00844C95" w:rsidP="00953979">
            <w:pPr>
              <w:ind w:left="720"/>
              <w:rPr>
                <w:rFonts w:eastAsia="Calibri"/>
                <w:b/>
                <w:bCs/>
                <w:sz w:val="20"/>
                <w:lang w:eastAsia="en-US"/>
              </w:rPr>
            </w:pPr>
          </w:p>
        </w:tc>
      </w:tr>
      <w:tr w:rsidR="004947C1" w:rsidRPr="00523B17" w14:paraId="572EBDF9" w14:textId="77777777" w:rsidTr="00953979">
        <w:tc>
          <w:tcPr>
            <w:tcW w:w="708" w:type="dxa"/>
          </w:tcPr>
          <w:p w14:paraId="572EBDF7" w14:textId="77777777" w:rsidR="004947C1" w:rsidRPr="00523B17" w:rsidRDefault="004947C1" w:rsidP="004947C1">
            <w:pPr>
              <w:numPr>
                <w:ilvl w:val="0"/>
                <w:numId w:val="20"/>
              </w:numPr>
              <w:rPr>
                <w:rFonts w:eastAsia="Calibri"/>
                <w:szCs w:val="24"/>
                <w:lang w:eastAsia="en-US"/>
              </w:rPr>
            </w:pPr>
          </w:p>
        </w:tc>
        <w:tc>
          <w:tcPr>
            <w:tcW w:w="6946" w:type="dxa"/>
            <w:gridSpan w:val="2"/>
          </w:tcPr>
          <w:p w14:paraId="572EBDF8" w14:textId="77777777" w:rsidR="004947C1" w:rsidRPr="00523B17" w:rsidRDefault="004947C1" w:rsidP="00934E5B">
            <w:pPr>
              <w:rPr>
                <w:rFonts w:eastAsia="Calibri"/>
                <w:szCs w:val="24"/>
                <w:lang w:eastAsia="en-US"/>
              </w:rPr>
            </w:pPr>
            <w:r w:rsidRPr="00523B17">
              <w:rPr>
                <w:rFonts w:eastAsia="Calibri"/>
                <w:szCs w:val="24"/>
                <w:lang w:eastAsia="en-US"/>
              </w:rPr>
              <w:t>Year</w:t>
            </w:r>
          </w:p>
        </w:tc>
      </w:tr>
      <w:tr w:rsidR="004947C1" w:rsidRPr="00523B17" w14:paraId="572EBDFC" w14:textId="77777777" w:rsidTr="00953979">
        <w:tc>
          <w:tcPr>
            <w:tcW w:w="708" w:type="dxa"/>
          </w:tcPr>
          <w:p w14:paraId="572EBDFA" w14:textId="77777777" w:rsidR="004947C1" w:rsidRPr="00523B17" w:rsidRDefault="004947C1" w:rsidP="004947C1">
            <w:pPr>
              <w:numPr>
                <w:ilvl w:val="0"/>
                <w:numId w:val="20"/>
              </w:numPr>
              <w:rPr>
                <w:rFonts w:eastAsia="Calibri"/>
                <w:szCs w:val="24"/>
                <w:lang w:eastAsia="en-US"/>
              </w:rPr>
            </w:pPr>
          </w:p>
        </w:tc>
        <w:tc>
          <w:tcPr>
            <w:tcW w:w="6946" w:type="dxa"/>
            <w:gridSpan w:val="2"/>
          </w:tcPr>
          <w:p w14:paraId="572EBDFB" w14:textId="77777777" w:rsidR="004947C1" w:rsidRPr="00523B17" w:rsidRDefault="004947C1" w:rsidP="00934E5B">
            <w:pPr>
              <w:rPr>
                <w:rFonts w:eastAsia="Calibri"/>
                <w:szCs w:val="24"/>
                <w:lang w:eastAsia="en-US"/>
              </w:rPr>
            </w:pPr>
            <w:r w:rsidRPr="00523B17">
              <w:rPr>
                <w:rFonts w:eastAsia="Calibri"/>
                <w:szCs w:val="24"/>
                <w:lang w:eastAsia="en-US"/>
              </w:rPr>
              <w:t>Development year</w:t>
            </w:r>
          </w:p>
        </w:tc>
      </w:tr>
      <w:tr w:rsidR="004947C1" w:rsidRPr="00523B17" w14:paraId="572EBDFF" w14:textId="77777777" w:rsidTr="00953979">
        <w:tc>
          <w:tcPr>
            <w:tcW w:w="708" w:type="dxa"/>
          </w:tcPr>
          <w:p w14:paraId="572EBDFD" w14:textId="77777777" w:rsidR="004947C1" w:rsidRPr="00523B17" w:rsidRDefault="004947C1" w:rsidP="004947C1">
            <w:pPr>
              <w:numPr>
                <w:ilvl w:val="0"/>
                <w:numId w:val="20"/>
              </w:numPr>
              <w:rPr>
                <w:rFonts w:eastAsia="Calibri"/>
                <w:szCs w:val="24"/>
                <w:lang w:eastAsia="en-US"/>
              </w:rPr>
            </w:pPr>
          </w:p>
        </w:tc>
        <w:tc>
          <w:tcPr>
            <w:tcW w:w="6946" w:type="dxa"/>
            <w:gridSpan w:val="2"/>
          </w:tcPr>
          <w:p w14:paraId="572EBDFE" w14:textId="77777777" w:rsidR="004947C1" w:rsidRPr="00523B17" w:rsidRDefault="004947C1" w:rsidP="00934E5B">
            <w:pPr>
              <w:rPr>
                <w:rFonts w:eastAsia="Calibri"/>
                <w:szCs w:val="24"/>
                <w:lang w:eastAsia="en-US"/>
              </w:rPr>
            </w:pPr>
            <w:r w:rsidRPr="00523B17">
              <w:rPr>
                <w:rFonts w:eastAsia="Calibri"/>
                <w:szCs w:val="24"/>
                <w:lang w:eastAsia="en-US"/>
              </w:rPr>
              <w:t xml:space="preserve">Class of business </w:t>
            </w:r>
          </w:p>
        </w:tc>
      </w:tr>
      <w:tr w:rsidR="004947C1" w:rsidRPr="00523B17" w14:paraId="572EBE02" w14:textId="77777777" w:rsidTr="00953979">
        <w:tc>
          <w:tcPr>
            <w:tcW w:w="708" w:type="dxa"/>
          </w:tcPr>
          <w:p w14:paraId="572EBE00" w14:textId="77777777" w:rsidR="004947C1" w:rsidRPr="00523B17" w:rsidRDefault="004947C1" w:rsidP="004947C1">
            <w:pPr>
              <w:numPr>
                <w:ilvl w:val="0"/>
                <w:numId w:val="20"/>
              </w:numPr>
              <w:rPr>
                <w:rFonts w:eastAsia="Calibri"/>
                <w:szCs w:val="24"/>
                <w:lang w:eastAsia="en-US"/>
              </w:rPr>
            </w:pPr>
          </w:p>
        </w:tc>
        <w:tc>
          <w:tcPr>
            <w:tcW w:w="6946" w:type="dxa"/>
            <w:gridSpan w:val="2"/>
          </w:tcPr>
          <w:p w14:paraId="572EBE01" w14:textId="77777777" w:rsidR="004947C1" w:rsidRPr="00523B17" w:rsidRDefault="004947C1" w:rsidP="00934E5B">
            <w:pPr>
              <w:rPr>
                <w:rFonts w:eastAsia="Calibri"/>
                <w:szCs w:val="24"/>
                <w:lang w:eastAsia="en-US"/>
              </w:rPr>
            </w:pPr>
            <w:r w:rsidRPr="00523B17">
              <w:rPr>
                <w:rFonts w:eastAsia="Calibri"/>
                <w:szCs w:val="24"/>
                <w:lang w:eastAsia="en-US"/>
              </w:rPr>
              <w:t>State/Jurisdiction</w:t>
            </w:r>
          </w:p>
        </w:tc>
      </w:tr>
      <w:tr w:rsidR="004947C1" w:rsidRPr="00523B17" w14:paraId="572EBE05" w14:textId="77777777" w:rsidTr="00953979">
        <w:tc>
          <w:tcPr>
            <w:tcW w:w="708" w:type="dxa"/>
          </w:tcPr>
          <w:p w14:paraId="572EBE03" w14:textId="77777777" w:rsidR="004947C1" w:rsidRPr="00523B17" w:rsidRDefault="004947C1" w:rsidP="004947C1">
            <w:pPr>
              <w:numPr>
                <w:ilvl w:val="0"/>
                <w:numId w:val="20"/>
              </w:numPr>
              <w:rPr>
                <w:rFonts w:eastAsia="Calibri"/>
                <w:szCs w:val="24"/>
                <w:lang w:eastAsia="en-US"/>
              </w:rPr>
            </w:pPr>
          </w:p>
        </w:tc>
        <w:tc>
          <w:tcPr>
            <w:tcW w:w="6946" w:type="dxa"/>
            <w:gridSpan w:val="2"/>
          </w:tcPr>
          <w:p w14:paraId="572EBE04" w14:textId="77777777" w:rsidR="004947C1" w:rsidRPr="00523B17" w:rsidRDefault="004947C1" w:rsidP="00934E5B">
            <w:pPr>
              <w:rPr>
                <w:rFonts w:eastAsia="Calibri"/>
                <w:szCs w:val="24"/>
                <w:lang w:eastAsia="en-US"/>
              </w:rPr>
            </w:pPr>
            <w:r w:rsidRPr="00523B17">
              <w:rPr>
                <w:rFonts w:eastAsia="Calibri"/>
                <w:szCs w:val="24"/>
                <w:lang w:eastAsia="en-US"/>
              </w:rPr>
              <w:t xml:space="preserve">Product </w:t>
            </w:r>
          </w:p>
        </w:tc>
      </w:tr>
      <w:tr w:rsidR="004947C1" w:rsidRPr="00523B17" w14:paraId="572EBE08" w14:textId="77777777" w:rsidTr="00953979">
        <w:tc>
          <w:tcPr>
            <w:tcW w:w="708" w:type="dxa"/>
          </w:tcPr>
          <w:p w14:paraId="572EBE06" w14:textId="77777777" w:rsidR="004947C1" w:rsidRPr="00523B17" w:rsidRDefault="004947C1" w:rsidP="004947C1">
            <w:pPr>
              <w:numPr>
                <w:ilvl w:val="0"/>
                <w:numId w:val="20"/>
              </w:numPr>
              <w:rPr>
                <w:rFonts w:eastAsia="Calibri"/>
                <w:szCs w:val="24"/>
                <w:lang w:eastAsia="en-US"/>
              </w:rPr>
            </w:pPr>
          </w:p>
        </w:tc>
        <w:tc>
          <w:tcPr>
            <w:tcW w:w="6946" w:type="dxa"/>
            <w:gridSpan w:val="2"/>
          </w:tcPr>
          <w:p w14:paraId="572EBE07" w14:textId="77777777" w:rsidR="004947C1" w:rsidRPr="00523B17" w:rsidRDefault="004947C1" w:rsidP="00934E5B">
            <w:pPr>
              <w:rPr>
                <w:rFonts w:eastAsia="Calibri"/>
                <w:szCs w:val="24"/>
                <w:lang w:eastAsia="en-US"/>
              </w:rPr>
            </w:pPr>
            <w:r w:rsidRPr="00523B17">
              <w:rPr>
                <w:rFonts w:eastAsia="Calibri"/>
                <w:szCs w:val="24"/>
                <w:lang w:eastAsia="en-US"/>
              </w:rPr>
              <w:t xml:space="preserve">Industry/Occupation </w:t>
            </w:r>
          </w:p>
        </w:tc>
      </w:tr>
      <w:tr w:rsidR="004947C1" w:rsidRPr="00523B17" w14:paraId="572EBE0B" w14:textId="77777777" w:rsidTr="00953979">
        <w:tc>
          <w:tcPr>
            <w:tcW w:w="708" w:type="dxa"/>
          </w:tcPr>
          <w:p w14:paraId="572EBE09" w14:textId="77777777" w:rsidR="004947C1" w:rsidRPr="00523B17" w:rsidRDefault="004947C1" w:rsidP="004947C1">
            <w:pPr>
              <w:numPr>
                <w:ilvl w:val="0"/>
                <w:numId w:val="20"/>
              </w:numPr>
              <w:rPr>
                <w:rFonts w:eastAsia="Calibri"/>
                <w:szCs w:val="24"/>
                <w:lang w:eastAsia="en-US"/>
              </w:rPr>
            </w:pPr>
          </w:p>
        </w:tc>
        <w:tc>
          <w:tcPr>
            <w:tcW w:w="6946" w:type="dxa"/>
            <w:gridSpan w:val="2"/>
          </w:tcPr>
          <w:p w14:paraId="572EBE0A" w14:textId="77777777" w:rsidR="004947C1" w:rsidRPr="00523B17" w:rsidRDefault="004947C1" w:rsidP="00934E5B">
            <w:pPr>
              <w:rPr>
                <w:rFonts w:eastAsia="Calibri"/>
                <w:szCs w:val="24"/>
                <w:lang w:eastAsia="en-US"/>
              </w:rPr>
            </w:pPr>
            <w:r w:rsidRPr="00523B17">
              <w:rPr>
                <w:rFonts w:eastAsia="Calibri"/>
                <w:szCs w:val="24"/>
                <w:lang w:eastAsia="en-US"/>
              </w:rPr>
              <w:t xml:space="preserve">Limit of indemnity </w:t>
            </w:r>
          </w:p>
        </w:tc>
      </w:tr>
      <w:tr w:rsidR="004947C1" w:rsidRPr="00523B17" w14:paraId="572EBE0F" w14:textId="77777777" w:rsidTr="00953979">
        <w:tc>
          <w:tcPr>
            <w:tcW w:w="708" w:type="dxa"/>
          </w:tcPr>
          <w:p w14:paraId="572EBE0C" w14:textId="77777777" w:rsidR="004947C1" w:rsidRPr="00523B17" w:rsidRDefault="004947C1" w:rsidP="004947C1">
            <w:pPr>
              <w:numPr>
                <w:ilvl w:val="0"/>
                <w:numId w:val="20"/>
              </w:numPr>
              <w:rPr>
                <w:rFonts w:eastAsia="Calibri"/>
                <w:szCs w:val="24"/>
                <w:lang w:eastAsia="en-US"/>
              </w:rPr>
            </w:pPr>
          </w:p>
        </w:tc>
        <w:tc>
          <w:tcPr>
            <w:tcW w:w="6946" w:type="dxa"/>
            <w:gridSpan w:val="2"/>
          </w:tcPr>
          <w:p w14:paraId="572EBE0D" w14:textId="77777777" w:rsidR="004947C1" w:rsidRDefault="004947C1" w:rsidP="005C6D0D">
            <w:pPr>
              <w:rPr>
                <w:rFonts w:eastAsia="Calibri"/>
                <w:szCs w:val="24"/>
                <w:lang w:eastAsia="en-US"/>
              </w:rPr>
            </w:pPr>
            <w:r w:rsidRPr="00523B17">
              <w:rPr>
                <w:rFonts w:eastAsia="Calibri"/>
                <w:szCs w:val="24"/>
                <w:lang w:eastAsia="en-US"/>
              </w:rPr>
              <w:t xml:space="preserve">Excess/deductible </w:t>
            </w:r>
          </w:p>
          <w:p w14:paraId="572EBE0E" w14:textId="77777777" w:rsidR="00844C95" w:rsidRPr="00523B17" w:rsidRDefault="00844C95" w:rsidP="005C6D0D">
            <w:pPr>
              <w:rPr>
                <w:rFonts w:eastAsia="Calibri"/>
                <w:szCs w:val="24"/>
                <w:lang w:eastAsia="en-US"/>
              </w:rPr>
            </w:pPr>
          </w:p>
        </w:tc>
      </w:tr>
      <w:tr w:rsidR="004947C1" w:rsidRPr="00523B17" w14:paraId="572EBE12" w14:textId="77777777" w:rsidTr="00953979">
        <w:tc>
          <w:tcPr>
            <w:tcW w:w="7654" w:type="dxa"/>
            <w:gridSpan w:val="3"/>
          </w:tcPr>
          <w:p w14:paraId="572EBE10" w14:textId="77777777" w:rsidR="004947C1" w:rsidRPr="005B4F48" w:rsidRDefault="004947C1" w:rsidP="00953979">
            <w:pPr>
              <w:numPr>
                <w:ilvl w:val="0"/>
                <w:numId w:val="30"/>
              </w:numPr>
              <w:ind w:hanging="828"/>
              <w:rPr>
                <w:rFonts w:eastAsia="Calibri"/>
                <w:b/>
                <w:bCs/>
                <w:szCs w:val="24"/>
                <w:lang w:eastAsia="en-US"/>
              </w:rPr>
            </w:pPr>
            <w:r w:rsidRPr="005B4F48">
              <w:rPr>
                <w:rFonts w:eastAsia="Calibri"/>
                <w:b/>
                <w:bCs/>
                <w:szCs w:val="24"/>
                <w:lang w:eastAsia="en-US"/>
              </w:rPr>
              <w:t>Dimension categories available in level 2 reports</w:t>
            </w:r>
          </w:p>
          <w:p w14:paraId="572EBE11" w14:textId="77777777" w:rsidR="00844C95" w:rsidRPr="00993CB9" w:rsidRDefault="00844C95" w:rsidP="00953979">
            <w:pPr>
              <w:ind w:left="720"/>
              <w:rPr>
                <w:rFonts w:eastAsia="Calibri"/>
                <w:b/>
                <w:bCs/>
                <w:sz w:val="20"/>
                <w:lang w:eastAsia="en-US"/>
              </w:rPr>
            </w:pPr>
          </w:p>
        </w:tc>
      </w:tr>
      <w:tr w:rsidR="004947C1" w:rsidRPr="00523B17" w14:paraId="572EBE15" w14:textId="77777777" w:rsidTr="00953979">
        <w:tc>
          <w:tcPr>
            <w:tcW w:w="708" w:type="dxa"/>
          </w:tcPr>
          <w:p w14:paraId="572EBE13" w14:textId="77777777" w:rsidR="004947C1" w:rsidRPr="00523B17" w:rsidRDefault="004947C1" w:rsidP="004947C1">
            <w:pPr>
              <w:numPr>
                <w:ilvl w:val="0"/>
                <w:numId w:val="21"/>
              </w:numPr>
              <w:rPr>
                <w:rFonts w:eastAsia="Calibri"/>
                <w:szCs w:val="24"/>
                <w:lang w:eastAsia="en-US"/>
              </w:rPr>
            </w:pPr>
          </w:p>
        </w:tc>
        <w:tc>
          <w:tcPr>
            <w:tcW w:w="6946" w:type="dxa"/>
            <w:gridSpan w:val="2"/>
          </w:tcPr>
          <w:p w14:paraId="572EBE14" w14:textId="77777777" w:rsidR="004947C1" w:rsidRPr="00523B17" w:rsidRDefault="004947C1" w:rsidP="00934E5B">
            <w:pPr>
              <w:rPr>
                <w:rFonts w:eastAsia="Calibri"/>
                <w:szCs w:val="24"/>
                <w:lang w:eastAsia="en-US"/>
              </w:rPr>
            </w:pPr>
            <w:r w:rsidRPr="00523B17">
              <w:rPr>
                <w:rFonts w:eastAsia="Calibri"/>
                <w:szCs w:val="24"/>
                <w:lang w:eastAsia="en-US"/>
              </w:rPr>
              <w:t>Year</w:t>
            </w:r>
          </w:p>
        </w:tc>
      </w:tr>
      <w:tr w:rsidR="004947C1" w:rsidRPr="00523B17" w14:paraId="572EBE18" w14:textId="77777777" w:rsidTr="00953979">
        <w:tc>
          <w:tcPr>
            <w:tcW w:w="708" w:type="dxa"/>
          </w:tcPr>
          <w:p w14:paraId="572EBE16" w14:textId="77777777" w:rsidR="004947C1" w:rsidRPr="00523B17" w:rsidRDefault="004947C1" w:rsidP="004947C1">
            <w:pPr>
              <w:numPr>
                <w:ilvl w:val="0"/>
                <w:numId w:val="21"/>
              </w:numPr>
              <w:rPr>
                <w:rFonts w:eastAsia="Calibri"/>
                <w:szCs w:val="24"/>
                <w:lang w:eastAsia="en-US"/>
              </w:rPr>
            </w:pPr>
          </w:p>
        </w:tc>
        <w:tc>
          <w:tcPr>
            <w:tcW w:w="6946" w:type="dxa"/>
            <w:gridSpan w:val="2"/>
          </w:tcPr>
          <w:p w14:paraId="572EBE17" w14:textId="77777777" w:rsidR="004947C1" w:rsidRPr="00523B17" w:rsidRDefault="004947C1" w:rsidP="00934E5B">
            <w:pPr>
              <w:rPr>
                <w:rFonts w:eastAsia="Calibri"/>
                <w:szCs w:val="24"/>
                <w:lang w:eastAsia="en-US"/>
              </w:rPr>
            </w:pPr>
            <w:r w:rsidRPr="00523B17">
              <w:rPr>
                <w:rFonts w:eastAsia="Calibri"/>
                <w:szCs w:val="24"/>
                <w:lang w:eastAsia="en-US"/>
              </w:rPr>
              <w:t>Underwriting years</w:t>
            </w:r>
          </w:p>
        </w:tc>
      </w:tr>
      <w:tr w:rsidR="004947C1" w:rsidRPr="00523B17" w14:paraId="572EBE1B" w14:textId="77777777" w:rsidTr="00953979">
        <w:tc>
          <w:tcPr>
            <w:tcW w:w="708" w:type="dxa"/>
          </w:tcPr>
          <w:p w14:paraId="572EBE19" w14:textId="77777777" w:rsidR="004947C1" w:rsidRPr="00523B17" w:rsidRDefault="004947C1" w:rsidP="004947C1">
            <w:pPr>
              <w:numPr>
                <w:ilvl w:val="0"/>
                <w:numId w:val="21"/>
              </w:numPr>
              <w:rPr>
                <w:rFonts w:eastAsia="Calibri"/>
                <w:szCs w:val="24"/>
                <w:lang w:eastAsia="en-US"/>
              </w:rPr>
            </w:pPr>
          </w:p>
        </w:tc>
        <w:tc>
          <w:tcPr>
            <w:tcW w:w="6946" w:type="dxa"/>
            <w:gridSpan w:val="2"/>
          </w:tcPr>
          <w:p w14:paraId="572EBE1A" w14:textId="77777777" w:rsidR="004947C1" w:rsidRPr="00523B17" w:rsidRDefault="004947C1" w:rsidP="00934E5B">
            <w:pPr>
              <w:rPr>
                <w:rFonts w:eastAsia="Calibri"/>
                <w:szCs w:val="24"/>
                <w:lang w:eastAsia="en-US"/>
              </w:rPr>
            </w:pPr>
            <w:r w:rsidRPr="00523B17">
              <w:rPr>
                <w:rFonts w:eastAsia="Calibri"/>
                <w:szCs w:val="24"/>
                <w:lang w:eastAsia="en-US"/>
              </w:rPr>
              <w:t>Accident years</w:t>
            </w:r>
          </w:p>
        </w:tc>
      </w:tr>
      <w:tr w:rsidR="004947C1" w:rsidRPr="00523B17" w14:paraId="572EBE1E" w14:textId="77777777" w:rsidTr="00953979">
        <w:tc>
          <w:tcPr>
            <w:tcW w:w="708" w:type="dxa"/>
          </w:tcPr>
          <w:p w14:paraId="572EBE1C" w14:textId="77777777" w:rsidR="004947C1" w:rsidRPr="00523B17" w:rsidRDefault="004947C1" w:rsidP="004947C1">
            <w:pPr>
              <w:numPr>
                <w:ilvl w:val="0"/>
                <w:numId w:val="21"/>
              </w:numPr>
              <w:rPr>
                <w:rFonts w:eastAsia="Calibri"/>
                <w:szCs w:val="24"/>
                <w:lang w:eastAsia="en-US"/>
              </w:rPr>
            </w:pPr>
          </w:p>
        </w:tc>
        <w:tc>
          <w:tcPr>
            <w:tcW w:w="6946" w:type="dxa"/>
            <w:gridSpan w:val="2"/>
          </w:tcPr>
          <w:p w14:paraId="572EBE1D" w14:textId="77777777" w:rsidR="004947C1" w:rsidRPr="00523B17" w:rsidRDefault="004947C1" w:rsidP="00934E5B">
            <w:pPr>
              <w:rPr>
                <w:rFonts w:eastAsia="Calibri"/>
                <w:szCs w:val="24"/>
                <w:lang w:eastAsia="en-US"/>
              </w:rPr>
            </w:pPr>
            <w:r w:rsidRPr="00523B17">
              <w:rPr>
                <w:rFonts w:eastAsia="Calibri"/>
                <w:szCs w:val="24"/>
                <w:lang w:eastAsia="en-US"/>
              </w:rPr>
              <w:t>Calendar years</w:t>
            </w:r>
          </w:p>
        </w:tc>
      </w:tr>
      <w:tr w:rsidR="004947C1" w:rsidRPr="00523B17" w14:paraId="572EBE22" w14:textId="77777777" w:rsidTr="00953979">
        <w:tc>
          <w:tcPr>
            <w:tcW w:w="708" w:type="dxa"/>
          </w:tcPr>
          <w:p w14:paraId="572EBE1F" w14:textId="77777777" w:rsidR="004947C1" w:rsidRPr="00523B17" w:rsidRDefault="004947C1" w:rsidP="004947C1">
            <w:pPr>
              <w:numPr>
                <w:ilvl w:val="0"/>
                <w:numId w:val="21"/>
              </w:numPr>
              <w:rPr>
                <w:rFonts w:eastAsia="Calibri"/>
                <w:szCs w:val="24"/>
                <w:lang w:eastAsia="en-US"/>
              </w:rPr>
            </w:pPr>
          </w:p>
        </w:tc>
        <w:tc>
          <w:tcPr>
            <w:tcW w:w="6946" w:type="dxa"/>
            <w:gridSpan w:val="2"/>
          </w:tcPr>
          <w:p w14:paraId="572EBE20" w14:textId="77777777" w:rsidR="004947C1" w:rsidRDefault="004947C1" w:rsidP="005C6D0D">
            <w:pPr>
              <w:rPr>
                <w:rFonts w:eastAsia="Calibri"/>
                <w:szCs w:val="24"/>
                <w:lang w:eastAsia="en-US"/>
              </w:rPr>
            </w:pPr>
            <w:r w:rsidRPr="00523B17">
              <w:rPr>
                <w:rFonts w:eastAsia="Calibri"/>
                <w:szCs w:val="24"/>
                <w:lang w:eastAsia="en-US"/>
              </w:rPr>
              <w:t>Six month reporting period (facility reports only)</w:t>
            </w:r>
          </w:p>
          <w:p w14:paraId="572EBE21" w14:textId="77777777" w:rsidR="00844C95" w:rsidRPr="00523B17" w:rsidRDefault="00844C95" w:rsidP="005C6D0D">
            <w:pPr>
              <w:rPr>
                <w:rFonts w:eastAsia="Calibri"/>
                <w:szCs w:val="24"/>
                <w:lang w:eastAsia="en-US"/>
              </w:rPr>
            </w:pPr>
          </w:p>
        </w:tc>
      </w:tr>
      <w:tr w:rsidR="004947C1" w:rsidRPr="00523B17" w14:paraId="572EBE25" w14:textId="77777777" w:rsidTr="00953979">
        <w:tc>
          <w:tcPr>
            <w:tcW w:w="7654" w:type="dxa"/>
            <w:gridSpan w:val="3"/>
          </w:tcPr>
          <w:p w14:paraId="572EBE23" w14:textId="77777777" w:rsidR="004947C1" w:rsidRPr="005B4F48" w:rsidRDefault="004947C1" w:rsidP="00953979">
            <w:pPr>
              <w:numPr>
                <w:ilvl w:val="0"/>
                <w:numId w:val="30"/>
              </w:numPr>
              <w:ind w:hanging="828"/>
              <w:rPr>
                <w:rFonts w:eastAsia="Calibri"/>
                <w:b/>
                <w:bCs/>
                <w:szCs w:val="24"/>
                <w:lang w:eastAsia="en-US"/>
              </w:rPr>
            </w:pPr>
            <w:r w:rsidRPr="005B4F48">
              <w:rPr>
                <w:rFonts w:eastAsia="Calibri"/>
                <w:b/>
                <w:bCs/>
                <w:szCs w:val="24"/>
                <w:lang w:eastAsia="en-US"/>
              </w:rPr>
              <w:t>Development year</w:t>
            </w:r>
          </w:p>
          <w:p w14:paraId="572EBE24" w14:textId="77777777" w:rsidR="00844C95" w:rsidRPr="00844C95" w:rsidRDefault="00844C95" w:rsidP="00953979">
            <w:pPr>
              <w:ind w:left="720"/>
              <w:rPr>
                <w:rFonts w:eastAsia="Calibri"/>
                <w:b/>
                <w:bCs/>
                <w:sz w:val="20"/>
                <w:lang w:eastAsia="en-US"/>
              </w:rPr>
            </w:pPr>
          </w:p>
        </w:tc>
      </w:tr>
      <w:tr w:rsidR="004947C1" w:rsidRPr="00523B17" w14:paraId="572EBE28" w14:textId="77777777" w:rsidTr="00953979">
        <w:tc>
          <w:tcPr>
            <w:tcW w:w="708" w:type="dxa"/>
          </w:tcPr>
          <w:p w14:paraId="572EBE26" w14:textId="77777777" w:rsidR="004947C1" w:rsidRPr="00523B17" w:rsidRDefault="004947C1" w:rsidP="004947C1">
            <w:pPr>
              <w:numPr>
                <w:ilvl w:val="0"/>
                <w:numId w:val="22"/>
              </w:numPr>
              <w:rPr>
                <w:rFonts w:eastAsia="Calibri"/>
                <w:szCs w:val="24"/>
                <w:lang w:eastAsia="en-US"/>
              </w:rPr>
            </w:pPr>
          </w:p>
        </w:tc>
        <w:tc>
          <w:tcPr>
            <w:tcW w:w="6946" w:type="dxa"/>
            <w:gridSpan w:val="2"/>
          </w:tcPr>
          <w:p w14:paraId="572EBE27" w14:textId="77777777" w:rsidR="004947C1" w:rsidRPr="00523B17" w:rsidRDefault="004947C1" w:rsidP="00934E5B">
            <w:pPr>
              <w:rPr>
                <w:rFonts w:eastAsia="Calibri"/>
                <w:szCs w:val="24"/>
                <w:lang w:eastAsia="en-US"/>
              </w:rPr>
            </w:pPr>
            <w:r w:rsidRPr="00523B17">
              <w:rPr>
                <w:rFonts w:eastAsia="Calibri"/>
                <w:szCs w:val="24"/>
                <w:lang w:eastAsia="en-US"/>
              </w:rPr>
              <w:t>ALL</w:t>
            </w:r>
          </w:p>
        </w:tc>
      </w:tr>
      <w:tr w:rsidR="004947C1" w:rsidRPr="00523B17" w14:paraId="572EBE2C" w14:textId="77777777" w:rsidTr="00953979">
        <w:tc>
          <w:tcPr>
            <w:tcW w:w="708" w:type="dxa"/>
          </w:tcPr>
          <w:p w14:paraId="572EBE29" w14:textId="77777777" w:rsidR="004947C1" w:rsidRPr="00523B17" w:rsidRDefault="004947C1" w:rsidP="004947C1">
            <w:pPr>
              <w:numPr>
                <w:ilvl w:val="0"/>
                <w:numId w:val="22"/>
              </w:numPr>
              <w:rPr>
                <w:rFonts w:eastAsia="Calibri"/>
                <w:szCs w:val="24"/>
                <w:lang w:eastAsia="en-US"/>
              </w:rPr>
            </w:pPr>
          </w:p>
        </w:tc>
        <w:tc>
          <w:tcPr>
            <w:tcW w:w="6946" w:type="dxa"/>
            <w:gridSpan w:val="2"/>
          </w:tcPr>
          <w:p w14:paraId="572EBE2A" w14:textId="77777777" w:rsidR="004947C1" w:rsidRDefault="004947C1" w:rsidP="005C6D0D">
            <w:pPr>
              <w:rPr>
                <w:rFonts w:eastAsia="Calibri"/>
                <w:szCs w:val="24"/>
                <w:lang w:eastAsia="en-US"/>
              </w:rPr>
            </w:pPr>
            <w:r w:rsidRPr="00523B17">
              <w:rPr>
                <w:rFonts w:eastAsia="Calibri"/>
                <w:szCs w:val="24"/>
                <w:lang w:eastAsia="en-US"/>
              </w:rPr>
              <w:t>0 – 9</w:t>
            </w:r>
          </w:p>
          <w:p w14:paraId="572EBE2B" w14:textId="77777777" w:rsidR="00844C95" w:rsidRPr="00523B17" w:rsidRDefault="00844C95" w:rsidP="005C6D0D">
            <w:pPr>
              <w:rPr>
                <w:rFonts w:eastAsia="Calibri"/>
                <w:szCs w:val="24"/>
                <w:lang w:eastAsia="en-US"/>
              </w:rPr>
            </w:pPr>
          </w:p>
        </w:tc>
      </w:tr>
      <w:tr w:rsidR="004947C1" w:rsidRPr="00523B17" w14:paraId="572EBE2F" w14:textId="77777777" w:rsidTr="00953979">
        <w:tc>
          <w:tcPr>
            <w:tcW w:w="7654" w:type="dxa"/>
            <w:gridSpan w:val="3"/>
          </w:tcPr>
          <w:p w14:paraId="572EBE2D" w14:textId="77777777" w:rsidR="004947C1" w:rsidRPr="005B4F48" w:rsidRDefault="004947C1" w:rsidP="00953979">
            <w:pPr>
              <w:numPr>
                <w:ilvl w:val="0"/>
                <w:numId w:val="30"/>
              </w:numPr>
              <w:ind w:hanging="828"/>
              <w:rPr>
                <w:rFonts w:eastAsia="Calibri"/>
                <w:b/>
                <w:bCs/>
                <w:szCs w:val="24"/>
                <w:lang w:eastAsia="en-US"/>
              </w:rPr>
            </w:pPr>
            <w:r w:rsidRPr="005B4F48">
              <w:rPr>
                <w:rFonts w:eastAsia="Calibri"/>
                <w:b/>
                <w:bCs/>
                <w:szCs w:val="24"/>
                <w:lang w:eastAsia="en-US"/>
              </w:rPr>
              <w:t>Class of business (COB)</w:t>
            </w:r>
          </w:p>
          <w:p w14:paraId="572EBE2E" w14:textId="77777777" w:rsidR="00844C95" w:rsidRPr="00844C95" w:rsidRDefault="00844C95" w:rsidP="00953979">
            <w:pPr>
              <w:ind w:left="720" w:hanging="828"/>
              <w:rPr>
                <w:rFonts w:eastAsia="Calibri"/>
                <w:b/>
                <w:bCs/>
                <w:sz w:val="20"/>
                <w:lang w:eastAsia="en-US"/>
              </w:rPr>
            </w:pPr>
          </w:p>
        </w:tc>
      </w:tr>
      <w:tr w:rsidR="004947C1" w:rsidRPr="00523B17" w14:paraId="572EBE32" w14:textId="77777777" w:rsidTr="00953979">
        <w:tc>
          <w:tcPr>
            <w:tcW w:w="708" w:type="dxa"/>
          </w:tcPr>
          <w:p w14:paraId="572EBE30" w14:textId="77777777" w:rsidR="004947C1" w:rsidRPr="00523B17" w:rsidRDefault="004947C1" w:rsidP="004947C1">
            <w:pPr>
              <w:numPr>
                <w:ilvl w:val="0"/>
                <w:numId w:val="23"/>
              </w:numPr>
              <w:rPr>
                <w:rFonts w:eastAsia="Calibri"/>
                <w:szCs w:val="24"/>
                <w:lang w:eastAsia="en-US"/>
              </w:rPr>
            </w:pPr>
          </w:p>
        </w:tc>
        <w:tc>
          <w:tcPr>
            <w:tcW w:w="6946" w:type="dxa"/>
            <w:gridSpan w:val="2"/>
          </w:tcPr>
          <w:p w14:paraId="572EBE31" w14:textId="77777777" w:rsidR="004947C1" w:rsidRPr="00523B17" w:rsidRDefault="004947C1" w:rsidP="00934E5B">
            <w:pPr>
              <w:rPr>
                <w:rFonts w:eastAsia="Calibri"/>
                <w:szCs w:val="24"/>
                <w:lang w:eastAsia="en-US"/>
              </w:rPr>
            </w:pPr>
            <w:r w:rsidRPr="00523B17">
              <w:rPr>
                <w:rFonts w:eastAsia="Calibri"/>
                <w:szCs w:val="24"/>
                <w:lang w:eastAsia="en-US"/>
              </w:rPr>
              <w:t>PI</w:t>
            </w:r>
          </w:p>
        </w:tc>
      </w:tr>
      <w:tr w:rsidR="004947C1" w:rsidRPr="00523B17" w14:paraId="572EBE36" w14:textId="77777777" w:rsidTr="00953979">
        <w:tc>
          <w:tcPr>
            <w:tcW w:w="708" w:type="dxa"/>
          </w:tcPr>
          <w:p w14:paraId="572EBE33" w14:textId="77777777" w:rsidR="004947C1" w:rsidRPr="00523B17" w:rsidRDefault="004947C1" w:rsidP="004947C1">
            <w:pPr>
              <w:numPr>
                <w:ilvl w:val="0"/>
                <w:numId w:val="23"/>
              </w:numPr>
              <w:rPr>
                <w:rFonts w:eastAsia="Calibri"/>
                <w:szCs w:val="24"/>
                <w:lang w:eastAsia="en-US"/>
              </w:rPr>
            </w:pPr>
          </w:p>
        </w:tc>
        <w:tc>
          <w:tcPr>
            <w:tcW w:w="6946" w:type="dxa"/>
            <w:gridSpan w:val="2"/>
          </w:tcPr>
          <w:p w14:paraId="572EBE34" w14:textId="77777777" w:rsidR="00844C95" w:rsidRDefault="004947C1" w:rsidP="00934E5B">
            <w:pPr>
              <w:rPr>
                <w:rFonts w:eastAsia="Calibri"/>
                <w:szCs w:val="24"/>
                <w:lang w:eastAsia="en-US"/>
              </w:rPr>
            </w:pPr>
            <w:r w:rsidRPr="00523B17">
              <w:rPr>
                <w:rFonts w:eastAsia="Calibri"/>
                <w:szCs w:val="24"/>
                <w:lang w:eastAsia="en-US"/>
              </w:rPr>
              <w:t>PL</w:t>
            </w:r>
          </w:p>
          <w:p w14:paraId="572EBE35" w14:textId="77777777" w:rsidR="00844C95" w:rsidRPr="00523B17" w:rsidRDefault="00844C95" w:rsidP="00934E5B">
            <w:pPr>
              <w:rPr>
                <w:rFonts w:eastAsia="Calibri"/>
                <w:szCs w:val="24"/>
                <w:lang w:eastAsia="en-US"/>
              </w:rPr>
            </w:pPr>
          </w:p>
        </w:tc>
      </w:tr>
      <w:tr w:rsidR="004947C1" w:rsidRPr="00953979" w14:paraId="572EBE3A" w14:textId="77777777" w:rsidTr="00953979">
        <w:trPr>
          <w:gridAfter w:val="1"/>
          <w:wAfter w:w="1319" w:type="dxa"/>
        </w:trPr>
        <w:tc>
          <w:tcPr>
            <w:tcW w:w="708" w:type="dxa"/>
          </w:tcPr>
          <w:p w14:paraId="572EBE37" w14:textId="77777777" w:rsidR="004947C1" w:rsidRPr="005B4F48" w:rsidRDefault="004947C1" w:rsidP="00953979">
            <w:pPr>
              <w:numPr>
                <w:ilvl w:val="0"/>
                <w:numId w:val="30"/>
              </w:numPr>
              <w:ind w:hanging="828"/>
              <w:rPr>
                <w:rFonts w:eastAsia="Calibri"/>
                <w:b/>
                <w:bCs/>
                <w:szCs w:val="24"/>
                <w:lang w:eastAsia="en-US"/>
              </w:rPr>
            </w:pPr>
          </w:p>
        </w:tc>
        <w:tc>
          <w:tcPr>
            <w:tcW w:w="5627" w:type="dxa"/>
          </w:tcPr>
          <w:p w14:paraId="572EBE38" w14:textId="77777777" w:rsidR="004947C1" w:rsidRPr="005B4F48" w:rsidRDefault="004947C1" w:rsidP="00953979">
            <w:pPr>
              <w:ind w:left="-1100" w:firstLine="1100"/>
              <w:rPr>
                <w:rFonts w:eastAsia="Calibri"/>
                <w:b/>
                <w:bCs/>
                <w:szCs w:val="24"/>
                <w:lang w:eastAsia="en-US"/>
              </w:rPr>
            </w:pPr>
            <w:r w:rsidRPr="005B4F48">
              <w:rPr>
                <w:rFonts w:eastAsia="Calibri"/>
                <w:b/>
                <w:bCs/>
                <w:szCs w:val="24"/>
                <w:lang w:eastAsia="en-US"/>
              </w:rPr>
              <w:t>State/Jurisdiction</w:t>
            </w:r>
          </w:p>
          <w:p w14:paraId="572EBE39" w14:textId="77777777" w:rsidR="00844C95" w:rsidRPr="005B4F48" w:rsidRDefault="00844C95" w:rsidP="00953979">
            <w:pPr>
              <w:ind w:left="720"/>
              <w:rPr>
                <w:rFonts w:eastAsia="Calibri"/>
                <w:b/>
                <w:bCs/>
                <w:szCs w:val="24"/>
                <w:lang w:eastAsia="en-US"/>
              </w:rPr>
            </w:pPr>
          </w:p>
        </w:tc>
      </w:tr>
      <w:tr w:rsidR="004947C1" w:rsidRPr="00523B17" w14:paraId="572EBE3D" w14:textId="77777777" w:rsidTr="00953979">
        <w:tc>
          <w:tcPr>
            <w:tcW w:w="708" w:type="dxa"/>
          </w:tcPr>
          <w:p w14:paraId="572EBE3B" w14:textId="77777777" w:rsidR="004947C1" w:rsidRPr="00523B17" w:rsidRDefault="00844C95" w:rsidP="00953979">
            <w:pPr>
              <w:rPr>
                <w:rFonts w:eastAsia="Calibri"/>
                <w:szCs w:val="24"/>
                <w:lang w:eastAsia="en-US"/>
              </w:rPr>
            </w:pPr>
            <w:r>
              <w:rPr>
                <w:rFonts w:eastAsia="Calibri"/>
                <w:szCs w:val="24"/>
                <w:lang w:eastAsia="en-US"/>
              </w:rPr>
              <w:t>a.</w:t>
            </w:r>
          </w:p>
        </w:tc>
        <w:tc>
          <w:tcPr>
            <w:tcW w:w="6946" w:type="dxa"/>
            <w:gridSpan w:val="2"/>
          </w:tcPr>
          <w:p w14:paraId="572EBE3C" w14:textId="77777777" w:rsidR="004947C1" w:rsidRPr="00523B17" w:rsidRDefault="004947C1" w:rsidP="00934E5B">
            <w:pPr>
              <w:rPr>
                <w:rFonts w:eastAsia="Calibri"/>
                <w:szCs w:val="24"/>
                <w:lang w:eastAsia="en-US"/>
              </w:rPr>
            </w:pPr>
            <w:r w:rsidRPr="00523B17">
              <w:rPr>
                <w:rFonts w:eastAsia="Calibri"/>
                <w:szCs w:val="24"/>
                <w:lang w:eastAsia="en-US"/>
              </w:rPr>
              <w:t>All States</w:t>
            </w:r>
          </w:p>
        </w:tc>
      </w:tr>
      <w:tr w:rsidR="004947C1" w:rsidRPr="00523B17" w14:paraId="572EBE40" w14:textId="77777777" w:rsidTr="00953979">
        <w:tc>
          <w:tcPr>
            <w:tcW w:w="708" w:type="dxa"/>
          </w:tcPr>
          <w:p w14:paraId="572EBE3E" w14:textId="77777777" w:rsidR="004947C1" w:rsidRPr="00523B17" w:rsidRDefault="00844C95" w:rsidP="00953979">
            <w:pPr>
              <w:rPr>
                <w:rFonts w:eastAsia="Calibri"/>
                <w:szCs w:val="24"/>
                <w:lang w:eastAsia="en-US"/>
              </w:rPr>
            </w:pPr>
            <w:r>
              <w:rPr>
                <w:rFonts w:eastAsia="Calibri"/>
                <w:szCs w:val="24"/>
                <w:lang w:eastAsia="en-US"/>
              </w:rPr>
              <w:t>b.</w:t>
            </w:r>
          </w:p>
        </w:tc>
        <w:tc>
          <w:tcPr>
            <w:tcW w:w="6946" w:type="dxa"/>
            <w:gridSpan w:val="2"/>
          </w:tcPr>
          <w:p w14:paraId="572EBE3F" w14:textId="31C4ADA1" w:rsidR="004947C1" w:rsidRPr="00523B17" w:rsidRDefault="004947C1" w:rsidP="00FC12FC">
            <w:pPr>
              <w:rPr>
                <w:rFonts w:eastAsia="Calibri"/>
                <w:szCs w:val="24"/>
                <w:lang w:eastAsia="en-US"/>
              </w:rPr>
            </w:pPr>
            <w:r w:rsidRPr="00523B17">
              <w:rPr>
                <w:rFonts w:eastAsia="Calibri"/>
                <w:szCs w:val="24"/>
                <w:lang w:eastAsia="en-US"/>
              </w:rPr>
              <w:t>No detailed occupation information is available except on All States</w:t>
            </w:r>
          </w:p>
        </w:tc>
      </w:tr>
      <w:tr w:rsidR="004947C1" w:rsidRPr="00523B17" w14:paraId="572EBE43" w14:textId="77777777" w:rsidTr="00953979">
        <w:tc>
          <w:tcPr>
            <w:tcW w:w="708" w:type="dxa"/>
          </w:tcPr>
          <w:p w14:paraId="572EBE41" w14:textId="77777777" w:rsidR="004947C1" w:rsidRPr="00523B17" w:rsidRDefault="004947C1" w:rsidP="004947C1">
            <w:pPr>
              <w:numPr>
                <w:ilvl w:val="0"/>
                <w:numId w:val="23"/>
              </w:numPr>
              <w:rPr>
                <w:rFonts w:eastAsia="Calibri"/>
                <w:szCs w:val="24"/>
                <w:lang w:eastAsia="en-US"/>
              </w:rPr>
            </w:pPr>
          </w:p>
        </w:tc>
        <w:tc>
          <w:tcPr>
            <w:tcW w:w="6946" w:type="dxa"/>
            <w:gridSpan w:val="2"/>
          </w:tcPr>
          <w:p w14:paraId="572EBE42" w14:textId="77777777" w:rsidR="004947C1" w:rsidRPr="00523B17" w:rsidRDefault="004947C1" w:rsidP="00934E5B">
            <w:pPr>
              <w:rPr>
                <w:rFonts w:eastAsia="Calibri"/>
                <w:szCs w:val="24"/>
                <w:lang w:eastAsia="en-US"/>
              </w:rPr>
            </w:pPr>
            <w:r w:rsidRPr="00523B17">
              <w:rPr>
                <w:rFonts w:eastAsia="Calibri"/>
                <w:szCs w:val="24"/>
                <w:lang w:eastAsia="en-US"/>
              </w:rPr>
              <w:t>NSW</w:t>
            </w:r>
          </w:p>
        </w:tc>
      </w:tr>
      <w:tr w:rsidR="004947C1" w:rsidRPr="00523B17" w14:paraId="572EBE46" w14:textId="77777777" w:rsidTr="00953979">
        <w:tc>
          <w:tcPr>
            <w:tcW w:w="708" w:type="dxa"/>
          </w:tcPr>
          <w:p w14:paraId="572EBE44" w14:textId="77777777" w:rsidR="004947C1" w:rsidRPr="00523B17" w:rsidRDefault="004947C1" w:rsidP="004947C1">
            <w:pPr>
              <w:numPr>
                <w:ilvl w:val="0"/>
                <w:numId w:val="23"/>
              </w:numPr>
              <w:rPr>
                <w:rFonts w:eastAsia="Calibri"/>
                <w:szCs w:val="24"/>
                <w:lang w:eastAsia="en-US"/>
              </w:rPr>
            </w:pPr>
          </w:p>
        </w:tc>
        <w:tc>
          <w:tcPr>
            <w:tcW w:w="6946" w:type="dxa"/>
            <w:gridSpan w:val="2"/>
          </w:tcPr>
          <w:p w14:paraId="572EBE45" w14:textId="77777777" w:rsidR="004947C1" w:rsidRPr="00523B17" w:rsidRDefault="004947C1" w:rsidP="00934E5B">
            <w:pPr>
              <w:rPr>
                <w:rFonts w:eastAsia="Calibri"/>
                <w:szCs w:val="24"/>
                <w:lang w:eastAsia="en-US"/>
              </w:rPr>
            </w:pPr>
            <w:r w:rsidRPr="00523B17">
              <w:rPr>
                <w:rFonts w:eastAsia="Calibri"/>
                <w:szCs w:val="24"/>
                <w:lang w:eastAsia="en-US"/>
              </w:rPr>
              <w:t>VIC</w:t>
            </w:r>
          </w:p>
        </w:tc>
      </w:tr>
      <w:tr w:rsidR="004947C1" w:rsidRPr="00523B17" w14:paraId="572EBE49" w14:textId="77777777" w:rsidTr="00953979">
        <w:tc>
          <w:tcPr>
            <w:tcW w:w="708" w:type="dxa"/>
          </w:tcPr>
          <w:p w14:paraId="572EBE47" w14:textId="77777777" w:rsidR="004947C1" w:rsidRPr="00523B17" w:rsidRDefault="004947C1" w:rsidP="004947C1">
            <w:pPr>
              <w:numPr>
                <w:ilvl w:val="0"/>
                <w:numId w:val="23"/>
              </w:numPr>
              <w:rPr>
                <w:rFonts w:eastAsia="Calibri"/>
                <w:szCs w:val="24"/>
                <w:lang w:eastAsia="en-US"/>
              </w:rPr>
            </w:pPr>
          </w:p>
        </w:tc>
        <w:tc>
          <w:tcPr>
            <w:tcW w:w="6946" w:type="dxa"/>
            <w:gridSpan w:val="2"/>
          </w:tcPr>
          <w:p w14:paraId="572EBE48" w14:textId="77777777" w:rsidR="004947C1" w:rsidRPr="00523B17" w:rsidRDefault="004947C1" w:rsidP="00934E5B">
            <w:pPr>
              <w:rPr>
                <w:rFonts w:eastAsia="Calibri"/>
                <w:szCs w:val="24"/>
                <w:lang w:eastAsia="en-US"/>
              </w:rPr>
            </w:pPr>
            <w:r w:rsidRPr="00523B17">
              <w:rPr>
                <w:rFonts w:eastAsia="Calibri"/>
                <w:szCs w:val="24"/>
                <w:lang w:eastAsia="en-US"/>
              </w:rPr>
              <w:t>QLD</w:t>
            </w:r>
          </w:p>
        </w:tc>
      </w:tr>
      <w:tr w:rsidR="004947C1" w:rsidRPr="00523B17" w14:paraId="572EBE4C" w14:textId="77777777" w:rsidTr="00953979">
        <w:tc>
          <w:tcPr>
            <w:tcW w:w="708" w:type="dxa"/>
          </w:tcPr>
          <w:p w14:paraId="572EBE4A" w14:textId="77777777" w:rsidR="004947C1" w:rsidRPr="00523B17" w:rsidRDefault="004947C1" w:rsidP="004947C1">
            <w:pPr>
              <w:numPr>
                <w:ilvl w:val="0"/>
                <w:numId w:val="23"/>
              </w:numPr>
              <w:rPr>
                <w:rFonts w:eastAsia="Calibri"/>
                <w:szCs w:val="24"/>
                <w:lang w:eastAsia="en-US"/>
              </w:rPr>
            </w:pPr>
          </w:p>
        </w:tc>
        <w:tc>
          <w:tcPr>
            <w:tcW w:w="6946" w:type="dxa"/>
            <w:gridSpan w:val="2"/>
          </w:tcPr>
          <w:p w14:paraId="572EBE4B" w14:textId="77777777" w:rsidR="004947C1" w:rsidRPr="00523B17" w:rsidRDefault="004947C1" w:rsidP="00934E5B">
            <w:pPr>
              <w:rPr>
                <w:rFonts w:eastAsia="Calibri"/>
                <w:szCs w:val="24"/>
                <w:lang w:eastAsia="en-US"/>
              </w:rPr>
            </w:pPr>
            <w:r w:rsidRPr="00523B17">
              <w:rPr>
                <w:rFonts w:eastAsia="Calibri"/>
                <w:szCs w:val="24"/>
                <w:lang w:eastAsia="en-US"/>
              </w:rPr>
              <w:t>SA</w:t>
            </w:r>
          </w:p>
        </w:tc>
      </w:tr>
      <w:tr w:rsidR="004947C1" w:rsidRPr="00523B17" w14:paraId="572EBE4F" w14:textId="77777777" w:rsidTr="00953979">
        <w:tc>
          <w:tcPr>
            <w:tcW w:w="708" w:type="dxa"/>
          </w:tcPr>
          <w:p w14:paraId="572EBE4D" w14:textId="77777777" w:rsidR="004947C1" w:rsidRPr="00523B17" w:rsidRDefault="004947C1" w:rsidP="004947C1">
            <w:pPr>
              <w:numPr>
                <w:ilvl w:val="0"/>
                <w:numId w:val="23"/>
              </w:numPr>
              <w:rPr>
                <w:rFonts w:eastAsia="Calibri"/>
                <w:szCs w:val="24"/>
                <w:lang w:eastAsia="en-US"/>
              </w:rPr>
            </w:pPr>
          </w:p>
        </w:tc>
        <w:tc>
          <w:tcPr>
            <w:tcW w:w="6946" w:type="dxa"/>
            <w:gridSpan w:val="2"/>
          </w:tcPr>
          <w:p w14:paraId="572EBE4E" w14:textId="77777777" w:rsidR="004947C1" w:rsidRPr="00523B17" w:rsidRDefault="004947C1" w:rsidP="00934E5B">
            <w:pPr>
              <w:rPr>
                <w:rFonts w:eastAsia="Calibri"/>
                <w:szCs w:val="24"/>
                <w:lang w:eastAsia="en-US"/>
              </w:rPr>
            </w:pPr>
            <w:r w:rsidRPr="00523B17">
              <w:rPr>
                <w:rFonts w:eastAsia="Calibri"/>
                <w:szCs w:val="24"/>
                <w:lang w:eastAsia="en-US"/>
              </w:rPr>
              <w:t>WA</w:t>
            </w:r>
          </w:p>
        </w:tc>
      </w:tr>
      <w:tr w:rsidR="004947C1" w:rsidRPr="00523B17" w14:paraId="572EBE52" w14:textId="77777777" w:rsidTr="00953979">
        <w:tc>
          <w:tcPr>
            <w:tcW w:w="708" w:type="dxa"/>
          </w:tcPr>
          <w:p w14:paraId="572EBE50" w14:textId="77777777" w:rsidR="004947C1" w:rsidRPr="00523B17" w:rsidRDefault="004947C1" w:rsidP="004947C1">
            <w:pPr>
              <w:numPr>
                <w:ilvl w:val="0"/>
                <w:numId w:val="23"/>
              </w:numPr>
              <w:rPr>
                <w:rFonts w:eastAsia="Calibri"/>
                <w:szCs w:val="24"/>
                <w:lang w:eastAsia="en-US"/>
              </w:rPr>
            </w:pPr>
          </w:p>
        </w:tc>
        <w:tc>
          <w:tcPr>
            <w:tcW w:w="6946" w:type="dxa"/>
            <w:gridSpan w:val="2"/>
          </w:tcPr>
          <w:p w14:paraId="572EBE51" w14:textId="77777777" w:rsidR="004947C1" w:rsidRPr="00523B17" w:rsidRDefault="004947C1" w:rsidP="00934E5B">
            <w:pPr>
              <w:rPr>
                <w:rFonts w:eastAsia="Calibri"/>
                <w:szCs w:val="24"/>
                <w:lang w:eastAsia="en-US"/>
              </w:rPr>
            </w:pPr>
            <w:r w:rsidRPr="00523B17">
              <w:rPr>
                <w:rFonts w:eastAsia="Calibri"/>
                <w:szCs w:val="24"/>
                <w:lang w:eastAsia="en-US"/>
              </w:rPr>
              <w:t>TAS</w:t>
            </w:r>
          </w:p>
        </w:tc>
      </w:tr>
      <w:tr w:rsidR="004947C1" w:rsidRPr="00523B17" w14:paraId="572EBE55" w14:textId="77777777" w:rsidTr="00953979">
        <w:tc>
          <w:tcPr>
            <w:tcW w:w="708" w:type="dxa"/>
          </w:tcPr>
          <w:p w14:paraId="572EBE53" w14:textId="77777777" w:rsidR="004947C1" w:rsidRPr="00523B17" w:rsidRDefault="004947C1" w:rsidP="004947C1">
            <w:pPr>
              <w:numPr>
                <w:ilvl w:val="0"/>
                <w:numId w:val="23"/>
              </w:numPr>
              <w:rPr>
                <w:rFonts w:eastAsia="Calibri"/>
                <w:szCs w:val="24"/>
                <w:lang w:eastAsia="en-US"/>
              </w:rPr>
            </w:pPr>
          </w:p>
        </w:tc>
        <w:tc>
          <w:tcPr>
            <w:tcW w:w="6946" w:type="dxa"/>
            <w:gridSpan w:val="2"/>
          </w:tcPr>
          <w:p w14:paraId="572EBE54" w14:textId="77777777" w:rsidR="004947C1" w:rsidRPr="00523B17" w:rsidRDefault="004947C1" w:rsidP="00934E5B">
            <w:pPr>
              <w:rPr>
                <w:rFonts w:eastAsia="Calibri"/>
                <w:szCs w:val="24"/>
                <w:lang w:eastAsia="en-US"/>
              </w:rPr>
            </w:pPr>
            <w:r w:rsidRPr="00523B17">
              <w:rPr>
                <w:rFonts w:eastAsia="Calibri"/>
                <w:szCs w:val="24"/>
                <w:lang w:eastAsia="en-US"/>
              </w:rPr>
              <w:t>NT</w:t>
            </w:r>
          </w:p>
        </w:tc>
      </w:tr>
      <w:tr w:rsidR="004947C1" w:rsidRPr="00523B17" w14:paraId="572EBE58" w14:textId="77777777" w:rsidTr="00953979">
        <w:tc>
          <w:tcPr>
            <w:tcW w:w="708" w:type="dxa"/>
          </w:tcPr>
          <w:p w14:paraId="572EBE56" w14:textId="77777777" w:rsidR="004947C1" w:rsidRPr="00523B17" w:rsidRDefault="004947C1" w:rsidP="004947C1">
            <w:pPr>
              <w:numPr>
                <w:ilvl w:val="0"/>
                <w:numId w:val="23"/>
              </w:numPr>
              <w:rPr>
                <w:rFonts w:eastAsia="Calibri"/>
                <w:szCs w:val="24"/>
                <w:lang w:eastAsia="en-US"/>
              </w:rPr>
            </w:pPr>
          </w:p>
        </w:tc>
        <w:tc>
          <w:tcPr>
            <w:tcW w:w="6946" w:type="dxa"/>
            <w:gridSpan w:val="2"/>
          </w:tcPr>
          <w:p w14:paraId="572EBE57" w14:textId="77777777" w:rsidR="004947C1" w:rsidRPr="00523B17" w:rsidRDefault="004947C1" w:rsidP="00934E5B">
            <w:pPr>
              <w:rPr>
                <w:rFonts w:eastAsia="Calibri"/>
                <w:szCs w:val="24"/>
                <w:lang w:eastAsia="en-US"/>
              </w:rPr>
            </w:pPr>
            <w:r w:rsidRPr="00523B17">
              <w:rPr>
                <w:rFonts w:eastAsia="Calibri"/>
                <w:szCs w:val="24"/>
                <w:lang w:eastAsia="en-US"/>
              </w:rPr>
              <w:t>ACT</w:t>
            </w:r>
          </w:p>
        </w:tc>
      </w:tr>
      <w:tr w:rsidR="004947C1" w:rsidRPr="00523B17" w14:paraId="572EBE5C" w14:textId="77777777" w:rsidTr="00953979">
        <w:tc>
          <w:tcPr>
            <w:tcW w:w="708" w:type="dxa"/>
          </w:tcPr>
          <w:p w14:paraId="572EBE59" w14:textId="77777777" w:rsidR="004947C1" w:rsidRPr="00523B17" w:rsidRDefault="004947C1" w:rsidP="004947C1">
            <w:pPr>
              <w:numPr>
                <w:ilvl w:val="0"/>
                <w:numId w:val="23"/>
              </w:numPr>
              <w:rPr>
                <w:rFonts w:eastAsia="Calibri"/>
                <w:szCs w:val="24"/>
                <w:lang w:eastAsia="en-US"/>
              </w:rPr>
            </w:pPr>
          </w:p>
        </w:tc>
        <w:tc>
          <w:tcPr>
            <w:tcW w:w="6946" w:type="dxa"/>
            <w:gridSpan w:val="2"/>
          </w:tcPr>
          <w:p w14:paraId="572EBE5B" w14:textId="5DDF74E6" w:rsidR="00844C95" w:rsidRPr="00523B17" w:rsidRDefault="004947C1" w:rsidP="005C6D0D">
            <w:pPr>
              <w:rPr>
                <w:rFonts w:eastAsia="Calibri"/>
                <w:szCs w:val="24"/>
                <w:lang w:eastAsia="en-US"/>
              </w:rPr>
            </w:pPr>
            <w:r w:rsidRPr="00523B17">
              <w:rPr>
                <w:rFonts w:eastAsia="Calibri"/>
                <w:szCs w:val="24"/>
                <w:lang w:eastAsia="en-US"/>
              </w:rPr>
              <w:t>Unknown</w:t>
            </w:r>
          </w:p>
        </w:tc>
      </w:tr>
      <w:tr w:rsidR="004947C1" w:rsidRPr="00523B17" w14:paraId="572EBE5F" w14:textId="77777777" w:rsidTr="00953979">
        <w:tc>
          <w:tcPr>
            <w:tcW w:w="7654" w:type="dxa"/>
            <w:gridSpan w:val="3"/>
          </w:tcPr>
          <w:p w14:paraId="572EBE5D" w14:textId="77777777" w:rsidR="004947C1" w:rsidRPr="00844C95" w:rsidRDefault="008C1BFE" w:rsidP="00953979">
            <w:pPr>
              <w:ind w:left="459" w:hanging="567"/>
              <w:rPr>
                <w:rFonts w:eastAsia="Calibri"/>
                <w:b/>
                <w:bCs/>
                <w:sz w:val="20"/>
                <w:lang w:eastAsia="en-US"/>
              </w:rPr>
            </w:pPr>
            <w:r w:rsidRPr="005B4F48">
              <w:rPr>
                <w:rFonts w:eastAsia="Calibri"/>
                <w:b/>
                <w:bCs/>
                <w:szCs w:val="24"/>
                <w:lang w:eastAsia="en-US"/>
              </w:rPr>
              <w:lastRenderedPageBreak/>
              <w:t xml:space="preserve">G. </w:t>
            </w:r>
            <w:r w:rsidR="00FC12FC" w:rsidRPr="005B4F48">
              <w:rPr>
                <w:rFonts w:eastAsia="Calibri"/>
                <w:b/>
                <w:bCs/>
                <w:szCs w:val="24"/>
                <w:lang w:eastAsia="en-US"/>
              </w:rPr>
              <w:t xml:space="preserve">           </w:t>
            </w:r>
            <w:r w:rsidR="004947C1" w:rsidRPr="005B4F48">
              <w:rPr>
                <w:rFonts w:eastAsia="Calibri"/>
                <w:b/>
                <w:bCs/>
                <w:szCs w:val="24"/>
                <w:lang w:eastAsia="en-US"/>
              </w:rPr>
              <w:t>Product</w:t>
            </w:r>
            <w:r w:rsidR="004947C1" w:rsidRPr="00844C95">
              <w:rPr>
                <w:rFonts w:eastAsia="Calibri"/>
                <w:b/>
                <w:bCs/>
                <w:sz w:val="20"/>
                <w:lang w:eastAsia="en-US"/>
              </w:rPr>
              <w:t xml:space="preserve"> </w:t>
            </w:r>
          </w:p>
          <w:p w14:paraId="572EBE5E" w14:textId="77777777" w:rsidR="00844C95" w:rsidRPr="00844C95" w:rsidRDefault="00844C95" w:rsidP="00953979">
            <w:pPr>
              <w:ind w:left="720" w:hanging="828"/>
              <w:rPr>
                <w:rFonts w:eastAsia="Calibri"/>
                <w:b/>
                <w:bCs/>
                <w:sz w:val="20"/>
                <w:lang w:eastAsia="en-US"/>
              </w:rPr>
            </w:pPr>
          </w:p>
        </w:tc>
      </w:tr>
      <w:tr w:rsidR="004947C1" w:rsidRPr="00523B17" w14:paraId="572EBE62" w14:textId="77777777" w:rsidTr="00953979">
        <w:tc>
          <w:tcPr>
            <w:tcW w:w="708" w:type="dxa"/>
          </w:tcPr>
          <w:p w14:paraId="572EBE60" w14:textId="77777777" w:rsidR="004947C1" w:rsidRPr="00523B17" w:rsidRDefault="004947C1" w:rsidP="004947C1">
            <w:pPr>
              <w:numPr>
                <w:ilvl w:val="0"/>
                <w:numId w:val="24"/>
              </w:numPr>
              <w:rPr>
                <w:rFonts w:eastAsia="Calibri"/>
                <w:szCs w:val="24"/>
                <w:lang w:eastAsia="en-US"/>
              </w:rPr>
            </w:pPr>
          </w:p>
        </w:tc>
        <w:tc>
          <w:tcPr>
            <w:tcW w:w="6946" w:type="dxa"/>
            <w:gridSpan w:val="2"/>
          </w:tcPr>
          <w:p w14:paraId="572EBE61" w14:textId="77777777" w:rsidR="004947C1" w:rsidRPr="00523B17" w:rsidRDefault="004947C1" w:rsidP="00934E5B">
            <w:pPr>
              <w:rPr>
                <w:rFonts w:eastAsia="Calibri"/>
                <w:szCs w:val="24"/>
                <w:lang w:eastAsia="en-US"/>
              </w:rPr>
            </w:pPr>
            <w:r w:rsidRPr="00523B17">
              <w:rPr>
                <w:rFonts w:eastAsia="Calibri"/>
                <w:szCs w:val="24"/>
                <w:lang w:eastAsia="en-US"/>
              </w:rPr>
              <w:t>ALL</w:t>
            </w:r>
          </w:p>
        </w:tc>
      </w:tr>
      <w:tr w:rsidR="004947C1" w:rsidRPr="00523B17" w14:paraId="572EBE65" w14:textId="77777777" w:rsidTr="00953979">
        <w:tc>
          <w:tcPr>
            <w:tcW w:w="708" w:type="dxa"/>
          </w:tcPr>
          <w:p w14:paraId="572EBE63" w14:textId="77777777" w:rsidR="004947C1" w:rsidRPr="00523B17" w:rsidRDefault="004947C1" w:rsidP="004947C1">
            <w:pPr>
              <w:numPr>
                <w:ilvl w:val="0"/>
                <w:numId w:val="24"/>
              </w:numPr>
              <w:rPr>
                <w:rFonts w:eastAsia="Calibri"/>
                <w:szCs w:val="24"/>
                <w:lang w:eastAsia="en-US"/>
              </w:rPr>
            </w:pPr>
          </w:p>
        </w:tc>
        <w:tc>
          <w:tcPr>
            <w:tcW w:w="6946" w:type="dxa"/>
            <w:gridSpan w:val="2"/>
          </w:tcPr>
          <w:p w14:paraId="572EBE64" w14:textId="77777777" w:rsidR="004947C1" w:rsidRPr="00523B17" w:rsidRDefault="004947C1" w:rsidP="00934E5B">
            <w:pPr>
              <w:rPr>
                <w:rFonts w:eastAsia="Calibri"/>
                <w:szCs w:val="24"/>
                <w:lang w:eastAsia="en-US"/>
              </w:rPr>
            </w:pPr>
            <w:r w:rsidRPr="00523B17">
              <w:rPr>
                <w:rFonts w:eastAsia="Calibri"/>
                <w:szCs w:val="24"/>
                <w:lang w:eastAsia="en-US"/>
              </w:rPr>
              <w:t>D&amp;O and employment practices liability</w:t>
            </w:r>
          </w:p>
        </w:tc>
      </w:tr>
      <w:tr w:rsidR="004947C1" w:rsidRPr="00523B17" w14:paraId="572EBE68" w14:textId="77777777" w:rsidTr="00953979">
        <w:tc>
          <w:tcPr>
            <w:tcW w:w="708" w:type="dxa"/>
          </w:tcPr>
          <w:p w14:paraId="572EBE66" w14:textId="77777777" w:rsidR="004947C1" w:rsidRPr="00523B17" w:rsidRDefault="004947C1" w:rsidP="004947C1">
            <w:pPr>
              <w:numPr>
                <w:ilvl w:val="0"/>
                <w:numId w:val="24"/>
              </w:numPr>
              <w:rPr>
                <w:rFonts w:eastAsia="Calibri"/>
                <w:szCs w:val="24"/>
                <w:lang w:eastAsia="en-US"/>
              </w:rPr>
            </w:pPr>
          </w:p>
        </w:tc>
        <w:tc>
          <w:tcPr>
            <w:tcW w:w="6946" w:type="dxa"/>
            <w:gridSpan w:val="2"/>
          </w:tcPr>
          <w:p w14:paraId="572EBE67" w14:textId="77777777" w:rsidR="004947C1" w:rsidRPr="00523B17" w:rsidRDefault="004947C1" w:rsidP="00934E5B">
            <w:pPr>
              <w:rPr>
                <w:rFonts w:eastAsia="Calibri"/>
                <w:szCs w:val="24"/>
                <w:lang w:eastAsia="en-US"/>
              </w:rPr>
            </w:pPr>
            <w:r w:rsidRPr="00523B17">
              <w:rPr>
                <w:rFonts w:eastAsia="Calibri"/>
                <w:szCs w:val="24"/>
                <w:lang w:eastAsia="en-US"/>
              </w:rPr>
              <w:t>Medical indemnity/Malpractice</w:t>
            </w:r>
          </w:p>
        </w:tc>
      </w:tr>
      <w:tr w:rsidR="004947C1" w:rsidRPr="00523B17" w14:paraId="572EBE6B" w14:textId="77777777" w:rsidTr="00953979">
        <w:tc>
          <w:tcPr>
            <w:tcW w:w="708" w:type="dxa"/>
          </w:tcPr>
          <w:p w14:paraId="572EBE69" w14:textId="77777777" w:rsidR="004947C1" w:rsidRPr="00523B17" w:rsidRDefault="004947C1" w:rsidP="004947C1">
            <w:pPr>
              <w:numPr>
                <w:ilvl w:val="0"/>
                <w:numId w:val="24"/>
              </w:numPr>
              <w:rPr>
                <w:rFonts w:eastAsia="Calibri"/>
                <w:szCs w:val="24"/>
                <w:lang w:eastAsia="en-US"/>
              </w:rPr>
            </w:pPr>
          </w:p>
        </w:tc>
        <w:tc>
          <w:tcPr>
            <w:tcW w:w="6946" w:type="dxa"/>
            <w:gridSpan w:val="2"/>
          </w:tcPr>
          <w:p w14:paraId="572EBE6A" w14:textId="77777777" w:rsidR="004947C1" w:rsidRPr="00523B17" w:rsidRDefault="004947C1" w:rsidP="00934E5B">
            <w:pPr>
              <w:rPr>
                <w:rFonts w:eastAsia="Calibri"/>
                <w:szCs w:val="24"/>
                <w:lang w:eastAsia="en-US"/>
              </w:rPr>
            </w:pPr>
            <w:r w:rsidRPr="00523B17">
              <w:rPr>
                <w:rFonts w:eastAsia="Calibri"/>
                <w:szCs w:val="24"/>
                <w:lang w:eastAsia="en-US"/>
              </w:rPr>
              <w:t>Other professional indemnity</w:t>
            </w:r>
          </w:p>
        </w:tc>
      </w:tr>
      <w:tr w:rsidR="004947C1" w:rsidRPr="00523B17" w14:paraId="572EBE6E" w14:textId="77777777" w:rsidTr="00953979">
        <w:tc>
          <w:tcPr>
            <w:tcW w:w="708" w:type="dxa"/>
          </w:tcPr>
          <w:p w14:paraId="572EBE6C" w14:textId="77777777" w:rsidR="004947C1" w:rsidRPr="00523B17" w:rsidRDefault="004947C1" w:rsidP="004947C1">
            <w:pPr>
              <w:numPr>
                <w:ilvl w:val="0"/>
                <w:numId w:val="24"/>
              </w:numPr>
              <w:rPr>
                <w:rFonts w:eastAsia="Calibri"/>
                <w:szCs w:val="24"/>
                <w:lang w:eastAsia="en-US"/>
              </w:rPr>
            </w:pPr>
          </w:p>
        </w:tc>
        <w:tc>
          <w:tcPr>
            <w:tcW w:w="6946" w:type="dxa"/>
            <w:gridSpan w:val="2"/>
          </w:tcPr>
          <w:p w14:paraId="572EBE6D" w14:textId="77777777" w:rsidR="004947C1" w:rsidRPr="00523B17" w:rsidRDefault="004947C1" w:rsidP="00934E5B">
            <w:pPr>
              <w:rPr>
                <w:rFonts w:eastAsia="Calibri"/>
                <w:szCs w:val="24"/>
                <w:lang w:eastAsia="en-US"/>
              </w:rPr>
            </w:pPr>
            <w:r w:rsidRPr="00523B17">
              <w:rPr>
                <w:rFonts w:eastAsia="Calibri"/>
                <w:szCs w:val="24"/>
                <w:lang w:eastAsia="en-US"/>
              </w:rPr>
              <w:t>Construction liability</w:t>
            </w:r>
          </w:p>
        </w:tc>
      </w:tr>
      <w:tr w:rsidR="004947C1" w:rsidRPr="00523B17" w14:paraId="572EBE71" w14:textId="77777777" w:rsidTr="00953979">
        <w:tc>
          <w:tcPr>
            <w:tcW w:w="708" w:type="dxa"/>
          </w:tcPr>
          <w:p w14:paraId="572EBE6F" w14:textId="77777777" w:rsidR="004947C1" w:rsidRPr="00523B17" w:rsidRDefault="004947C1" w:rsidP="004947C1">
            <w:pPr>
              <w:numPr>
                <w:ilvl w:val="0"/>
                <w:numId w:val="24"/>
              </w:numPr>
              <w:rPr>
                <w:rFonts w:eastAsia="Calibri"/>
                <w:szCs w:val="24"/>
                <w:lang w:eastAsia="en-US"/>
              </w:rPr>
            </w:pPr>
          </w:p>
        </w:tc>
        <w:tc>
          <w:tcPr>
            <w:tcW w:w="6946" w:type="dxa"/>
            <w:gridSpan w:val="2"/>
          </w:tcPr>
          <w:p w14:paraId="572EBE70" w14:textId="77777777" w:rsidR="004947C1" w:rsidRPr="00523B17" w:rsidRDefault="004947C1" w:rsidP="00934E5B">
            <w:pPr>
              <w:rPr>
                <w:rFonts w:eastAsia="Calibri"/>
                <w:szCs w:val="24"/>
                <w:lang w:eastAsia="en-US"/>
              </w:rPr>
            </w:pPr>
            <w:r w:rsidRPr="00523B17">
              <w:rPr>
                <w:rFonts w:eastAsia="Calibri"/>
                <w:szCs w:val="24"/>
                <w:lang w:eastAsia="en-US"/>
              </w:rPr>
              <w:t>Product liability</w:t>
            </w:r>
          </w:p>
        </w:tc>
      </w:tr>
      <w:tr w:rsidR="004947C1" w:rsidRPr="00523B17" w14:paraId="572EBE74" w14:textId="77777777" w:rsidTr="00953979">
        <w:tc>
          <w:tcPr>
            <w:tcW w:w="708" w:type="dxa"/>
          </w:tcPr>
          <w:p w14:paraId="572EBE72" w14:textId="77777777" w:rsidR="004947C1" w:rsidRPr="00523B17" w:rsidRDefault="004947C1" w:rsidP="004947C1">
            <w:pPr>
              <w:numPr>
                <w:ilvl w:val="0"/>
                <w:numId w:val="24"/>
              </w:numPr>
              <w:rPr>
                <w:rFonts w:eastAsia="Calibri"/>
                <w:szCs w:val="24"/>
                <w:lang w:eastAsia="en-US"/>
              </w:rPr>
            </w:pPr>
          </w:p>
        </w:tc>
        <w:tc>
          <w:tcPr>
            <w:tcW w:w="6946" w:type="dxa"/>
            <w:gridSpan w:val="2"/>
          </w:tcPr>
          <w:p w14:paraId="572EBE73" w14:textId="77777777" w:rsidR="004947C1" w:rsidRPr="00523B17" w:rsidRDefault="004947C1" w:rsidP="00934E5B">
            <w:pPr>
              <w:rPr>
                <w:rFonts w:eastAsia="Calibri"/>
                <w:szCs w:val="24"/>
                <w:lang w:eastAsia="en-US"/>
              </w:rPr>
            </w:pPr>
            <w:r w:rsidRPr="00523B17">
              <w:rPr>
                <w:rFonts w:eastAsia="Calibri"/>
                <w:szCs w:val="24"/>
                <w:lang w:eastAsia="en-US"/>
              </w:rPr>
              <w:t>Public liability</w:t>
            </w:r>
          </w:p>
        </w:tc>
      </w:tr>
      <w:tr w:rsidR="004947C1" w:rsidRPr="00523B17" w14:paraId="572EBE78" w14:textId="77777777" w:rsidTr="00953979">
        <w:tc>
          <w:tcPr>
            <w:tcW w:w="708" w:type="dxa"/>
          </w:tcPr>
          <w:p w14:paraId="572EBE75" w14:textId="77777777" w:rsidR="004947C1" w:rsidRPr="00523B17" w:rsidRDefault="004947C1" w:rsidP="004947C1">
            <w:pPr>
              <w:numPr>
                <w:ilvl w:val="0"/>
                <w:numId w:val="24"/>
              </w:numPr>
              <w:rPr>
                <w:rFonts w:eastAsia="Calibri"/>
                <w:szCs w:val="24"/>
                <w:lang w:eastAsia="en-US"/>
              </w:rPr>
            </w:pPr>
          </w:p>
        </w:tc>
        <w:tc>
          <w:tcPr>
            <w:tcW w:w="6946" w:type="dxa"/>
            <w:gridSpan w:val="2"/>
          </w:tcPr>
          <w:p w14:paraId="572EBE76" w14:textId="77777777" w:rsidR="004947C1" w:rsidRDefault="004947C1" w:rsidP="005C6D0D">
            <w:pPr>
              <w:rPr>
                <w:rFonts w:eastAsia="Calibri"/>
                <w:szCs w:val="24"/>
                <w:lang w:eastAsia="en-US"/>
              </w:rPr>
            </w:pPr>
            <w:r w:rsidRPr="00523B17">
              <w:rPr>
                <w:rFonts w:eastAsia="Calibri"/>
                <w:szCs w:val="24"/>
                <w:lang w:eastAsia="en-US"/>
              </w:rPr>
              <w:t>Other product and public liability</w:t>
            </w:r>
          </w:p>
          <w:p w14:paraId="572EBE77" w14:textId="77777777" w:rsidR="00FC12FC" w:rsidRPr="00523B17" w:rsidRDefault="00FC12FC" w:rsidP="005C6D0D">
            <w:pPr>
              <w:rPr>
                <w:rFonts w:eastAsia="Calibri"/>
                <w:szCs w:val="24"/>
                <w:lang w:eastAsia="en-US"/>
              </w:rPr>
            </w:pPr>
          </w:p>
        </w:tc>
      </w:tr>
      <w:tr w:rsidR="004947C1" w:rsidRPr="00523B17" w14:paraId="572EBE7B" w14:textId="77777777" w:rsidTr="00953979">
        <w:tc>
          <w:tcPr>
            <w:tcW w:w="7654" w:type="dxa"/>
            <w:gridSpan w:val="3"/>
          </w:tcPr>
          <w:p w14:paraId="572EBE79" w14:textId="77777777" w:rsidR="00FC12FC" w:rsidRPr="005B4F48" w:rsidRDefault="004947C1" w:rsidP="00953979">
            <w:pPr>
              <w:numPr>
                <w:ilvl w:val="0"/>
                <w:numId w:val="32"/>
              </w:numPr>
              <w:ind w:hanging="828"/>
              <w:rPr>
                <w:rFonts w:eastAsia="Calibri"/>
                <w:b/>
                <w:bCs/>
                <w:szCs w:val="24"/>
                <w:lang w:eastAsia="en-US"/>
              </w:rPr>
            </w:pPr>
            <w:r w:rsidRPr="005B4F48">
              <w:rPr>
                <w:rFonts w:eastAsia="Calibri"/>
                <w:b/>
                <w:bCs/>
                <w:szCs w:val="24"/>
                <w:lang w:eastAsia="en-US"/>
              </w:rPr>
              <w:t>Industry/Occupation</w:t>
            </w:r>
          </w:p>
          <w:p w14:paraId="572EBE7A" w14:textId="77777777" w:rsidR="004947C1" w:rsidRPr="00993CB9" w:rsidRDefault="004947C1" w:rsidP="00953979">
            <w:pPr>
              <w:ind w:left="720"/>
              <w:rPr>
                <w:rFonts w:eastAsia="Calibri"/>
                <w:b/>
                <w:sz w:val="20"/>
                <w:lang w:eastAsia="en-US"/>
              </w:rPr>
            </w:pPr>
          </w:p>
        </w:tc>
      </w:tr>
      <w:tr w:rsidR="004947C1" w:rsidRPr="00523B17" w14:paraId="572EBE7E" w14:textId="77777777" w:rsidTr="00953979">
        <w:tc>
          <w:tcPr>
            <w:tcW w:w="708" w:type="dxa"/>
          </w:tcPr>
          <w:p w14:paraId="572EBE7C" w14:textId="77777777" w:rsidR="004947C1" w:rsidRPr="00523B17" w:rsidRDefault="004947C1" w:rsidP="004947C1">
            <w:pPr>
              <w:numPr>
                <w:ilvl w:val="0"/>
                <w:numId w:val="25"/>
              </w:numPr>
              <w:rPr>
                <w:rFonts w:eastAsia="Calibri"/>
                <w:szCs w:val="24"/>
                <w:lang w:eastAsia="en-US"/>
              </w:rPr>
            </w:pPr>
          </w:p>
        </w:tc>
        <w:tc>
          <w:tcPr>
            <w:tcW w:w="6946" w:type="dxa"/>
            <w:gridSpan w:val="2"/>
          </w:tcPr>
          <w:p w14:paraId="572EBE7D" w14:textId="77777777" w:rsidR="004947C1" w:rsidRPr="00523B17" w:rsidRDefault="004947C1" w:rsidP="00934E5B">
            <w:pPr>
              <w:rPr>
                <w:rFonts w:eastAsia="Calibri"/>
                <w:szCs w:val="24"/>
                <w:lang w:eastAsia="en-US"/>
              </w:rPr>
            </w:pPr>
            <w:r w:rsidRPr="00523B17">
              <w:rPr>
                <w:rFonts w:eastAsia="Calibri"/>
                <w:szCs w:val="24"/>
                <w:lang w:eastAsia="en-US"/>
              </w:rPr>
              <w:t>ALL</w:t>
            </w:r>
          </w:p>
        </w:tc>
      </w:tr>
      <w:tr w:rsidR="004947C1" w:rsidRPr="00523B17" w14:paraId="572EBE81" w14:textId="77777777" w:rsidTr="00953979">
        <w:tc>
          <w:tcPr>
            <w:tcW w:w="708" w:type="dxa"/>
          </w:tcPr>
          <w:p w14:paraId="572EBE7F" w14:textId="77777777" w:rsidR="004947C1" w:rsidRPr="00523B17" w:rsidRDefault="004947C1" w:rsidP="004947C1">
            <w:pPr>
              <w:numPr>
                <w:ilvl w:val="0"/>
                <w:numId w:val="25"/>
              </w:numPr>
              <w:rPr>
                <w:rFonts w:eastAsia="Calibri"/>
                <w:szCs w:val="24"/>
                <w:lang w:eastAsia="en-US"/>
              </w:rPr>
            </w:pPr>
          </w:p>
        </w:tc>
        <w:tc>
          <w:tcPr>
            <w:tcW w:w="6946" w:type="dxa"/>
            <w:gridSpan w:val="2"/>
          </w:tcPr>
          <w:p w14:paraId="572EBE80" w14:textId="77777777" w:rsidR="004947C1" w:rsidRPr="00523B17" w:rsidRDefault="004947C1" w:rsidP="00934E5B">
            <w:pPr>
              <w:rPr>
                <w:rFonts w:eastAsia="Calibri"/>
                <w:szCs w:val="24"/>
                <w:lang w:eastAsia="en-US"/>
              </w:rPr>
            </w:pPr>
            <w:r w:rsidRPr="00523B17">
              <w:rPr>
                <w:rFonts w:eastAsia="Calibri"/>
                <w:szCs w:val="24"/>
                <w:lang w:eastAsia="en-US"/>
              </w:rPr>
              <w:t xml:space="preserve">No detailed state/jurisdiction information is available except on ‘ALL’ </w:t>
            </w:r>
          </w:p>
        </w:tc>
      </w:tr>
      <w:tr w:rsidR="004947C1" w:rsidRPr="00523B17" w14:paraId="572EBE84" w14:textId="77777777" w:rsidTr="00953979">
        <w:tc>
          <w:tcPr>
            <w:tcW w:w="708" w:type="dxa"/>
          </w:tcPr>
          <w:p w14:paraId="572EBE82" w14:textId="77777777" w:rsidR="004947C1" w:rsidRPr="00523B17" w:rsidRDefault="004947C1" w:rsidP="004947C1">
            <w:pPr>
              <w:numPr>
                <w:ilvl w:val="0"/>
                <w:numId w:val="25"/>
              </w:numPr>
              <w:rPr>
                <w:rFonts w:eastAsia="Calibri"/>
                <w:szCs w:val="24"/>
                <w:lang w:eastAsia="en-US"/>
              </w:rPr>
            </w:pPr>
          </w:p>
        </w:tc>
        <w:tc>
          <w:tcPr>
            <w:tcW w:w="6946" w:type="dxa"/>
            <w:gridSpan w:val="2"/>
          </w:tcPr>
          <w:p w14:paraId="572EBE83" w14:textId="43B77807" w:rsidR="004947C1" w:rsidRPr="00523B17" w:rsidRDefault="004947C1" w:rsidP="00934E5B">
            <w:pPr>
              <w:rPr>
                <w:rFonts w:eastAsia="Calibri"/>
                <w:szCs w:val="24"/>
                <w:lang w:eastAsia="en-US"/>
              </w:rPr>
            </w:pPr>
            <w:r w:rsidRPr="00523B17">
              <w:rPr>
                <w:rFonts w:eastAsia="Calibri"/>
                <w:szCs w:val="24"/>
                <w:lang w:eastAsia="en-US"/>
              </w:rPr>
              <w:t>2 digit ANZSIC code</w:t>
            </w:r>
          </w:p>
        </w:tc>
      </w:tr>
      <w:tr w:rsidR="004947C1" w:rsidRPr="00523B17" w14:paraId="572EBE87" w14:textId="77777777" w:rsidTr="00953979">
        <w:tc>
          <w:tcPr>
            <w:tcW w:w="708" w:type="dxa"/>
          </w:tcPr>
          <w:p w14:paraId="572EBE85" w14:textId="77777777" w:rsidR="004947C1" w:rsidRPr="00523B17" w:rsidRDefault="004947C1" w:rsidP="004947C1">
            <w:pPr>
              <w:numPr>
                <w:ilvl w:val="0"/>
                <w:numId w:val="25"/>
              </w:numPr>
              <w:rPr>
                <w:rFonts w:eastAsia="Calibri"/>
                <w:szCs w:val="24"/>
                <w:lang w:eastAsia="en-US"/>
              </w:rPr>
            </w:pPr>
          </w:p>
        </w:tc>
        <w:tc>
          <w:tcPr>
            <w:tcW w:w="6946" w:type="dxa"/>
            <w:gridSpan w:val="2"/>
          </w:tcPr>
          <w:p w14:paraId="572EBE86" w14:textId="77777777" w:rsidR="00993CB9" w:rsidRPr="00523B17" w:rsidRDefault="004947C1" w:rsidP="00934E5B">
            <w:pPr>
              <w:rPr>
                <w:rFonts w:eastAsia="Calibri"/>
                <w:szCs w:val="24"/>
                <w:lang w:eastAsia="en-US"/>
              </w:rPr>
            </w:pPr>
            <w:r w:rsidRPr="00523B17">
              <w:rPr>
                <w:rFonts w:eastAsia="Calibri"/>
                <w:szCs w:val="24"/>
                <w:lang w:eastAsia="en-US"/>
              </w:rPr>
              <w:t>character occupation cod</w:t>
            </w:r>
            <w:r w:rsidR="00FC12FC">
              <w:rPr>
                <w:rFonts w:eastAsia="Calibri"/>
                <w:szCs w:val="24"/>
                <w:lang w:eastAsia="en-US"/>
              </w:rPr>
              <w:t>e</w:t>
            </w:r>
          </w:p>
        </w:tc>
      </w:tr>
      <w:tr w:rsidR="004947C1" w:rsidRPr="00523B17" w14:paraId="572EBE8A" w14:textId="77777777" w:rsidTr="00953979">
        <w:tc>
          <w:tcPr>
            <w:tcW w:w="708" w:type="dxa"/>
          </w:tcPr>
          <w:p w14:paraId="572EBE88" w14:textId="77777777" w:rsidR="004947C1" w:rsidRPr="00523B17" w:rsidRDefault="004947C1" w:rsidP="004947C1">
            <w:pPr>
              <w:numPr>
                <w:ilvl w:val="0"/>
                <w:numId w:val="25"/>
              </w:numPr>
              <w:rPr>
                <w:rFonts w:eastAsia="Calibri"/>
                <w:szCs w:val="24"/>
                <w:lang w:eastAsia="en-US"/>
              </w:rPr>
            </w:pPr>
          </w:p>
        </w:tc>
        <w:tc>
          <w:tcPr>
            <w:tcW w:w="6946" w:type="dxa"/>
            <w:gridSpan w:val="2"/>
          </w:tcPr>
          <w:p w14:paraId="572EBE89" w14:textId="77777777" w:rsidR="004947C1" w:rsidRPr="00523B17" w:rsidRDefault="004947C1" w:rsidP="00934E5B">
            <w:pPr>
              <w:rPr>
                <w:rFonts w:eastAsia="Calibri"/>
                <w:szCs w:val="24"/>
                <w:lang w:eastAsia="en-US"/>
              </w:rPr>
            </w:pPr>
            <w:r w:rsidRPr="00523B17">
              <w:rPr>
                <w:rFonts w:eastAsia="Calibri"/>
                <w:szCs w:val="24"/>
                <w:lang w:eastAsia="en-US"/>
              </w:rPr>
              <w:t>A - Financial occupations</w:t>
            </w:r>
          </w:p>
        </w:tc>
      </w:tr>
      <w:tr w:rsidR="004947C1" w:rsidRPr="00523B17" w14:paraId="572EBE8D" w14:textId="77777777" w:rsidTr="00953979">
        <w:tc>
          <w:tcPr>
            <w:tcW w:w="708" w:type="dxa"/>
          </w:tcPr>
          <w:p w14:paraId="572EBE8B" w14:textId="77777777" w:rsidR="004947C1" w:rsidRPr="00523B17" w:rsidRDefault="004947C1" w:rsidP="004947C1">
            <w:pPr>
              <w:numPr>
                <w:ilvl w:val="0"/>
                <w:numId w:val="25"/>
              </w:numPr>
              <w:rPr>
                <w:rFonts w:eastAsia="Calibri"/>
                <w:szCs w:val="24"/>
                <w:lang w:eastAsia="en-US"/>
              </w:rPr>
            </w:pPr>
          </w:p>
        </w:tc>
        <w:tc>
          <w:tcPr>
            <w:tcW w:w="6946" w:type="dxa"/>
            <w:gridSpan w:val="2"/>
          </w:tcPr>
          <w:p w14:paraId="572EBE8C" w14:textId="77777777" w:rsidR="004947C1" w:rsidRPr="00523B17" w:rsidRDefault="004947C1" w:rsidP="00934E5B">
            <w:pPr>
              <w:rPr>
                <w:rFonts w:eastAsia="Calibri"/>
                <w:szCs w:val="24"/>
                <w:lang w:eastAsia="en-US"/>
              </w:rPr>
            </w:pPr>
            <w:r w:rsidRPr="00523B17">
              <w:rPr>
                <w:rFonts w:eastAsia="Calibri"/>
                <w:szCs w:val="24"/>
                <w:lang w:eastAsia="en-US"/>
              </w:rPr>
              <w:t>B - General Consultants</w:t>
            </w:r>
          </w:p>
        </w:tc>
      </w:tr>
      <w:tr w:rsidR="004947C1" w:rsidRPr="00523B17" w14:paraId="572EBE90" w14:textId="77777777" w:rsidTr="00953979">
        <w:tc>
          <w:tcPr>
            <w:tcW w:w="708" w:type="dxa"/>
          </w:tcPr>
          <w:p w14:paraId="572EBE8E" w14:textId="77777777" w:rsidR="004947C1" w:rsidRPr="00523B17" w:rsidRDefault="004947C1" w:rsidP="004947C1">
            <w:pPr>
              <w:numPr>
                <w:ilvl w:val="0"/>
                <w:numId w:val="25"/>
              </w:numPr>
              <w:rPr>
                <w:rFonts w:eastAsia="Calibri"/>
                <w:szCs w:val="24"/>
                <w:lang w:eastAsia="en-US"/>
              </w:rPr>
            </w:pPr>
          </w:p>
        </w:tc>
        <w:tc>
          <w:tcPr>
            <w:tcW w:w="6946" w:type="dxa"/>
            <w:gridSpan w:val="2"/>
          </w:tcPr>
          <w:p w14:paraId="572EBE8F" w14:textId="77777777" w:rsidR="004947C1" w:rsidRPr="00523B17" w:rsidRDefault="004947C1" w:rsidP="00934E5B">
            <w:pPr>
              <w:rPr>
                <w:rFonts w:eastAsia="Calibri"/>
                <w:szCs w:val="24"/>
                <w:lang w:eastAsia="en-US"/>
              </w:rPr>
            </w:pPr>
            <w:r w:rsidRPr="00523B17">
              <w:rPr>
                <w:rFonts w:eastAsia="Calibri"/>
                <w:szCs w:val="24"/>
                <w:lang w:eastAsia="en-US"/>
              </w:rPr>
              <w:t>C - Medical &amp; Paramedical occupations</w:t>
            </w:r>
          </w:p>
        </w:tc>
      </w:tr>
      <w:tr w:rsidR="004947C1" w:rsidRPr="00523B17" w14:paraId="572EBE93" w14:textId="77777777" w:rsidTr="00953979">
        <w:tc>
          <w:tcPr>
            <w:tcW w:w="708" w:type="dxa"/>
          </w:tcPr>
          <w:p w14:paraId="572EBE91" w14:textId="77777777" w:rsidR="004947C1" w:rsidRPr="00523B17" w:rsidRDefault="004947C1" w:rsidP="004947C1">
            <w:pPr>
              <w:numPr>
                <w:ilvl w:val="0"/>
                <w:numId w:val="25"/>
              </w:numPr>
              <w:rPr>
                <w:rFonts w:eastAsia="Calibri"/>
                <w:szCs w:val="24"/>
                <w:lang w:eastAsia="en-US"/>
              </w:rPr>
            </w:pPr>
          </w:p>
        </w:tc>
        <w:tc>
          <w:tcPr>
            <w:tcW w:w="6946" w:type="dxa"/>
            <w:gridSpan w:val="2"/>
          </w:tcPr>
          <w:p w14:paraId="572EBE92" w14:textId="77777777" w:rsidR="004947C1" w:rsidRPr="00523B17" w:rsidRDefault="004947C1" w:rsidP="00934E5B">
            <w:pPr>
              <w:rPr>
                <w:rFonts w:eastAsia="Calibri"/>
                <w:szCs w:val="24"/>
                <w:lang w:eastAsia="en-US"/>
              </w:rPr>
            </w:pPr>
            <w:r w:rsidRPr="00523B17">
              <w:rPr>
                <w:rFonts w:eastAsia="Calibri"/>
                <w:szCs w:val="24"/>
                <w:lang w:eastAsia="en-US"/>
              </w:rPr>
              <w:t>D - Legal &amp; Para Legal occupations</w:t>
            </w:r>
          </w:p>
        </w:tc>
      </w:tr>
      <w:tr w:rsidR="004947C1" w:rsidRPr="00523B17" w14:paraId="572EBE96" w14:textId="77777777" w:rsidTr="00953979">
        <w:tc>
          <w:tcPr>
            <w:tcW w:w="708" w:type="dxa"/>
          </w:tcPr>
          <w:p w14:paraId="572EBE94" w14:textId="77777777" w:rsidR="004947C1" w:rsidRPr="00523B17" w:rsidRDefault="004947C1" w:rsidP="004947C1">
            <w:pPr>
              <w:numPr>
                <w:ilvl w:val="0"/>
                <w:numId w:val="25"/>
              </w:numPr>
              <w:rPr>
                <w:rFonts w:eastAsia="Calibri"/>
                <w:szCs w:val="24"/>
                <w:lang w:eastAsia="en-US"/>
              </w:rPr>
            </w:pPr>
          </w:p>
        </w:tc>
        <w:tc>
          <w:tcPr>
            <w:tcW w:w="6946" w:type="dxa"/>
            <w:gridSpan w:val="2"/>
          </w:tcPr>
          <w:p w14:paraId="572EBE95" w14:textId="77777777" w:rsidR="004947C1" w:rsidRPr="00523B17" w:rsidRDefault="004947C1" w:rsidP="00934E5B">
            <w:pPr>
              <w:rPr>
                <w:rFonts w:eastAsia="Calibri"/>
                <w:szCs w:val="24"/>
                <w:lang w:eastAsia="en-US"/>
              </w:rPr>
            </w:pPr>
            <w:r w:rsidRPr="00523B17">
              <w:rPr>
                <w:rFonts w:eastAsia="Calibri"/>
                <w:szCs w:val="24"/>
                <w:lang w:eastAsia="en-US"/>
              </w:rPr>
              <w:t>E - Real Estate occupations</w:t>
            </w:r>
          </w:p>
        </w:tc>
      </w:tr>
      <w:tr w:rsidR="004947C1" w:rsidRPr="00523B17" w14:paraId="572EBE99" w14:textId="77777777" w:rsidTr="00953979">
        <w:tc>
          <w:tcPr>
            <w:tcW w:w="708" w:type="dxa"/>
          </w:tcPr>
          <w:p w14:paraId="572EBE97" w14:textId="77777777" w:rsidR="004947C1" w:rsidRPr="00523B17" w:rsidRDefault="004947C1" w:rsidP="004947C1">
            <w:pPr>
              <w:numPr>
                <w:ilvl w:val="0"/>
                <w:numId w:val="25"/>
              </w:numPr>
              <w:rPr>
                <w:rFonts w:eastAsia="Calibri"/>
                <w:szCs w:val="24"/>
                <w:lang w:eastAsia="en-US"/>
              </w:rPr>
            </w:pPr>
          </w:p>
        </w:tc>
        <w:tc>
          <w:tcPr>
            <w:tcW w:w="6946" w:type="dxa"/>
            <w:gridSpan w:val="2"/>
          </w:tcPr>
          <w:p w14:paraId="572EBE98" w14:textId="77777777" w:rsidR="004947C1" w:rsidRPr="00523B17" w:rsidRDefault="004947C1" w:rsidP="00934E5B">
            <w:pPr>
              <w:rPr>
                <w:rFonts w:eastAsia="Calibri"/>
                <w:szCs w:val="24"/>
                <w:lang w:eastAsia="en-US"/>
              </w:rPr>
            </w:pPr>
            <w:r w:rsidRPr="00523B17">
              <w:rPr>
                <w:rFonts w:eastAsia="Calibri"/>
                <w:szCs w:val="24"/>
                <w:lang w:eastAsia="en-US"/>
              </w:rPr>
              <w:t>F - Agricultural, Horticultural occupations</w:t>
            </w:r>
          </w:p>
        </w:tc>
      </w:tr>
      <w:tr w:rsidR="004947C1" w:rsidRPr="00523B17" w14:paraId="572EBE9C" w14:textId="77777777" w:rsidTr="00953979">
        <w:tc>
          <w:tcPr>
            <w:tcW w:w="708" w:type="dxa"/>
          </w:tcPr>
          <w:p w14:paraId="572EBE9A" w14:textId="77777777" w:rsidR="004947C1" w:rsidRPr="00523B17" w:rsidRDefault="004947C1" w:rsidP="004947C1">
            <w:pPr>
              <w:numPr>
                <w:ilvl w:val="0"/>
                <w:numId w:val="25"/>
              </w:numPr>
              <w:rPr>
                <w:rFonts w:eastAsia="Calibri"/>
                <w:szCs w:val="24"/>
                <w:lang w:eastAsia="en-US"/>
              </w:rPr>
            </w:pPr>
          </w:p>
        </w:tc>
        <w:tc>
          <w:tcPr>
            <w:tcW w:w="6946" w:type="dxa"/>
            <w:gridSpan w:val="2"/>
          </w:tcPr>
          <w:p w14:paraId="572EBE9B" w14:textId="77777777" w:rsidR="004947C1" w:rsidRPr="00523B17" w:rsidRDefault="004947C1" w:rsidP="00934E5B">
            <w:pPr>
              <w:rPr>
                <w:rFonts w:eastAsia="Calibri"/>
                <w:szCs w:val="24"/>
                <w:lang w:eastAsia="en-US"/>
              </w:rPr>
            </w:pPr>
            <w:r w:rsidRPr="00523B17">
              <w:rPr>
                <w:rFonts w:eastAsia="Calibri"/>
                <w:szCs w:val="24"/>
                <w:lang w:eastAsia="en-US"/>
              </w:rPr>
              <w:t>G - Schools, Colleges occupations</w:t>
            </w:r>
          </w:p>
        </w:tc>
      </w:tr>
      <w:tr w:rsidR="004947C1" w:rsidRPr="00523B17" w14:paraId="572EBE9F" w14:textId="77777777" w:rsidTr="00953979">
        <w:tc>
          <w:tcPr>
            <w:tcW w:w="708" w:type="dxa"/>
          </w:tcPr>
          <w:p w14:paraId="572EBE9D" w14:textId="77777777" w:rsidR="004947C1" w:rsidRPr="00523B17" w:rsidRDefault="004947C1" w:rsidP="004947C1">
            <w:pPr>
              <w:numPr>
                <w:ilvl w:val="0"/>
                <w:numId w:val="25"/>
              </w:numPr>
              <w:rPr>
                <w:rFonts w:eastAsia="Calibri"/>
                <w:szCs w:val="24"/>
                <w:lang w:eastAsia="en-US"/>
              </w:rPr>
            </w:pPr>
          </w:p>
        </w:tc>
        <w:tc>
          <w:tcPr>
            <w:tcW w:w="6946" w:type="dxa"/>
            <w:gridSpan w:val="2"/>
          </w:tcPr>
          <w:p w14:paraId="572EBE9E" w14:textId="77777777" w:rsidR="004947C1" w:rsidRPr="00523B17" w:rsidRDefault="004947C1" w:rsidP="00934E5B">
            <w:pPr>
              <w:rPr>
                <w:rFonts w:eastAsia="Calibri"/>
                <w:szCs w:val="24"/>
                <w:lang w:eastAsia="en-US"/>
              </w:rPr>
            </w:pPr>
            <w:r w:rsidRPr="00523B17">
              <w:rPr>
                <w:rFonts w:eastAsia="Calibri"/>
                <w:szCs w:val="24"/>
                <w:lang w:eastAsia="en-US"/>
              </w:rPr>
              <w:t>H - Insurance occupations</w:t>
            </w:r>
          </w:p>
        </w:tc>
      </w:tr>
      <w:tr w:rsidR="004947C1" w:rsidRPr="00523B17" w14:paraId="572EBEA2" w14:textId="77777777" w:rsidTr="00953979">
        <w:tc>
          <w:tcPr>
            <w:tcW w:w="708" w:type="dxa"/>
          </w:tcPr>
          <w:p w14:paraId="572EBEA0" w14:textId="77777777" w:rsidR="004947C1" w:rsidRPr="00523B17" w:rsidRDefault="004947C1" w:rsidP="004947C1">
            <w:pPr>
              <w:numPr>
                <w:ilvl w:val="0"/>
                <w:numId w:val="25"/>
              </w:numPr>
              <w:rPr>
                <w:rFonts w:eastAsia="Calibri"/>
                <w:szCs w:val="24"/>
                <w:lang w:eastAsia="en-US"/>
              </w:rPr>
            </w:pPr>
          </w:p>
        </w:tc>
        <w:tc>
          <w:tcPr>
            <w:tcW w:w="6946" w:type="dxa"/>
            <w:gridSpan w:val="2"/>
          </w:tcPr>
          <w:p w14:paraId="572EBEA1" w14:textId="77777777" w:rsidR="004947C1" w:rsidRPr="00523B17" w:rsidRDefault="004947C1" w:rsidP="00934E5B">
            <w:pPr>
              <w:rPr>
                <w:rFonts w:eastAsia="Calibri"/>
                <w:szCs w:val="24"/>
                <w:lang w:eastAsia="en-US"/>
              </w:rPr>
            </w:pPr>
            <w:r w:rsidRPr="00523B17">
              <w:rPr>
                <w:rFonts w:eastAsia="Calibri"/>
                <w:szCs w:val="24"/>
                <w:lang w:eastAsia="en-US"/>
              </w:rPr>
              <w:t>I - Local Government occupations</w:t>
            </w:r>
          </w:p>
        </w:tc>
      </w:tr>
      <w:tr w:rsidR="004947C1" w:rsidRPr="00523B17" w14:paraId="572EBEA5" w14:textId="77777777" w:rsidTr="00953979">
        <w:tc>
          <w:tcPr>
            <w:tcW w:w="708" w:type="dxa"/>
          </w:tcPr>
          <w:p w14:paraId="572EBEA3" w14:textId="77777777" w:rsidR="004947C1" w:rsidRPr="00523B17" w:rsidRDefault="004947C1" w:rsidP="004947C1">
            <w:pPr>
              <w:numPr>
                <w:ilvl w:val="0"/>
                <w:numId w:val="25"/>
              </w:numPr>
              <w:rPr>
                <w:rFonts w:eastAsia="Calibri"/>
                <w:szCs w:val="24"/>
                <w:lang w:eastAsia="en-US"/>
              </w:rPr>
            </w:pPr>
          </w:p>
        </w:tc>
        <w:tc>
          <w:tcPr>
            <w:tcW w:w="6946" w:type="dxa"/>
            <w:gridSpan w:val="2"/>
          </w:tcPr>
          <w:p w14:paraId="572EBEA4" w14:textId="77777777" w:rsidR="004947C1" w:rsidRPr="00523B17" w:rsidRDefault="004947C1" w:rsidP="00934E5B">
            <w:pPr>
              <w:rPr>
                <w:rFonts w:eastAsia="Calibri"/>
                <w:szCs w:val="24"/>
                <w:lang w:eastAsia="en-US"/>
              </w:rPr>
            </w:pPr>
            <w:r w:rsidRPr="00523B17">
              <w:rPr>
                <w:rFonts w:eastAsia="Calibri"/>
                <w:szCs w:val="24"/>
                <w:lang w:eastAsia="en-US"/>
              </w:rPr>
              <w:t>J - Miscellaneous occupations</w:t>
            </w:r>
          </w:p>
        </w:tc>
      </w:tr>
      <w:tr w:rsidR="004947C1" w:rsidRPr="00523B17" w14:paraId="572EBEA8" w14:textId="77777777" w:rsidTr="00953979">
        <w:tc>
          <w:tcPr>
            <w:tcW w:w="708" w:type="dxa"/>
          </w:tcPr>
          <w:p w14:paraId="572EBEA6" w14:textId="77777777" w:rsidR="004947C1" w:rsidRPr="00523B17" w:rsidRDefault="004947C1" w:rsidP="004947C1">
            <w:pPr>
              <w:numPr>
                <w:ilvl w:val="0"/>
                <w:numId w:val="25"/>
              </w:numPr>
              <w:rPr>
                <w:rFonts w:eastAsia="Calibri"/>
                <w:szCs w:val="24"/>
                <w:lang w:eastAsia="en-US"/>
              </w:rPr>
            </w:pPr>
          </w:p>
        </w:tc>
        <w:tc>
          <w:tcPr>
            <w:tcW w:w="6946" w:type="dxa"/>
            <w:gridSpan w:val="2"/>
          </w:tcPr>
          <w:p w14:paraId="572EBEA7" w14:textId="7354AFC9" w:rsidR="004947C1" w:rsidRPr="00523B17" w:rsidRDefault="004947C1" w:rsidP="006F2793">
            <w:pPr>
              <w:rPr>
                <w:rFonts w:eastAsia="Calibri"/>
                <w:szCs w:val="24"/>
                <w:lang w:eastAsia="en-US"/>
              </w:rPr>
            </w:pPr>
            <w:r w:rsidRPr="00523B17">
              <w:rPr>
                <w:rFonts w:eastAsia="Calibri"/>
                <w:szCs w:val="24"/>
                <w:lang w:eastAsia="en-US"/>
              </w:rPr>
              <w:t xml:space="preserve">K </w:t>
            </w:r>
            <w:r w:rsidR="006F2793">
              <w:rPr>
                <w:rFonts w:eastAsia="Calibri"/>
                <w:szCs w:val="24"/>
                <w:lang w:eastAsia="en-US"/>
              </w:rPr>
              <w:t>-</w:t>
            </w:r>
            <w:r w:rsidRPr="00523B17">
              <w:rPr>
                <w:rFonts w:eastAsia="Calibri"/>
                <w:szCs w:val="24"/>
                <w:lang w:eastAsia="en-US"/>
              </w:rPr>
              <w:t xml:space="preserve"> Architects</w:t>
            </w:r>
          </w:p>
        </w:tc>
      </w:tr>
      <w:tr w:rsidR="004947C1" w:rsidRPr="00523B17" w14:paraId="572EBEAB" w14:textId="77777777" w:rsidTr="00953979">
        <w:tc>
          <w:tcPr>
            <w:tcW w:w="708" w:type="dxa"/>
          </w:tcPr>
          <w:p w14:paraId="572EBEA9" w14:textId="77777777" w:rsidR="004947C1" w:rsidRPr="00523B17" w:rsidRDefault="004947C1" w:rsidP="004947C1">
            <w:pPr>
              <w:numPr>
                <w:ilvl w:val="0"/>
                <w:numId w:val="25"/>
              </w:numPr>
              <w:rPr>
                <w:rFonts w:eastAsia="Calibri"/>
                <w:szCs w:val="24"/>
                <w:lang w:eastAsia="en-US"/>
              </w:rPr>
            </w:pPr>
          </w:p>
        </w:tc>
        <w:tc>
          <w:tcPr>
            <w:tcW w:w="6946" w:type="dxa"/>
            <w:gridSpan w:val="2"/>
          </w:tcPr>
          <w:p w14:paraId="572EBEAA" w14:textId="77777777" w:rsidR="004947C1" w:rsidRPr="00523B17" w:rsidRDefault="004947C1" w:rsidP="00934E5B">
            <w:pPr>
              <w:rPr>
                <w:rFonts w:eastAsia="Calibri"/>
                <w:szCs w:val="24"/>
                <w:lang w:eastAsia="en-US"/>
              </w:rPr>
            </w:pPr>
            <w:r w:rsidRPr="00523B17">
              <w:rPr>
                <w:rFonts w:eastAsia="Calibri"/>
                <w:szCs w:val="24"/>
                <w:lang w:eastAsia="en-US"/>
              </w:rPr>
              <w:t>L - Engineering occupations</w:t>
            </w:r>
          </w:p>
        </w:tc>
      </w:tr>
      <w:tr w:rsidR="004947C1" w:rsidRPr="00523B17" w14:paraId="572EBEAE" w14:textId="77777777" w:rsidTr="00953979">
        <w:tc>
          <w:tcPr>
            <w:tcW w:w="708" w:type="dxa"/>
          </w:tcPr>
          <w:p w14:paraId="572EBEAC" w14:textId="77777777" w:rsidR="004947C1" w:rsidRPr="00523B17" w:rsidRDefault="004947C1" w:rsidP="004947C1">
            <w:pPr>
              <w:numPr>
                <w:ilvl w:val="0"/>
                <w:numId w:val="25"/>
              </w:numPr>
              <w:rPr>
                <w:rFonts w:eastAsia="Calibri"/>
                <w:szCs w:val="24"/>
                <w:lang w:eastAsia="en-US"/>
              </w:rPr>
            </w:pPr>
          </w:p>
        </w:tc>
        <w:tc>
          <w:tcPr>
            <w:tcW w:w="6946" w:type="dxa"/>
            <w:gridSpan w:val="2"/>
          </w:tcPr>
          <w:p w14:paraId="572EBEAD" w14:textId="77777777" w:rsidR="004947C1" w:rsidRPr="00523B17" w:rsidRDefault="004947C1" w:rsidP="00934E5B">
            <w:pPr>
              <w:rPr>
                <w:rFonts w:eastAsia="Calibri"/>
                <w:szCs w:val="24"/>
                <w:lang w:eastAsia="en-US"/>
              </w:rPr>
            </w:pPr>
            <w:r w:rsidRPr="00523B17">
              <w:rPr>
                <w:rFonts w:eastAsia="Calibri"/>
                <w:szCs w:val="24"/>
                <w:lang w:eastAsia="en-US"/>
              </w:rPr>
              <w:t>M - Surveying occupations</w:t>
            </w:r>
          </w:p>
        </w:tc>
      </w:tr>
      <w:tr w:rsidR="004947C1" w:rsidRPr="00523B17" w14:paraId="572EBEB2" w14:textId="77777777" w:rsidTr="00D46639">
        <w:trPr>
          <w:trHeight w:val="397"/>
        </w:trPr>
        <w:tc>
          <w:tcPr>
            <w:tcW w:w="708" w:type="dxa"/>
          </w:tcPr>
          <w:p w14:paraId="572EBEAF" w14:textId="77777777" w:rsidR="004947C1" w:rsidRPr="00523B17" w:rsidRDefault="004947C1" w:rsidP="004947C1">
            <w:pPr>
              <w:numPr>
                <w:ilvl w:val="0"/>
                <w:numId w:val="25"/>
              </w:numPr>
              <w:rPr>
                <w:rFonts w:eastAsia="Calibri"/>
                <w:szCs w:val="24"/>
                <w:lang w:eastAsia="en-US"/>
              </w:rPr>
            </w:pPr>
          </w:p>
        </w:tc>
        <w:tc>
          <w:tcPr>
            <w:tcW w:w="6946" w:type="dxa"/>
            <w:gridSpan w:val="2"/>
          </w:tcPr>
          <w:p w14:paraId="572EBEB0" w14:textId="0645F929" w:rsidR="004947C1" w:rsidRDefault="004947C1" w:rsidP="005C6D0D">
            <w:pPr>
              <w:rPr>
                <w:rFonts w:eastAsia="Calibri"/>
                <w:szCs w:val="24"/>
                <w:lang w:eastAsia="en-US"/>
              </w:rPr>
            </w:pPr>
            <w:r w:rsidRPr="00523B17">
              <w:rPr>
                <w:rFonts w:eastAsia="Calibri"/>
                <w:szCs w:val="24"/>
                <w:lang w:eastAsia="en-US"/>
              </w:rPr>
              <w:t xml:space="preserve">N </w:t>
            </w:r>
            <w:r w:rsidR="006F2793">
              <w:rPr>
                <w:rFonts w:eastAsia="Calibri"/>
                <w:szCs w:val="24"/>
                <w:lang w:eastAsia="en-US"/>
              </w:rPr>
              <w:t>-</w:t>
            </w:r>
            <w:r w:rsidRPr="00523B17">
              <w:rPr>
                <w:rFonts w:eastAsia="Calibri"/>
                <w:szCs w:val="24"/>
                <w:lang w:eastAsia="en-US"/>
              </w:rPr>
              <w:t xml:space="preserve"> Defamation</w:t>
            </w:r>
          </w:p>
          <w:p w14:paraId="572EBEB1" w14:textId="77777777" w:rsidR="00FC12FC" w:rsidRPr="00523B17" w:rsidRDefault="00FC12FC" w:rsidP="005C6D0D">
            <w:pPr>
              <w:rPr>
                <w:rFonts w:eastAsia="Calibri"/>
                <w:szCs w:val="24"/>
                <w:lang w:eastAsia="en-US"/>
              </w:rPr>
            </w:pPr>
          </w:p>
        </w:tc>
      </w:tr>
      <w:tr w:rsidR="004947C1" w:rsidRPr="00523B17" w14:paraId="572EBEB5" w14:textId="77777777" w:rsidTr="00953979">
        <w:tc>
          <w:tcPr>
            <w:tcW w:w="7654" w:type="dxa"/>
            <w:gridSpan w:val="3"/>
          </w:tcPr>
          <w:p w14:paraId="572EBEB3" w14:textId="77777777" w:rsidR="004947C1" w:rsidRPr="005B4F48" w:rsidRDefault="004947C1" w:rsidP="00953979">
            <w:pPr>
              <w:numPr>
                <w:ilvl w:val="0"/>
                <w:numId w:val="32"/>
              </w:numPr>
              <w:ind w:hanging="828"/>
              <w:rPr>
                <w:rFonts w:eastAsia="Calibri"/>
                <w:b/>
                <w:szCs w:val="24"/>
                <w:lang w:eastAsia="en-US"/>
              </w:rPr>
            </w:pPr>
            <w:r w:rsidRPr="005B4F48">
              <w:rPr>
                <w:rFonts w:eastAsia="Calibri"/>
                <w:b/>
                <w:szCs w:val="24"/>
                <w:lang w:eastAsia="en-US"/>
              </w:rPr>
              <w:t>Limit of indemnity (LOI)</w:t>
            </w:r>
          </w:p>
          <w:p w14:paraId="572EBEB4" w14:textId="77777777" w:rsidR="00FC12FC" w:rsidRPr="00563FDF" w:rsidRDefault="00FC12FC" w:rsidP="00953979">
            <w:pPr>
              <w:ind w:left="720"/>
              <w:rPr>
                <w:rFonts w:eastAsia="Calibri"/>
                <w:b/>
                <w:sz w:val="20"/>
                <w:lang w:eastAsia="en-US"/>
              </w:rPr>
            </w:pPr>
          </w:p>
        </w:tc>
      </w:tr>
      <w:tr w:rsidR="004947C1" w:rsidRPr="00523B17" w14:paraId="572EBEB8" w14:textId="77777777" w:rsidTr="00953979">
        <w:tc>
          <w:tcPr>
            <w:tcW w:w="708" w:type="dxa"/>
          </w:tcPr>
          <w:p w14:paraId="572EBEB6" w14:textId="77777777" w:rsidR="004947C1" w:rsidRPr="00523B17" w:rsidRDefault="004947C1" w:rsidP="004947C1">
            <w:pPr>
              <w:numPr>
                <w:ilvl w:val="0"/>
                <w:numId w:val="26"/>
              </w:numPr>
              <w:rPr>
                <w:rFonts w:eastAsia="Calibri"/>
                <w:szCs w:val="24"/>
                <w:lang w:eastAsia="en-US"/>
              </w:rPr>
            </w:pPr>
          </w:p>
        </w:tc>
        <w:tc>
          <w:tcPr>
            <w:tcW w:w="6946" w:type="dxa"/>
            <w:gridSpan w:val="2"/>
          </w:tcPr>
          <w:p w14:paraId="572EBEB7" w14:textId="77777777" w:rsidR="004947C1" w:rsidRPr="00523B17" w:rsidRDefault="004947C1" w:rsidP="00934E5B">
            <w:pPr>
              <w:rPr>
                <w:rFonts w:eastAsia="Calibri"/>
                <w:szCs w:val="24"/>
                <w:lang w:eastAsia="en-US"/>
              </w:rPr>
            </w:pPr>
            <w:r w:rsidRPr="00523B17">
              <w:rPr>
                <w:rFonts w:eastAsia="Calibri"/>
                <w:szCs w:val="24"/>
                <w:lang w:eastAsia="en-US"/>
              </w:rPr>
              <w:t>ALL</w:t>
            </w:r>
          </w:p>
        </w:tc>
      </w:tr>
      <w:tr w:rsidR="004947C1" w:rsidRPr="00523B17" w14:paraId="572EBEBB" w14:textId="77777777" w:rsidTr="00953979">
        <w:tc>
          <w:tcPr>
            <w:tcW w:w="708" w:type="dxa"/>
          </w:tcPr>
          <w:p w14:paraId="572EBEB9" w14:textId="77777777" w:rsidR="004947C1" w:rsidRPr="00523B17" w:rsidRDefault="004947C1" w:rsidP="004947C1">
            <w:pPr>
              <w:numPr>
                <w:ilvl w:val="0"/>
                <w:numId w:val="26"/>
              </w:numPr>
              <w:rPr>
                <w:rFonts w:eastAsia="Calibri"/>
                <w:szCs w:val="24"/>
                <w:lang w:eastAsia="en-US"/>
              </w:rPr>
            </w:pPr>
          </w:p>
        </w:tc>
        <w:tc>
          <w:tcPr>
            <w:tcW w:w="6946" w:type="dxa"/>
            <w:gridSpan w:val="2"/>
          </w:tcPr>
          <w:p w14:paraId="572EBEBA" w14:textId="77777777" w:rsidR="004947C1" w:rsidRPr="00523B17" w:rsidRDefault="004947C1" w:rsidP="00934E5B">
            <w:pPr>
              <w:rPr>
                <w:rFonts w:eastAsia="Calibri"/>
                <w:szCs w:val="24"/>
                <w:lang w:eastAsia="en-US"/>
              </w:rPr>
            </w:pPr>
            <w:r w:rsidRPr="00523B17">
              <w:rPr>
                <w:rFonts w:eastAsia="Calibri"/>
                <w:szCs w:val="24"/>
                <w:lang w:eastAsia="en-US"/>
              </w:rPr>
              <w:t>No detailed EDA information is available except on ‘ALL’</w:t>
            </w:r>
          </w:p>
        </w:tc>
      </w:tr>
      <w:tr w:rsidR="004947C1" w:rsidRPr="00523B17" w14:paraId="572EBEBE" w14:textId="77777777" w:rsidTr="00953979">
        <w:tc>
          <w:tcPr>
            <w:tcW w:w="708" w:type="dxa"/>
          </w:tcPr>
          <w:p w14:paraId="572EBEBC" w14:textId="77777777" w:rsidR="004947C1" w:rsidRPr="00523B17" w:rsidRDefault="004947C1" w:rsidP="004947C1">
            <w:pPr>
              <w:numPr>
                <w:ilvl w:val="0"/>
                <w:numId w:val="26"/>
              </w:numPr>
              <w:rPr>
                <w:rFonts w:eastAsia="Calibri"/>
                <w:szCs w:val="24"/>
                <w:lang w:eastAsia="en-US"/>
              </w:rPr>
            </w:pPr>
          </w:p>
        </w:tc>
        <w:tc>
          <w:tcPr>
            <w:tcW w:w="6946" w:type="dxa"/>
            <w:gridSpan w:val="2"/>
          </w:tcPr>
          <w:p w14:paraId="572EBEBD" w14:textId="77777777" w:rsidR="004947C1" w:rsidRPr="00523B17" w:rsidRDefault="004947C1" w:rsidP="00934E5B">
            <w:pPr>
              <w:rPr>
                <w:rFonts w:eastAsia="Calibri"/>
                <w:szCs w:val="24"/>
                <w:lang w:eastAsia="en-US"/>
              </w:rPr>
            </w:pPr>
            <w:r w:rsidRPr="00523B17">
              <w:rPr>
                <w:rFonts w:eastAsia="Calibri"/>
                <w:szCs w:val="24"/>
                <w:lang w:eastAsia="en-US"/>
              </w:rPr>
              <w:t>0-5m</w:t>
            </w:r>
          </w:p>
        </w:tc>
      </w:tr>
      <w:tr w:rsidR="004947C1" w:rsidRPr="00523B17" w14:paraId="572EBEC1" w14:textId="77777777" w:rsidTr="00953979">
        <w:tc>
          <w:tcPr>
            <w:tcW w:w="708" w:type="dxa"/>
          </w:tcPr>
          <w:p w14:paraId="572EBEBF" w14:textId="77777777" w:rsidR="004947C1" w:rsidRPr="00523B17" w:rsidRDefault="004947C1" w:rsidP="004947C1">
            <w:pPr>
              <w:numPr>
                <w:ilvl w:val="0"/>
                <w:numId w:val="26"/>
              </w:numPr>
              <w:rPr>
                <w:rFonts w:eastAsia="Calibri"/>
                <w:szCs w:val="24"/>
                <w:lang w:eastAsia="en-US"/>
              </w:rPr>
            </w:pPr>
          </w:p>
        </w:tc>
        <w:tc>
          <w:tcPr>
            <w:tcW w:w="6946" w:type="dxa"/>
            <w:gridSpan w:val="2"/>
          </w:tcPr>
          <w:p w14:paraId="572EBEC0" w14:textId="77777777" w:rsidR="004947C1" w:rsidRPr="00523B17" w:rsidRDefault="004947C1" w:rsidP="00934E5B">
            <w:pPr>
              <w:rPr>
                <w:rFonts w:eastAsia="Calibri"/>
                <w:szCs w:val="24"/>
                <w:lang w:eastAsia="en-US"/>
              </w:rPr>
            </w:pPr>
            <w:r w:rsidRPr="00523B17">
              <w:rPr>
                <w:rFonts w:eastAsia="Calibri"/>
                <w:szCs w:val="24"/>
                <w:lang w:eastAsia="en-US"/>
              </w:rPr>
              <w:t>5m-10m</w:t>
            </w:r>
          </w:p>
        </w:tc>
      </w:tr>
      <w:tr w:rsidR="004947C1" w:rsidRPr="00523B17" w14:paraId="572EBEC5" w14:textId="77777777" w:rsidTr="00953979">
        <w:tc>
          <w:tcPr>
            <w:tcW w:w="708" w:type="dxa"/>
          </w:tcPr>
          <w:p w14:paraId="572EBEC2" w14:textId="77777777" w:rsidR="004947C1" w:rsidRPr="00523B17" w:rsidRDefault="004947C1" w:rsidP="004947C1">
            <w:pPr>
              <w:numPr>
                <w:ilvl w:val="0"/>
                <w:numId w:val="26"/>
              </w:numPr>
              <w:rPr>
                <w:rFonts w:eastAsia="Calibri"/>
                <w:szCs w:val="24"/>
                <w:lang w:eastAsia="en-US"/>
              </w:rPr>
            </w:pPr>
          </w:p>
        </w:tc>
        <w:tc>
          <w:tcPr>
            <w:tcW w:w="6946" w:type="dxa"/>
            <w:gridSpan w:val="2"/>
          </w:tcPr>
          <w:p w14:paraId="572EBEC3" w14:textId="77777777" w:rsidR="004947C1" w:rsidRDefault="004947C1" w:rsidP="005C6D0D">
            <w:pPr>
              <w:rPr>
                <w:rFonts w:eastAsia="Calibri"/>
                <w:szCs w:val="24"/>
                <w:lang w:eastAsia="en-US"/>
              </w:rPr>
            </w:pPr>
            <w:r w:rsidRPr="00523B17">
              <w:rPr>
                <w:rFonts w:eastAsia="Calibri"/>
                <w:szCs w:val="24"/>
                <w:lang w:eastAsia="en-US"/>
              </w:rPr>
              <w:t>10m+</w:t>
            </w:r>
          </w:p>
          <w:p w14:paraId="572EBEC4" w14:textId="77777777" w:rsidR="00FC12FC" w:rsidRPr="00523B17" w:rsidRDefault="00FC12FC" w:rsidP="005C6D0D">
            <w:pPr>
              <w:rPr>
                <w:rFonts w:eastAsia="Calibri"/>
                <w:szCs w:val="24"/>
                <w:lang w:eastAsia="en-US"/>
              </w:rPr>
            </w:pPr>
          </w:p>
        </w:tc>
      </w:tr>
      <w:tr w:rsidR="004947C1" w:rsidRPr="00523B17" w14:paraId="572EBEC8" w14:textId="77777777" w:rsidTr="00953979">
        <w:tc>
          <w:tcPr>
            <w:tcW w:w="7654" w:type="dxa"/>
            <w:gridSpan w:val="3"/>
          </w:tcPr>
          <w:p w14:paraId="572EBEC6" w14:textId="77777777" w:rsidR="004947C1" w:rsidRPr="005B4F48" w:rsidRDefault="004947C1" w:rsidP="00953979">
            <w:pPr>
              <w:numPr>
                <w:ilvl w:val="0"/>
                <w:numId w:val="32"/>
              </w:numPr>
              <w:ind w:hanging="828"/>
              <w:rPr>
                <w:rFonts w:eastAsia="Calibri"/>
                <w:b/>
                <w:szCs w:val="24"/>
                <w:lang w:eastAsia="en-US"/>
              </w:rPr>
            </w:pPr>
            <w:r w:rsidRPr="005B4F48">
              <w:rPr>
                <w:rFonts w:eastAsia="Calibri"/>
                <w:b/>
                <w:szCs w:val="24"/>
                <w:lang w:eastAsia="en-US"/>
              </w:rPr>
              <w:t>Excess/deductible (EDA)</w:t>
            </w:r>
          </w:p>
          <w:p w14:paraId="572EBEC7" w14:textId="77777777" w:rsidR="00FC12FC" w:rsidRPr="00563FDF" w:rsidRDefault="00FC12FC" w:rsidP="00953979">
            <w:pPr>
              <w:ind w:left="720"/>
              <w:rPr>
                <w:rFonts w:eastAsia="Calibri"/>
                <w:b/>
                <w:sz w:val="20"/>
                <w:lang w:eastAsia="en-US"/>
              </w:rPr>
            </w:pPr>
          </w:p>
        </w:tc>
      </w:tr>
      <w:tr w:rsidR="004947C1" w:rsidRPr="00523B17" w14:paraId="572EBECB" w14:textId="77777777" w:rsidTr="00953979">
        <w:tc>
          <w:tcPr>
            <w:tcW w:w="708" w:type="dxa"/>
          </w:tcPr>
          <w:p w14:paraId="572EBEC9" w14:textId="77777777" w:rsidR="004947C1" w:rsidRPr="00523B17" w:rsidRDefault="004947C1" w:rsidP="004947C1">
            <w:pPr>
              <w:numPr>
                <w:ilvl w:val="0"/>
                <w:numId w:val="27"/>
              </w:numPr>
              <w:rPr>
                <w:rFonts w:eastAsia="Calibri"/>
                <w:szCs w:val="24"/>
                <w:lang w:eastAsia="en-US"/>
              </w:rPr>
            </w:pPr>
          </w:p>
        </w:tc>
        <w:tc>
          <w:tcPr>
            <w:tcW w:w="6946" w:type="dxa"/>
            <w:gridSpan w:val="2"/>
          </w:tcPr>
          <w:p w14:paraId="572EBECA" w14:textId="77777777" w:rsidR="004947C1" w:rsidRPr="00523B17" w:rsidRDefault="004947C1" w:rsidP="00934E5B">
            <w:pPr>
              <w:rPr>
                <w:rFonts w:eastAsia="Calibri"/>
                <w:szCs w:val="24"/>
                <w:lang w:eastAsia="en-US"/>
              </w:rPr>
            </w:pPr>
            <w:r w:rsidRPr="00523B17">
              <w:rPr>
                <w:rFonts w:eastAsia="Calibri"/>
                <w:szCs w:val="24"/>
                <w:lang w:eastAsia="en-US"/>
              </w:rPr>
              <w:t>ALL</w:t>
            </w:r>
          </w:p>
        </w:tc>
      </w:tr>
      <w:tr w:rsidR="004947C1" w:rsidRPr="00523B17" w14:paraId="572EBECE" w14:textId="77777777" w:rsidTr="00953979">
        <w:tc>
          <w:tcPr>
            <w:tcW w:w="708" w:type="dxa"/>
          </w:tcPr>
          <w:p w14:paraId="572EBECC" w14:textId="77777777" w:rsidR="004947C1" w:rsidRPr="00523B17" w:rsidRDefault="004947C1" w:rsidP="004947C1">
            <w:pPr>
              <w:numPr>
                <w:ilvl w:val="0"/>
                <w:numId w:val="27"/>
              </w:numPr>
              <w:rPr>
                <w:rFonts w:eastAsia="Calibri"/>
                <w:szCs w:val="24"/>
                <w:lang w:eastAsia="en-US"/>
              </w:rPr>
            </w:pPr>
          </w:p>
        </w:tc>
        <w:tc>
          <w:tcPr>
            <w:tcW w:w="6946" w:type="dxa"/>
            <w:gridSpan w:val="2"/>
          </w:tcPr>
          <w:p w14:paraId="572EBECD" w14:textId="77777777" w:rsidR="004947C1" w:rsidRPr="00523B17" w:rsidRDefault="004947C1" w:rsidP="00934E5B">
            <w:pPr>
              <w:rPr>
                <w:rFonts w:eastAsia="Calibri"/>
                <w:szCs w:val="24"/>
                <w:lang w:eastAsia="en-US"/>
              </w:rPr>
            </w:pPr>
            <w:r w:rsidRPr="00523B17">
              <w:rPr>
                <w:rFonts w:eastAsia="Calibri"/>
                <w:szCs w:val="24"/>
                <w:lang w:eastAsia="en-US"/>
              </w:rPr>
              <w:t>No detailed LOI information is available except on ‘ALL’</w:t>
            </w:r>
          </w:p>
        </w:tc>
      </w:tr>
      <w:tr w:rsidR="004947C1" w:rsidRPr="00523B17" w14:paraId="572EBED1" w14:textId="77777777" w:rsidTr="00953979">
        <w:tc>
          <w:tcPr>
            <w:tcW w:w="708" w:type="dxa"/>
          </w:tcPr>
          <w:p w14:paraId="572EBECF" w14:textId="77777777" w:rsidR="004947C1" w:rsidRPr="00523B17" w:rsidRDefault="004947C1" w:rsidP="004947C1">
            <w:pPr>
              <w:numPr>
                <w:ilvl w:val="0"/>
                <w:numId w:val="27"/>
              </w:numPr>
              <w:rPr>
                <w:rFonts w:eastAsia="Calibri"/>
                <w:szCs w:val="24"/>
                <w:lang w:eastAsia="en-US"/>
              </w:rPr>
            </w:pPr>
          </w:p>
        </w:tc>
        <w:tc>
          <w:tcPr>
            <w:tcW w:w="6946" w:type="dxa"/>
            <w:gridSpan w:val="2"/>
          </w:tcPr>
          <w:p w14:paraId="572EBED0" w14:textId="77777777" w:rsidR="004947C1" w:rsidRPr="00523B17" w:rsidRDefault="004947C1" w:rsidP="00934E5B">
            <w:pPr>
              <w:rPr>
                <w:rFonts w:eastAsia="Calibri"/>
                <w:szCs w:val="24"/>
                <w:lang w:eastAsia="en-US"/>
              </w:rPr>
            </w:pPr>
            <w:r w:rsidRPr="00523B17">
              <w:rPr>
                <w:rFonts w:eastAsia="Calibri"/>
                <w:szCs w:val="24"/>
                <w:lang w:eastAsia="en-US"/>
              </w:rPr>
              <w:t>0-$499</w:t>
            </w:r>
          </w:p>
        </w:tc>
      </w:tr>
      <w:tr w:rsidR="004947C1" w:rsidRPr="00523B17" w14:paraId="572EBED4" w14:textId="77777777" w:rsidTr="00953979">
        <w:tc>
          <w:tcPr>
            <w:tcW w:w="708" w:type="dxa"/>
          </w:tcPr>
          <w:p w14:paraId="572EBED2" w14:textId="77777777" w:rsidR="004947C1" w:rsidRPr="00523B17" w:rsidRDefault="004947C1" w:rsidP="004947C1">
            <w:pPr>
              <w:numPr>
                <w:ilvl w:val="0"/>
                <w:numId w:val="27"/>
              </w:numPr>
              <w:rPr>
                <w:rFonts w:eastAsia="Calibri"/>
                <w:szCs w:val="24"/>
                <w:lang w:eastAsia="en-US"/>
              </w:rPr>
            </w:pPr>
          </w:p>
        </w:tc>
        <w:tc>
          <w:tcPr>
            <w:tcW w:w="6946" w:type="dxa"/>
            <w:gridSpan w:val="2"/>
          </w:tcPr>
          <w:p w14:paraId="572EBED3" w14:textId="77777777" w:rsidR="004947C1" w:rsidRPr="00523B17" w:rsidRDefault="004947C1" w:rsidP="00934E5B">
            <w:pPr>
              <w:rPr>
                <w:rFonts w:eastAsia="Calibri"/>
                <w:szCs w:val="24"/>
                <w:lang w:eastAsia="en-US"/>
              </w:rPr>
            </w:pPr>
            <w:r w:rsidRPr="00523B17">
              <w:rPr>
                <w:rFonts w:eastAsia="Calibri"/>
                <w:szCs w:val="24"/>
                <w:lang w:eastAsia="en-US"/>
              </w:rPr>
              <w:t>$500-$999</w:t>
            </w:r>
          </w:p>
        </w:tc>
      </w:tr>
      <w:tr w:rsidR="004947C1" w:rsidRPr="00523B17" w14:paraId="572EBED7" w14:textId="77777777" w:rsidTr="00953979">
        <w:tc>
          <w:tcPr>
            <w:tcW w:w="708" w:type="dxa"/>
          </w:tcPr>
          <w:p w14:paraId="572EBED5" w14:textId="77777777" w:rsidR="004947C1" w:rsidRPr="00523B17" w:rsidRDefault="004947C1" w:rsidP="004947C1">
            <w:pPr>
              <w:numPr>
                <w:ilvl w:val="0"/>
                <w:numId w:val="27"/>
              </w:numPr>
              <w:rPr>
                <w:rFonts w:eastAsia="Calibri"/>
                <w:szCs w:val="24"/>
                <w:lang w:eastAsia="en-US"/>
              </w:rPr>
            </w:pPr>
          </w:p>
        </w:tc>
        <w:tc>
          <w:tcPr>
            <w:tcW w:w="6946" w:type="dxa"/>
            <w:gridSpan w:val="2"/>
          </w:tcPr>
          <w:p w14:paraId="572EBED6" w14:textId="77777777" w:rsidR="004947C1" w:rsidRPr="00523B17" w:rsidRDefault="004947C1" w:rsidP="005C6D0D">
            <w:pPr>
              <w:rPr>
                <w:rFonts w:eastAsia="Calibri"/>
                <w:szCs w:val="24"/>
                <w:lang w:eastAsia="en-US"/>
              </w:rPr>
            </w:pPr>
            <w:r w:rsidRPr="00523B17">
              <w:rPr>
                <w:rFonts w:eastAsia="Calibri"/>
                <w:szCs w:val="24"/>
                <w:lang w:eastAsia="en-US"/>
              </w:rPr>
              <w:t>$1,000+</w:t>
            </w:r>
          </w:p>
        </w:tc>
      </w:tr>
    </w:tbl>
    <w:p w14:paraId="572EBED8" w14:textId="77777777" w:rsidR="0003389A" w:rsidRDefault="0003389A" w:rsidP="005C6D0D">
      <w:pPr>
        <w:jc w:val="both"/>
        <w:rPr>
          <w:b/>
          <w:highlight w:val="yellow"/>
        </w:rPr>
      </w:pPr>
    </w:p>
    <w:p w14:paraId="572EBED9" w14:textId="77777777" w:rsidR="0003389A" w:rsidRDefault="0003389A">
      <w:pPr>
        <w:rPr>
          <w:b/>
          <w:highlight w:val="yellow"/>
        </w:rPr>
      </w:pPr>
      <w:r>
        <w:rPr>
          <w:b/>
          <w:highlight w:val="yellow"/>
        </w:rPr>
        <w:br w:type="page"/>
      </w:r>
    </w:p>
    <w:p w14:paraId="572EBEDB" w14:textId="77777777" w:rsidR="005C6D0D" w:rsidRPr="00EA5BFA" w:rsidRDefault="005C6D0D" w:rsidP="005C6D0D">
      <w:pPr>
        <w:jc w:val="both"/>
        <w:rPr>
          <w:rFonts w:ascii="Arial" w:hAnsi="Arial" w:cs="Arial"/>
          <w:b/>
          <w:sz w:val="32"/>
          <w:szCs w:val="32"/>
        </w:rPr>
      </w:pPr>
      <w:r w:rsidRPr="00EA5BFA">
        <w:rPr>
          <w:rFonts w:ascii="Arial" w:hAnsi="Arial" w:cs="Arial"/>
          <w:b/>
          <w:sz w:val="32"/>
          <w:szCs w:val="32"/>
        </w:rPr>
        <w:lastRenderedPageBreak/>
        <w:t xml:space="preserve">Schedule </w:t>
      </w:r>
    </w:p>
    <w:p w14:paraId="572EBEDC" w14:textId="77777777" w:rsidR="005C6D0D" w:rsidRPr="00EA5BFA" w:rsidRDefault="005C6D0D" w:rsidP="005C6D0D">
      <w:pPr>
        <w:jc w:val="both"/>
        <w:rPr>
          <w:rFonts w:ascii="Arial" w:hAnsi="Arial" w:cs="Arial"/>
          <w:b/>
        </w:rPr>
      </w:pPr>
    </w:p>
    <w:p w14:paraId="572EBEDD" w14:textId="77777777" w:rsidR="00DA5D93" w:rsidRDefault="005C6D0D" w:rsidP="00080099">
      <w:r w:rsidRPr="002871FF">
        <w:rPr>
          <w:rFonts w:ascii="Arial" w:hAnsi="Arial" w:cs="Arial"/>
          <w:b/>
          <w:sz w:val="32"/>
          <w:szCs w:val="32"/>
        </w:rPr>
        <w:t>Part 2 (items of information from reporting documents that are to remain confidential)</w:t>
      </w:r>
    </w:p>
    <w:p w14:paraId="572EBEDE" w14:textId="77777777" w:rsidR="00563FDF" w:rsidRDefault="00563FDF" w:rsidP="005C6D0D">
      <w:pPr>
        <w:jc w:val="both"/>
      </w:pPr>
    </w:p>
    <w:p w14:paraId="572EBEDF" w14:textId="3602279E" w:rsidR="005C6D0D" w:rsidRDefault="005C6D0D" w:rsidP="00563FDF">
      <w:pPr>
        <w:pStyle w:val="ListParagraph"/>
        <w:numPr>
          <w:ilvl w:val="0"/>
          <w:numId w:val="31"/>
        </w:numPr>
      </w:pPr>
      <w:r>
        <w:t xml:space="preserve">Data items in respect of the following data dimensions are not covered by this </w:t>
      </w:r>
      <w:r w:rsidR="0057450C">
        <w:t>d</w:t>
      </w:r>
      <w:r>
        <w:t>etermination:</w:t>
      </w:r>
    </w:p>
    <w:p w14:paraId="572EBEE0" w14:textId="77777777" w:rsidR="005C6D0D" w:rsidRDefault="005C6D0D" w:rsidP="005C6D0D">
      <w:pPr>
        <w:pStyle w:val="ListParagraph"/>
        <w:ind w:left="360"/>
        <w:jc w:val="both"/>
      </w:pPr>
    </w:p>
    <w:p w14:paraId="572EBEE1" w14:textId="77777777" w:rsidR="005C6D0D" w:rsidRDefault="005C6D0D" w:rsidP="005B4F48">
      <w:pPr>
        <w:pStyle w:val="ListParagraph"/>
        <w:numPr>
          <w:ilvl w:val="1"/>
          <w:numId w:val="31"/>
        </w:numPr>
        <w:ind w:left="993" w:hanging="567"/>
        <w:jc w:val="both"/>
      </w:pPr>
      <w:r>
        <w:t xml:space="preserve">data on state/jurisdiction and also occupation; and </w:t>
      </w:r>
    </w:p>
    <w:p w14:paraId="572EBEE2" w14:textId="77777777" w:rsidR="005C6D0D" w:rsidRDefault="005C6D0D" w:rsidP="005C6D0D">
      <w:pPr>
        <w:pStyle w:val="ListParagraph"/>
        <w:numPr>
          <w:ilvl w:val="1"/>
          <w:numId w:val="31"/>
        </w:numPr>
        <w:ind w:left="993" w:hanging="567"/>
        <w:jc w:val="both"/>
      </w:pPr>
      <w:r>
        <w:t xml:space="preserve">data on the limit of indemnity and also the excess/deductible. </w:t>
      </w:r>
    </w:p>
    <w:sectPr w:rsidR="005C6D0D" w:rsidSect="00E25E70">
      <w:pgSz w:w="11906" w:h="16838" w:code="9"/>
      <w:pgMar w:top="1304" w:right="991" w:bottom="851" w:left="1560"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EC8702" w14:textId="77777777" w:rsidR="00AB419B" w:rsidRDefault="00AB419B" w:rsidP="00D076B5">
      <w:r>
        <w:separator/>
      </w:r>
    </w:p>
  </w:endnote>
  <w:endnote w:type="continuationSeparator" w:id="0">
    <w:p w14:paraId="246284BF" w14:textId="77777777" w:rsidR="00AB419B" w:rsidRDefault="00AB419B" w:rsidP="00D076B5">
      <w:r>
        <w:continuationSeparator/>
      </w:r>
    </w:p>
  </w:endnote>
  <w:endnote w:type="continuationNotice" w:id="1">
    <w:p w14:paraId="67B3D538" w14:textId="77777777" w:rsidR="00AB419B" w:rsidRDefault="00AB419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414430" w14:textId="77777777" w:rsidR="00AB419B" w:rsidRDefault="00AB419B" w:rsidP="00D076B5">
      <w:r>
        <w:separator/>
      </w:r>
    </w:p>
  </w:footnote>
  <w:footnote w:type="continuationSeparator" w:id="0">
    <w:p w14:paraId="71ED4112" w14:textId="77777777" w:rsidR="00AB419B" w:rsidRDefault="00AB419B" w:rsidP="00D076B5">
      <w:r>
        <w:continuationSeparator/>
      </w:r>
    </w:p>
  </w:footnote>
  <w:footnote w:type="continuationNotice" w:id="1">
    <w:p w14:paraId="5DF01064" w14:textId="77777777" w:rsidR="00AB419B" w:rsidRDefault="00AB419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D1085"/>
    <w:multiLevelType w:val="hybridMultilevel"/>
    <w:tmpl w:val="0C1E4DEA"/>
    <w:lvl w:ilvl="0" w:tplc="C9D0DBE2">
      <w:start w:val="1"/>
      <w:numFmt w:val="lowerRoman"/>
      <w:lvlText w:val="(%1)"/>
      <w:lvlJc w:val="left"/>
      <w:pPr>
        <w:ind w:left="72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86716F5"/>
    <w:multiLevelType w:val="hybridMultilevel"/>
    <w:tmpl w:val="C9AC7CCE"/>
    <w:lvl w:ilvl="0" w:tplc="0C090019">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0F444365"/>
    <w:multiLevelType w:val="hybridMultilevel"/>
    <w:tmpl w:val="573043EC"/>
    <w:lvl w:ilvl="0" w:tplc="0C090019">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10FC3B8A"/>
    <w:multiLevelType w:val="hybridMultilevel"/>
    <w:tmpl w:val="95D0BFE0"/>
    <w:lvl w:ilvl="0" w:tplc="0C090019">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11FA5335"/>
    <w:multiLevelType w:val="hybridMultilevel"/>
    <w:tmpl w:val="D3ECC0DC"/>
    <w:lvl w:ilvl="0" w:tplc="0C090019">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138F11F9"/>
    <w:multiLevelType w:val="hybridMultilevel"/>
    <w:tmpl w:val="68D2DFF6"/>
    <w:lvl w:ilvl="0" w:tplc="0C090005">
      <w:start w:val="1"/>
      <w:numFmt w:val="bullet"/>
      <w:lvlText w:val=""/>
      <w:lvlJc w:val="left"/>
      <w:pPr>
        <w:tabs>
          <w:tab w:val="num" w:pos="720"/>
        </w:tabs>
        <w:ind w:left="720" w:hanging="360"/>
      </w:pPr>
      <w:rPr>
        <w:rFonts w:ascii="Wingdings" w:hAnsi="Wingdings" w:hint="default"/>
        <w:b w:val="0"/>
        <w:i w:val="0"/>
        <w:sz w:val="24"/>
      </w:rPr>
    </w:lvl>
    <w:lvl w:ilvl="1" w:tplc="18D03062">
      <w:start w:val="1"/>
      <w:numFmt w:val="bullet"/>
      <w:lvlText w:val=""/>
      <w:lvlJc w:val="left"/>
      <w:pPr>
        <w:tabs>
          <w:tab w:val="num" w:pos="1477"/>
        </w:tabs>
        <w:ind w:left="1477" w:hanging="397"/>
      </w:pPr>
      <w:rPr>
        <w:rFonts w:ascii="Symbol" w:hAnsi="Symbol"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4140A84"/>
    <w:multiLevelType w:val="hybridMultilevel"/>
    <w:tmpl w:val="21A03C26"/>
    <w:lvl w:ilvl="0" w:tplc="0C090019">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1A6432FC"/>
    <w:multiLevelType w:val="hybridMultilevel"/>
    <w:tmpl w:val="66BCBC26"/>
    <w:lvl w:ilvl="0" w:tplc="0C090019">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1D4C1EC6"/>
    <w:multiLevelType w:val="hybridMultilevel"/>
    <w:tmpl w:val="BAC0D138"/>
    <w:lvl w:ilvl="0" w:tplc="0C090019">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1FA94729"/>
    <w:multiLevelType w:val="hybridMultilevel"/>
    <w:tmpl w:val="84EA8748"/>
    <w:lvl w:ilvl="0" w:tplc="5524C788">
      <w:start w:val="1"/>
      <w:numFmt w:val="bullet"/>
      <w:lvlText w:val=""/>
      <w:lvlJc w:val="left"/>
      <w:pPr>
        <w:tabs>
          <w:tab w:val="num" w:pos="720"/>
        </w:tabs>
        <w:ind w:left="108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AD20836"/>
    <w:multiLevelType w:val="hybridMultilevel"/>
    <w:tmpl w:val="24F66E92"/>
    <w:lvl w:ilvl="0" w:tplc="0C090015">
      <w:start w:val="1"/>
      <w:numFmt w:val="upp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0D0544A"/>
    <w:multiLevelType w:val="hybridMultilevel"/>
    <w:tmpl w:val="E10E7C96"/>
    <w:lvl w:ilvl="0" w:tplc="48741406">
      <w:start w:val="1"/>
      <w:numFmt w:val="lowerLetter"/>
      <w:lvlText w:val="(%1)"/>
      <w:lvlJc w:val="left"/>
      <w:pPr>
        <w:tabs>
          <w:tab w:val="num" w:pos="765"/>
        </w:tabs>
        <w:ind w:left="765" w:hanging="405"/>
      </w:pPr>
      <w:rPr>
        <w:rFonts w:hint="default"/>
        <w:b w:val="0"/>
        <w:i w:val="0"/>
        <w:sz w:val="24"/>
      </w:rPr>
    </w:lvl>
    <w:lvl w:ilvl="1" w:tplc="18D03062">
      <w:start w:val="1"/>
      <w:numFmt w:val="bullet"/>
      <w:lvlText w:val=""/>
      <w:lvlJc w:val="left"/>
      <w:pPr>
        <w:tabs>
          <w:tab w:val="num" w:pos="1477"/>
        </w:tabs>
        <w:ind w:left="1477" w:hanging="397"/>
      </w:pPr>
      <w:rPr>
        <w:rFonts w:ascii="Symbol" w:hAnsi="Symbol"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631449E"/>
    <w:multiLevelType w:val="hybridMultilevel"/>
    <w:tmpl w:val="68641E16"/>
    <w:lvl w:ilvl="0" w:tplc="0C090019">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375C156A"/>
    <w:multiLevelType w:val="hybridMultilevel"/>
    <w:tmpl w:val="73223C12"/>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4" w15:restartNumberingAfterBreak="0">
    <w:nsid w:val="388033A7"/>
    <w:multiLevelType w:val="hybridMultilevel"/>
    <w:tmpl w:val="8D0A379A"/>
    <w:lvl w:ilvl="0" w:tplc="0C09000F">
      <w:start w:val="1"/>
      <w:numFmt w:val="decimal"/>
      <w:lvlText w:val="%1."/>
      <w:lvlJc w:val="left"/>
      <w:pPr>
        <w:tabs>
          <w:tab w:val="num" w:pos="1080"/>
        </w:tabs>
        <w:ind w:left="1080" w:hanging="360"/>
      </w:pPr>
      <w:rPr>
        <w:rFonts w:hint="default"/>
      </w:rPr>
    </w:lvl>
    <w:lvl w:ilvl="1" w:tplc="0C090019" w:tentative="1">
      <w:start w:val="1"/>
      <w:numFmt w:val="lowerLetter"/>
      <w:lvlText w:val="%2."/>
      <w:lvlJc w:val="left"/>
      <w:pPr>
        <w:tabs>
          <w:tab w:val="num" w:pos="1800"/>
        </w:tabs>
        <w:ind w:left="1800" w:hanging="360"/>
      </w:pPr>
    </w:lvl>
    <w:lvl w:ilvl="2" w:tplc="0C09001B" w:tentative="1">
      <w:start w:val="1"/>
      <w:numFmt w:val="lowerRoman"/>
      <w:lvlText w:val="%3."/>
      <w:lvlJc w:val="right"/>
      <w:pPr>
        <w:tabs>
          <w:tab w:val="num" w:pos="2520"/>
        </w:tabs>
        <w:ind w:left="2520" w:hanging="180"/>
      </w:pPr>
    </w:lvl>
    <w:lvl w:ilvl="3" w:tplc="0C09000F" w:tentative="1">
      <w:start w:val="1"/>
      <w:numFmt w:val="decimal"/>
      <w:lvlText w:val="%4."/>
      <w:lvlJc w:val="left"/>
      <w:pPr>
        <w:tabs>
          <w:tab w:val="num" w:pos="3240"/>
        </w:tabs>
        <w:ind w:left="3240" w:hanging="360"/>
      </w:pPr>
    </w:lvl>
    <w:lvl w:ilvl="4" w:tplc="0C090019" w:tentative="1">
      <w:start w:val="1"/>
      <w:numFmt w:val="lowerLetter"/>
      <w:lvlText w:val="%5."/>
      <w:lvlJc w:val="left"/>
      <w:pPr>
        <w:tabs>
          <w:tab w:val="num" w:pos="3960"/>
        </w:tabs>
        <w:ind w:left="3960" w:hanging="360"/>
      </w:pPr>
    </w:lvl>
    <w:lvl w:ilvl="5" w:tplc="0C09001B" w:tentative="1">
      <w:start w:val="1"/>
      <w:numFmt w:val="lowerRoman"/>
      <w:lvlText w:val="%6."/>
      <w:lvlJc w:val="right"/>
      <w:pPr>
        <w:tabs>
          <w:tab w:val="num" w:pos="4680"/>
        </w:tabs>
        <w:ind w:left="4680" w:hanging="180"/>
      </w:pPr>
    </w:lvl>
    <w:lvl w:ilvl="6" w:tplc="0C09000F" w:tentative="1">
      <w:start w:val="1"/>
      <w:numFmt w:val="decimal"/>
      <w:lvlText w:val="%7."/>
      <w:lvlJc w:val="left"/>
      <w:pPr>
        <w:tabs>
          <w:tab w:val="num" w:pos="5400"/>
        </w:tabs>
        <w:ind w:left="5400" w:hanging="360"/>
      </w:pPr>
    </w:lvl>
    <w:lvl w:ilvl="7" w:tplc="0C090019" w:tentative="1">
      <w:start w:val="1"/>
      <w:numFmt w:val="lowerLetter"/>
      <w:lvlText w:val="%8."/>
      <w:lvlJc w:val="left"/>
      <w:pPr>
        <w:tabs>
          <w:tab w:val="num" w:pos="6120"/>
        </w:tabs>
        <w:ind w:left="6120" w:hanging="360"/>
      </w:pPr>
    </w:lvl>
    <w:lvl w:ilvl="8" w:tplc="0C09001B" w:tentative="1">
      <w:start w:val="1"/>
      <w:numFmt w:val="lowerRoman"/>
      <w:lvlText w:val="%9."/>
      <w:lvlJc w:val="right"/>
      <w:pPr>
        <w:tabs>
          <w:tab w:val="num" w:pos="6840"/>
        </w:tabs>
        <w:ind w:left="6840" w:hanging="180"/>
      </w:pPr>
    </w:lvl>
  </w:abstractNum>
  <w:abstractNum w:abstractNumId="15" w15:restartNumberingAfterBreak="0">
    <w:nsid w:val="48221685"/>
    <w:multiLevelType w:val="hybridMultilevel"/>
    <w:tmpl w:val="2878C8B6"/>
    <w:lvl w:ilvl="0" w:tplc="5524C788">
      <w:start w:val="1"/>
      <w:numFmt w:val="bullet"/>
      <w:lvlText w:val=""/>
      <w:lvlJc w:val="left"/>
      <w:pPr>
        <w:tabs>
          <w:tab w:val="num" w:pos="1080"/>
        </w:tabs>
        <w:ind w:left="1440" w:hanging="360"/>
      </w:pPr>
      <w:rPr>
        <w:rFonts w:ascii="Symbol" w:hAnsi="Symbol" w:hint="default"/>
      </w:rPr>
    </w:lvl>
    <w:lvl w:ilvl="1" w:tplc="0C090003">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4D464C3D"/>
    <w:multiLevelType w:val="hybridMultilevel"/>
    <w:tmpl w:val="153C12EA"/>
    <w:lvl w:ilvl="0" w:tplc="5524C788">
      <w:start w:val="1"/>
      <w:numFmt w:val="bullet"/>
      <w:lvlText w:val=""/>
      <w:lvlJc w:val="left"/>
      <w:pPr>
        <w:tabs>
          <w:tab w:val="num" w:pos="1080"/>
        </w:tabs>
        <w:ind w:left="1440" w:hanging="360"/>
      </w:pPr>
      <w:rPr>
        <w:rFonts w:ascii="Symbol" w:hAnsi="Symbol" w:hint="default"/>
      </w:rPr>
    </w:lvl>
    <w:lvl w:ilvl="1" w:tplc="0C090003">
      <w:start w:val="1"/>
      <w:numFmt w:val="bullet"/>
      <w:lvlText w:val="o"/>
      <w:lvlJc w:val="left"/>
      <w:pPr>
        <w:tabs>
          <w:tab w:val="num" w:pos="1980"/>
        </w:tabs>
        <w:ind w:left="1980" w:hanging="360"/>
      </w:pPr>
      <w:rPr>
        <w:rFonts w:ascii="Courier New" w:hAnsi="Courier New" w:cs="Courier New" w:hint="default"/>
      </w:rPr>
    </w:lvl>
    <w:lvl w:ilvl="2" w:tplc="0C090005">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51D401F8"/>
    <w:multiLevelType w:val="hybridMultilevel"/>
    <w:tmpl w:val="88548EF6"/>
    <w:lvl w:ilvl="0" w:tplc="0C090019">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15:restartNumberingAfterBreak="0">
    <w:nsid w:val="564E27AB"/>
    <w:multiLevelType w:val="hybridMultilevel"/>
    <w:tmpl w:val="8D9AE49E"/>
    <w:lvl w:ilvl="0" w:tplc="4496C338">
      <w:start w:val="1"/>
      <w:numFmt w:val="upperLetter"/>
      <w:lvlText w:val="%1."/>
      <w:lvlJc w:val="left"/>
      <w:pPr>
        <w:ind w:left="720" w:hanging="360"/>
      </w:pPr>
      <w:rPr>
        <w:sz w:val="24"/>
        <w:szCs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579B2632"/>
    <w:multiLevelType w:val="hybridMultilevel"/>
    <w:tmpl w:val="E586C2CE"/>
    <w:lvl w:ilvl="0" w:tplc="0C090019">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597F329B"/>
    <w:multiLevelType w:val="hybridMultilevel"/>
    <w:tmpl w:val="A74A594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5DE67E67"/>
    <w:multiLevelType w:val="hybridMultilevel"/>
    <w:tmpl w:val="29B6A3F0"/>
    <w:lvl w:ilvl="0" w:tplc="0C090019">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15:restartNumberingAfterBreak="0">
    <w:nsid w:val="681954A4"/>
    <w:multiLevelType w:val="hybridMultilevel"/>
    <w:tmpl w:val="FCE80868"/>
    <w:lvl w:ilvl="0" w:tplc="0C090019">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3" w15:restartNumberingAfterBreak="0">
    <w:nsid w:val="6C5842A2"/>
    <w:multiLevelType w:val="hybridMultilevel"/>
    <w:tmpl w:val="1736F972"/>
    <w:lvl w:ilvl="0" w:tplc="0C090019">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4" w15:restartNumberingAfterBreak="0">
    <w:nsid w:val="6C606EEC"/>
    <w:multiLevelType w:val="hybridMultilevel"/>
    <w:tmpl w:val="2960AA6C"/>
    <w:lvl w:ilvl="0" w:tplc="0C090019">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6CA53D16"/>
    <w:multiLevelType w:val="hybridMultilevel"/>
    <w:tmpl w:val="29BC5EFA"/>
    <w:lvl w:ilvl="0" w:tplc="0CB265D6">
      <w:start w:val="1"/>
      <w:numFmt w:val="upperLetter"/>
      <w:lvlText w:val="%1."/>
      <w:lvlJc w:val="left"/>
      <w:pPr>
        <w:ind w:left="720" w:hanging="360"/>
      </w:pPr>
      <w:rPr>
        <w:sz w:val="24"/>
        <w:szCs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6D3B312D"/>
    <w:multiLevelType w:val="hybridMultilevel"/>
    <w:tmpl w:val="7B584038"/>
    <w:lvl w:ilvl="0" w:tplc="0C090019">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15:restartNumberingAfterBreak="0">
    <w:nsid w:val="6DE254DF"/>
    <w:multiLevelType w:val="hybridMultilevel"/>
    <w:tmpl w:val="32B494CA"/>
    <w:lvl w:ilvl="0" w:tplc="34368410">
      <w:start w:val="28"/>
      <w:numFmt w:val="bullet"/>
      <w:lvlText w:val="-"/>
      <w:lvlJc w:val="left"/>
      <w:pPr>
        <w:tabs>
          <w:tab w:val="num" w:pos="720"/>
        </w:tabs>
        <w:ind w:left="720" w:hanging="360"/>
      </w:pPr>
      <w:rPr>
        <w:rFonts w:ascii="Times New Roman" w:eastAsia="Times New Roman" w:hAnsi="Times New Roman" w:cs="Times New Roman" w:hint="default"/>
      </w:rPr>
    </w:lvl>
    <w:lvl w:ilvl="1" w:tplc="18D03062">
      <w:start w:val="1"/>
      <w:numFmt w:val="bullet"/>
      <w:lvlText w:val=""/>
      <w:lvlJc w:val="left"/>
      <w:pPr>
        <w:tabs>
          <w:tab w:val="num" w:pos="1477"/>
        </w:tabs>
        <w:ind w:left="1477" w:hanging="397"/>
      </w:pPr>
      <w:rPr>
        <w:rFonts w:ascii="Symbol" w:hAnsi="Symbol"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F7532C8"/>
    <w:multiLevelType w:val="hybridMultilevel"/>
    <w:tmpl w:val="A74A5948"/>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 w15:restartNumberingAfterBreak="0">
    <w:nsid w:val="724166EE"/>
    <w:multiLevelType w:val="hybridMultilevel"/>
    <w:tmpl w:val="2F9A9F68"/>
    <w:lvl w:ilvl="0" w:tplc="0C090019">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0" w15:restartNumberingAfterBreak="0">
    <w:nsid w:val="73BB1630"/>
    <w:multiLevelType w:val="hybridMultilevel"/>
    <w:tmpl w:val="C248C89C"/>
    <w:lvl w:ilvl="0" w:tplc="0C090019">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1" w15:restartNumberingAfterBreak="0">
    <w:nsid w:val="7B7213DD"/>
    <w:multiLevelType w:val="hybridMultilevel"/>
    <w:tmpl w:val="129A064E"/>
    <w:lvl w:ilvl="0" w:tplc="1FA8B238">
      <w:start w:val="8"/>
      <w:numFmt w:val="upperLetter"/>
      <w:lvlText w:val="%1."/>
      <w:lvlJc w:val="left"/>
      <w:pPr>
        <w:ind w:left="720" w:hanging="360"/>
      </w:pPr>
      <w:rPr>
        <w:rFonts w:hint="default"/>
        <w:sz w:val="24"/>
        <w:szCs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7"/>
  </w:num>
  <w:num w:numId="2">
    <w:abstractNumId w:val="11"/>
  </w:num>
  <w:num w:numId="3">
    <w:abstractNumId w:val="13"/>
  </w:num>
  <w:num w:numId="4">
    <w:abstractNumId w:val="14"/>
  </w:num>
  <w:num w:numId="5">
    <w:abstractNumId w:val="9"/>
  </w:num>
  <w:num w:numId="6">
    <w:abstractNumId w:val="16"/>
  </w:num>
  <w:num w:numId="7">
    <w:abstractNumId w:val="15"/>
  </w:num>
  <w:num w:numId="8">
    <w:abstractNumId w:val="5"/>
  </w:num>
  <w:num w:numId="9">
    <w:abstractNumId w:val="0"/>
  </w:num>
  <w:num w:numId="10">
    <w:abstractNumId w:val="20"/>
  </w:num>
  <w:num w:numId="11">
    <w:abstractNumId w:val="2"/>
  </w:num>
  <w:num w:numId="12">
    <w:abstractNumId w:val="21"/>
  </w:num>
  <w:num w:numId="13">
    <w:abstractNumId w:val="8"/>
  </w:num>
  <w:num w:numId="14">
    <w:abstractNumId w:val="29"/>
  </w:num>
  <w:num w:numId="15">
    <w:abstractNumId w:val="24"/>
  </w:num>
  <w:num w:numId="16">
    <w:abstractNumId w:val="17"/>
  </w:num>
  <w:num w:numId="17">
    <w:abstractNumId w:val="1"/>
  </w:num>
  <w:num w:numId="18">
    <w:abstractNumId w:val="22"/>
  </w:num>
  <w:num w:numId="19">
    <w:abstractNumId w:val="4"/>
  </w:num>
  <w:num w:numId="20">
    <w:abstractNumId w:val="30"/>
  </w:num>
  <w:num w:numId="21">
    <w:abstractNumId w:val="26"/>
  </w:num>
  <w:num w:numId="22">
    <w:abstractNumId w:val="23"/>
  </w:num>
  <w:num w:numId="23">
    <w:abstractNumId w:val="6"/>
  </w:num>
  <w:num w:numId="24">
    <w:abstractNumId w:val="12"/>
  </w:num>
  <w:num w:numId="25">
    <w:abstractNumId w:val="7"/>
  </w:num>
  <w:num w:numId="26">
    <w:abstractNumId w:val="3"/>
  </w:num>
  <w:num w:numId="27">
    <w:abstractNumId w:val="19"/>
  </w:num>
  <w:num w:numId="28">
    <w:abstractNumId w:val="18"/>
  </w:num>
  <w:num w:numId="29">
    <w:abstractNumId w:val="25"/>
  </w:num>
  <w:num w:numId="30">
    <w:abstractNumId w:val="10"/>
  </w:num>
  <w:num w:numId="31">
    <w:abstractNumId w:val="28"/>
  </w:num>
  <w:num w:numId="3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6075"/>
    <w:rsid w:val="00013483"/>
    <w:rsid w:val="00014F78"/>
    <w:rsid w:val="00017961"/>
    <w:rsid w:val="000202BA"/>
    <w:rsid w:val="00023EF7"/>
    <w:rsid w:val="0002663B"/>
    <w:rsid w:val="00033005"/>
    <w:rsid w:val="0003389A"/>
    <w:rsid w:val="0004048E"/>
    <w:rsid w:val="00040F4B"/>
    <w:rsid w:val="00043224"/>
    <w:rsid w:val="00046242"/>
    <w:rsid w:val="00047D08"/>
    <w:rsid w:val="000565CE"/>
    <w:rsid w:val="00062EF5"/>
    <w:rsid w:val="000666E6"/>
    <w:rsid w:val="000723A5"/>
    <w:rsid w:val="000775A0"/>
    <w:rsid w:val="00080099"/>
    <w:rsid w:val="000A4AB5"/>
    <w:rsid w:val="000B0850"/>
    <w:rsid w:val="000B116D"/>
    <w:rsid w:val="000B1CA1"/>
    <w:rsid w:val="000D01C9"/>
    <w:rsid w:val="000D12DF"/>
    <w:rsid w:val="000D4CEC"/>
    <w:rsid w:val="000D4F7B"/>
    <w:rsid w:val="000D7374"/>
    <w:rsid w:val="000E0E85"/>
    <w:rsid w:val="000E3055"/>
    <w:rsid w:val="000E3AE1"/>
    <w:rsid w:val="000F785C"/>
    <w:rsid w:val="00100DE3"/>
    <w:rsid w:val="00102750"/>
    <w:rsid w:val="00112606"/>
    <w:rsid w:val="0011331D"/>
    <w:rsid w:val="001166BD"/>
    <w:rsid w:val="00120324"/>
    <w:rsid w:val="00121A3A"/>
    <w:rsid w:val="001327A8"/>
    <w:rsid w:val="0013616A"/>
    <w:rsid w:val="00136852"/>
    <w:rsid w:val="00137F55"/>
    <w:rsid w:val="001472C3"/>
    <w:rsid w:val="001711B2"/>
    <w:rsid w:val="00172220"/>
    <w:rsid w:val="001726D2"/>
    <w:rsid w:val="00172BD0"/>
    <w:rsid w:val="0018784D"/>
    <w:rsid w:val="001A6B4B"/>
    <w:rsid w:val="001A76BD"/>
    <w:rsid w:val="001B214F"/>
    <w:rsid w:val="001B319D"/>
    <w:rsid w:val="001B3B53"/>
    <w:rsid w:val="001C4A56"/>
    <w:rsid w:val="001C73D8"/>
    <w:rsid w:val="001D07E7"/>
    <w:rsid w:val="001D1A51"/>
    <w:rsid w:val="001F3DAC"/>
    <w:rsid w:val="001F4287"/>
    <w:rsid w:val="001F4D61"/>
    <w:rsid w:val="0020171D"/>
    <w:rsid w:val="00201A70"/>
    <w:rsid w:val="00201C00"/>
    <w:rsid w:val="002223D2"/>
    <w:rsid w:val="00236E0C"/>
    <w:rsid w:val="0024241E"/>
    <w:rsid w:val="00243415"/>
    <w:rsid w:val="002532B9"/>
    <w:rsid w:val="00253B12"/>
    <w:rsid w:val="00254F8B"/>
    <w:rsid w:val="002554D7"/>
    <w:rsid w:val="00261813"/>
    <w:rsid w:val="00262445"/>
    <w:rsid w:val="00263270"/>
    <w:rsid w:val="00267AB1"/>
    <w:rsid w:val="002705F5"/>
    <w:rsid w:val="00285ED7"/>
    <w:rsid w:val="00286CB8"/>
    <w:rsid w:val="0028719A"/>
    <w:rsid w:val="002871FF"/>
    <w:rsid w:val="002A0A87"/>
    <w:rsid w:val="002A53C0"/>
    <w:rsid w:val="002A76B1"/>
    <w:rsid w:val="002C1691"/>
    <w:rsid w:val="002C42B7"/>
    <w:rsid w:val="002C5ABE"/>
    <w:rsid w:val="002C5D90"/>
    <w:rsid w:val="002D26E4"/>
    <w:rsid w:val="002D4689"/>
    <w:rsid w:val="002D4765"/>
    <w:rsid w:val="002F3D24"/>
    <w:rsid w:val="002F7913"/>
    <w:rsid w:val="00300CAF"/>
    <w:rsid w:val="0030312F"/>
    <w:rsid w:val="00304599"/>
    <w:rsid w:val="00312B0D"/>
    <w:rsid w:val="00313F35"/>
    <w:rsid w:val="00316787"/>
    <w:rsid w:val="00323588"/>
    <w:rsid w:val="00333E0B"/>
    <w:rsid w:val="00335C9E"/>
    <w:rsid w:val="00336301"/>
    <w:rsid w:val="00336961"/>
    <w:rsid w:val="00341B6D"/>
    <w:rsid w:val="00341F95"/>
    <w:rsid w:val="003514DA"/>
    <w:rsid w:val="0035318B"/>
    <w:rsid w:val="0036190D"/>
    <w:rsid w:val="00375DD2"/>
    <w:rsid w:val="00380285"/>
    <w:rsid w:val="00381289"/>
    <w:rsid w:val="003A01E2"/>
    <w:rsid w:val="003A3F59"/>
    <w:rsid w:val="003B0547"/>
    <w:rsid w:val="003B0A64"/>
    <w:rsid w:val="003B1339"/>
    <w:rsid w:val="003B1D56"/>
    <w:rsid w:val="003B767B"/>
    <w:rsid w:val="003C4275"/>
    <w:rsid w:val="003D3807"/>
    <w:rsid w:val="003D4D39"/>
    <w:rsid w:val="003D575A"/>
    <w:rsid w:val="003F49DC"/>
    <w:rsid w:val="003F749F"/>
    <w:rsid w:val="004035FE"/>
    <w:rsid w:val="00413313"/>
    <w:rsid w:val="004424AE"/>
    <w:rsid w:val="0045472D"/>
    <w:rsid w:val="00476B0C"/>
    <w:rsid w:val="00480322"/>
    <w:rsid w:val="00484F38"/>
    <w:rsid w:val="00485FC9"/>
    <w:rsid w:val="0049381A"/>
    <w:rsid w:val="004947C1"/>
    <w:rsid w:val="00496A26"/>
    <w:rsid w:val="004A02A6"/>
    <w:rsid w:val="004A48DE"/>
    <w:rsid w:val="004B425E"/>
    <w:rsid w:val="004B4884"/>
    <w:rsid w:val="004C4AEA"/>
    <w:rsid w:val="004C4E6B"/>
    <w:rsid w:val="004E1F1D"/>
    <w:rsid w:val="004E38A2"/>
    <w:rsid w:val="004F3602"/>
    <w:rsid w:val="005016F3"/>
    <w:rsid w:val="0050778F"/>
    <w:rsid w:val="00523B17"/>
    <w:rsid w:val="0052402A"/>
    <w:rsid w:val="00526E33"/>
    <w:rsid w:val="00535DE7"/>
    <w:rsid w:val="00540A67"/>
    <w:rsid w:val="005445A3"/>
    <w:rsid w:val="005463FD"/>
    <w:rsid w:val="0055353E"/>
    <w:rsid w:val="0055539D"/>
    <w:rsid w:val="00563FDF"/>
    <w:rsid w:val="00564465"/>
    <w:rsid w:val="0057450C"/>
    <w:rsid w:val="00582421"/>
    <w:rsid w:val="00583B86"/>
    <w:rsid w:val="00590DA9"/>
    <w:rsid w:val="00590F9A"/>
    <w:rsid w:val="00592CF9"/>
    <w:rsid w:val="005975BE"/>
    <w:rsid w:val="005A05B3"/>
    <w:rsid w:val="005A11A0"/>
    <w:rsid w:val="005A258A"/>
    <w:rsid w:val="005B4F48"/>
    <w:rsid w:val="005B6B5B"/>
    <w:rsid w:val="005C4231"/>
    <w:rsid w:val="005C5AF6"/>
    <w:rsid w:val="005C6D0D"/>
    <w:rsid w:val="005C6DCA"/>
    <w:rsid w:val="005C74FD"/>
    <w:rsid w:val="005D5E27"/>
    <w:rsid w:val="005D64F6"/>
    <w:rsid w:val="005D70DD"/>
    <w:rsid w:val="005E108B"/>
    <w:rsid w:val="005E337B"/>
    <w:rsid w:val="005E74FD"/>
    <w:rsid w:val="005F7CB2"/>
    <w:rsid w:val="00601E04"/>
    <w:rsid w:val="00602910"/>
    <w:rsid w:val="00611C8E"/>
    <w:rsid w:val="0062329D"/>
    <w:rsid w:val="00623C88"/>
    <w:rsid w:val="00633798"/>
    <w:rsid w:val="006427F3"/>
    <w:rsid w:val="00662710"/>
    <w:rsid w:val="00664DE1"/>
    <w:rsid w:val="00670D23"/>
    <w:rsid w:val="0068235D"/>
    <w:rsid w:val="00692EBD"/>
    <w:rsid w:val="006A29EA"/>
    <w:rsid w:val="006B1525"/>
    <w:rsid w:val="006B5FFF"/>
    <w:rsid w:val="006B65F1"/>
    <w:rsid w:val="006D1578"/>
    <w:rsid w:val="006D2C82"/>
    <w:rsid w:val="006D4B10"/>
    <w:rsid w:val="006F2793"/>
    <w:rsid w:val="006F791E"/>
    <w:rsid w:val="00701668"/>
    <w:rsid w:val="00705726"/>
    <w:rsid w:val="00706BC4"/>
    <w:rsid w:val="00713C95"/>
    <w:rsid w:val="00714E73"/>
    <w:rsid w:val="007177AF"/>
    <w:rsid w:val="007268BB"/>
    <w:rsid w:val="00727C1B"/>
    <w:rsid w:val="00731D96"/>
    <w:rsid w:val="00734ABF"/>
    <w:rsid w:val="00753E58"/>
    <w:rsid w:val="00754C0F"/>
    <w:rsid w:val="0076400D"/>
    <w:rsid w:val="00764469"/>
    <w:rsid w:val="007656AD"/>
    <w:rsid w:val="007754EC"/>
    <w:rsid w:val="00776B0D"/>
    <w:rsid w:val="007838BA"/>
    <w:rsid w:val="0079773F"/>
    <w:rsid w:val="007A341E"/>
    <w:rsid w:val="007A7F40"/>
    <w:rsid w:val="007C027F"/>
    <w:rsid w:val="007C1CF9"/>
    <w:rsid w:val="007C5F94"/>
    <w:rsid w:val="007D0DB0"/>
    <w:rsid w:val="007D2F83"/>
    <w:rsid w:val="007D42DB"/>
    <w:rsid w:val="007D482B"/>
    <w:rsid w:val="007D62F8"/>
    <w:rsid w:val="007E32A6"/>
    <w:rsid w:val="007F4149"/>
    <w:rsid w:val="007F605D"/>
    <w:rsid w:val="00803971"/>
    <w:rsid w:val="00810F3E"/>
    <w:rsid w:val="00817332"/>
    <w:rsid w:val="00817995"/>
    <w:rsid w:val="008307CC"/>
    <w:rsid w:val="00830FAB"/>
    <w:rsid w:val="008321C2"/>
    <w:rsid w:val="0083227D"/>
    <w:rsid w:val="008329A9"/>
    <w:rsid w:val="00844C95"/>
    <w:rsid w:val="00844EE8"/>
    <w:rsid w:val="0085019F"/>
    <w:rsid w:val="00851662"/>
    <w:rsid w:val="0085355E"/>
    <w:rsid w:val="00855DDC"/>
    <w:rsid w:val="00856D30"/>
    <w:rsid w:val="00856D3D"/>
    <w:rsid w:val="008578A7"/>
    <w:rsid w:val="00861560"/>
    <w:rsid w:val="00866075"/>
    <w:rsid w:val="0087632E"/>
    <w:rsid w:val="00883FB4"/>
    <w:rsid w:val="0089354B"/>
    <w:rsid w:val="008A08F3"/>
    <w:rsid w:val="008A1226"/>
    <w:rsid w:val="008A4A51"/>
    <w:rsid w:val="008A59BA"/>
    <w:rsid w:val="008C1BFE"/>
    <w:rsid w:val="008C67B7"/>
    <w:rsid w:val="008D098E"/>
    <w:rsid w:val="008D0D2B"/>
    <w:rsid w:val="008D6B2C"/>
    <w:rsid w:val="008D6DAE"/>
    <w:rsid w:val="008D7809"/>
    <w:rsid w:val="008F1049"/>
    <w:rsid w:val="00903895"/>
    <w:rsid w:val="0090460B"/>
    <w:rsid w:val="00912376"/>
    <w:rsid w:val="009137B3"/>
    <w:rsid w:val="00922D02"/>
    <w:rsid w:val="00926316"/>
    <w:rsid w:val="00933634"/>
    <w:rsid w:val="00934D3D"/>
    <w:rsid w:val="00934E5B"/>
    <w:rsid w:val="0093686B"/>
    <w:rsid w:val="0094286A"/>
    <w:rsid w:val="00945685"/>
    <w:rsid w:val="00945C45"/>
    <w:rsid w:val="00953979"/>
    <w:rsid w:val="00962207"/>
    <w:rsid w:val="009637BC"/>
    <w:rsid w:val="009656E3"/>
    <w:rsid w:val="00993CB9"/>
    <w:rsid w:val="00994662"/>
    <w:rsid w:val="00995080"/>
    <w:rsid w:val="009A279A"/>
    <w:rsid w:val="009A4F43"/>
    <w:rsid w:val="009A68F7"/>
    <w:rsid w:val="009C1CFD"/>
    <w:rsid w:val="009C3A80"/>
    <w:rsid w:val="009C46CA"/>
    <w:rsid w:val="009C6ADE"/>
    <w:rsid w:val="009D0963"/>
    <w:rsid w:val="009D418E"/>
    <w:rsid w:val="009D4C97"/>
    <w:rsid w:val="009D674A"/>
    <w:rsid w:val="009D77D0"/>
    <w:rsid w:val="00A10A73"/>
    <w:rsid w:val="00A2485E"/>
    <w:rsid w:val="00A36B9A"/>
    <w:rsid w:val="00A42328"/>
    <w:rsid w:val="00A47663"/>
    <w:rsid w:val="00A55069"/>
    <w:rsid w:val="00A56499"/>
    <w:rsid w:val="00A64598"/>
    <w:rsid w:val="00A663F6"/>
    <w:rsid w:val="00A672DE"/>
    <w:rsid w:val="00A81960"/>
    <w:rsid w:val="00A95DEA"/>
    <w:rsid w:val="00A968B4"/>
    <w:rsid w:val="00AB0A0E"/>
    <w:rsid w:val="00AB38C0"/>
    <w:rsid w:val="00AB419B"/>
    <w:rsid w:val="00AD0EDC"/>
    <w:rsid w:val="00AE64F0"/>
    <w:rsid w:val="00AF4F58"/>
    <w:rsid w:val="00B003F8"/>
    <w:rsid w:val="00B0310F"/>
    <w:rsid w:val="00B0615E"/>
    <w:rsid w:val="00B16E14"/>
    <w:rsid w:val="00B23B95"/>
    <w:rsid w:val="00B24DFB"/>
    <w:rsid w:val="00B31D17"/>
    <w:rsid w:val="00B348B0"/>
    <w:rsid w:val="00B34A0E"/>
    <w:rsid w:val="00B44BDE"/>
    <w:rsid w:val="00B5711D"/>
    <w:rsid w:val="00B60D6C"/>
    <w:rsid w:val="00B755B0"/>
    <w:rsid w:val="00B80E98"/>
    <w:rsid w:val="00B81C6D"/>
    <w:rsid w:val="00B87174"/>
    <w:rsid w:val="00B93A6A"/>
    <w:rsid w:val="00B94629"/>
    <w:rsid w:val="00B95A50"/>
    <w:rsid w:val="00BA74A5"/>
    <w:rsid w:val="00BB3B87"/>
    <w:rsid w:val="00BC67A5"/>
    <w:rsid w:val="00BC6EDA"/>
    <w:rsid w:val="00BD22DE"/>
    <w:rsid w:val="00BE076D"/>
    <w:rsid w:val="00BE16A8"/>
    <w:rsid w:val="00BE3E92"/>
    <w:rsid w:val="00BF2A16"/>
    <w:rsid w:val="00BF3A0A"/>
    <w:rsid w:val="00BF5C61"/>
    <w:rsid w:val="00BF6745"/>
    <w:rsid w:val="00C07858"/>
    <w:rsid w:val="00C15473"/>
    <w:rsid w:val="00C16AE0"/>
    <w:rsid w:val="00C206CC"/>
    <w:rsid w:val="00C238F3"/>
    <w:rsid w:val="00C27394"/>
    <w:rsid w:val="00C3111A"/>
    <w:rsid w:val="00C311A0"/>
    <w:rsid w:val="00C315F7"/>
    <w:rsid w:val="00C33425"/>
    <w:rsid w:val="00C341FF"/>
    <w:rsid w:val="00C366BF"/>
    <w:rsid w:val="00C37DEA"/>
    <w:rsid w:val="00C42BD8"/>
    <w:rsid w:val="00C43FC0"/>
    <w:rsid w:val="00C54277"/>
    <w:rsid w:val="00C604E0"/>
    <w:rsid w:val="00C63212"/>
    <w:rsid w:val="00C70056"/>
    <w:rsid w:val="00C71EF5"/>
    <w:rsid w:val="00C77033"/>
    <w:rsid w:val="00C94400"/>
    <w:rsid w:val="00C94932"/>
    <w:rsid w:val="00CA0906"/>
    <w:rsid w:val="00CB0BDE"/>
    <w:rsid w:val="00CC0A3B"/>
    <w:rsid w:val="00CC1CAA"/>
    <w:rsid w:val="00CC4857"/>
    <w:rsid w:val="00CC6DCB"/>
    <w:rsid w:val="00CD4ED0"/>
    <w:rsid w:val="00CD5CEA"/>
    <w:rsid w:val="00CE20F4"/>
    <w:rsid w:val="00CE24EF"/>
    <w:rsid w:val="00D0708E"/>
    <w:rsid w:val="00D076B5"/>
    <w:rsid w:val="00D122A3"/>
    <w:rsid w:val="00D137A6"/>
    <w:rsid w:val="00D24A2E"/>
    <w:rsid w:val="00D2605F"/>
    <w:rsid w:val="00D262F7"/>
    <w:rsid w:val="00D3628E"/>
    <w:rsid w:val="00D36F57"/>
    <w:rsid w:val="00D41E23"/>
    <w:rsid w:val="00D42EC2"/>
    <w:rsid w:val="00D452B1"/>
    <w:rsid w:val="00D46639"/>
    <w:rsid w:val="00D478D8"/>
    <w:rsid w:val="00D557F2"/>
    <w:rsid w:val="00D55A2A"/>
    <w:rsid w:val="00D63E0B"/>
    <w:rsid w:val="00D65DC8"/>
    <w:rsid w:val="00D674E1"/>
    <w:rsid w:val="00D75752"/>
    <w:rsid w:val="00D76D38"/>
    <w:rsid w:val="00D8347C"/>
    <w:rsid w:val="00D86BD3"/>
    <w:rsid w:val="00D96808"/>
    <w:rsid w:val="00DA5D93"/>
    <w:rsid w:val="00DA70B7"/>
    <w:rsid w:val="00DB1DFD"/>
    <w:rsid w:val="00DB32F4"/>
    <w:rsid w:val="00DB745D"/>
    <w:rsid w:val="00DC4250"/>
    <w:rsid w:val="00DD1EB8"/>
    <w:rsid w:val="00DD4272"/>
    <w:rsid w:val="00DD7A08"/>
    <w:rsid w:val="00DE40C2"/>
    <w:rsid w:val="00DF345C"/>
    <w:rsid w:val="00DF497E"/>
    <w:rsid w:val="00DF5F93"/>
    <w:rsid w:val="00E00902"/>
    <w:rsid w:val="00E11F86"/>
    <w:rsid w:val="00E13277"/>
    <w:rsid w:val="00E13476"/>
    <w:rsid w:val="00E136C0"/>
    <w:rsid w:val="00E138FB"/>
    <w:rsid w:val="00E21170"/>
    <w:rsid w:val="00E236C3"/>
    <w:rsid w:val="00E25E70"/>
    <w:rsid w:val="00E25F8E"/>
    <w:rsid w:val="00E329EA"/>
    <w:rsid w:val="00E42B44"/>
    <w:rsid w:val="00E441D4"/>
    <w:rsid w:val="00E4694E"/>
    <w:rsid w:val="00E471E9"/>
    <w:rsid w:val="00E4754D"/>
    <w:rsid w:val="00E51314"/>
    <w:rsid w:val="00E51457"/>
    <w:rsid w:val="00E51566"/>
    <w:rsid w:val="00E551C2"/>
    <w:rsid w:val="00E55F52"/>
    <w:rsid w:val="00E700D3"/>
    <w:rsid w:val="00E72D30"/>
    <w:rsid w:val="00E7386A"/>
    <w:rsid w:val="00E84B8E"/>
    <w:rsid w:val="00E85419"/>
    <w:rsid w:val="00E8796E"/>
    <w:rsid w:val="00E87985"/>
    <w:rsid w:val="00E93B0D"/>
    <w:rsid w:val="00E95DF7"/>
    <w:rsid w:val="00E96AAD"/>
    <w:rsid w:val="00EA373D"/>
    <w:rsid w:val="00EA3E0B"/>
    <w:rsid w:val="00EA56E1"/>
    <w:rsid w:val="00EA5BFA"/>
    <w:rsid w:val="00EB0DBB"/>
    <w:rsid w:val="00EB750A"/>
    <w:rsid w:val="00EC1895"/>
    <w:rsid w:val="00ED3AE3"/>
    <w:rsid w:val="00EE6AF0"/>
    <w:rsid w:val="00EF1A75"/>
    <w:rsid w:val="00EF6568"/>
    <w:rsid w:val="00F03DED"/>
    <w:rsid w:val="00F07056"/>
    <w:rsid w:val="00F1274D"/>
    <w:rsid w:val="00F23879"/>
    <w:rsid w:val="00F25389"/>
    <w:rsid w:val="00F307D5"/>
    <w:rsid w:val="00F357BB"/>
    <w:rsid w:val="00F50F2E"/>
    <w:rsid w:val="00F56009"/>
    <w:rsid w:val="00F603C5"/>
    <w:rsid w:val="00F6246D"/>
    <w:rsid w:val="00F67492"/>
    <w:rsid w:val="00F803F9"/>
    <w:rsid w:val="00F9542F"/>
    <w:rsid w:val="00FA1BE0"/>
    <w:rsid w:val="00FA5F17"/>
    <w:rsid w:val="00FA648B"/>
    <w:rsid w:val="00FB319F"/>
    <w:rsid w:val="00FB4D63"/>
    <w:rsid w:val="00FB6CC6"/>
    <w:rsid w:val="00FC12FC"/>
    <w:rsid w:val="00FD0DE5"/>
    <w:rsid w:val="00FD3E2E"/>
    <w:rsid w:val="00FD5AEE"/>
    <w:rsid w:val="00FE35F7"/>
    <w:rsid w:val="00FE7F6D"/>
    <w:rsid w:val="00FF00E3"/>
    <w:rsid w:val="00FF432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572EB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80322"/>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866075"/>
    <w:pPr>
      <w:spacing w:before="360"/>
      <w:jc w:val="center"/>
    </w:pPr>
    <w:rPr>
      <w:b/>
      <w:sz w:val="32"/>
    </w:rPr>
  </w:style>
  <w:style w:type="paragraph" w:customStyle="1" w:styleId="Body">
    <w:name w:val="Body"/>
    <w:basedOn w:val="Normal"/>
    <w:rsid w:val="00866075"/>
    <w:rPr>
      <w:rFonts w:ascii="Times" w:hAnsi="Times"/>
      <w:sz w:val="26"/>
    </w:rPr>
  </w:style>
  <w:style w:type="paragraph" w:customStyle="1" w:styleId="ActTitle">
    <w:name w:val="Act Title"/>
    <w:basedOn w:val="Normal"/>
    <w:next w:val="Normal"/>
    <w:rsid w:val="00866075"/>
    <w:pPr>
      <w:pBdr>
        <w:bottom w:val="single" w:sz="4" w:space="3" w:color="auto"/>
      </w:pBdr>
      <w:spacing w:before="480" w:after="240"/>
    </w:pPr>
    <w:rPr>
      <w:rFonts w:ascii="Arial" w:hAnsi="Arial"/>
      <w:i/>
      <w:iCs/>
      <w:sz w:val="28"/>
    </w:rPr>
  </w:style>
  <w:style w:type="paragraph" w:customStyle="1" w:styleId="Scheduletitle">
    <w:name w:val="Schedule title"/>
    <w:basedOn w:val="Normal"/>
    <w:next w:val="Normal"/>
    <w:rsid w:val="00866075"/>
    <w:pPr>
      <w:pageBreakBefore/>
      <w:spacing w:before="480"/>
      <w:ind w:left="2410" w:hanging="2410"/>
    </w:pPr>
    <w:rPr>
      <w:rFonts w:ascii="Arial" w:hAnsi="Arial"/>
      <w:b/>
      <w:sz w:val="32"/>
      <w:szCs w:val="24"/>
      <w:lang w:eastAsia="en-US"/>
    </w:rPr>
  </w:style>
  <w:style w:type="paragraph" w:styleId="BalloonText">
    <w:name w:val="Balloon Text"/>
    <w:basedOn w:val="Normal"/>
    <w:semiHidden/>
    <w:rsid w:val="008329A9"/>
    <w:rPr>
      <w:rFonts w:ascii="Tahoma" w:hAnsi="Tahoma" w:cs="Tahoma"/>
      <w:sz w:val="16"/>
      <w:szCs w:val="16"/>
    </w:rPr>
  </w:style>
  <w:style w:type="character" w:styleId="CommentReference">
    <w:name w:val="annotation reference"/>
    <w:semiHidden/>
    <w:rsid w:val="00817995"/>
    <w:rPr>
      <w:sz w:val="16"/>
      <w:szCs w:val="16"/>
    </w:rPr>
  </w:style>
  <w:style w:type="paragraph" w:styleId="CommentText">
    <w:name w:val="annotation text"/>
    <w:basedOn w:val="Normal"/>
    <w:semiHidden/>
    <w:rsid w:val="00817995"/>
    <w:rPr>
      <w:sz w:val="20"/>
    </w:rPr>
  </w:style>
  <w:style w:type="paragraph" w:styleId="CommentSubject">
    <w:name w:val="annotation subject"/>
    <w:basedOn w:val="CommentText"/>
    <w:next w:val="CommentText"/>
    <w:semiHidden/>
    <w:rsid w:val="00817995"/>
    <w:rPr>
      <w:b/>
      <w:bCs/>
    </w:rPr>
  </w:style>
  <w:style w:type="paragraph" w:customStyle="1" w:styleId="StyleDefault11ptBoldLightBlueJustifiedBefore18pt">
    <w:name w:val="Style Default + 11 pt Bold Light Blue Justified Before:  18 pt..."/>
    <w:basedOn w:val="Normal"/>
    <w:rsid w:val="00DA5D93"/>
    <w:pPr>
      <w:autoSpaceDE w:val="0"/>
      <w:autoSpaceDN w:val="0"/>
      <w:adjustRightInd w:val="0"/>
      <w:spacing w:before="280" w:after="120"/>
      <w:jc w:val="both"/>
    </w:pPr>
    <w:rPr>
      <w:rFonts w:ascii="Trebuchet MS" w:hAnsi="Trebuchet MS"/>
      <w:b/>
      <w:bCs/>
      <w:color w:val="3366FF"/>
      <w:sz w:val="22"/>
    </w:rPr>
  </w:style>
  <w:style w:type="paragraph" w:customStyle="1" w:styleId="Default">
    <w:name w:val="Default"/>
    <w:rsid w:val="00DA5D93"/>
    <w:pPr>
      <w:autoSpaceDE w:val="0"/>
      <w:autoSpaceDN w:val="0"/>
      <w:adjustRightInd w:val="0"/>
    </w:pPr>
    <w:rPr>
      <w:rFonts w:ascii="Trebuchet MS" w:hAnsi="Trebuchet MS" w:cs="Trebuchet MS"/>
      <w:color w:val="000000"/>
      <w:sz w:val="24"/>
      <w:szCs w:val="24"/>
    </w:rPr>
  </w:style>
  <w:style w:type="paragraph" w:styleId="Header">
    <w:name w:val="header"/>
    <w:basedOn w:val="Normal"/>
    <w:link w:val="HeaderChar"/>
    <w:uiPriority w:val="99"/>
    <w:unhideWhenUsed/>
    <w:rsid w:val="00D076B5"/>
    <w:pPr>
      <w:tabs>
        <w:tab w:val="center" w:pos="4513"/>
        <w:tab w:val="right" w:pos="9026"/>
      </w:tabs>
    </w:pPr>
    <w:rPr>
      <w:lang w:val="x-none" w:eastAsia="x-none"/>
    </w:rPr>
  </w:style>
  <w:style w:type="character" w:customStyle="1" w:styleId="HeaderChar">
    <w:name w:val="Header Char"/>
    <w:link w:val="Header"/>
    <w:uiPriority w:val="99"/>
    <w:rsid w:val="00D076B5"/>
    <w:rPr>
      <w:sz w:val="24"/>
    </w:rPr>
  </w:style>
  <w:style w:type="paragraph" w:styleId="Footer">
    <w:name w:val="footer"/>
    <w:basedOn w:val="Normal"/>
    <w:link w:val="FooterChar"/>
    <w:uiPriority w:val="99"/>
    <w:unhideWhenUsed/>
    <w:rsid w:val="00D076B5"/>
    <w:pPr>
      <w:tabs>
        <w:tab w:val="center" w:pos="4513"/>
        <w:tab w:val="right" w:pos="9026"/>
      </w:tabs>
    </w:pPr>
    <w:rPr>
      <w:lang w:val="x-none" w:eastAsia="x-none"/>
    </w:rPr>
  </w:style>
  <w:style w:type="character" w:customStyle="1" w:styleId="FooterChar">
    <w:name w:val="Footer Char"/>
    <w:link w:val="Footer"/>
    <w:uiPriority w:val="99"/>
    <w:rsid w:val="00D076B5"/>
    <w:rPr>
      <w:sz w:val="24"/>
    </w:rPr>
  </w:style>
  <w:style w:type="table" w:styleId="TableGrid">
    <w:name w:val="Table Grid"/>
    <w:basedOn w:val="TableNormal"/>
    <w:uiPriority w:val="59"/>
    <w:rsid w:val="00B571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C6D0D"/>
    <w:pPr>
      <w:ind w:left="720"/>
      <w:contextualSpacing/>
    </w:pPr>
  </w:style>
  <w:style w:type="paragraph" w:styleId="Revision">
    <w:name w:val="Revision"/>
    <w:hidden/>
    <w:uiPriority w:val="99"/>
    <w:semiHidden/>
    <w:rsid w:val="00664DE1"/>
    <w:rPr>
      <w:sz w:val="24"/>
    </w:rPr>
  </w:style>
  <w:style w:type="character" w:styleId="Hyperlink">
    <w:name w:val="Hyperlink"/>
    <w:basedOn w:val="DefaultParagraphFont"/>
    <w:uiPriority w:val="99"/>
    <w:semiHidden/>
    <w:unhideWhenUsed/>
    <w:rsid w:val="00F1274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2237137">
      <w:bodyDiv w:val="1"/>
      <w:marLeft w:val="0"/>
      <w:marRight w:val="0"/>
      <w:marTop w:val="0"/>
      <w:marBottom w:val="0"/>
      <w:divBdr>
        <w:top w:val="none" w:sz="0" w:space="0" w:color="auto"/>
        <w:left w:val="none" w:sz="0" w:space="0" w:color="auto"/>
        <w:bottom w:val="none" w:sz="0" w:space="0" w:color="auto"/>
        <w:right w:val="none" w:sz="0" w:space="0" w:color="auto"/>
      </w:divBdr>
      <w:divsChild>
        <w:div w:id="960381754">
          <w:marLeft w:val="0"/>
          <w:marRight w:val="0"/>
          <w:marTop w:val="0"/>
          <w:marBottom w:val="0"/>
          <w:divBdr>
            <w:top w:val="none" w:sz="0" w:space="0" w:color="auto"/>
            <w:left w:val="none" w:sz="0" w:space="0" w:color="auto"/>
            <w:bottom w:val="none" w:sz="0" w:space="0" w:color="auto"/>
            <w:right w:val="none" w:sz="0" w:space="0" w:color="auto"/>
          </w:divBdr>
          <w:divsChild>
            <w:div w:id="238953761">
              <w:marLeft w:val="0"/>
              <w:marRight w:val="0"/>
              <w:marTop w:val="0"/>
              <w:marBottom w:val="0"/>
              <w:divBdr>
                <w:top w:val="none" w:sz="0" w:space="0" w:color="auto"/>
                <w:left w:val="none" w:sz="0" w:space="0" w:color="auto"/>
                <w:bottom w:val="none" w:sz="0" w:space="0" w:color="auto"/>
                <w:right w:val="none" w:sz="0" w:space="0" w:color="auto"/>
              </w:divBdr>
            </w:div>
            <w:div w:id="483015412">
              <w:marLeft w:val="0"/>
              <w:marRight w:val="0"/>
              <w:marTop w:val="0"/>
              <w:marBottom w:val="0"/>
              <w:divBdr>
                <w:top w:val="none" w:sz="0" w:space="0" w:color="auto"/>
                <w:left w:val="none" w:sz="0" w:space="0" w:color="auto"/>
                <w:bottom w:val="none" w:sz="0" w:space="0" w:color="auto"/>
                <w:right w:val="none" w:sz="0" w:space="0" w:color="auto"/>
              </w:divBdr>
            </w:div>
            <w:div w:id="2010205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047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wmf"/><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8aef97a4-ded2-4e4a-9fbc-e666dae3ecd2" ContentTypeId="0x0101008CA7A4F8331B45C7B0D3158B4994D0CA02" PreviousValue="false"/>
</file>

<file path=customXml/item2.xml><?xml version="1.0" encoding="utf-8"?>
<p:properties xmlns:p="http://schemas.microsoft.com/office/2006/metadata/properties" xmlns:xsi="http://www.w3.org/2001/XMLSchema-instance" xmlns:pc="http://schemas.microsoft.com/office/infopath/2007/PartnerControls">
  <documentManagement>
    <aa36a5a650d54f768f171f4d17b8b238 xmlns="814d62cb-2db6-4c25-ab62-b9075facbc11">
      <Terms xmlns="http://schemas.microsoft.com/office/infopath/2007/PartnerControls"/>
    </aa36a5a650d54f768f171f4d17b8b238>
    <j163382b748246d3b6e7caae71dbeeb0 xmlns="814d62cb-2db6-4c25-ab62-b9075facbc11">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84d6b2d0-8498-4d62-bf46-bab38babbe9e</TermId>
        </TermInfo>
      </Terms>
    </j163382b748246d3b6e7caae71dbeeb0>
    <l003ee8eff60461aa1bd0027aba92ea4 xmlns="814d62cb-2db6-4c25-ab62-b9075facbc11">
      <Terms xmlns="http://schemas.microsoft.com/office/infopath/2007/PartnerControls"/>
    </l003ee8eff60461aa1bd0027aba92ea4>
    <_dlc_DocId xmlns="814d62cb-2db6-4c25-ab62-b9075facbc11">5JENXJJSCC7A-445999044-11500</_dlc_DocId>
    <TaxCatchAll xmlns="814d62cb-2db6-4c25-ab62-b9075facbc11">
      <Value>24</Value>
      <Value>134</Value>
      <Value>83</Value>
      <Value>26</Value>
      <Value>10</Value>
      <Value>109</Value>
      <Value>93</Value>
      <Value>58</Value>
      <Value>230</Value>
      <Value>4</Value>
      <Value>19</Value>
    </TaxCatchAll>
    <ka2715b9eb154114a4f57d7fbf82ec75 xmlns="814d62cb-2db6-4c25-ab62-b9075facbc11">
      <Terms xmlns="http://schemas.microsoft.com/office/infopath/2007/PartnerControls"/>
    </ka2715b9eb154114a4f57d7fbf82ec75>
    <i08e72d8ce2b4ffa9361f9f4e0a63abc xmlns="814d62cb-2db6-4c25-ab62-b9075facbc11">
      <Terms xmlns="http://schemas.microsoft.com/office/infopath/2007/PartnerControls">
        <TermInfo xmlns="http://schemas.microsoft.com/office/infopath/2007/PartnerControls">
          <TermName xmlns="http://schemas.microsoft.com/office/infopath/2007/PartnerControls">2021</TermName>
          <TermId xmlns="http://schemas.microsoft.com/office/infopath/2007/PartnerControls">0e1e43df-81ea-47af-89d8-970d5d5956ff</TermId>
        </TermInfo>
      </Terms>
    </i08e72d8ce2b4ffa9361f9f4e0a63abc>
    <i05115a133414b4dabee2531e4b46b67 xmlns="814d62cb-2db6-4c25-ab62-b9075facbc11">
      <Terms xmlns="http://schemas.microsoft.com/office/infopath/2007/PartnerControls">
        <TermInfo xmlns="http://schemas.microsoft.com/office/infopath/2007/PartnerControls">
          <TermName xmlns="http://schemas.microsoft.com/office/infopath/2007/PartnerControls">Registration</TermName>
          <TermId xmlns="http://schemas.microsoft.com/office/infopath/2007/PartnerControls">390476ce-d76d-4e8d-905f-28e32d2df127</TermId>
        </TermInfo>
        <TermInfo xmlns="http://schemas.microsoft.com/office/infopath/2007/PartnerControls">
          <TermName xmlns="http://schemas.microsoft.com/office/infopath/2007/PartnerControls">Statutory instrument</TermName>
          <TermId xmlns="http://schemas.microsoft.com/office/infopath/2007/PartnerControls">fe68928c-5a9c-4caf-bc8c-6c18cedcb17f</TermId>
        </TermInfo>
      </Terms>
    </i05115a133414b4dabee2531e4b46b67>
    <_dlc_DocIdUrl xmlns="814d62cb-2db6-4c25-ab62-b9075facbc11">
      <Url>https://im/teams/LEGAL/_layouts/15/DocIdRedir.aspx?ID=5JENXJJSCC7A-445999044-11500</Url>
      <Description>5JENXJJSCC7A-445999044-11500</Description>
    </_dlc_DocIdUrl>
    <h67caa35a4114acd8e15fe89b3f29f9e xmlns="814d62cb-2db6-4c25-ab62-b9075facbc11">
      <Terms xmlns="http://schemas.microsoft.com/office/infopath/2007/PartnerControls">
        <TermInfo xmlns="http://schemas.microsoft.com/office/infopath/2007/PartnerControls">
          <TermName xmlns="http://schemas.microsoft.com/office/infopath/2007/PartnerControls">Legal instrument</TermName>
          <TermId xmlns="http://schemas.microsoft.com/office/infopath/2007/PartnerControls">71fd6ed3-d6d6-4975-ba99-bfe45802e734</TermId>
        </TermInfo>
      </Terms>
    </h67caa35a4114acd8e15fe89b3f29f9e>
    <b37d8d7e823543f58f89056343a9035c xmlns="814d62cb-2db6-4c25-ab62-b9075facbc11">
      <Terms xmlns="http://schemas.microsoft.com/office/infopath/2007/PartnerControls"/>
    </b37d8d7e823543f58f89056343a9035c>
    <d9a849fd1b8e46ada0321eb0681a10ee xmlns="814d62cb-2db6-4c25-ab62-b9075facbc11">
      <Terms xmlns="http://schemas.microsoft.com/office/infopath/2007/PartnerControls"/>
    </d9a849fd1b8e46ada0321eb0681a10ee>
    <APRAOwner xmlns="814d62cb-2db6-4c25-ab62-b9075facbc11">
      <UserInfo>
        <DisplayName/>
        <AccountId xsi:nil="true"/>
        <AccountType/>
      </UserInfo>
    </APRAOwner>
    <ic4067bd02f14cf3a95ad35878404a71 xmlns="814d62cb-2db6-4c25-ab62-b9075facbc11">
      <Terms xmlns="http://schemas.microsoft.com/office/infopath/2007/PartnerControls"/>
    </ic4067bd02f14cf3a95ad35878404a71>
    <APRASecurityClassification xmlns="814d62cb-2db6-4c25-ab62-b9075facbc11">OFFICIAL</APRASecurityClassification>
    <j724204a644741eb9f777fcb03fe8840 xmlns="814d62cb-2db6-4c25-ab62-b9075facbc11">
      <Terms xmlns="http://schemas.microsoft.com/office/infopath/2007/PartnerControls"/>
    </j724204a644741eb9f777fcb03fe8840>
    <APRAApprovalDate xmlns="814d62cb-2db6-4c25-ab62-b9075facbc11" xsi:nil="true"/>
    <k4bcc0d734474fea9fb713d9c415b4b0 xmlns="814d62cb-2db6-4c25-ab62-b9075facbc11">
      <Terms xmlns="http://schemas.microsoft.com/office/infopath/2007/PartnerControls"/>
    </k4bcc0d734474fea9fb713d9c415b4b0>
    <APRAKeywords xmlns="814d62cb-2db6-4c25-ab62-b9075facbc11" xsi:nil="true"/>
    <APRAApprovedBy xmlns="814d62cb-2db6-4c25-ab62-b9075facbc11">
      <UserInfo>
        <DisplayName/>
        <AccountId xsi:nil="true"/>
        <AccountType/>
      </UserInfo>
    </APRAApprovedBy>
    <APRADate xmlns="814d62cb-2db6-4c25-ab62-b9075facbc11" xsi:nil="true"/>
    <pa005173035e41c3986b37b8e650f3ef xmlns="814d62cb-2db6-4c25-ab62-b9075facbc11">
      <Terms xmlns="http://schemas.microsoft.com/office/infopath/2007/PartnerControls"/>
    </pa005173035e41c3986b37b8e650f3ef>
    <APRADescription xmlns="814d62cb-2db6-4c25-ab62-b9075facbc11">Information provided by general insurers and Lloyd’s underwriters for the purposes of the National Claims and Policies Database under Reporting Standard GRS 800.1, GRS 800.2, GRS 800.3, LOLRS 800.1, LOLRS 
800.2 and LOLRS 800.3</APRADescription>
    <APRAActivityID xmlns="814d62cb-2db6-4c25-ab62-b9075facbc11" xsi:nil="true"/>
    <p10c80fc2da942ae8f2ea9b33b6ea0ba xmlns="814d62cb-2db6-4c25-ab62-b9075facbc11">
      <Terms xmlns="http://schemas.microsoft.com/office/infopath/2007/PartnerControls">
        <TermInfo xmlns="http://schemas.microsoft.com/office/infopath/2007/PartnerControls">
          <TermName xmlns="http://schemas.microsoft.com/office/infopath/2007/PartnerControls">Legal - Superannuation</TermName>
          <TermId xmlns="http://schemas.microsoft.com/office/infopath/2007/PartnerControls">cce3181d-fd23-4eee-94d3-c66abc2350cf</TermId>
        </TermInfo>
        <TermInfo xmlns="http://schemas.microsoft.com/office/infopath/2007/PartnerControls">
          <TermName xmlns="http://schemas.microsoft.com/office/infopath/2007/PartnerControls">Legal - Insurance: General</TermName>
          <TermId xmlns="http://schemas.microsoft.com/office/infopath/2007/PartnerControls">8229dc1a-d7f2-47b2-844a-b026fed0c13d</TermId>
        </TermInfo>
        <TermInfo xmlns="http://schemas.microsoft.com/office/infopath/2007/PartnerControls">
          <TermName xmlns="http://schemas.microsoft.com/office/infopath/2007/PartnerControls">Legal - Insurance: Life</TermName>
          <TermId xmlns="http://schemas.microsoft.com/office/infopath/2007/PartnerControls">56f18b50-6605-4f3f-97e3-cad1cb5394e0</TermId>
        </TermInfo>
        <TermInfo xmlns="http://schemas.microsoft.com/office/infopath/2007/PartnerControls">
          <TermName xmlns="http://schemas.microsoft.com/office/infopath/2007/PartnerControls">Legal - Insurance: Health</TermName>
          <TermId xmlns="http://schemas.microsoft.com/office/infopath/2007/PartnerControls">21611e62-d688-4f0d-8807-02701cc43699</TermId>
        </TermInfo>
        <TermInfo xmlns="http://schemas.microsoft.com/office/infopath/2007/PartnerControls">
          <TermName xmlns="http://schemas.microsoft.com/office/infopath/2007/PartnerControls">Legal - Resolution ＆ Corporate</TermName>
          <TermId xmlns="http://schemas.microsoft.com/office/infopath/2007/PartnerControls">696624b1-19f4-47b2-a07b-57868a922a96</TermId>
        </TermInfo>
        <TermInfo xmlns="http://schemas.microsoft.com/office/infopath/2007/PartnerControls">
          <TermName xmlns="http://schemas.microsoft.com/office/infopath/2007/PartnerControls">Legal - ADI</TermName>
          <TermId xmlns="http://schemas.microsoft.com/office/infopath/2007/PartnerControls">652d8d2a-ab45-47b4-ac6e-fe6ac9299b39</TermId>
        </TermInfo>
      </Terms>
    </p10c80fc2da942ae8f2ea9b33b6ea0ba>
    <APRADocScanCheck xmlns="814d62cb-2db6-4c25-ab62-b9075facbc11">false</APRADocScanCheck>
    <APRAMeetingDate xmlns="814d62cb-2db6-4c25-ab62-b9075facbc11" xsi:nil="true"/>
    <APRAMeetingNumber xmlns="814d62cb-2db6-4c25-ab62-b9075facbc1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Standard Content" ma:contentTypeID="0x0101008CA7A4F8331B45C7B0D3158B4994D0CA0200577EC0F5A1FBFC498F9A8436B963F8A6" ma:contentTypeVersion="65" ma:contentTypeDescription="Create a new document." ma:contentTypeScope="" ma:versionID="ed54913a58b13ec9a4f62e4f679bf43d">
  <xsd:schema xmlns:xsd="http://www.w3.org/2001/XMLSchema" xmlns:xs="http://www.w3.org/2001/XMLSchema" xmlns:p="http://schemas.microsoft.com/office/2006/metadata/properties" xmlns:ns1="814d62cb-2db6-4c25-ab62-b9075facbc11" targetNamespace="http://schemas.microsoft.com/office/2006/metadata/properties" ma:root="true" ma:fieldsID="7316c3dd8dea1b9faf1ddd38148a4490" ns1:_="">
    <xsd:import namespace="814d62cb-2db6-4c25-ab62-b9075facbc11"/>
    <xsd:element name="properties">
      <xsd:complexType>
        <xsd:sequence>
          <xsd:element name="documentManagement">
            <xsd:complexType>
              <xsd:all>
                <xsd:element ref="ns1:_dlc_DocIdUrl" minOccurs="0"/>
                <xsd:element ref="ns1:APRADescription" minOccurs="0"/>
                <xsd:element ref="ns1:APRAActivityID" minOccurs="0"/>
                <xsd:element ref="ns1:APRASecurityClassification"/>
                <xsd:element ref="ns1:APRAKeywords" minOccurs="0"/>
                <xsd:element ref="ns1:APRADate" minOccurs="0"/>
                <xsd:element ref="ns1:APRAOwner" minOccurs="0"/>
                <xsd:element ref="ns1:APRAApprovedBy" minOccurs="0"/>
                <xsd:element ref="ns1:APRAApprovalDate" minOccurs="0"/>
                <xsd:element ref="ns1:APRAEntityID" minOccurs="0"/>
                <xsd:element ref="ns1:APRAEntityName" minOccurs="0"/>
                <xsd:element ref="ns1:Received" minOccurs="0"/>
                <xsd:element ref="ns1:From-Address" minOccurs="0"/>
                <xsd:element ref="ns1:To-Address" minOccurs="0"/>
                <xsd:element ref="ns1:Attachment" minOccurs="0"/>
                <xsd:element ref="ns1:Conversation" minOccurs="0"/>
                <xsd:element ref="ns1:APRADocScanCheck" minOccurs="0"/>
                <xsd:element ref="ns1:j163382b748246d3b6e7caae71dbeeb0" minOccurs="0"/>
                <xsd:element ref="ns1:f284b4f8578a44cfae4f67a86df81119" minOccurs="0"/>
                <xsd:element ref="ns1:_dlc_DocIdPersistId" minOccurs="0"/>
                <xsd:element ref="ns1:i05115a133414b4dabee2531e4b46b67" minOccurs="0"/>
                <xsd:element ref="ns1:h67caa35a4114acd8e15fe89b3f29f9e" minOccurs="0"/>
                <xsd:element ref="ns1:pa005173035e41c3986b37b8e650f3ef" minOccurs="0"/>
                <xsd:element ref="ns1:p10c80fc2da942ae8f2ea9b33b6ea0ba" minOccurs="0"/>
                <xsd:element ref="ns1:ka2715b9eb154114a4f57d7fbf82ec75" minOccurs="0"/>
                <xsd:element ref="ns1:TaxCatchAll" minOccurs="0"/>
                <xsd:element ref="ns1:i08e72d8ce2b4ffa9361f9f4e0a63abc" minOccurs="0"/>
                <xsd:element ref="ns1:TaxCatchAllLabel" minOccurs="0"/>
                <xsd:element ref="ns1:ic4067bd02f14cf3a95ad35878404a71" minOccurs="0"/>
                <xsd:element ref="ns1:l003ee8eff60461aa1bd0027aba92ea4" minOccurs="0"/>
                <xsd:element ref="ns1:b37d8d7e823543f58f89056343a9035c" minOccurs="0"/>
                <xsd:element ref="ns1:_dlc_DocId" minOccurs="0"/>
                <xsd:element ref="ns1:aa36a5a650d54f768f171f4d17b8b238" minOccurs="0"/>
                <xsd:element ref="ns1:j724204a644741eb9f777fcb03fe8840" minOccurs="0"/>
                <xsd:element ref="ns1:m2df5fdf6d1643b4a596982762bb3d00" minOccurs="0"/>
                <xsd:element ref="ns1:k4bcc0d734474fea9fb713d9c415b4b0" minOccurs="0"/>
                <xsd:element ref="ns1:d9a849fd1b8e46ada0321eb0681a10ee" minOccurs="0"/>
                <xsd:element ref="ns1:APRAMeetingDate" minOccurs="0"/>
                <xsd:element ref="ns1:APRAMeeting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4d62cb-2db6-4c25-ab62-b9075facbc11" elementFormDefault="qualified">
    <xsd:import namespace="http://schemas.microsoft.com/office/2006/documentManagement/types"/>
    <xsd:import namespace="http://schemas.microsoft.com/office/infopath/2007/PartnerControls"/>
    <xsd:element name="_dlc_DocIdUrl" ma:index="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APRADescription" ma:index="3" nillable="true" ma:displayName="Description" ma:internalName="APRADescription">
      <xsd:simpleType>
        <xsd:restriction base="dms:Note"/>
      </xsd:simpleType>
    </xsd:element>
    <xsd:element name="APRAActivityID" ma:index="4" nillable="true" ma:displayName="Activity ID" ma:internalName="APRAActivityID" ma:readOnly="false">
      <xsd:simpleType>
        <xsd:restriction base="dms:Text"/>
      </xsd:simpleType>
    </xsd:element>
    <xsd:element name="APRASecurityClassification" ma:index="8" ma:displayName="Security classification" ma:default="OFFICIAL: Sensitive" ma:hidden="true" ma:internalName="APRASecurityClassification" ma:readOnly="false">
      <xsd:simpleType>
        <xsd:restriction base="dms:Choice">
          <xsd:enumeration value="OFFICIAL"/>
          <xsd:enumeration value="OFFICIAL: Sensitive"/>
          <xsd:enumeration value="OFFICIAL: Sensitive (APRA Act s56)"/>
          <xsd:enumeration value="OFFICIAL: Sensitive (Personal privacy)"/>
          <xsd:enumeration value="OFFICIAL: Sensitive (Legal privilege)"/>
          <xsd:enumeration value="PROTECTED"/>
          <xsd:enumeration value="PROTECTED (APRA Act s56)"/>
          <xsd:enumeration value="PROTECTED (Personal privacy)"/>
          <xsd:enumeration value="PROTECTED (Legal privilege)"/>
          <xsd:enumeration value="PROTECTED: CABINET"/>
          <xsd:enumeration value="PROTECTED: CABINET (APRA Act s56)"/>
          <xsd:enumeration value="PROTECTED: CABINET (Personal privacy)"/>
          <xsd:enumeration value="PROTECTED: CABINET (Legal privilege)"/>
          <xsd:enumeration value="UNCLASSIFIED"/>
          <xsd:enumeration value="DLM: For Official Use Only"/>
          <xsd:enumeration value="DLM: Sensitive"/>
          <xsd:enumeration value="DLM: Sensitive: Legal"/>
          <xsd:enumeration value="DLM: Sensitive: Personal"/>
          <xsd:enumeration value="PROTECTED: Sensitive: Cabinet"/>
          <xsd:enumeration value="UNOFFICIAL"/>
        </xsd:restriction>
      </xsd:simpleType>
    </xsd:element>
    <xsd:element name="APRAKeywords" ma:index="16" nillable="true" ma:displayName="Keywords" ma:internalName="APRAKeywords" ma:readOnly="false">
      <xsd:simpleType>
        <xsd:restriction base="dms:Text"/>
      </xsd:simpleType>
    </xsd:element>
    <xsd:element name="APRADate" ma:index="18" nillable="true" ma:displayName="Date" ma:format="DateOnly" ma:internalName="APRADate" ma:readOnly="false">
      <xsd:simpleType>
        <xsd:restriction base="dms:DateTime"/>
      </xsd:simpleType>
    </xsd:element>
    <xsd:element name="APRAOwner" ma:index="21" nillable="true" ma:displayName="Owner" ma:list="UserInfo" ma:internalName="APRAOwn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RAApprovedBy" ma:index="22" nillable="true" ma:displayName="Approved by" ma:list="UserInfo" ma:internalName="APRAApprovedBy"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RAApprovalDate" ma:index="23" nillable="true" ma:displayName="Approval date" ma:format="DateOnly" ma:internalName="APRAApprovalDate" ma:readOnly="false">
      <xsd:simpleType>
        <xsd:restriction base="dms:DateTime"/>
      </xsd:simpleType>
    </xsd:element>
    <xsd:element name="APRAEntityID" ma:index="24" nillable="true" ma:displayName="Entity ID" ma:internalName="APRAEntityID" ma:readOnly="true">
      <xsd:simpleType>
        <xsd:restriction base="dms:Text"/>
      </xsd:simpleType>
    </xsd:element>
    <xsd:element name="APRAEntityName" ma:index="25" nillable="true" ma:displayName="Entity name" ma:internalName="APRAEntityName" ma:readOnly="true">
      <xsd:simpleType>
        <xsd:restriction base="dms:Text"/>
      </xsd:simpleType>
    </xsd:element>
    <xsd:element name="Received" ma:index="28" nillable="true" ma:displayName="Received" ma:format="DateTime" ma:internalName="Received" ma:readOnly="true">
      <xsd:simpleType>
        <xsd:restriction base="dms:DateTime"/>
      </xsd:simpleType>
    </xsd:element>
    <xsd:element name="From-Address" ma:index="29" nillable="true" ma:displayName="From-Address" ma:internalName="From_x002d_Address" ma:readOnly="true">
      <xsd:simpleType>
        <xsd:restriction base="dms:Text"/>
      </xsd:simpleType>
    </xsd:element>
    <xsd:element name="To-Address" ma:index="30" nillable="true" ma:displayName="To-Address" ma:internalName="To_x002d_Address" ma:readOnly="true">
      <xsd:simpleType>
        <xsd:restriction base="dms:Text"/>
      </xsd:simpleType>
    </xsd:element>
    <xsd:element name="Attachment" ma:index="31" nillable="true" ma:displayName="Attachment" ma:internalName="Attachment" ma:readOnly="true">
      <xsd:simpleType>
        <xsd:restriction base="dms:Boolean"/>
      </xsd:simpleType>
    </xsd:element>
    <xsd:element name="Conversation" ma:index="32" nillable="true" ma:displayName="Conversation" ma:internalName="Conversation" ma:readOnly="true">
      <xsd:simpleType>
        <xsd:restriction base="dms:Text"/>
      </xsd:simpleType>
    </xsd:element>
    <xsd:element name="APRADocScanCheck" ma:index="33" nillable="true" ma:displayName="Scanned document checked" ma:default="0" ma:internalName="APRADocScanCheck" ma:readOnly="false">
      <xsd:simpleType>
        <xsd:restriction base="dms:Boolean"/>
      </xsd:simpleType>
    </xsd:element>
    <xsd:element name="j163382b748246d3b6e7caae71dbeeb0" ma:index="34" ma:taxonomy="true" ma:internalName="j163382b748246d3b6e7caae71dbeeb0" ma:taxonomyFieldName="APRAStatus" ma:displayName="Status" ma:readOnly="false" ma:default="1;#Draft|0e1556d2-3fe8-443a-ada7-3620563b46b3" ma:fieldId="{3163382b-7482-46d3-b6e7-caae71dbeeb0}" ma:sspId="8aef97a4-ded2-4e4a-9fbc-e666dae3ecd2" ma:termSetId="7eb4e65e-417b-4c63-9676-ecbbffa46ffa" ma:anchorId="00000000-0000-0000-0000-000000000000" ma:open="false" ma:isKeyword="false">
      <xsd:complexType>
        <xsd:sequence>
          <xsd:element ref="pc:Terms" minOccurs="0" maxOccurs="1"/>
        </xsd:sequence>
      </xsd:complexType>
    </xsd:element>
    <xsd:element name="f284b4f8578a44cfae4f67a86df81119" ma:index="35" nillable="true" ma:taxonomy="true" ma:internalName="f284b4f8578a44cfae4f67a86df81119" ma:taxonomyFieldName="APRAReportingGroup" ma:displayName="Reporting group" ma:readOnly="true" ma:fieldId="{f284b4f8-578a-44cf-ae4f-67a86df81119}" ma:sspId="8aef97a4-ded2-4e4a-9fbc-e666dae3ecd2" ma:termSetId="c09f06e2-9097-495c-bd1d-5eef1197c3cb" ma:anchorId="00000000-0000-0000-0000-000000000000" ma:open="false" ma:isKeyword="false">
      <xsd:complexType>
        <xsd:sequence>
          <xsd:element ref="pc:Terms" minOccurs="0" maxOccurs="1"/>
        </xsd:sequence>
      </xsd:complexType>
    </xsd:element>
    <xsd:element name="_dlc_DocIdPersistId" ma:index="37" nillable="true" ma:displayName="Persist ID" ma:description="Keep ID on add." ma:hidden="true" ma:internalName="_dlc_DocIdPersistId" ma:readOnly="true">
      <xsd:simpleType>
        <xsd:restriction base="dms:Boolean"/>
      </xsd:simpleType>
    </xsd:element>
    <xsd:element name="i05115a133414b4dabee2531e4b46b67" ma:index="39" ma:taxonomy="true" ma:internalName="i05115a133414b4dabee2531e4b46b67" ma:taxonomyFieldName="APRAActivity" ma:displayName="Activity" ma:readOnly="false" ma:fieldId="{205115a1-3341-4b4d-abee-2531e4b46b67}" ma:taxonomyMulti="true" ma:sspId="8aef97a4-ded2-4e4a-9fbc-e666dae3ecd2" ma:termSetId="0a2aee47-fbed-4b43-b934-0547b3421a87" ma:anchorId="00000000-0000-0000-0000-000000000000" ma:open="false" ma:isKeyword="false">
      <xsd:complexType>
        <xsd:sequence>
          <xsd:element ref="pc:Terms" minOccurs="0" maxOccurs="1"/>
        </xsd:sequence>
      </xsd:complexType>
    </xsd:element>
    <xsd:element name="h67caa35a4114acd8e15fe89b3f29f9e" ma:index="40" ma:taxonomy="true" ma:internalName="h67caa35a4114acd8e15fe89b3f29f9e" ma:taxonomyFieldName="APRADocumentType" ma:displayName="Document type" ma:readOnly="false" ma:fieldId="{167caa35-a411-4acd-8e15-fe89b3f29f9e}" ma:taxonomyMulti="true" ma:sspId="8aef97a4-ded2-4e4a-9fbc-e666dae3ecd2" ma:termSetId="af1c35f7-5763-4cde-bc1a-b0c7e164f1eb" ma:anchorId="00000000-0000-0000-0000-000000000000" ma:open="false" ma:isKeyword="false">
      <xsd:complexType>
        <xsd:sequence>
          <xsd:element ref="pc:Terms" minOccurs="0" maxOccurs="1"/>
        </xsd:sequence>
      </xsd:complexType>
    </xsd:element>
    <xsd:element name="pa005173035e41c3986b37b8e650f3ef" ma:index="41" nillable="true" ma:taxonomy="true" ma:internalName="pa005173035e41c3986b37b8e650f3ef" ma:taxonomyFieldName="APRAExternalOrganisation" ma:displayName="External organisation" ma:readOnly="false" ma:fieldId="{9a005173-035e-41c3-986b-37b8e650f3ef}" ma:taxonomyMulti="true" ma:sspId="8aef97a4-ded2-4e4a-9fbc-e666dae3ecd2" ma:termSetId="8f5dd4ac-0a4b-4ffd-a2d2-a2e85755e1cd" ma:anchorId="00000000-0000-0000-0000-000000000000" ma:open="false" ma:isKeyword="false">
      <xsd:complexType>
        <xsd:sequence>
          <xsd:element ref="pc:Terms" minOccurs="0" maxOccurs="1"/>
        </xsd:sequence>
      </xsd:complexType>
    </xsd:element>
    <xsd:element name="p10c80fc2da942ae8f2ea9b33b6ea0ba" ma:index="43" nillable="true" ma:taxonomy="true" ma:internalName="p10c80fc2da942ae8f2ea9b33b6ea0ba" ma:taxonomyFieldName="APRACostCentre" ma:displayName="Cost Centre/Team" ma:readOnly="false" ma:fieldId="{910c80fc-2da9-42ae-8f2e-a9b33b6ea0ba}" ma:taxonomyMulti="true" ma:sspId="8aef97a4-ded2-4e4a-9fbc-e666dae3ecd2" ma:termSetId="f265c3b6-05fc-4e2c-ba60-4d4988c2d861" ma:anchorId="00000000-0000-0000-0000-000000000000" ma:open="false" ma:isKeyword="false">
      <xsd:complexType>
        <xsd:sequence>
          <xsd:element ref="pc:Terms" minOccurs="0" maxOccurs="1"/>
        </xsd:sequence>
      </xsd:complexType>
    </xsd:element>
    <xsd:element name="ka2715b9eb154114a4f57d7fbf82ec75" ma:index="45" nillable="true" ma:taxonomy="true" ma:internalName="ka2715b9eb154114a4f57d7fbf82ec75" ma:taxonomyFieldName="APRAPeriod" ma:displayName="Period" ma:readOnly="false" ma:fieldId="{4a2715b9-eb15-4114-a4f5-7d7fbf82ec75}" ma:taxonomyMulti="true" ma:sspId="8aef97a4-ded2-4e4a-9fbc-e666dae3ecd2" ma:termSetId="1a5cf56a-d80d-4891-bac9-68519ce5a3ac" ma:anchorId="00000000-0000-0000-0000-000000000000" ma:open="false" ma:isKeyword="false">
      <xsd:complexType>
        <xsd:sequence>
          <xsd:element ref="pc:Terms" minOccurs="0" maxOccurs="1"/>
        </xsd:sequence>
      </xsd:complexType>
    </xsd:element>
    <xsd:element name="TaxCatchAll" ma:index="46" nillable="true" ma:displayName="Taxonomy Catch All Column" ma:hidden="true" ma:list="{84347c30-9e0d-4c46-b2d7-e19e22f5828c}" ma:internalName="TaxCatchAll" ma:showField="CatchAllData" ma:web="75a71c27-8d66-4282-ae60-1bfc22a83be1">
      <xsd:complexType>
        <xsd:complexContent>
          <xsd:extension base="dms:MultiChoiceLookup">
            <xsd:sequence>
              <xsd:element name="Value" type="dms:Lookup" maxOccurs="unbounded" minOccurs="0" nillable="true"/>
            </xsd:sequence>
          </xsd:extension>
        </xsd:complexContent>
      </xsd:complexType>
    </xsd:element>
    <xsd:element name="i08e72d8ce2b4ffa9361f9f4e0a63abc" ma:index="47" nillable="true" ma:taxonomy="true" ma:internalName="i08e72d8ce2b4ffa9361f9f4e0a63abc" ma:taxonomyFieldName="APRAYear" ma:displayName="Year" ma:readOnly="false" ma:fieldId="{208e72d8-ce2b-4ffa-9361-f9f4e0a63abc}" ma:taxonomyMulti="true" ma:sspId="8aef97a4-ded2-4e4a-9fbc-e666dae3ecd2" ma:termSetId="b4e5147a-ac61-437a-b431-73cf5e3f50b4" ma:anchorId="00000000-0000-0000-0000-000000000000" ma:open="false" ma:isKeyword="false">
      <xsd:complexType>
        <xsd:sequence>
          <xsd:element ref="pc:Terms" minOccurs="0" maxOccurs="1"/>
        </xsd:sequence>
      </xsd:complexType>
    </xsd:element>
    <xsd:element name="TaxCatchAllLabel" ma:index="48" nillable="true" ma:displayName="Taxonomy Catch All Column1" ma:hidden="true" ma:list="{84347c30-9e0d-4c46-b2d7-e19e22f5828c}" ma:internalName="TaxCatchAllLabel" ma:readOnly="true" ma:showField="CatchAllDataLabel" ma:web="75a71c27-8d66-4282-ae60-1bfc22a83be1">
      <xsd:complexType>
        <xsd:complexContent>
          <xsd:extension base="dms:MultiChoiceLookup">
            <xsd:sequence>
              <xsd:element name="Value" type="dms:Lookup" maxOccurs="unbounded" minOccurs="0" nillable="true"/>
            </xsd:sequence>
          </xsd:extension>
        </xsd:complexContent>
      </xsd:complexType>
    </xsd:element>
    <xsd:element name="ic4067bd02f14cf3a95ad35878404a71" ma:index="49" nillable="true" ma:taxonomy="true" ma:internalName="ic4067bd02f14cf3a95ad35878404a71" ma:taxonomyFieldName="APRAIRTR" ma:displayName="Industry risk/thematic review" ma:readOnly="false" ma:fieldId="{2c4067bd-02f1-4cf3-a95a-d35878404a71}" ma:taxonomyMulti="true" ma:sspId="8aef97a4-ded2-4e4a-9fbc-e666dae3ecd2" ma:termSetId="6721df7c-916a-435f-a198-7feb96db3976" ma:anchorId="00000000-0000-0000-0000-000000000000" ma:open="false" ma:isKeyword="false">
      <xsd:complexType>
        <xsd:sequence>
          <xsd:element ref="pc:Terms" minOccurs="0" maxOccurs="1"/>
        </xsd:sequence>
      </xsd:complexType>
    </xsd:element>
    <xsd:element name="l003ee8eff60461aa1bd0027aba92ea4" ma:index="50" nillable="true" ma:taxonomy="true" ma:internalName="l003ee8eff60461aa1bd0027aba92ea4" ma:taxonomyFieldName="APRAIndustry" ma:displayName="Industry/Sector" ma:readOnly="false" ma:fieldId="{5003ee8e-ff60-461a-a1bd-0027aba92ea4}" ma:taxonomyMulti="true" ma:sspId="8aef97a4-ded2-4e4a-9fbc-e666dae3ecd2" ma:termSetId="d46a36ff-b81c-47a6-84c2-b6a574ca6a5d" ma:anchorId="00000000-0000-0000-0000-000000000000" ma:open="false" ma:isKeyword="false">
      <xsd:complexType>
        <xsd:sequence>
          <xsd:element ref="pc:Terms" minOccurs="0" maxOccurs="1"/>
        </xsd:sequence>
      </xsd:complexType>
    </xsd:element>
    <xsd:element name="b37d8d7e823543f58f89056343a9035c" ma:index="51" nillable="true" ma:taxonomy="true" ma:internalName="b37d8d7e823543f58f89056343a9035c" ma:taxonomyFieldName="APRALegislation" ma:displayName="Legislation" ma:readOnly="false" ma:fieldId="{b37d8d7e-8235-43f5-8f89-056343a9035c}" ma:taxonomyMulti="true" ma:sspId="8aef97a4-ded2-4e4a-9fbc-e666dae3ecd2" ma:termSetId="67e0a470-b4af-4691-908a-b900ee38db35" ma:anchorId="00000000-0000-0000-0000-000000000000" ma:open="false" ma:isKeyword="false">
      <xsd:complexType>
        <xsd:sequence>
          <xsd:element ref="pc:Terms" minOccurs="0" maxOccurs="1"/>
        </xsd:sequence>
      </xsd:complexType>
    </xsd:element>
    <xsd:element name="_dlc_DocId" ma:index="52" nillable="true" ma:displayName="Document ID Value" ma:description="The value of the document ID assigned to this item." ma:internalName="_dlc_DocId" ma:readOnly="true">
      <xsd:simpleType>
        <xsd:restriction base="dms:Text"/>
      </xsd:simpleType>
    </xsd:element>
    <xsd:element name="aa36a5a650d54f768f171f4d17b8b238" ma:index="53" nillable="true" ma:taxonomy="true" ma:internalName="aa36a5a650d54f768f171f4d17b8b238" ma:taxonomyFieldName="APRAPRSG" ma:displayName="Prudential/Reporting Standards and Guidance" ma:readOnly="false" ma:fieldId="{aa36a5a6-50d5-4f76-8f17-1f4d17b8b238}" ma:taxonomyMulti="true" ma:sspId="8aef97a4-ded2-4e4a-9fbc-e666dae3ecd2" ma:termSetId="1abfbd64-a7ba-41ad-bd44-677dfc6b15d7" ma:anchorId="00000000-0000-0000-0000-000000000000" ma:open="false" ma:isKeyword="false">
      <xsd:complexType>
        <xsd:sequence>
          <xsd:element ref="pc:Terms" minOccurs="0" maxOccurs="1"/>
        </xsd:sequence>
      </xsd:complexType>
    </xsd:element>
    <xsd:element name="j724204a644741eb9f777fcb03fe8840" ma:index="55" nillable="true" ma:taxonomy="true" ma:internalName="j724204a644741eb9f777fcb03fe8840" ma:taxonomyFieldName="APRACategory" ma:displayName="Category" ma:readOnly="false" ma:fieldId="{3724204a-6447-41eb-9f77-7fcb03fe8840}" ma:taxonomyMulti="true" ma:sspId="8aef97a4-ded2-4e4a-9fbc-e666dae3ecd2" ma:termSetId="41464afd-e131-42da-a884-f3396a619f5e" ma:anchorId="00000000-0000-0000-0000-000000000000" ma:open="false" ma:isKeyword="false">
      <xsd:complexType>
        <xsd:sequence>
          <xsd:element ref="pc:Terms" minOccurs="0" maxOccurs="1"/>
        </xsd:sequence>
      </xsd:complexType>
    </xsd:element>
    <xsd:element name="m2df5fdf6d1643b4a596982762bb3d00" ma:index="56" nillable="true" ma:taxonomy="true" ma:internalName="m2df5fdf6d1643b4a596982762bb3d00" ma:taxonomyFieldName="APRAPeerGroup" ma:displayName="Peer group" ma:readOnly="true" ma:fieldId="{62df5fdf-6d16-43b4-a596-982762bb3d00}" ma:sspId="8aef97a4-ded2-4e4a-9fbc-e666dae3ecd2" ma:termSetId="c3795591-82c1-4a32-b59e-800e245eddf3" ma:anchorId="00000000-0000-0000-0000-000000000000" ma:open="false" ma:isKeyword="false">
      <xsd:complexType>
        <xsd:sequence>
          <xsd:element ref="pc:Terms" minOccurs="0" maxOccurs="1"/>
        </xsd:sequence>
      </xsd:complexType>
    </xsd:element>
    <xsd:element name="k4bcc0d734474fea9fb713d9c415b4b0" ma:index="57" nillable="true" ma:taxonomy="true" ma:internalName="k4bcc0d734474fea9fb713d9c415b4b0" ma:taxonomyFieldName="APRAEntityAdviceSupport" ma:displayName="Entity (advice/support)" ma:readOnly="false" ma:fieldId="{44bcc0d7-3447-4fea-9fb7-13d9c415b4b0}" ma:taxonomyMulti="true" ma:sspId="8aef97a4-ded2-4e4a-9fbc-e666dae3ecd2" ma:termSetId="65e4e273-0c24-4815-bb8d-38cd0e8111f8" ma:anchorId="00000000-0000-0000-0000-000000000000" ma:open="false" ma:isKeyword="false">
      <xsd:complexType>
        <xsd:sequence>
          <xsd:element ref="pc:Terms" minOccurs="0" maxOccurs="1"/>
        </xsd:sequence>
      </xsd:complexType>
    </xsd:element>
    <xsd:element name="d9a849fd1b8e46ada0321eb0681a10ee" ma:index="59" nillable="true" ma:taxonomy="true" ma:internalName="d9a849fd1b8e46ada0321eb0681a10ee" ma:taxonomyFieldName="IT_x0020_system_x0020_type" ma:displayName="IT system type" ma:readOnly="false" ma:default="" ma:fieldId="{d9a849fd-1b8e-46ad-a032-1eb0681a10ee}" ma:sspId="8aef97a4-ded2-4e4a-9fbc-e666dae3ecd2" ma:termSetId="a68d55e5-4bde-43c7-bab2-2f4763c2c76b" ma:anchorId="00000000-0000-0000-0000-000000000000" ma:open="false" ma:isKeyword="false">
      <xsd:complexType>
        <xsd:sequence>
          <xsd:element ref="pc:Terms" minOccurs="0" maxOccurs="1"/>
        </xsd:sequence>
      </xsd:complexType>
    </xsd:element>
    <xsd:element name="APRAMeetingDate" ma:index="61" nillable="true" ma:displayName="Meeting date" ma:format="DateOnly" ma:internalName="APRAMeetingDate" ma:readOnly="false">
      <xsd:simpleType>
        <xsd:restriction base="dms:DateTime"/>
      </xsd:simpleType>
    </xsd:element>
    <xsd:element name="APRAMeetingNumber" ma:index="62" nillable="true" ma:displayName="Meeting no." ma:internalName="APRAMeetingNumber"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4"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A6C078-BCCA-45E5-8388-9850B18BF902}">
  <ds:schemaRefs>
    <ds:schemaRef ds:uri="Microsoft.SharePoint.Taxonomy.ContentTypeSync"/>
  </ds:schemaRefs>
</ds:datastoreItem>
</file>

<file path=customXml/itemProps2.xml><?xml version="1.0" encoding="utf-8"?>
<ds:datastoreItem xmlns:ds="http://schemas.openxmlformats.org/officeDocument/2006/customXml" ds:itemID="{9CE88000-4D7F-408F-8603-811D9615DCBA}">
  <ds:schemaRefs>
    <ds:schemaRef ds:uri="http://purl.org/dc/terms/"/>
    <ds:schemaRef ds:uri="http://www.w3.org/XML/1998/namespace"/>
    <ds:schemaRef ds:uri="http://purl.org/dc/elements/1.1/"/>
    <ds:schemaRef ds:uri="http://schemas.openxmlformats.org/package/2006/metadata/core-properties"/>
    <ds:schemaRef ds:uri="http://schemas.microsoft.com/office/2006/documentManagement/types"/>
    <ds:schemaRef ds:uri="814d62cb-2db6-4c25-ab62-b9075facbc11"/>
    <ds:schemaRef ds:uri="http://schemas.microsoft.com/office/infopath/2007/PartnerControls"/>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BEE287B5-BB6D-4B4A-9593-8495AD9D06FC}">
  <ds:schemaRefs>
    <ds:schemaRef ds:uri="http://schemas.microsoft.com/sharepoint/v3/contenttype/forms"/>
  </ds:schemaRefs>
</ds:datastoreItem>
</file>

<file path=customXml/itemProps4.xml><?xml version="1.0" encoding="utf-8"?>
<ds:datastoreItem xmlns:ds="http://schemas.openxmlformats.org/officeDocument/2006/customXml" ds:itemID="{4D118299-5734-476F-99C7-C2BA730B967B}">
  <ds:schemaRefs>
    <ds:schemaRef ds:uri="http://schemas.microsoft.com/sharepoint/events"/>
  </ds:schemaRefs>
</ds:datastoreItem>
</file>

<file path=customXml/itemProps5.xml><?xml version="1.0" encoding="utf-8"?>
<ds:datastoreItem xmlns:ds="http://schemas.openxmlformats.org/officeDocument/2006/customXml" ds:itemID="{21301C1D-F771-40E5-9377-A5EA749E0C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4d62cb-2db6-4c25-ab62-b9075facbc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D82EBDF-6994-4DF7-A090-051EF1B48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1273</Words>
  <Characters>6798</Characters>
  <Application>Microsoft Office Word</Application>
  <DocSecurity>0</DocSecurity>
  <Lines>367</Lines>
  <Paragraphs>286</Paragraphs>
  <ScaleCrop>false</ScaleCrop>
  <HeadingPairs>
    <vt:vector size="2" baseType="variant">
      <vt:variant>
        <vt:lpstr>Title</vt:lpstr>
      </vt:variant>
      <vt:variant>
        <vt:i4>1</vt:i4>
      </vt:variant>
    </vt:vector>
  </HeadingPairs>
  <TitlesOfParts>
    <vt:vector size="1" baseType="lpstr">
      <vt:lpstr>APRA (confidentiality) determination No.1 of 2019 - NCPD</vt:lpstr>
    </vt:vector>
  </TitlesOfParts>
  <LinksUpToDate>false</LinksUpToDate>
  <CharactersWithSpaces>7931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APRA Confidentiality Determination No 2 of 2021</dc:title>
  <dc:creator/>
  <cp:keywords> [SEC=OFFICIAL]</cp:keywords>
  <cp:lastModifiedBy/>
  <cp:revision>1</cp:revision>
  <cp:lastPrinted>2009-01-20T03:41:00Z</cp:lastPrinted>
  <dcterms:created xsi:type="dcterms:W3CDTF">2021-07-26T23:25:00Z</dcterms:created>
  <dcterms:modified xsi:type="dcterms:W3CDTF">2021-07-26T23:28:00Z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Originator_Hash_SHA1">
    <vt:lpwstr>C3AD57350F36D8E1BD75F8F67CB06D435C9C43CA</vt:lpwstr>
  </property>
  <property fmtid="{D5CDD505-2E9C-101B-9397-08002B2CF9AE}" pid="3" name="PM_SecurityClassification">
    <vt:lpwstr>OFFICIAL</vt:lpwstr>
  </property>
  <property fmtid="{D5CDD505-2E9C-101B-9397-08002B2CF9AE}" pid="4" name="PM_DisplayValueSecClassificationWithQualifier">
    <vt:lpwstr>OFFICIAL</vt:lpwstr>
  </property>
  <property fmtid="{D5CDD505-2E9C-101B-9397-08002B2CF9AE}" pid="5" name="PM_Qualifier">
    <vt:lpwstr/>
  </property>
  <property fmtid="{D5CDD505-2E9C-101B-9397-08002B2CF9AE}" pid="6" name="PM_Hash_SHA1">
    <vt:lpwstr>04411ABE8079EA8F06941A404DFF760015EDF007</vt:lpwstr>
  </property>
  <property fmtid="{D5CDD505-2E9C-101B-9397-08002B2CF9AE}" pid="7" name="PM_InsertionValue">
    <vt:lpwstr>OFFICIAL</vt:lpwstr>
  </property>
  <property fmtid="{D5CDD505-2E9C-101B-9397-08002B2CF9AE}" pid="8" name="PM_Hash_Salt">
    <vt:lpwstr>E22DBA7107721E07E26CEB05E6D26F2B</vt:lpwstr>
  </property>
  <property fmtid="{D5CDD505-2E9C-101B-9397-08002B2CF9AE}" pid="9" name="PM_Hash_Version">
    <vt:lpwstr>2018.0</vt:lpwstr>
  </property>
  <property fmtid="{D5CDD505-2E9C-101B-9397-08002B2CF9AE}" pid="10" name="PM_Hash_Salt_Prev">
    <vt:lpwstr>7A32F48D12559095C0DC0C3F7F6E3540</vt:lpwstr>
  </property>
  <property fmtid="{D5CDD505-2E9C-101B-9397-08002B2CF9AE}" pid="11" name="PM_Caveats_Count">
    <vt:lpwstr>0</vt:lpwstr>
  </property>
  <property fmtid="{D5CDD505-2E9C-101B-9397-08002B2CF9AE}" pid="12" name="PM_SecurityClassification_Prev">
    <vt:lpwstr>OFFICIAL</vt:lpwstr>
  </property>
  <property fmtid="{D5CDD505-2E9C-101B-9397-08002B2CF9AE}" pid="13" name="PM_Qualifier_Prev">
    <vt:lpwstr/>
  </property>
  <property fmtid="{D5CDD505-2E9C-101B-9397-08002B2CF9AE}" pid="14" name="PM_ProtectiveMarkingImage_Header">
    <vt:lpwstr>C:\Program Files\Common Files\janusNET Shared\janusSEAL\Images\DocumentSlashBlue.png</vt:lpwstr>
  </property>
  <property fmtid="{D5CDD505-2E9C-101B-9397-08002B2CF9AE}" pid="15" name="PM_ProtectiveMarkingValue_Header">
    <vt:lpwstr>OFFICIAL</vt:lpwstr>
  </property>
  <property fmtid="{D5CDD505-2E9C-101B-9397-08002B2CF9AE}" pid="16" name="PM_ProtectiveMarkingValue_Footer">
    <vt:lpwstr>OFFICIAL</vt:lpwstr>
  </property>
  <property fmtid="{D5CDD505-2E9C-101B-9397-08002B2CF9AE}" pid="17" name="PM_ProtectiveMarkingImage_Footer">
    <vt:lpwstr>C:\Program Files\Common Files\janusNET Shared\janusSEAL\Images\DocumentSlashBlue.png</vt:lpwstr>
  </property>
  <property fmtid="{D5CDD505-2E9C-101B-9397-08002B2CF9AE}" pid="18" name="PM_Namespace">
    <vt:lpwstr>gov.au</vt:lpwstr>
  </property>
  <property fmtid="{D5CDD505-2E9C-101B-9397-08002B2CF9AE}" pid="19" name="PM_Version">
    <vt:lpwstr>2018.3</vt:lpwstr>
  </property>
  <property fmtid="{D5CDD505-2E9C-101B-9397-08002B2CF9AE}" pid="20" name="PM_Originating_FileId">
    <vt:lpwstr>2A1991F811CA469BA38611C5D0AB270A</vt:lpwstr>
  </property>
  <property fmtid="{D5CDD505-2E9C-101B-9397-08002B2CF9AE}" pid="21" name="PM_OriginationTimeStamp">
    <vt:lpwstr>2021-07-26T23:28:19Z</vt:lpwstr>
  </property>
  <property fmtid="{D5CDD505-2E9C-101B-9397-08002B2CF9AE}" pid="22" name="PM_MinimumSecurityClassification">
    <vt:lpwstr/>
  </property>
  <property fmtid="{D5CDD505-2E9C-101B-9397-08002B2CF9AE}" pid="23" name="IsLocked">
    <vt:lpwstr>False</vt:lpwstr>
  </property>
  <property fmtid="{D5CDD505-2E9C-101B-9397-08002B2CF9AE}" pid="24" name="APRAPeriod">
    <vt:lpwstr/>
  </property>
  <property fmtid="{D5CDD505-2E9C-101B-9397-08002B2CF9AE}" pid="25" name="ContentTypeId">
    <vt:lpwstr>0x0101008CA7A4F8331B45C7B0D3158B4994D0CA0200577EC0F5A1FBFC498F9A8436B963F8A6</vt:lpwstr>
  </property>
  <property fmtid="{D5CDD505-2E9C-101B-9397-08002B2CF9AE}" pid="26" name="_dlc_DocIdItemGuid">
    <vt:lpwstr>8ff028e6-553f-4e2c-88fb-6146f729fab0</vt:lpwstr>
  </property>
  <property fmtid="{D5CDD505-2E9C-101B-9397-08002B2CF9AE}" pid="27" name="APRAPRSG">
    <vt:lpwstr/>
  </property>
  <property fmtid="{D5CDD505-2E9C-101B-9397-08002B2CF9AE}" pid="28" name="APRAStatus">
    <vt:lpwstr>19;#Final|84d6b2d0-8498-4d62-bf46-bab38babbe9e</vt:lpwstr>
  </property>
  <property fmtid="{D5CDD505-2E9C-101B-9397-08002B2CF9AE}" pid="29" name="APRAActivity">
    <vt:lpwstr>10;#Registration|390476ce-d76d-4e8d-905f-28e32d2df127;#109;#Statutory instrument|fe68928c-5a9c-4caf-bc8c-6c18cedcb17f</vt:lpwstr>
  </property>
  <property fmtid="{D5CDD505-2E9C-101B-9397-08002B2CF9AE}" pid="30" name="APRAYear">
    <vt:lpwstr>230;#2021|0e1e43df-81ea-47af-89d8-970d5d5956ff</vt:lpwstr>
  </property>
  <property fmtid="{D5CDD505-2E9C-101B-9397-08002B2CF9AE}" pid="31" name="APRAIndustry">
    <vt:lpwstr/>
  </property>
  <property fmtid="{D5CDD505-2E9C-101B-9397-08002B2CF9AE}" pid="32" name="APRACostCentre">
    <vt:lpwstr>134;#Legal - Superannuation|cce3181d-fd23-4eee-94d3-c66abc2350cf;#26;#Legal - Insurance: General|8229dc1a-d7f2-47b2-844a-b026fed0c13d;#83;#Legal - Insurance: Life|56f18b50-6605-4f3f-97e3-cad1cb5394e0;#93;#Legal - Insurance: Health|21611e62-d688-4f0d-8807-02701cc43699;#4;#Legal - Resolution ＆ Corporate|696624b1-19f4-47b2-a07b-57868a922a96;#24;#Legal - ADI|652d8d2a-ab45-47b4-ac6e-fe6ac9299b39</vt:lpwstr>
  </property>
  <property fmtid="{D5CDD505-2E9C-101B-9397-08002B2CF9AE}" pid="33" name="IT system type">
    <vt:lpwstr/>
  </property>
  <property fmtid="{D5CDD505-2E9C-101B-9397-08002B2CF9AE}" pid="34" name="APRACategory">
    <vt:lpwstr/>
  </property>
  <property fmtid="{D5CDD505-2E9C-101B-9397-08002B2CF9AE}" pid="35" name="APRADocumentType">
    <vt:lpwstr>58;#Legal instrument|71fd6ed3-d6d6-4975-ba99-bfe45802e734</vt:lpwstr>
  </property>
  <property fmtid="{D5CDD505-2E9C-101B-9397-08002B2CF9AE}" pid="36" name="APRAEntityAdviceSupport">
    <vt:lpwstr/>
  </property>
  <property fmtid="{D5CDD505-2E9C-101B-9397-08002B2CF9AE}" pid="37" name="APRALegislation">
    <vt:lpwstr/>
  </property>
  <property fmtid="{D5CDD505-2E9C-101B-9397-08002B2CF9AE}" pid="38" name="APRAExternalOrganisation">
    <vt:lpwstr/>
  </property>
  <property fmtid="{D5CDD505-2E9C-101B-9397-08002B2CF9AE}" pid="39" name="APRAIRTR">
    <vt:lpwstr/>
  </property>
  <property fmtid="{D5CDD505-2E9C-101B-9397-08002B2CF9AE}" pid="40" name="RecordPoint_WorkflowType">
    <vt:lpwstr>ActiveSubmitStub</vt:lpwstr>
  </property>
  <property fmtid="{D5CDD505-2E9C-101B-9397-08002B2CF9AE}" pid="41" name="RecordPoint_ActiveItemWebId">
    <vt:lpwstr>{75a71c27-8d66-4282-ae60-1bfc22a83be1}</vt:lpwstr>
  </property>
  <property fmtid="{D5CDD505-2E9C-101B-9397-08002B2CF9AE}" pid="42" name="RecordPoint_ActiveItemSiteId">
    <vt:lpwstr>{88691c01-5bbb-4215-adc0-66cb7065b0af}</vt:lpwstr>
  </property>
  <property fmtid="{D5CDD505-2E9C-101B-9397-08002B2CF9AE}" pid="43" name="RecordPoint_ActiveItemListId">
    <vt:lpwstr>{0e59e171-09d8-4401-800a-327154450cb3}</vt:lpwstr>
  </property>
  <property fmtid="{D5CDD505-2E9C-101B-9397-08002B2CF9AE}" pid="44" name="RecordPoint_ActiveItemUniqueId">
    <vt:lpwstr>{8ff028e6-553f-4e2c-88fb-6146f729fab0}</vt:lpwstr>
  </property>
  <property fmtid="{D5CDD505-2E9C-101B-9397-08002B2CF9AE}" pid="45" name="RecordPoint_RecordNumberSubmitted">
    <vt:lpwstr/>
  </property>
  <property fmtid="{D5CDD505-2E9C-101B-9397-08002B2CF9AE}" pid="46" name="RecordPoint_SubmissionCompleted">
    <vt:lpwstr/>
  </property>
  <property fmtid="{D5CDD505-2E9C-101B-9397-08002B2CF9AE}" pid="47" name="RecordPoint_SubmissionDate">
    <vt:lpwstr/>
  </property>
  <property fmtid="{D5CDD505-2E9C-101B-9397-08002B2CF9AE}" pid="48" name="RecordPoint_ActiveItemMoved">
    <vt:lpwstr/>
  </property>
  <property fmtid="{D5CDD505-2E9C-101B-9397-08002B2CF9AE}" pid="49" name="RecordPoint_RecordFormat">
    <vt:lpwstr/>
  </property>
  <property fmtid="{D5CDD505-2E9C-101B-9397-08002B2CF9AE}" pid="50" name="_docset_NoMedatataSyncRequired">
    <vt:lpwstr>False</vt:lpwstr>
  </property>
  <property fmtid="{D5CDD505-2E9C-101B-9397-08002B2CF9AE}" pid="51" name="PM_Note">
    <vt:lpwstr/>
  </property>
  <property fmtid="{D5CDD505-2E9C-101B-9397-08002B2CF9AE}" pid="52" name="PM_Markers">
    <vt:lpwstr/>
  </property>
</Properties>
</file>