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B4" w:rsidRPr="008F72F2" w:rsidRDefault="002A48B4" w:rsidP="002A48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n-AU"/>
        </w:rPr>
      </w:pPr>
      <w:r w:rsidRPr="008F72F2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THE AUSTRALIAN NATIONAL UNIVERSITY</w:t>
      </w:r>
    </w:p>
    <w:p w:rsidR="002A48B4" w:rsidRPr="008F72F2" w:rsidRDefault="002A48B4" w:rsidP="002A48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en-AU"/>
        </w:rPr>
      </w:pPr>
      <w:r w:rsidRPr="008F72F2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2A48B4" w:rsidRPr="008F72F2" w:rsidRDefault="002A48B4" w:rsidP="002A48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en-AU"/>
        </w:rPr>
      </w:pPr>
      <w:r w:rsidRPr="008F72F2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2A48B4" w:rsidRPr="008F72F2" w:rsidRDefault="002A48B4" w:rsidP="002A48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n-AU"/>
        </w:rPr>
      </w:pPr>
      <w:r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RESEARCH AWARDS RULE 2021</w:t>
      </w:r>
    </w:p>
    <w:p w:rsidR="002A48B4" w:rsidRPr="008F72F2" w:rsidRDefault="002A48B4" w:rsidP="002A48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n-AU"/>
        </w:rPr>
      </w:pPr>
      <w:r w:rsidRPr="008F72F2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2A48B4" w:rsidRPr="008F72F2" w:rsidRDefault="002A48B4" w:rsidP="002A48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n-AU"/>
        </w:rPr>
      </w:pPr>
      <w:r w:rsidRPr="008F72F2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EXPLANATORY STATEMENT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1. Authority for making the instrument.</w:t>
      </w:r>
      <w:r w:rsidR="00AF0D64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 </w:t>
      </w:r>
      <w:r w:rsid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T</w:t>
      </w:r>
      <w:r w:rsidR="00F8415F" w:rsidRP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he Governance Statute, section 68(1) (General power to make rules and orders).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B3435A" w:rsidRDefault="003B131A" w:rsidP="00F8415F">
      <w:pPr>
        <w:shd w:val="clear" w:color="auto" w:fill="FFFFFF"/>
        <w:spacing w:after="0" w:line="260" w:lineRule="atLeast"/>
        <w:rPr>
          <w:rFonts w:ascii="Times" w:eastAsia="Times New Roman" w:hAnsi="Times" w:cs="Times"/>
          <w:color w:val="00000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2. Purpose an</w:t>
      </w:r>
      <w:r w:rsidR="00B3435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d operation of the instrument.  </w:t>
      </w:r>
      <w:r w:rsidR="002A48B4" w:rsidRPr="008F72F2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The Rule provides a framework in relation to the undertaking of programs of study leading to the award of research awards of the University.</w:t>
      </w:r>
      <w:r w:rsidR="00F8415F" w:rsidRP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</w:t>
      </w:r>
      <w:r w:rsid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</w:t>
      </w:r>
      <w:r w:rsidR="00E97EF1" w:rsidRPr="00AF0D64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The substantive </w:t>
      </w:r>
      <w:r w:rsidR="00E4726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changes in the revised Rule</w:t>
      </w:r>
      <w:r w:rsidR="00E97EF1" w:rsidRPr="00AF0D64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relate to program leave and program extensions</w:t>
      </w:r>
      <w:r w:rsid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,</w:t>
      </w:r>
      <w:r w:rsidR="00E97EF1" w:rsidRPr="00AF0D64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alignment of timelines for appeals and clarification of appealable and reviewable decisions. </w:t>
      </w:r>
      <w:r w:rsid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3. Documents incorporated in the instrument by reference.  None.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4. Consultation process.  </w:t>
      </w:r>
      <w:r w:rsidR="002B5FCC" w:rsidRPr="002B5FCC">
        <w:rPr>
          <w:rFonts w:ascii="Tahoma" w:eastAsia="Arial" w:hAnsi="Tahoma" w:cs="Tahoma"/>
          <w:color w:val="000000"/>
          <w:sz w:val="20"/>
        </w:rPr>
        <w:t>The changes to the Rule were developed and consulted by the Higher Degree Research Committee between 2018 and 2021, endorsed by the U</w:t>
      </w:r>
      <w:r w:rsidR="00E97EF1">
        <w:rPr>
          <w:rFonts w:ascii="Tahoma" w:eastAsia="Arial" w:hAnsi="Tahoma" w:cs="Tahoma"/>
          <w:color w:val="000000"/>
          <w:sz w:val="20"/>
        </w:rPr>
        <w:t xml:space="preserve">niversity Research Committee </w:t>
      </w:r>
      <w:r w:rsidR="002B5FCC" w:rsidRPr="002B5FCC">
        <w:rPr>
          <w:rFonts w:ascii="Tahoma" w:eastAsia="Arial" w:hAnsi="Tahoma" w:cs="Tahoma"/>
          <w:color w:val="000000"/>
          <w:sz w:val="20"/>
        </w:rPr>
        <w:t xml:space="preserve">on </w:t>
      </w:r>
      <w:r w:rsidR="00AF0D64">
        <w:rPr>
          <w:rFonts w:ascii="Tahoma" w:eastAsia="Arial" w:hAnsi="Tahoma" w:cs="Tahoma"/>
          <w:color w:val="000000"/>
          <w:sz w:val="20"/>
        </w:rPr>
        <w:t>9 June 2021</w:t>
      </w:r>
      <w:r w:rsidR="002B5FCC" w:rsidRPr="002B5FCC">
        <w:rPr>
          <w:rFonts w:ascii="Tahoma" w:eastAsia="Arial" w:hAnsi="Tahoma" w:cs="Tahoma"/>
          <w:color w:val="000000"/>
          <w:sz w:val="20"/>
        </w:rPr>
        <w:t xml:space="preserve">, and endorsed by Academic Board </w:t>
      </w:r>
      <w:r w:rsidR="00AF0D64" w:rsidRPr="002B5FCC">
        <w:rPr>
          <w:rFonts w:ascii="Tahoma" w:eastAsia="Arial" w:hAnsi="Tahoma" w:cs="Tahoma"/>
          <w:color w:val="000000"/>
          <w:sz w:val="20"/>
        </w:rPr>
        <w:t xml:space="preserve">for </w:t>
      </w:r>
      <w:r w:rsidR="00AF0D64">
        <w:rPr>
          <w:rFonts w:ascii="Tahoma" w:eastAsia="Arial" w:hAnsi="Tahoma" w:cs="Tahoma"/>
          <w:color w:val="000000"/>
          <w:sz w:val="20"/>
        </w:rPr>
        <w:t>the Vice-Chancellor’s</w:t>
      </w:r>
      <w:r w:rsidR="00E97EF1">
        <w:rPr>
          <w:rFonts w:ascii="Tahoma" w:eastAsia="Arial" w:hAnsi="Tahoma" w:cs="Tahoma"/>
          <w:color w:val="000000"/>
          <w:sz w:val="20"/>
        </w:rPr>
        <w:t xml:space="preserve"> approval</w:t>
      </w:r>
      <w:r w:rsidR="002B5FCC" w:rsidRPr="002B5FCC">
        <w:rPr>
          <w:rFonts w:ascii="Tahoma" w:eastAsia="Arial" w:hAnsi="Tahoma" w:cs="Tahoma"/>
          <w:color w:val="000000"/>
          <w:sz w:val="20"/>
        </w:rPr>
        <w:t xml:space="preserve"> on 29 June 2021</w:t>
      </w:r>
      <w:r w:rsidR="002B5FCC">
        <w:rPr>
          <w:rFonts w:ascii="Tahoma" w:eastAsia="Arial" w:hAnsi="Tahoma" w:cs="Tahoma"/>
          <w:color w:val="000000"/>
          <w:sz w:val="20"/>
        </w:rPr>
        <w:t xml:space="preserve">.  </w:t>
      </w: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The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Rule</w:t>
      </w:r>
      <w:r w:rsidR="00717D56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was made by the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Vice-</w:t>
      </w: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Chancellor on </w:t>
      </w:r>
      <w:r w:rsidR="00E97EF1" w:rsidRP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15</w:t>
      </w:r>
      <w:r w:rsidR="00F8415F" w:rsidRP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</w:t>
      </w:r>
      <w:r w:rsidR="00AF0D64" w:rsidRP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July 2021.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Corporate Governance and Risk Office</w:t>
      </w:r>
    </w:p>
    <w:p w:rsidR="003B131A" w:rsidRPr="003B131A" w:rsidRDefault="00E97EF1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15</w:t>
      </w:r>
      <w:r w:rsidR="00AF0D64" w:rsidRPr="00E97EF1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July 2021</w:t>
      </w:r>
    </w:p>
    <w:p w:rsidR="00B05DB6" w:rsidRDefault="00B05DB6">
      <w:bookmarkStart w:id="0" w:name="_GoBack"/>
      <w:bookmarkEnd w:id="0"/>
    </w:p>
    <w:sectPr w:rsidR="00B0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27E"/>
    <w:multiLevelType w:val="hybridMultilevel"/>
    <w:tmpl w:val="F6DAA106"/>
    <w:lvl w:ilvl="0" w:tplc="E1D2F60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38C5"/>
    <w:multiLevelType w:val="hybridMultilevel"/>
    <w:tmpl w:val="30A0BB3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1A"/>
    <w:rsid w:val="002A48B4"/>
    <w:rsid w:val="002B5FCC"/>
    <w:rsid w:val="003B131A"/>
    <w:rsid w:val="006C09A3"/>
    <w:rsid w:val="00717D56"/>
    <w:rsid w:val="007C4467"/>
    <w:rsid w:val="008F72F2"/>
    <w:rsid w:val="00AF0D64"/>
    <w:rsid w:val="00B05DB6"/>
    <w:rsid w:val="00B3435A"/>
    <w:rsid w:val="00D45FA6"/>
    <w:rsid w:val="00D718F8"/>
    <w:rsid w:val="00E4726A"/>
    <w:rsid w:val="00E97EF1"/>
    <w:rsid w:val="00F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8F8D2-90E1-49BE-B9D5-C6429DC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Easton</dc:creator>
  <cp:keywords/>
  <dc:description/>
  <cp:lastModifiedBy>Leslie McDonald</cp:lastModifiedBy>
  <cp:revision>8</cp:revision>
  <dcterms:created xsi:type="dcterms:W3CDTF">2020-12-21T23:03:00Z</dcterms:created>
  <dcterms:modified xsi:type="dcterms:W3CDTF">2021-07-15T21:42:00Z</dcterms:modified>
</cp:coreProperties>
</file>