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52E008" w14:textId="77777777" w:rsidR="005E317F" w:rsidRDefault="005E317F" w:rsidP="005E317F">
      <w:pPr>
        <w:rPr>
          <w:sz w:val="28"/>
        </w:rPr>
      </w:pPr>
      <w:r>
        <w:rPr>
          <w:noProof/>
          <w:lang w:eastAsia="en-AU"/>
        </w:rPr>
        <w:drawing>
          <wp:inline distT="0" distB="0" distL="0" distR="0" wp14:anchorId="72A2112E" wp14:editId="4E7A1163">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79693CDD" w14:textId="04895D69" w:rsidR="005E317F" w:rsidRDefault="005E317F" w:rsidP="005E317F">
      <w:pPr>
        <w:rPr>
          <w:sz w:val="19"/>
        </w:rPr>
      </w:pPr>
    </w:p>
    <w:p w14:paraId="5550DFB2" w14:textId="37D8877D" w:rsidR="005E317F" w:rsidRPr="005D2402" w:rsidRDefault="00635C99" w:rsidP="005E317F">
      <w:pPr>
        <w:pStyle w:val="ShortT"/>
      </w:pPr>
      <w:r w:rsidRPr="005D2402">
        <w:t>National Redress Scheme for Institutional Child Sexual Abuse</w:t>
      </w:r>
      <w:r w:rsidR="005E317F" w:rsidRPr="005D2402">
        <w:t xml:space="preserve"> Amendment (</w:t>
      </w:r>
      <w:r w:rsidR="00AA39A2">
        <w:t>202</w:t>
      </w:r>
      <w:r w:rsidR="00A61B4F">
        <w:t>1</w:t>
      </w:r>
      <w:r w:rsidR="001B6FA2">
        <w:t xml:space="preserve"> Measures No. </w:t>
      </w:r>
      <w:r w:rsidR="00A61B4F" w:rsidRPr="000036A9">
        <w:t>1</w:t>
      </w:r>
      <w:r w:rsidR="00AA39A2">
        <w:t>) Rules</w:t>
      </w:r>
      <w:r w:rsidR="005E317F" w:rsidRPr="005D2402">
        <w:t xml:space="preserve"> </w:t>
      </w:r>
      <w:r w:rsidRPr="005D2402">
        <w:t>202</w:t>
      </w:r>
      <w:r w:rsidR="00A61B4F">
        <w:t>1</w:t>
      </w:r>
    </w:p>
    <w:p w14:paraId="1AA2A1C8" w14:textId="5EFA6DC0" w:rsidR="005E317F" w:rsidRPr="005D2402" w:rsidRDefault="005E317F" w:rsidP="005E317F">
      <w:pPr>
        <w:pStyle w:val="SignCoverPageStart"/>
        <w:spacing w:before="240"/>
        <w:ind w:right="91"/>
        <w:rPr>
          <w:szCs w:val="22"/>
        </w:rPr>
      </w:pPr>
      <w:r w:rsidRPr="005D2402">
        <w:rPr>
          <w:szCs w:val="22"/>
        </w:rPr>
        <w:t xml:space="preserve">I, </w:t>
      </w:r>
      <w:r w:rsidR="00635C99" w:rsidRPr="005D2402">
        <w:rPr>
          <w:szCs w:val="22"/>
        </w:rPr>
        <w:t>Anne Ruston</w:t>
      </w:r>
      <w:r w:rsidRPr="005D2402">
        <w:rPr>
          <w:szCs w:val="22"/>
        </w:rPr>
        <w:t xml:space="preserve">, </w:t>
      </w:r>
      <w:r w:rsidR="00635C99" w:rsidRPr="005D2402">
        <w:rPr>
          <w:szCs w:val="22"/>
        </w:rPr>
        <w:t>Minister for Families and Social Services</w:t>
      </w:r>
      <w:r w:rsidRPr="005D2402">
        <w:rPr>
          <w:szCs w:val="22"/>
        </w:rPr>
        <w:t xml:space="preserve">, make the following </w:t>
      </w:r>
      <w:r w:rsidR="000F6731">
        <w:rPr>
          <w:szCs w:val="22"/>
        </w:rPr>
        <w:t>instrument</w:t>
      </w:r>
      <w:r w:rsidRPr="005D2402">
        <w:rPr>
          <w:szCs w:val="22"/>
        </w:rPr>
        <w:t>.</w:t>
      </w:r>
    </w:p>
    <w:p w14:paraId="6C2541A2" w14:textId="0408C2FB" w:rsidR="005E317F" w:rsidRPr="005D2402" w:rsidRDefault="00CC21AA" w:rsidP="005E317F">
      <w:pPr>
        <w:keepNext/>
        <w:spacing w:before="300" w:line="240" w:lineRule="atLeast"/>
        <w:ind w:right="397"/>
        <w:jc w:val="both"/>
        <w:rPr>
          <w:szCs w:val="22"/>
        </w:rPr>
      </w:pPr>
      <w:r>
        <w:rPr>
          <w:szCs w:val="22"/>
        </w:rPr>
        <w:t xml:space="preserve">Dated 8 July </w:t>
      </w:r>
      <w:bookmarkStart w:id="0" w:name="_GoBack"/>
      <w:bookmarkEnd w:id="0"/>
      <w:r w:rsidR="00BC4583">
        <w:rPr>
          <w:szCs w:val="22"/>
        </w:rPr>
        <w:t>2021</w:t>
      </w:r>
      <w:r w:rsidR="005E317F" w:rsidRPr="005D2402">
        <w:rPr>
          <w:szCs w:val="22"/>
        </w:rPr>
        <w:tab/>
      </w:r>
      <w:r w:rsidR="005E317F" w:rsidRPr="005D2402">
        <w:rPr>
          <w:szCs w:val="22"/>
        </w:rPr>
        <w:tab/>
      </w:r>
      <w:r w:rsidR="005E317F" w:rsidRPr="005D2402">
        <w:rPr>
          <w:szCs w:val="22"/>
        </w:rPr>
        <w:tab/>
      </w:r>
      <w:r w:rsidR="005E317F" w:rsidRPr="005D2402">
        <w:rPr>
          <w:szCs w:val="22"/>
        </w:rPr>
        <w:tab/>
      </w:r>
    </w:p>
    <w:p w14:paraId="6C53C4BB" w14:textId="2737F9D8" w:rsidR="005E317F" w:rsidRPr="00CD1A28" w:rsidRDefault="002F3C54" w:rsidP="005E317F">
      <w:pPr>
        <w:keepNext/>
        <w:tabs>
          <w:tab w:val="left" w:pos="3402"/>
        </w:tabs>
        <w:spacing w:before="1440" w:line="300" w:lineRule="atLeast"/>
        <w:ind w:right="397"/>
        <w:rPr>
          <w:szCs w:val="22"/>
        </w:rPr>
      </w:pPr>
      <w:r>
        <w:rPr>
          <w:szCs w:val="22"/>
        </w:rPr>
        <w:t>A</w:t>
      </w:r>
      <w:r w:rsidR="00635C99" w:rsidRPr="005D2402">
        <w:rPr>
          <w:szCs w:val="22"/>
        </w:rPr>
        <w:t>nne Ruston</w:t>
      </w:r>
      <w:r>
        <w:rPr>
          <w:szCs w:val="22"/>
        </w:rPr>
        <w:t xml:space="preserve"> </w:t>
      </w:r>
    </w:p>
    <w:p w14:paraId="64AF34E4" w14:textId="636306AD" w:rsidR="005E317F" w:rsidRPr="005D2402" w:rsidRDefault="00635C99" w:rsidP="005E317F">
      <w:pPr>
        <w:pStyle w:val="SignCoverPageEnd"/>
        <w:ind w:right="91"/>
        <w:rPr>
          <w:sz w:val="22"/>
        </w:rPr>
      </w:pPr>
      <w:r w:rsidRPr="005D2402">
        <w:rPr>
          <w:sz w:val="22"/>
        </w:rPr>
        <w:t>Minister for Families and Social Services</w:t>
      </w:r>
      <w:r w:rsidR="002B768A">
        <w:rPr>
          <w:sz w:val="22"/>
        </w:rPr>
        <w:tab/>
      </w:r>
    </w:p>
    <w:p w14:paraId="308CEB84" w14:textId="77777777" w:rsidR="00B20990" w:rsidRPr="005D2402" w:rsidRDefault="00B20990" w:rsidP="00B20990"/>
    <w:p w14:paraId="2933F4E1" w14:textId="77777777" w:rsidR="00B20990" w:rsidRPr="005D2402" w:rsidRDefault="00B20990" w:rsidP="00B20990">
      <w:pPr>
        <w:sectPr w:rsidR="00B20990" w:rsidRPr="005D2402" w:rsidSect="00B20990">
          <w:headerReference w:type="even" r:id="rId12"/>
          <w:headerReference w:type="default" r:id="rId13"/>
          <w:footerReference w:type="even" r:id="rId14"/>
          <w:footerReference w:type="default" r:id="rId15"/>
          <w:headerReference w:type="first" r:id="rId16"/>
          <w:footerReference w:type="first" r:id="rId17"/>
          <w:type w:val="continuous"/>
          <w:pgSz w:w="11907" w:h="16839"/>
          <w:pgMar w:top="1440" w:right="1797" w:bottom="1440" w:left="1797" w:header="720" w:footer="709" w:gutter="0"/>
          <w:cols w:space="708"/>
          <w:titlePg/>
          <w:docGrid w:linePitch="360"/>
        </w:sectPr>
      </w:pPr>
    </w:p>
    <w:p w14:paraId="494631FB" w14:textId="77777777" w:rsidR="00B20990" w:rsidRPr="005D2402" w:rsidRDefault="00B20990" w:rsidP="00B20990">
      <w:pPr>
        <w:outlineLvl w:val="0"/>
        <w:rPr>
          <w:sz w:val="36"/>
        </w:rPr>
      </w:pPr>
      <w:r w:rsidRPr="005D2402">
        <w:rPr>
          <w:sz w:val="36"/>
        </w:rPr>
        <w:lastRenderedPageBreak/>
        <w:t>Contents</w:t>
      </w:r>
    </w:p>
    <w:bookmarkStart w:id="1" w:name="BKCheck15B_2"/>
    <w:bookmarkEnd w:id="1"/>
    <w:p w14:paraId="360ACC0C" w14:textId="73BF5C2B" w:rsidR="00650291" w:rsidRDefault="00B20990">
      <w:pPr>
        <w:pStyle w:val="TOC5"/>
        <w:rPr>
          <w:rFonts w:asciiTheme="minorHAnsi" w:eastAsiaTheme="minorEastAsia" w:hAnsiTheme="minorHAnsi" w:cstheme="minorBidi"/>
          <w:noProof/>
          <w:kern w:val="0"/>
          <w:sz w:val="22"/>
          <w:szCs w:val="22"/>
        </w:rPr>
      </w:pPr>
      <w:r w:rsidRPr="005D2402">
        <w:fldChar w:fldCharType="begin"/>
      </w:r>
      <w:r w:rsidRPr="005D2402">
        <w:instrText xml:space="preserve"> TOC \o "1-9" </w:instrText>
      </w:r>
      <w:r w:rsidRPr="005D2402">
        <w:fldChar w:fldCharType="separate"/>
      </w:r>
      <w:r w:rsidR="00650291">
        <w:rPr>
          <w:noProof/>
        </w:rPr>
        <w:t>1  Name</w:t>
      </w:r>
      <w:r w:rsidR="00650291">
        <w:rPr>
          <w:noProof/>
        </w:rPr>
        <w:tab/>
      </w:r>
      <w:r w:rsidR="00650291">
        <w:rPr>
          <w:noProof/>
        </w:rPr>
        <w:fldChar w:fldCharType="begin"/>
      </w:r>
      <w:r w:rsidR="00650291">
        <w:rPr>
          <w:noProof/>
        </w:rPr>
        <w:instrText xml:space="preserve"> PAGEREF _Toc43725120 \h </w:instrText>
      </w:r>
      <w:r w:rsidR="00650291">
        <w:rPr>
          <w:noProof/>
        </w:rPr>
      </w:r>
      <w:r w:rsidR="00650291">
        <w:rPr>
          <w:noProof/>
        </w:rPr>
        <w:fldChar w:fldCharType="separate"/>
      </w:r>
      <w:r w:rsidR="008673D0">
        <w:rPr>
          <w:noProof/>
        </w:rPr>
        <w:t>1</w:t>
      </w:r>
      <w:r w:rsidR="00650291">
        <w:rPr>
          <w:noProof/>
        </w:rPr>
        <w:fldChar w:fldCharType="end"/>
      </w:r>
    </w:p>
    <w:p w14:paraId="5742A5CD" w14:textId="203EF8A0" w:rsidR="00650291" w:rsidRDefault="00650291">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_Toc43725121 \h </w:instrText>
      </w:r>
      <w:r>
        <w:rPr>
          <w:noProof/>
        </w:rPr>
      </w:r>
      <w:r>
        <w:rPr>
          <w:noProof/>
        </w:rPr>
        <w:fldChar w:fldCharType="separate"/>
      </w:r>
      <w:r w:rsidR="008673D0">
        <w:rPr>
          <w:noProof/>
        </w:rPr>
        <w:t>1</w:t>
      </w:r>
      <w:r>
        <w:rPr>
          <w:noProof/>
        </w:rPr>
        <w:fldChar w:fldCharType="end"/>
      </w:r>
    </w:p>
    <w:p w14:paraId="32DF8137" w14:textId="42B2B3D4" w:rsidR="00650291" w:rsidRDefault="00650291">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_Toc43725122 \h </w:instrText>
      </w:r>
      <w:r>
        <w:rPr>
          <w:noProof/>
        </w:rPr>
      </w:r>
      <w:r>
        <w:rPr>
          <w:noProof/>
        </w:rPr>
        <w:fldChar w:fldCharType="separate"/>
      </w:r>
      <w:r w:rsidR="008673D0">
        <w:rPr>
          <w:noProof/>
        </w:rPr>
        <w:t>1</w:t>
      </w:r>
      <w:r>
        <w:rPr>
          <w:noProof/>
        </w:rPr>
        <w:fldChar w:fldCharType="end"/>
      </w:r>
    </w:p>
    <w:p w14:paraId="436CE95B" w14:textId="73D3AE26" w:rsidR="00650291" w:rsidRDefault="00650291">
      <w:pPr>
        <w:pStyle w:val="TOC5"/>
        <w:rPr>
          <w:rFonts w:asciiTheme="minorHAnsi" w:eastAsiaTheme="minorEastAsia" w:hAnsiTheme="minorHAnsi" w:cstheme="minorBidi"/>
          <w:noProof/>
          <w:kern w:val="0"/>
          <w:sz w:val="22"/>
          <w:szCs w:val="22"/>
        </w:rPr>
      </w:pPr>
      <w:r>
        <w:rPr>
          <w:noProof/>
        </w:rPr>
        <w:t>4  Schedules</w:t>
      </w:r>
      <w:r>
        <w:rPr>
          <w:noProof/>
        </w:rPr>
        <w:tab/>
      </w:r>
      <w:r>
        <w:rPr>
          <w:noProof/>
        </w:rPr>
        <w:fldChar w:fldCharType="begin"/>
      </w:r>
      <w:r>
        <w:rPr>
          <w:noProof/>
        </w:rPr>
        <w:instrText xml:space="preserve"> PAGEREF _Toc43725123 \h </w:instrText>
      </w:r>
      <w:r>
        <w:rPr>
          <w:noProof/>
        </w:rPr>
      </w:r>
      <w:r>
        <w:rPr>
          <w:noProof/>
        </w:rPr>
        <w:fldChar w:fldCharType="separate"/>
      </w:r>
      <w:r w:rsidR="008673D0">
        <w:rPr>
          <w:noProof/>
        </w:rPr>
        <w:t>1</w:t>
      </w:r>
      <w:r>
        <w:rPr>
          <w:noProof/>
        </w:rPr>
        <w:fldChar w:fldCharType="end"/>
      </w:r>
    </w:p>
    <w:p w14:paraId="444121BF" w14:textId="41944A68" w:rsidR="00650291" w:rsidRDefault="00650291">
      <w:pPr>
        <w:pStyle w:val="TOC6"/>
        <w:rPr>
          <w:rFonts w:asciiTheme="minorHAnsi" w:eastAsiaTheme="minorEastAsia" w:hAnsiTheme="minorHAnsi" w:cstheme="minorBidi"/>
          <w:b w:val="0"/>
          <w:noProof/>
          <w:kern w:val="0"/>
          <w:sz w:val="22"/>
          <w:szCs w:val="22"/>
        </w:rPr>
      </w:pPr>
      <w:r>
        <w:rPr>
          <w:noProof/>
        </w:rPr>
        <w:t>Schedule 1—Amendments</w:t>
      </w:r>
      <w:r>
        <w:rPr>
          <w:noProof/>
        </w:rPr>
        <w:tab/>
      </w:r>
      <w:r>
        <w:rPr>
          <w:noProof/>
        </w:rPr>
        <w:fldChar w:fldCharType="begin"/>
      </w:r>
      <w:r>
        <w:rPr>
          <w:noProof/>
        </w:rPr>
        <w:instrText xml:space="preserve"> PAGEREF _Toc43725124 \h </w:instrText>
      </w:r>
      <w:r>
        <w:rPr>
          <w:noProof/>
        </w:rPr>
      </w:r>
      <w:r>
        <w:rPr>
          <w:noProof/>
        </w:rPr>
        <w:fldChar w:fldCharType="separate"/>
      </w:r>
      <w:r w:rsidR="008673D0">
        <w:rPr>
          <w:noProof/>
        </w:rPr>
        <w:t>2</w:t>
      </w:r>
      <w:r>
        <w:rPr>
          <w:noProof/>
        </w:rPr>
        <w:fldChar w:fldCharType="end"/>
      </w:r>
    </w:p>
    <w:p w14:paraId="11B8867D" w14:textId="5CD79D5A" w:rsidR="00650291" w:rsidRDefault="00650291">
      <w:pPr>
        <w:pStyle w:val="TOC9"/>
        <w:rPr>
          <w:rFonts w:asciiTheme="minorHAnsi" w:eastAsiaTheme="minorEastAsia" w:hAnsiTheme="minorHAnsi" w:cstheme="minorBidi"/>
          <w:i w:val="0"/>
          <w:noProof/>
          <w:kern w:val="0"/>
          <w:sz w:val="22"/>
          <w:szCs w:val="22"/>
        </w:rPr>
      </w:pPr>
      <w:r>
        <w:rPr>
          <w:noProof/>
        </w:rPr>
        <w:t>National Redress Scheme for Institutional Child Sexual Abuse Rules 2018</w:t>
      </w:r>
      <w:r>
        <w:rPr>
          <w:noProof/>
        </w:rPr>
        <w:tab/>
      </w:r>
      <w:r>
        <w:rPr>
          <w:noProof/>
        </w:rPr>
        <w:fldChar w:fldCharType="begin"/>
      </w:r>
      <w:r>
        <w:rPr>
          <w:noProof/>
        </w:rPr>
        <w:instrText xml:space="preserve"> PAGEREF _Toc43725125 \h </w:instrText>
      </w:r>
      <w:r>
        <w:rPr>
          <w:noProof/>
        </w:rPr>
      </w:r>
      <w:r>
        <w:rPr>
          <w:noProof/>
        </w:rPr>
        <w:fldChar w:fldCharType="separate"/>
      </w:r>
      <w:r w:rsidR="008673D0">
        <w:rPr>
          <w:noProof/>
        </w:rPr>
        <w:t>2</w:t>
      </w:r>
      <w:r>
        <w:rPr>
          <w:noProof/>
        </w:rPr>
        <w:fldChar w:fldCharType="end"/>
      </w:r>
    </w:p>
    <w:p w14:paraId="724AD23C" w14:textId="087971AE" w:rsidR="00B20990" w:rsidRPr="005D2402" w:rsidRDefault="00B20990" w:rsidP="005E317F">
      <w:r w:rsidRPr="005D2402">
        <w:rPr>
          <w:rFonts w:cs="Times New Roman"/>
          <w:sz w:val="20"/>
        </w:rPr>
        <w:fldChar w:fldCharType="end"/>
      </w:r>
    </w:p>
    <w:p w14:paraId="3B704035" w14:textId="77777777" w:rsidR="00B20990" w:rsidRPr="005D2402" w:rsidRDefault="00B20990" w:rsidP="00B20990"/>
    <w:p w14:paraId="5C5C0732" w14:textId="77777777" w:rsidR="00B20990" w:rsidRPr="005D2402" w:rsidRDefault="00B20990" w:rsidP="00B20990">
      <w:pPr>
        <w:sectPr w:rsidR="00B20990" w:rsidRPr="005D2402" w:rsidSect="00C160A1">
          <w:headerReference w:type="even" r:id="rId18"/>
          <w:headerReference w:type="default" r:id="rId19"/>
          <w:footerReference w:type="even" r:id="rId20"/>
          <w:footerReference w:type="default" r:id="rId21"/>
          <w:headerReference w:type="first" r:id="rId22"/>
          <w:pgSz w:w="11907" w:h="16839"/>
          <w:pgMar w:top="2093" w:right="1797" w:bottom="1440" w:left="1797" w:header="720" w:footer="709" w:gutter="0"/>
          <w:pgNumType w:fmt="lowerRoman" w:start="1"/>
          <w:cols w:space="708"/>
          <w:docGrid w:linePitch="360"/>
        </w:sectPr>
      </w:pPr>
    </w:p>
    <w:p w14:paraId="518CF01D" w14:textId="77777777" w:rsidR="005E317F" w:rsidRPr="005D2402" w:rsidRDefault="005E317F" w:rsidP="005E317F">
      <w:pPr>
        <w:pStyle w:val="ActHead5"/>
      </w:pPr>
      <w:bookmarkStart w:id="2" w:name="_Toc43725120"/>
      <w:proofErr w:type="gramStart"/>
      <w:r w:rsidRPr="005D2402">
        <w:rPr>
          <w:rStyle w:val="CharSectno"/>
        </w:rPr>
        <w:lastRenderedPageBreak/>
        <w:t>1</w:t>
      </w:r>
      <w:r w:rsidRPr="005D2402">
        <w:t xml:space="preserve">  Name</w:t>
      </w:r>
      <w:bookmarkEnd w:id="2"/>
      <w:proofErr w:type="gramEnd"/>
    </w:p>
    <w:p w14:paraId="26E47868" w14:textId="3FCEFC19" w:rsidR="005E317F" w:rsidRPr="005D2402" w:rsidRDefault="005E317F" w:rsidP="005E317F">
      <w:pPr>
        <w:pStyle w:val="subsection"/>
      </w:pPr>
      <w:r w:rsidRPr="005D2402">
        <w:tab/>
      </w:r>
      <w:r w:rsidRPr="005D2402">
        <w:tab/>
        <w:t xml:space="preserve">This instrument is the </w:t>
      </w:r>
      <w:bookmarkStart w:id="3" w:name="BKCheck15B_3"/>
      <w:bookmarkEnd w:id="3"/>
      <w:r w:rsidR="00635C99" w:rsidRPr="005D2402">
        <w:rPr>
          <w:i/>
        </w:rPr>
        <w:t xml:space="preserve">National Redress Scheme for Institutional Child Sexual Abuse </w:t>
      </w:r>
      <w:r w:rsidR="007F1312">
        <w:rPr>
          <w:i/>
        </w:rPr>
        <w:t xml:space="preserve">Amendment </w:t>
      </w:r>
      <w:r w:rsidR="00635C99" w:rsidRPr="005D2402">
        <w:rPr>
          <w:i/>
        </w:rPr>
        <w:t>(</w:t>
      </w:r>
      <w:r w:rsidR="00AA39A2">
        <w:rPr>
          <w:i/>
        </w:rPr>
        <w:t>202</w:t>
      </w:r>
      <w:r w:rsidR="00A61B4F">
        <w:rPr>
          <w:i/>
        </w:rPr>
        <w:t xml:space="preserve">1 </w:t>
      </w:r>
      <w:r w:rsidR="00AA39A2">
        <w:rPr>
          <w:i/>
        </w:rPr>
        <w:t xml:space="preserve">Measures No. </w:t>
      </w:r>
      <w:r w:rsidR="00A61B4F">
        <w:rPr>
          <w:i/>
        </w:rPr>
        <w:t>1</w:t>
      </w:r>
      <w:r w:rsidR="00AA39A2">
        <w:rPr>
          <w:i/>
        </w:rPr>
        <w:t>) Rules 202</w:t>
      </w:r>
      <w:r w:rsidR="00A61B4F">
        <w:rPr>
          <w:i/>
        </w:rPr>
        <w:t>1</w:t>
      </w:r>
      <w:r w:rsidRPr="005D2402">
        <w:t>.</w:t>
      </w:r>
    </w:p>
    <w:p w14:paraId="25EBE887" w14:textId="77777777" w:rsidR="005E317F" w:rsidRPr="005D2402" w:rsidRDefault="005E317F" w:rsidP="005E317F">
      <w:pPr>
        <w:pStyle w:val="ActHead5"/>
      </w:pPr>
      <w:bookmarkStart w:id="4" w:name="_Toc43725121"/>
      <w:proofErr w:type="gramStart"/>
      <w:r w:rsidRPr="005D2402">
        <w:rPr>
          <w:rStyle w:val="CharSectno"/>
        </w:rPr>
        <w:t>2</w:t>
      </w:r>
      <w:r w:rsidRPr="005D2402">
        <w:t xml:space="preserve">  Commencement</w:t>
      </w:r>
      <w:bookmarkEnd w:id="4"/>
      <w:proofErr w:type="gramEnd"/>
    </w:p>
    <w:p w14:paraId="6644461A" w14:textId="77777777" w:rsidR="00002BCC" w:rsidRPr="005D2402" w:rsidRDefault="00002BCC" w:rsidP="00002BCC">
      <w:pPr>
        <w:pStyle w:val="subsection"/>
      </w:pPr>
      <w:r w:rsidRPr="005D2402">
        <w:tab/>
        <w:t>(1)</w:t>
      </w:r>
      <w:r w:rsidRPr="005D2402">
        <w:tab/>
        <w:t xml:space="preserve">Each provision of this instrument specified in column 1 of the table commences, or </w:t>
      </w:r>
      <w:proofErr w:type="gramStart"/>
      <w:r w:rsidRPr="005D2402">
        <w:t>is taken</w:t>
      </w:r>
      <w:proofErr w:type="gramEnd"/>
      <w:r w:rsidRPr="005D2402">
        <w:t xml:space="preserve"> to have commenced, in accordance with column 2 of the table. Any other statement in column 2 has effect according to its terms.</w:t>
      </w:r>
    </w:p>
    <w:p w14:paraId="64424316" w14:textId="77777777" w:rsidR="00002BCC" w:rsidRPr="005D2402" w:rsidRDefault="00002BCC" w:rsidP="00002BCC">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002BCC" w:rsidRPr="005D2402" w14:paraId="79BA5E5F" w14:textId="77777777" w:rsidTr="00A02135">
        <w:trPr>
          <w:tblHeader/>
        </w:trPr>
        <w:tc>
          <w:tcPr>
            <w:tcW w:w="8364" w:type="dxa"/>
            <w:gridSpan w:val="3"/>
            <w:tcBorders>
              <w:top w:val="single" w:sz="12" w:space="0" w:color="auto"/>
              <w:bottom w:val="single" w:sz="6" w:space="0" w:color="auto"/>
            </w:tcBorders>
            <w:shd w:val="clear" w:color="auto" w:fill="auto"/>
            <w:hideMark/>
          </w:tcPr>
          <w:p w14:paraId="5D14958E" w14:textId="77777777" w:rsidR="00002BCC" w:rsidRPr="000036A9" w:rsidRDefault="00002BCC" w:rsidP="00A02135">
            <w:pPr>
              <w:pStyle w:val="TableHeading"/>
              <w:rPr>
                <w:highlight w:val="yellow"/>
              </w:rPr>
            </w:pPr>
            <w:r w:rsidRPr="000036A9">
              <w:t>Commencement information</w:t>
            </w:r>
          </w:p>
        </w:tc>
      </w:tr>
      <w:tr w:rsidR="00002BCC" w:rsidRPr="005D2402" w14:paraId="44E17B15" w14:textId="77777777" w:rsidTr="00A02135">
        <w:trPr>
          <w:tblHeader/>
        </w:trPr>
        <w:tc>
          <w:tcPr>
            <w:tcW w:w="2127" w:type="dxa"/>
            <w:tcBorders>
              <w:top w:val="single" w:sz="6" w:space="0" w:color="auto"/>
              <w:bottom w:val="single" w:sz="6" w:space="0" w:color="auto"/>
            </w:tcBorders>
            <w:shd w:val="clear" w:color="auto" w:fill="auto"/>
            <w:hideMark/>
          </w:tcPr>
          <w:p w14:paraId="7DC35107" w14:textId="77777777" w:rsidR="00002BCC" w:rsidRPr="005D2402" w:rsidRDefault="00002BCC" w:rsidP="00A02135">
            <w:pPr>
              <w:pStyle w:val="TableHeading"/>
            </w:pPr>
            <w:r w:rsidRPr="005D2402">
              <w:t>Column 1</w:t>
            </w:r>
          </w:p>
        </w:tc>
        <w:tc>
          <w:tcPr>
            <w:tcW w:w="4394" w:type="dxa"/>
            <w:tcBorders>
              <w:top w:val="single" w:sz="6" w:space="0" w:color="auto"/>
              <w:bottom w:val="single" w:sz="6" w:space="0" w:color="auto"/>
            </w:tcBorders>
            <w:shd w:val="clear" w:color="auto" w:fill="auto"/>
            <w:hideMark/>
          </w:tcPr>
          <w:p w14:paraId="490876BF" w14:textId="77777777" w:rsidR="00002BCC" w:rsidRPr="005D2402" w:rsidRDefault="00002BCC" w:rsidP="00A02135">
            <w:pPr>
              <w:pStyle w:val="TableHeading"/>
            </w:pPr>
            <w:r w:rsidRPr="005D2402">
              <w:t>Column 2</w:t>
            </w:r>
          </w:p>
        </w:tc>
        <w:tc>
          <w:tcPr>
            <w:tcW w:w="1843" w:type="dxa"/>
            <w:tcBorders>
              <w:top w:val="single" w:sz="6" w:space="0" w:color="auto"/>
              <w:bottom w:val="single" w:sz="6" w:space="0" w:color="auto"/>
            </w:tcBorders>
            <w:shd w:val="clear" w:color="auto" w:fill="auto"/>
            <w:hideMark/>
          </w:tcPr>
          <w:p w14:paraId="64C06B4E" w14:textId="77777777" w:rsidR="00002BCC" w:rsidRPr="005D2402" w:rsidRDefault="00002BCC" w:rsidP="00A02135">
            <w:pPr>
              <w:pStyle w:val="TableHeading"/>
            </w:pPr>
            <w:r w:rsidRPr="005D2402">
              <w:t>Column 3</w:t>
            </w:r>
          </w:p>
        </w:tc>
      </w:tr>
      <w:tr w:rsidR="00002BCC" w:rsidRPr="005D2402" w14:paraId="31F558A1" w14:textId="77777777" w:rsidTr="00A02135">
        <w:trPr>
          <w:tblHeader/>
        </w:trPr>
        <w:tc>
          <w:tcPr>
            <w:tcW w:w="2127" w:type="dxa"/>
            <w:tcBorders>
              <w:top w:val="single" w:sz="6" w:space="0" w:color="auto"/>
              <w:bottom w:val="single" w:sz="12" w:space="0" w:color="auto"/>
            </w:tcBorders>
            <w:shd w:val="clear" w:color="auto" w:fill="auto"/>
            <w:hideMark/>
          </w:tcPr>
          <w:p w14:paraId="193BB61D" w14:textId="77777777" w:rsidR="00002BCC" w:rsidRPr="005D2402" w:rsidRDefault="00002BCC" w:rsidP="00A02135">
            <w:pPr>
              <w:pStyle w:val="TableHeading"/>
            </w:pPr>
            <w:r w:rsidRPr="005D2402">
              <w:t>Provisions</w:t>
            </w:r>
          </w:p>
        </w:tc>
        <w:tc>
          <w:tcPr>
            <w:tcW w:w="4394" w:type="dxa"/>
            <w:tcBorders>
              <w:top w:val="single" w:sz="6" w:space="0" w:color="auto"/>
              <w:bottom w:val="single" w:sz="12" w:space="0" w:color="auto"/>
            </w:tcBorders>
            <w:shd w:val="clear" w:color="auto" w:fill="auto"/>
            <w:hideMark/>
          </w:tcPr>
          <w:p w14:paraId="22C63614" w14:textId="77777777" w:rsidR="00002BCC" w:rsidRPr="005D2402" w:rsidRDefault="00002BCC" w:rsidP="00A02135">
            <w:pPr>
              <w:pStyle w:val="TableHeading"/>
            </w:pPr>
            <w:r w:rsidRPr="005D2402">
              <w:t>Commencement</w:t>
            </w:r>
          </w:p>
        </w:tc>
        <w:tc>
          <w:tcPr>
            <w:tcW w:w="1843" w:type="dxa"/>
            <w:tcBorders>
              <w:top w:val="single" w:sz="6" w:space="0" w:color="auto"/>
              <w:bottom w:val="single" w:sz="12" w:space="0" w:color="auto"/>
            </w:tcBorders>
            <w:shd w:val="clear" w:color="auto" w:fill="auto"/>
            <w:hideMark/>
          </w:tcPr>
          <w:p w14:paraId="291551F1" w14:textId="77777777" w:rsidR="00002BCC" w:rsidRPr="005D2402" w:rsidRDefault="00002BCC" w:rsidP="00A02135">
            <w:pPr>
              <w:pStyle w:val="TableHeading"/>
            </w:pPr>
            <w:r w:rsidRPr="005D2402">
              <w:t>Date/Details</w:t>
            </w:r>
          </w:p>
        </w:tc>
      </w:tr>
      <w:tr w:rsidR="00002BCC" w:rsidRPr="005D2402" w14:paraId="38DE8786" w14:textId="77777777" w:rsidTr="00A02135">
        <w:tc>
          <w:tcPr>
            <w:tcW w:w="2127" w:type="dxa"/>
            <w:tcBorders>
              <w:top w:val="single" w:sz="12" w:space="0" w:color="auto"/>
              <w:bottom w:val="single" w:sz="12" w:space="0" w:color="auto"/>
            </w:tcBorders>
            <w:shd w:val="clear" w:color="auto" w:fill="auto"/>
            <w:hideMark/>
          </w:tcPr>
          <w:p w14:paraId="2C55D64E" w14:textId="57F9597B" w:rsidR="00002BCC" w:rsidRPr="005D2402" w:rsidRDefault="00635C99" w:rsidP="00A02135">
            <w:pPr>
              <w:pStyle w:val="Tabletext"/>
              <w:rPr>
                <w:i/>
              </w:rPr>
            </w:pPr>
            <w:r w:rsidRPr="005D2402">
              <w:t>The whole of this instrument</w:t>
            </w:r>
          </w:p>
        </w:tc>
        <w:tc>
          <w:tcPr>
            <w:tcW w:w="4394" w:type="dxa"/>
            <w:tcBorders>
              <w:top w:val="single" w:sz="12" w:space="0" w:color="auto"/>
              <w:bottom w:val="single" w:sz="12" w:space="0" w:color="auto"/>
            </w:tcBorders>
            <w:shd w:val="clear" w:color="auto" w:fill="auto"/>
            <w:hideMark/>
          </w:tcPr>
          <w:p w14:paraId="740B428D" w14:textId="501EE7FD" w:rsidR="00002BCC" w:rsidRPr="005D2402" w:rsidRDefault="00FF3ABE" w:rsidP="00A02135">
            <w:pPr>
              <w:pStyle w:val="Tabletext"/>
            </w:pPr>
            <w:r>
              <w:t>T</w:t>
            </w:r>
            <w:r w:rsidR="00635C99" w:rsidRPr="005D2402">
              <w:t>he day after this instrument is registered.</w:t>
            </w:r>
          </w:p>
        </w:tc>
        <w:tc>
          <w:tcPr>
            <w:tcW w:w="1843" w:type="dxa"/>
            <w:tcBorders>
              <w:top w:val="single" w:sz="12" w:space="0" w:color="auto"/>
              <w:bottom w:val="single" w:sz="12" w:space="0" w:color="auto"/>
            </w:tcBorders>
            <w:shd w:val="clear" w:color="auto" w:fill="auto"/>
          </w:tcPr>
          <w:p w14:paraId="6F0521B7" w14:textId="77777777" w:rsidR="00002BCC" w:rsidRPr="005D2402" w:rsidRDefault="00002BCC" w:rsidP="00A02135">
            <w:pPr>
              <w:pStyle w:val="Tabletext"/>
              <w:rPr>
                <w:i/>
              </w:rPr>
            </w:pPr>
          </w:p>
          <w:p w14:paraId="0C872D38" w14:textId="76177214" w:rsidR="00635C99" w:rsidRPr="005D2402" w:rsidRDefault="00635C99" w:rsidP="00A02135">
            <w:pPr>
              <w:pStyle w:val="Tabletext"/>
              <w:rPr>
                <w:i/>
              </w:rPr>
            </w:pPr>
          </w:p>
        </w:tc>
      </w:tr>
    </w:tbl>
    <w:p w14:paraId="4C01F2C6" w14:textId="77777777" w:rsidR="00002BCC" w:rsidRPr="005D2402" w:rsidRDefault="00002BCC" w:rsidP="00002BCC">
      <w:pPr>
        <w:pStyle w:val="notetext"/>
      </w:pPr>
      <w:r w:rsidRPr="005D2402">
        <w:rPr>
          <w:snapToGrid w:val="0"/>
          <w:lang w:eastAsia="en-US"/>
        </w:rPr>
        <w:t>Note:</w:t>
      </w:r>
      <w:r w:rsidRPr="005D2402">
        <w:rPr>
          <w:snapToGrid w:val="0"/>
          <w:lang w:eastAsia="en-US"/>
        </w:rPr>
        <w:tab/>
        <w:t>This table relates only to the provisions of this instrument</w:t>
      </w:r>
      <w:r w:rsidRPr="005D2402">
        <w:t xml:space="preserve"> </w:t>
      </w:r>
      <w:r w:rsidRPr="005D2402">
        <w:rPr>
          <w:snapToGrid w:val="0"/>
          <w:lang w:eastAsia="en-US"/>
        </w:rPr>
        <w:t xml:space="preserve">as originally made. It </w:t>
      </w:r>
      <w:proofErr w:type="gramStart"/>
      <w:r w:rsidRPr="005D2402">
        <w:rPr>
          <w:snapToGrid w:val="0"/>
          <w:lang w:eastAsia="en-US"/>
        </w:rPr>
        <w:t>will not be amended</w:t>
      </w:r>
      <w:proofErr w:type="gramEnd"/>
      <w:r w:rsidRPr="005D2402">
        <w:rPr>
          <w:snapToGrid w:val="0"/>
          <w:lang w:eastAsia="en-US"/>
        </w:rPr>
        <w:t xml:space="preserve"> to deal with any later amendments of this instrument.</w:t>
      </w:r>
    </w:p>
    <w:p w14:paraId="01CB80A2" w14:textId="77777777" w:rsidR="00002BCC" w:rsidRPr="005D2402" w:rsidRDefault="00002BCC" w:rsidP="00002BCC">
      <w:pPr>
        <w:pStyle w:val="subsection"/>
      </w:pPr>
      <w:r w:rsidRPr="005D2402">
        <w:tab/>
        <w:t>(2)</w:t>
      </w:r>
      <w:r w:rsidRPr="005D2402">
        <w:tab/>
        <w:t xml:space="preserve">Any information in column 3 of the table is not part of this instrument. Information </w:t>
      </w:r>
      <w:proofErr w:type="gramStart"/>
      <w:r w:rsidRPr="005D2402">
        <w:t>may be inserted</w:t>
      </w:r>
      <w:proofErr w:type="gramEnd"/>
      <w:r w:rsidRPr="005D2402">
        <w:t xml:space="preserve"> in this column, or information in it may be edited, in any published version of this instrument.</w:t>
      </w:r>
    </w:p>
    <w:p w14:paraId="77126D23" w14:textId="77777777" w:rsidR="005E317F" w:rsidRPr="005D2402" w:rsidRDefault="005E317F" w:rsidP="005E317F">
      <w:pPr>
        <w:pStyle w:val="ActHead5"/>
      </w:pPr>
      <w:bookmarkStart w:id="5" w:name="_Toc43725122"/>
      <w:proofErr w:type="gramStart"/>
      <w:r w:rsidRPr="005D2402">
        <w:rPr>
          <w:rStyle w:val="CharSectno"/>
        </w:rPr>
        <w:t>3</w:t>
      </w:r>
      <w:r w:rsidRPr="005D2402">
        <w:t xml:space="preserve">  Authority</w:t>
      </w:r>
      <w:bookmarkEnd w:id="5"/>
      <w:proofErr w:type="gramEnd"/>
    </w:p>
    <w:p w14:paraId="18F1D0F4" w14:textId="1C7FCA1B" w:rsidR="005E317F" w:rsidRPr="005D2402" w:rsidRDefault="005E317F" w:rsidP="005E317F">
      <w:pPr>
        <w:pStyle w:val="subsection"/>
        <w:rPr>
          <w:i/>
        </w:rPr>
      </w:pPr>
      <w:r w:rsidRPr="005D2402">
        <w:tab/>
      </w:r>
      <w:r w:rsidRPr="005D2402">
        <w:tab/>
        <w:t xml:space="preserve">This instrument </w:t>
      </w:r>
      <w:proofErr w:type="gramStart"/>
      <w:r w:rsidRPr="005D2402">
        <w:t>is made</w:t>
      </w:r>
      <w:proofErr w:type="gramEnd"/>
      <w:r w:rsidRPr="005D2402">
        <w:t xml:space="preserve"> under </w:t>
      </w:r>
      <w:r w:rsidR="00AA39A2">
        <w:t xml:space="preserve">section 179 </w:t>
      </w:r>
      <w:r w:rsidR="00635C99" w:rsidRPr="005D2402">
        <w:t xml:space="preserve">of the </w:t>
      </w:r>
      <w:r w:rsidR="00635C99" w:rsidRPr="005D2402">
        <w:rPr>
          <w:i/>
        </w:rPr>
        <w:t>National Redress Scheme for Institutional Child Sexual Abuse Act 2018.</w:t>
      </w:r>
    </w:p>
    <w:p w14:paraId="0FE9E727" w14:textId="77777777" w:rsidR="00FF3ABE" w:rsidRDefault="00FF3ABE" w:rsidP="00FF3ABE">
      <w:pPr>
        <w:pStyle w:val="ActHead5"/>
      </w:pPr>
      <w:bookmarkStart w:id="6" w:name="_Toc478567690"/>
      <w:bookmarkStart w:id="7" w:name="_Toc43725123"/>
      <w:bookmarkStart w:id="8" w:name="_Toc22733283"/>
      <w:proofErr w:type="gramStart"/>
      <w:r>
        <w:t>4  Schedules</w:t>
      </w:r>
      <w:bookmarkEnd w:id="6"/>
      <w:bookmarkEnd w:id="7"/>
      <w:proofErr w:type="gramEnd"/>
    </w:p>
    <w:p w14:paraId="1B5573B9" w14:textId="77777777" w:rsidR="00FF3ABE" w:rsidRDefault="00FF3ABE" w:rsidP="00FF3ABE">
      <w:pPr>
        <w:pStyle w:val="subsection"/>
      </w:pPr>
      <w:r>
        <w:tab/>
      </w:r>
      <w:r>
        <w:tab/>
        <w:t>Each in</w:t>
      </w:r>
      <w:r w:rsidR="007F1312">
        <w:t xml:space="preserve">strument that </w:t>
      </w:r>
      <w:proofErr w:type="gramStart"/>
      <w:r w:rsidR="007F1312">
        <w:t>is specified</w:t>
      </w:r>
      <w:proofErr w:type="gramEnd"/>
      <w:r w:rsidR="007F1312">
        <w:t xml:space="preserve"> in </w:t>
      </w:r>
      <w:r>
        <w:t>Schedule</w:t>
      </w:r>
      <w:r w:rsidR="007F1312">
        <w:t xml:space="preserve"> 1 </w:t>
      </w:r>
      <w:r>
        <w:t xml:space="preserve">to this instrument is amended or repealed as set out in the applicable items in </w:t>
      </w:r>
      <w:r w:rsidR="007F1312">
        <w:t>Schedule 1</w:t>
      </w:r>
      <w:r>
        <w:t>, and any other item in Schedule</w:t>
      </w:r>
      <w:r w:rsidR="007F1312">
        <w:t> 1</w:t>
      </w:r>
      <w:r>
        <w:t xml:space="preserve"> to this instrument has effect according to its terms.</w:t>
      </w:r>
    </w:p>
    <w:bookmarkEnd w:id="8"/>
    <w:p w14:paraId="1238CECC" w14:textId="44481E93" w:rsidR="00635C99" w:rsidRPr="005D2402" w:rsidRDefault="00635C99" w:rsidP="00635C99">
      <w:pPr>
        <w:spacing w:line="240" w:lineRule="auto"/>
        <w:rPr>
          <w:rFonts w:eastAsia="Times New Roman" w:cs="Times New Roman"/>
          <w:lang w:eastAsia="en-AU"/>
        </w:rPr>
      </w:pPr>
    </w:p>
    <w:p w14:paraId="7BCE4155" w14:textId="77777777" w:rsidR="006867B0" w:rsidRDefault="006867B0">
      <w:pPr>
        <w:spacing w:line="240" w:lineRule="auto"/>
        <w:rPr>
          <w:rFonts w:ascii="Arial" w:eastAsia="Times New Roman" w:hAnsi="Arial" w:cs="Times New Roman"/>
          <w:b/>
          <w:kern w:val="28"/>
          <w:sz w:val="32"/>
          <w:lang w:eastAsia="en-AU"/>
        </w:rPr>
      </w:pPr>
      <w:bookmarkStart w:id="9" w:name="_Toc454512518"/>
      <w:bookmarkStart w:id="10" w:name="_Toc22733285"/>
      <w:bookmarkStart w:id="11" w:name="_Toc20211452"/>
      <w:r>
        <w:br w:type="page"/>
      </w:r>
    </w:p>
    <w:p w14:paraId="28622BD9" w14:textId="11581946" w:rsidR="00635C99" w:rsidRPr="005D2402" w:rsidRDefault="00635C99" w:rsidP="00635C99">
      <w:pPr>
        <w:pStyle w:val="ActHead6"/>
      </w:pPr>
      <w:bookmarkStart w:id="12" w:name="_Toc43725124"/>
      <w:r w:rsidRPr="005D2402">
        <w:lastRenderedPageBreak/>
        <w:t>Schedule 1—</w:t>
      </w:r>
      <w:bookmarkEnd w:id="9"/>
      <w:bookmarkEnd w:id="10"/>
      <w:bookmarkEnd w:id="11"/>
      <w:r w:rsidR="00FF3ABE">
        <w:t>Amendments</w:t>
      </w:r>
      <w:bookmarkEnd w:id="12"/>
    </w:p>
    <w:p w14:paraId="5938DF19" w14:textId="037B6775" w:rsidR="00FF3ABE" w:rsidRDefault="00FF3ABE" w:rsidP="00FF3ABE">
      <w:pPr>
        <w:pStyle w:val="ActHead9"/>
      </w:pPr>
      <w:bookmarkStart w:id="13" w:name="_Toc43725125"/>
      <w:r>
        <w:t xml:space="preserve">National Redress Scheme for Institutional Child Sexual Abuse </w:t>
      </w:r>
      <w:r w:rsidR="00AA39A2">
        <w:t>Rules 2018</w:t>
      </w:r>
      <w:bookmarkEnd w:id="13"/>
    </w:p>
    <w:p w14:paraId="71465234" w14:textId="24284788" w:rsidR="00904205" w:rsidRDefault="00BD3C10" w:rsidP="00904205">
      <w:pPr>
        <w:pStyle w:val="ItemHead"/>
      </w:pPr>
      <w:proofErr w:type="gramStart"/>
      <w:r>
        <w:t>1</w:t>
      </w:r>
      <w:r w:rsidR="00904205">
        <w:t xml:space="preserve">  Section</w:t>
      </w:r>
      <w:proofErr w:type="gramEnd"/>
      <w:r w:rsidR="00904205">
        <w:t xml:space="preserve"> 32 (after the paragraph beginning “A person’s redress”)</w:t>
      </w:r>
    </w:p>
    <w:p w14:paraId="31CC9279" w14:textId="77777777" w:rsidR="00904205" w:rsidRDefault="00904205" w:rsidP="00904205">
      <w:pPr>
        <w:pStyle w:val="Item"/>
      </w:pPr>
      <w:r>
        <w:t>Insert:</w:t>
      </w:r>
    </w:p>
    <w:p w14:paraId="101BEFEC" w14:textId="77777777" w:rsidR="00904205" w:rsidRPr="00B93516" w:rsidRDefault="00904205" w:rsidP="00904205">
      <w:pPr>
        <w:pStyle w:val="BoxPara"/>
        <w:ind w:left="1276" w:firstLine="0"/>
      </w:pPr>
      <w:r>
        <w:t xml:space="preserve">If the redress payment or counselling and psychological services payment </w:t>
      </w:r>
      <w:proofErr w:type="gramStart"/>
      <w:r>
        <w:t>is required to be paid</w:t>
      </w:r>
      <w:proofErr w:type="gramEnd"/>
      <w:r>
        <w:t xml:space="preserve"> to an administrator appointed to make certain decisions on behalf of a person, it must be paid to a bank account nominated by the administrator.</w:t>
      </w:r>
    </w:p>
    <w:p w14:paraId="1ACFDA8C" w14:textId="56B609E9" w:rsidR="00904205" w:rsidRDefault="00BD3C10" w:rsidP="00904205">
      <w:pPr>
        <w:pStyle w:val="ItemHead"/>
      </w:pPr>
      <w:proofErr w:type="gramStart"/>
      <w:r>
        <w:t>2</w:t>
      </w:r>
      <w:r w:rsidR="00904205">
        <w:t xml:space="preserve">  Subsection</w:t>
      </w:r>
      <w:proofErr w:type="gramEnd"/>
      <w:r w:rsidR="00904205">
        <w:t> 33(2)</w:t>
      </w:r>
    </w:p>
    <w:p w14:paraId="32FFEDF9" w14:textId="77777777" w:rsidR="00904205" w:rsidRPr="006065DA" w:rsidRDefault="00904205" w:rsidP="00904205">
      <w:pPr>
        <w:pStyle w:val="Item"/>
      </w:pPr>
      <w:r>
        <w:t>Omit “A”, substitute “Subject to subsections (3) and (4), a”.</w:t>
      </w:r>
    </w:p>
    <w:p w14:paraId="1F593D61" w14:textId="52F9FA18" w:rsidR="00904205" w:rsidRDefault="00BD3C10" w:rsidP="00904205">
      <w:pPr>
        <w:pStyle w:val="ItemHead"/>
      </w:pPr>
      <w:proofErr w:type="gramStart"/>
      <w:r>
        <w:t>3</w:t>
      </w:r>
      <w:r w:rsidR="00904205">
        <w:t xml:space="preserve">  At</w:t>
      </w:r>
      <w:proofErr w:type="gramEnd"/>
      <w:r w:rsidR="00904205">
        <w:t xml:space="preserve"> the end of section 33</w:t>
      </w:r>
    </w:p>
    <w:p w14:paraId="3D947680" w14:textId="77777777" w:rsidR="00904205" w:rsidRDefault="00904205" w:rsidP="00904205">
      <w:pPr>
        <w:pStyle w:val="Item"/>
      </w:pPr>
      <w:r>
        <w:t>Add:</w:t>
      </w:r>
    </w:p>
    <w:p w14:paraId="0392D230" w14:textId="77777777" w:rsidR="00904205" w:rsidRDefault="00904205" w:rsidP="00904205">
      <w:pPr>
        <w:pStyle w:val="Item"/>
        <w:ind w:left="993" w:hanging="284"/>
      </w:pPr>
      <w:r>
        <w:t xml:space="preserve">(4) Despite subsection (2), where subsection 48(1A) of the Act applies, a redress payment, or a counselling and psychological services payment, </w:t>
      </w:r>
      <w:proofErr w:type="gramStart"/>
      <w:r>
        <w:t>must be paid</w:t>
      </w:r>
      <w:proofErr w:type="gramEnd"/>
      <w:r>
        <w:t xml:space="preserve"> to an account that: </w:t>
      </w:r>
    </w:p>
    <w:p w14:paraId="32962C11" w14:textId="77777777" w:rsidR="00904205" w:rsidRDefault="00904205" w:rsidP="00904205">
      <w:pPr>
        <w:pStyle w:val="Item"/>
        <w:ind w:left="1440"/>
      </w:pPr>
      <w:r>
        <w:t xml:space="preserve">(a) </w:t>
      </w:r>
      <w:proofErr w:type="gramStart"/>
      <w:r>
        <w:t>is</w:t>
      </w:r>
      <w:proofErr w:type="gramEnd"/>
      <w:r>
        <w:t xml:space="preserve"> held by the administrator with a financial institution; and</w:t>
      </w:r>
    </w:p>
    <w:p w14:paraId="46255D98" w14:textId="77777777" w:rsidR="00904205" w:rsidRPr="00AE09AC" w:rsidRDefault="00904205" w:rsidP="00904205">
      <w:pPr>
        <w:pStyle w:val="Item"/>
        <w:ind w:left="1440"/>
      </w:pPr>
      <w:r>
        <w:t xml:space="preserve">(b) </w:t>
      </w:r>
      <w:proofErr w:type="gramStart"/>
      <w:r>
        <w:t>the</w:t>
      </w:r>
      <w:proofErr w:type="gramEnd"/>
      <w:r>
        <w:t xml:space="preserve"> administrator has nominated in writing to the Operator.</w:t>
      </w:r>
    </w:p>
    <w:p w14:paraId="67FB2A57" w14:textId="329AE01B" w:rsidR="00BD3C10" w:rsidRDefault="00BD3C10" w:rsidP="00BD3C10">
      <w:pPr>
        <w:pStyle w:val="ItemHead"/>
      </w:pPr>
      <w:proofErr w:type="gramStart"/>
      <w:r>
        <w:t>4  Part</w:t>
      </w:r>
      <w:proofErr w:type="gramEnd"/>
      <w:r>
        <w:t xml:space="preserve"> 11A (heading)</w:t>
      </w:r>
    </w:p>
    <w:p w14:paraId="2994485D" w14:textId="77777777" w:rsidR="00BD3C10" w:rsidRDefault="00BD3C10" w:rsidP="00BD3C10">
      <w:pPr>
        <w:pStyle w:val="Item"/>
      </w:pPr>
      <w:r>
        <w:t>After “not State”, insert “or Territory”.</w:t>
      </w:r>
    </w:p>
    <w:p w14:paraId="5F031F69" w14:textId="72E02412" w:rsidR="0025390B" w:rsidRDefault="00904205" w:rsidP="00957007">
      <w:pPr>
        <w:pStyle w:val="ItemHead"/>
      </w:pPr>
      <w:proofErr w:type="gramStart"/>
      <w:r>
        <w:t>5</w:t>
      </w:r>
      <w:r w:rsidR="0025390B">
        <w:t xml:space="preserve"> </w:t>
      </w:r>
      <w:r w:rsidR="006736F9">
        <w:t xml:space="preserve"> </w:t>
      </w:r>
      <w:r w:rsidR="0025390B">
        <w:t>Section</w:t>
      </w:r>
      <w:proofErr w:type="gramEnd"/>
      <w:r w:rsidR="0025390B">
        <w:t xml:space="preserve"> 54A</w:t>
      </w:r>
    </w:p>
    <w:p w14:paraId="309B545F" w14:textId="5339955F" w:rsidR="00441B4B" w:rsidRDefault="00441B4B" w:rsidP="00655C44">
      <w:pPr>
        <w:pStyle w:val="Item"/>
      </w:pPr>
      <w:r>
        <w:t>Repeal the simplified outline, substitute:</w:t>
      </w:r>
    </w:p>
    <w:p w14:paraId="51C7009C" w14:textId="4BB85054" w:rsidR="00441B4B" w:rsidRPr="00441B4B" w:rsidRDefault="00441B4B" w:rsidP="002A4272">
      <w:pPr>
        <w:pStyle w:val="SOText"/>
      </w:pPr>
      <w:r>
        <w:rPr>
          <w:shd w:val="clear" w:color="auto" w:fill="FFFFFF"/>
        </w:rPr>
        <w:t xml:space="preserve">The Act defines when an institution is a State or Territory institution. Relevantly, an institution is not a State or Territory institution if the rules prescribe that it is not. Subsections 111(2) and 113(2) of the Act provide for the Minister to make rules to this effect. The institutions listed in Division 2 below </w:t>
      </w:r>
      <w:proofErr w:type="gramStart"/>
      <w:r>
        <w:rPr>
          <w:shd w:val="clear" w:color="auto" w:fill="FFFFFF"/>
        </w:rPr>
        <w:t>are pre</w:t>
      </w:r>
      <w:r w:rsidR="00AB5269">
        <w:rPr>
          <w:shd w:val="clear" w:color="auto" w:fill="FFFFFF"/>
        </w:rPr>
        <w:t>scribed</w:t>
      </w:r>
      <w:proofErr w:type="gramEnd"/>
      <w:r w:rsidR="00AB5269">
        <w:rPr>
          <w:shd w:val="clear" w:color="auto" w:fill="FFFFFF"/>
        </w:rPr>
        <w:t xml:space="preserve"> for the purposes of</w:t>
      </w:r>
      <w:r>
        <w:rPr>
          <w:shd w:val="clear" w:color="auto" w:fill="FFFFFF"/>
        </w:rPr>
        <w:t xml:space="preserve"> subsection</w:t>
      </w:r>
      <w:r w:rsidR="00AB5269">
        <w:rPr>
          <w:shd w:val="clear" w:color="auto" w:fill="FFFFFF"/>
        </w:rPr>
        <w:t xml:space="preserve"> 111(</w:t>
      </w:r>
      <w:r w:rsidR="00655AA1">
        <w:rPr>
          <w:shd w:val="clear" w:color="auto" w:fill="FFFFFF"/>
        </w:rPr>
        <w:t>3</w:t>
      </w:r>
      <w:r w:rsidR="00AB5269">
        <w:rPr>
          <w:shd w:val="clear" w:color="auto" w:fill="FFFFFF"/>
        </w:rPr>
        <w:t>) of the Act</w:t>
      </w:r>
      <w:r>
        <w:rPr>
          <w:shd w:val="clear" w:color="auto" w:fill="FFFFFF"/>
        </w:rPr>
        <w:t>. As such, they are not State institutions under the Act.</w:t>
      </w:r>
      <w:r w:rsidR="00AB5269">
        <w:rPr>
          <w:shd w:val="clear" w:color="auto" w:fill="FFFFFF"/>
        </w:rPr>
        <w:t xml:space="preserve"> The institutions listed in Division 3 below </w:t>
      </w:r>
      <w:proofErr w:type="gramStart"/>
      <w:r w:rsidR="00AB5269">
        <w:rPr>
          <w:shd w:val="clear" w:color="auto" w:fill="FFFFFF"/>
        </w:rPr>
        <w:t>are prescribed</w:t>
      </w:r>
      <w:proofErr w:type="gramEnd"/>
      <w:r w:rsidR="00AB5269">
        <w:rPr>
          <w:shd w:val="clear" w:color="auto" w:fill="FFFFFF"/>
        </w:rPr>
        <w:t xml:space="preserve"> for the purposes of subsection 113(3) of the Act. As such, they are not Territory institutions under the Act.</w:t>
      </w:r>
      <w:r>
        <w:rPr>
          <w:shd w:val="clear" w:color="auto" w:fill="FFFFFF"/>
        </w:rPr>
        <w:t> </w:t>
      </w:r>
    </w:p>
    <w:p w14:paraId="48FBA16B" w14:textId="452AEFDE" w:rsidR="00E278C9" w:rsidRDefault="00904205" w:rsidP="00655C44">
      <w:pPr>
        <w:pStyle w:val="ItemHead"/>
      </w:pPr>
      <w:proofErr w:type="gramStart"/>
      <w:r>
        <w:t>6</w:t>
      </w:r>
      <w:r w:rsidR="00E278C9" w:rsidRPr="00AA39A2">
        <w:t xml:space="preserve">  </w:t>
      </w:r>
      <w:r w:rsidR="00E278C9">
        <w:t>S</w:t>
      </w:r>
      <w:r w:rsidR="00E278C9" w:rsidRPr="00AA39A2">
        <w:t>ection</w:t>
      </w:r>
      <w:proofErr w:type="gramEnd"/>
      <w:r w:rsidR="00E278C9" w:rsidRPr="00AA39A2">
        <w:t xml:space="preserve"> 54B</w:t>
      </w:r>
      <w:r w:rsidR="00E278C9">
        <w:t>, table item 1, column headed “Institutions that are not State institutions”, after paragraph (</w:t>
      </w:r>
      <w:proofErr w:type="spellStart"/>
      <w:r w:rsidR="00E278C9">
        <w:t>i</w:t>
      </w:r>
      <w:proofErr w:type="spellEnd"/>
      <w:r w:rsidR="00E278C9">
        <w:t>)</w:t>
      </w:r>
    </w:p>
    <w:p w14:paraId="6E8CD2B6" w14:textId="0F525165" w:rsidR="00E278C9" w:rsidRPr="00E15867" w:rsidRDefault="00710CC5" w:rsidP="00655C44">
      <w:pPr>
        <w:pStyle w:val="Item"/>
      </w:pPr>
      <w:r>
        <w:t>Add</w:t>
      </w:r>
      <w:r w:rsidR="00E278C9">
        <w:t>:</w:t>
      </w:r>
    </w:p>
    <w:p w14:paraId="3143BF51" w14:textId="77777777" w:rsidR="000E23F7" w:rsidRDefault="00710CC5" w:rsidP="00E278C9">
      <w:pPr>
        <w:pStyle w:val="Tablea"/>
        <w:ind w:left="852"/>
      </w:pPr>
      <w:r>
        <w:t xml:space="preserve">; </w:t>
      </w:r>
    </w:p>
    <w:p w14:paraId="2B7C8B13" w14:textId="0140E2A7" w:rsidR="00E278C9" w:rsidRDefault="00E278C9" w:rsidP="00E278C9">
      <w:pPr>
        <w:pStyle w:val="Tablea"/>
        <w:ind w:left="852"/>
      </w:pPr>
      <w:r>
        <w:t>(j)</w:t>
      </w:r>
      <w:r w:rsidR="00710CC5">
        <w:t xml:space="preserve"> </w:t>
      </w:r>
      <w:r w:rsidRPr="00E00056">
        <w:t>Central Queensland University</w:t>
      </w:r>
      <w:r>
        <w:t xml:space="preserve"> continued in existence by the </w:t>
      </w:r>
      <w:r>
        <w:rPr>
          <w:i/>
        </w:rPr>
        <w:t xml:space="preserve">Central Queensland University Act 1998 </w:t>
      </w:r>
      <w:r>
        <w:t>(Qld)</w:t>
      </w:r>
      <w:proofErr w:type="gramStart"/>
      <w:r>
        <w:t>;</w:t>
      </w:r>
      <w:proofErr w:type="gramEnd"/>
    </w:p>
    <w:p w14:paraId="63F03496" w14:textId="77777777" w:rsidR="00E278C9" w:rsidRPr="00C36E45" w:rsidRDefault="00E278C9" w:rsidP="00E278C9">
      <w:pPr>
        <w:pStyle w:val="Tablea"/>
        <w:ind w:left="852"/>
      </w:pPr>
      <w:r>
        <w:t>(k)</w:t>
      </w:r>
      <w:r>
        <w:tab/>
      </w:r>
      <w:r w:rsidRPr="00E00056">
        <w:t>Griffith University</w:t>
      </w:r>
      <w:r>
        <w:t xml:space="preserve"> continued in existence by the </w:t>
      </w:r>
      <w:r>
        <w:rPr>
          <w:i/>
        </w:rPr>
        <w:t xml:space="preserve">Griffith University Act 1998 </w:t>
      </w:r>
      <w:r>
        <w:t>(Qld)</w:t>
      </w:r>
      <w:proofErr w:type="gramStart"/>
      <w:r>
        <w:t>;</w:t>
      </w:r>
      <w:proofErr w:type="gramEnd"/>
      <w:r>
        <w:t xml:space="preserve"> </w:t>
      </w:r>
    </w:p>
    <w:p w14:paraId="111E52C9" w14:textId="77777777" w:rsidR="00E278C9" w:rsidRPr="00E068E5" w:rsidRDefault="00E278C9" w:rsidP="00E278C9">
      <w:pPr>
        <w:pStyle w:val="Tablea"/>
        <w:ind w:left="852"/>
      </w:pPr>
      <w:r>
        <w:lastRenderedPageBreak/>
        <w:t>(l)</w:t>
      </w:r>
      <w:r>
        <w:tab/>
      </w:r>
      <w:r w:rsidRPr="00E00056">
        <w:t>James Cook University</w:t>
      </w:r>
      <w:r>
        <w:t xml:space="preserve"> continued in existence by the </w:t>
      </w:r>
      <w:r w:rsidRPr="00055FA4">
        <w:rPr>
          <w:i/>
        </w:rPr>
        <w:t>James Cook University Act 1997</w:t>
      </w:r>
      <w:r w:rsidRPr="004143B8">
        <w:t xml:space="preserve"> (Qld)</w:t>
      </w:r>
      <w:proofErr w:type="gramStart"/>
      <w:r>
        <w:t>;</w:t>
      </w:r>
      <w:proofErr w:type="gramEnd"/>
      <w:r>
        <w:t xml:space="preserve"> </w:t>
      </w:r>
    </w:p>
    <w:p w14:paraId="535A98E6" w14:textId="77777777" w:rsidR="00E278C9" w:rsidRPr="00E068E5" w:rsidRDefault="00E278C9" w:rsidP="00E278C9">
      <w:pPr>
        <w:pStyle w:val="Tablea"/>
        <w:ind w:left="852"/>
      </w:pPr>
      <w:r>
        <w:t xml:space="preserve">(m) </w:t>
      </w:r>
      <w:r w:rsidRPr="00E00056">
        <w:t>Queensland University of Technology</w:t>
      </w:r>
      <w:r>
        <w:t xml:space="preserve"> continued in existence by the </w:t>
      </w:r>
      <w:r w:rsidRPr="00055FA4">
        <w:rPr>
          <w:i/>
        </w:rPr>
        <w:t>Queensland University of Technology Act 1998</w:t>
      </w:r>
      <w:r w:rsidRPr="004143B8">
        <w:t xml:space="preserve"> (Qld)</w:t>
      </w:r>
      <w:proofErr w:type="gramStart"/>
      <w:r>
        <w:t>;</w:t>
      </w:r>
      <w:proofErr w:type="gramEnd"/>
      <w:r>
        <w:t xml:space="preserve"> </w:t>
      </w:r>
    </w:p>
    <w:p w14:paraId="55A88C04" w14:textId="5712DA93" w:rsidR="00E278C9" w:rsidRPr="00E068E5" w:rsidRDefault="00E278C9" w:rsidP="00E278C9">
      <w:pPr>
        <w:pStyle w:val="Tablea"/>
        <w:ind w:left="852"/>
      </w:pPr>
      <w:r>
        <w:t>(n)</w:t>
      </w:r>
      <w:r>
        <w:tab/>
      </w:r>
      <w:r w:rsidR="00B35AD6">
        <w:t xml:space="preserve">The </w:t>
      </w:r>
      <w:r w:rsidRPr="00E00056">
        <w:t>University of Queensland</w:t>
      </w:r>
      <w:r w:rsidRPr="00055FA4">
        <w:rPr>
          <w:i/>
        </w:rPr>
        <w:t xml:space="preserve"> </w:t>
      </w:r>
      <w:r>
        <w:t xml:space="preserve">continued in existence by the </w:t>
      </w:r>
      <w:r w:rsidRPr="00055FA4">
        <w:rPr>
          <w:i/>
        </w:rPr>
        <w:t>University of Queensland Act 1998</w:t>
      </w:r>
      <w:r w:rsidRPr="004143B8">
        <w:t xml:space="preserve"> (Qld)</w:t>
      </w:r>
      <w:proofErr w:type="gramStart"/>
      <w:r>
        <w:t>;</w:t>
      </w:r>
      <w:proofErr w:type="gramEnd"/>
      <w:r>
        <w:t xml:space="preserve"> </w:t>
      </w:r>
    </w:p>
    <w:p w14:paraId="3E1054D6" w14:textId="77777777" w:rsidR="00E278C9" w:rsidRPr="00E068E5" w:rsidRDefault="00E278C9" w:rsidP="00E278C9">
      <w:pPr>
        <w:pStyle w:val="Tablea"/>
        <w:ind w:left="852"/>
      </w:pPr>
      <w:r>
        <w:t>(o)</w:t>
      </w:r>
      <w:r>
        <w:tab/>
      </w:r>
      <w:r w:rsidRPr="00E00056">
        <w:t>University of Southern Queensland</w:t>
      </w:r>
      <w:r>
        <w:t xml:space="preserve"> continued in existence by the </w:t>
      </w:r>
      <w:r w:rsidRPr="004143B8">
        <w:rPr>
          <w:i/>
        </w:rPr>
        <w:t xml:space="preserve">University of Southern Queensland Act 1998 </w:t>
      </w:r>
      <w:r w:rsidRPr="00521B4F">
        <w:t>(Qld)</w:t>
      </w:r>
      <w:proofErr w:type="gramStart"/>
      <w:r w:rsidRPr="00521B4F">
        <w:t>;</w:t>
      </w:r>
      <w:proofErr w:type="gramEnd"/>
    </w:p>
    <w:p w14:paraId="1393785A" w14:textId="0E6AC956" w:rsidR="00E278C9" w:rsidRDefault="00E278C9" w:rsidP="00E278C9">
      <w:pPr>
        <w:pStyle w:val="Tablea"/>
        <w:ind w:left="852"/>
      </w:pPr>
      <w:r>
        <w:t>(p)</w:t>
      </w:r>
      <w:r>
        <w:tab/>
      </w:r>
      <w:r w:rsidRPr="00E00056">
        <w:t>University of the Sunshine Coast</w:t>
      </w:r>
      <w:r>
        <w:t xml:space="preserve"> continued in existence by the </w:t>
      </w:r>
      <w:r w:rsidRPr="004143B8">
        <w:rPr>
          <w:i/>
        </w:rPr>
        <w:t xml:space="preserve">University of the Sunshine Coast Act 1998 </w:t>
      </w:r>
      <w:r w:rsidRPr="009F141A">
        <w:t>(Qld)</w:t>
      </w:r>
    </w:p>
    <w:p w14:paraId="2211FB31" w14:textId="1A1D2FDB" w:rsidR="001542C1" w:rsidRDefault="00904205" w:rsidP="001542C1">
      <w:pPr>
        <w:pStyle w:val="ItemHead"/>
      </w:pPr>
      <w:proofErr w:type="gramStart"/>
      <w:r>
        <w:t>7</w:t>
      </w:r>
      <w:r w:rsidR="001542C1">
        <w:t xml:space="preserve">  S</w:t>
      </w:r>
      <w:r w:rsidR="001542C1" w:rsidRPr="00AA39A2">
        <w:t>ection</w:t>
      </w:r>
      <w:proofErr w:type="gramEnd"/>
      <w:r w:rsidR="001542C1" w:rsidRPr="00AA39A2">
        <w:t xml:space="preserve"> 54B</w:t>
      </w:r>
      <w:r w:rsidR="001542C1">
        <w:t>, table item 2, column headed “Institutions that are not State institutions”, after paragraph (d)</w:t>
      </w:r>
    </w:p>
    <w:p w14:paraId="7D1CD059" w14:textId="49332FF6" w:rsidR="001542C1" w:rsidRPr="001542C1" w:rsidRDefault="001542C1" w:rsidP="00655C44">
      <w:pPr>
        <w:pStyle w:val="Item"/>
      </w:pPr>
      <w:r w:rsidRPr="00AA39A2">
        <w:t xml:space="preserve"> </w:t>
      </w:r>
      <w:r>
        <w:t>Add:</w:t>
      </w:r>
    </w:p>
    <w:p w14:paraId="74CE56CD" w14:textId="77777777" w:rsidR="007E6DA7" w:rsidRPr="0000356B" w:rsidRDefault="007E6DA7" w:rsidP="0000356B">
      <w:pPr>
        <w:pStyle w:val="Tablea"/>
        <w:ind w:left="975" w:firstLine="0"/>
      </w:pPr>
      <w:r w:rsidRPr="0000356B">
        <w:t>;</w:t>
      </w:r>
    </w:p>
    <w:p w14:paraId="0770E3E4" w14:textId="42E8B757" w:rsidR="001542C1" w:rsidRPr="002A4272" w:rsidRDefault="001542C1" w:rsidP="00A61B4F">
      <w:pPr>
        <w:pStyle w:val="Tablea"/>
        <w:numPr>
          <w:ilvl w:val="0"/>
          <w:numId w:val="15"/>
        </w:numPr>
      </w:pPr>
      <w:r w:rsidRPr="002A4272">
        <w:t>Charles Sturt University;</w:t>
      </w:r>
    </w:p>
    <w:p w14:paraId="71878414" w14:textId="686419D3" w:rsidR="001542C1" w:rsidRPr="002A4272" w:rsidRDefault="001542C1" w:rsidP="00A61B4F">
      <w:pPr>
        <w:pStyle w:val="Tablea"/>
        <w:numPr>
          <w:ilvl w:val="0"/>
          <w:numId w:val="15"/>
        </w:numPr>
      </w:pPr>
      <w:r w:rsidRPr="002A4272">
        <w:t>Macquarie University continued in existence by the</w:t>
      </w:r>
      <w:r w:rsidR="00F377C1" w:rsidRPr="002A4272">
        <w:t xml:space="preserve"> </w:t>
      </w:r>
      <w:r w:rsidR="00F377C1" w:rsidRPr="002A4272">
        <w:rPr>
          <w:i/>
        </w:rPr>
        <w:t>Macquarie University Act 1989</w:t>
      </w:r>
      <w:r w:rsidR="00F377C1" w:rsidRPr="002A4272">
        <w:t xml:space="preserve"> (NSW)</w:t>
      </w:r>
      <w:r w:rsidRPr="002A4272">
        <w:t>;</w:t>
      </w:r>
    </w:p>
    <w:p w14:paraId="1530CB8D" w14:textId="54513D21" w:rsidR="001542C1" w:rsidRPr="002A4272" w:rsidRDefault="001542C1" w:rsidP="00A61B4F">
      <w:pPr>
        <w:pStyle w:val="Tablea"/>
        <w:numPr>
          <w:ilvl w:val="0"/>
          <w:numId w:val="15"/>
        </w:numPr>
      </w:pPr>
      <w:r w:rsidRPr="002A4272">
        <w:t>Southern Cross University;</w:t>
      </w:r>
    </w:p>
    <w:p w14:paraId="3B62EDD2" w14:textId="633F9EDF" w:rsidR="001542C1" w:rsidRPr="002A4272" w:rsidRDefault="001542C1" w:rsidP="00A61B4F">
      <w:pPr>
        <w:pStyle w:val="Tablea"/>
        <w:numPr>
          <w:ilvl w:val="0"/>
          <w:numId w:val="15"/>
        </w:numPr>
      </w:pPr>
      <w:r w:rsidRPr="002A4272">
        <w:t>University of New England</w:t>
      </w:r>
      <w:r w:rsidR="00D01795" w:rsidRPr="00D01795">
        <w:t xml:space="preserve"> </w:t>
      </w:r>
      <w:r w:rsidR="00D01795">
        <w:t xml:space="preserve">continued in existence by the </w:t>
      </w:r>
      <w:r w:rsidR="00D01795">
        <w:rPr>
          <w:i/>
          <w:iCs/>
        </w:rPr>
        <w:t>University of New England Act 1993</w:t>
      </w:r>
      <w:r w:rsidR="00D01795">
        <w:rPr>
          <w:iCs/>
        </w:rPr>
        <w:t xml:space="preserve"> (NSW)</w:t>
      </w:r>
      <w:r w:rsidRPr="002A4272">
        <w:t>;</w:t>
      </w:r>
    </w:p>
    <w:p w14:paraId="7B1D5189" w14:textId="5092949D" w:rsidR="001542C1" w:rsidRPr="002A4272" w:rsidRDefault="001542C1" w:rsidP="00A61B4F">
      <w:pPr>
        <w:pStyle w:val="Tablea"/>
        <w:numPr>
          <w:ilvl w:val="0"/>
          <w:numId w:val="15"/>
        </w:numPr>
      </w:pPr>
      <w:r w:rsidRPr="002A4272">
        <w:t xml:space="preserve">University of New South Wales continued in existence by the </w:t>
      </w:r>
      <w:r w:rsidRPr="002A4272">
        <w:rPr>
          <w:i/>
        </w:rPr>
        <w:t>University of New South Wales Act 1989</w:t>
      </w:r>
      <w:r w:rsidRPr="002A4272">
        <w:t xml:space="preserve"> (NSW);</w:t>
      </w:r>
    </w:p>
    <w:p w14:paraId="2929A3ED" w14:textId="1ABECE72" w:rsidR="001542C1" w:rsidRPr="002A4272" w:rsidRDefault="001542C1" w:rsidP="00A61B4F">
      <w:pPr>
        <w:pStyle w:val="Tablea"/>
        <w:numPr>
          <w:ilvl w:val="0"/>
          <w:numId w:val="15"/>
        </w:numPr>
      </w:pPr>
      <w:r w:rsidRPr="002A4272">
        <w:t>University of Newcastle continued in existence by the</w:t>
      </w:r>
      <w:r w:rsidR="00F377C1" w:rsidRPr="002A4272">
        <w:t xml:space="preserve"> </w:t>
      </w:r>
      <w:r w:rsidR="00F377C1" w:rsidRPr="002A4272">
        <w:rPr>
          <w:i/>
        </w:rPr>
        <w:t xml:space="preserve">University of Newcastle 1989 Act </w:t>
      </w:r>
      <w:r w:rsidR="00F377C1" w:rsidRPr="002A4272">
        <w:t>(NSW)</w:t>
      </w:r>
      <w:r w:rsidRPr="002A4272">
        <w:t>;</w:t>
      </w:r>
    </w:p>
    <w:p w14:paraId="024A3FF5" w14:textId="5254028C" w:rsidR="001542C1" w:rsidRPr="002A4272" w:rsidRDefault="00DF47F1" w:rsidP="00A61B4F">
      <w:pPr>
        <w:pStyle w:val="Tablea"/>
        <w:numPr>
          <w:ilvl w:val="0"/>
          <w:numId w:val="15"/>
        </w:numPr>
      </w:pPr>
      <w:r w:rsidRPr="002A4272">
        <w:t xml:space="preserve">The </w:t>
      </w:r>
      <w:r w:rsidR="001542C1" w:rsidRPr="002A4272">
        <w:t xml:space="preserve">University of Sydney continued in existence by the </w:t>
      </w:r>
      <w:r w:rsidR="00F377C1" w:rsidRPr="002A4272">
        <w:rPr>
          <w:i/>
        </w:rPr>
        <w:t>University of Sydney Act 1989</w:t>
      </w:r>
      <w:r w:rsidR="00F377C1" w:rsidRPr="002A4272">
        <w:t xml:space="preserve"> (NSW)</w:t>
      </w:r>
      <w:r w:rsidR="001542C1" w:rsidRPr="002A4272">
        <w:t>;</w:t>
      </w:r>
    </w:p>
    <w:p w14:paraId="6AA602C3" w14:textId="61310506" w:rsidR="001542C1" w:rsidRPr="002A4272" w:rsidRDefault="001542C1" w:rsidP="00A61B4F">
      <w:pPr>
        <w:pStyle w:val="Tablea"/>
        <w:numPr>
          <w:ilvl w:val="0"/>
          <w:numId w:val="15"/>
        </w:numPr>
      </w:pPr>
      <w:r w:rsidRPr="002A4272">
        <w:t xml:space="preserve">University of Technology Sydney continued in existence by the </w:t>
      </w:r>
      <w:r w:rsidR="00F377C1" w:rsidRPr="002A4272">
        <w:rPr>
          <w:i/>
        </w:rPr>
        <w:t>University of Technology Sydney Act 1989</w:t>
      </w:r>
      <w:r w:rsidR="00F377C1" w:rsidRPr="002A4272">
        <w:t xml:space="preserve"> (NSW)</w:t>
      </w:r>
      <w:r w:rsidRPr="002A4272">
        <w:t>;</w:t>
      </w:r>
    </w:p>
    <w:p w14:paraId="2F3D1037" w14:textId="77539C63" w:rsidR="001542C1" w:rsidRPr="002A4272" w:rsidRDefault="001542C1" w:rsidP="00A61B4F">
      <w:pPr>
        <w:pStyle w:val="Tablea"/>
        <w:numPr>
          <w:ilvl w:val="0"/>
          <w:numId w:val="15"/>
        </w:numPr>
      </w:pPr>
      <w:r w:rsidRPr="002A4272">
        <w:t xml:space="preserve">University of Wollongong continued in existence by the </w:t>
      </w:r>
      <w:r w:rsidR="00F377C1" w:rsidRPr="002A4272">
        <w:rPr>
          <w:i/>
        </w:rPr>
        <w:t xml:space="preserve">University of Wollongong Act 1989 </w:t>
      </w:r>
      <w:r w:rsidR="00F377C1" w:rsidRPr="002A4272">
        <w:t>(NSW)</w:t>
      </w:r>
      <w:r w:rsidRPr="002A4272">
        <w:t>;</w:t>
      </w:r>
    </w:p>
    <w:p w14:paraId="38302846" w14:textId="14BE2963" w:rsidR="001542C1" w:rsidRPr="002A4272" w:rsidRDefault="001542C1" w:rsidP="00A61B4F">
      <w:pPr>
        <w:pStyle w:val="Tablea"/>
        <w:numPr>
          <w:ilvl w:val="0"/>
          <w:numId w:val="15"/>
        </w:numPr>
      </w:pPr>
      <w:r w:rsidRPr="002A4272">
        <w:t xml:space="preserve">Western Sydney University continued in existence by the </w:t>
      </w:r>
      <w:r w:rsidR="00F377C1" w:rsidRPr="002A4272">
        <w:rPr>
          <w:i/>
        </w:rPr>
        <w:t>Western Sydney University Act 1997</w:t>
      </w:r>
      <w:r w:rsidR="00F377C1" w:rsidRPr="002A4272">
        <w:t xml:space="preserve"> (NSW)</w:t>
      </w:r>
    </w:p>
    <w:p w14:paraId="04769E71" w14:textId="7B51C213" w:rsidR="00772FDB" w:rsidRDefault="00904205" w:rsidP="00772FDB">
      <w:pPr>
        <w:pStyle w:val="ItemHead"/>
        <w:ind w:left="0" w:firstLine="0"/>
      </w:pPr>
      <w:proofErr w:type="gramStart"/>
      <w:r>
        <w:t>8</w:t>
      </w:r>
      <w:r w:rsidR="00772FDB" w:rsidRPr="00263341">
        <w:t xml:space="preserve"> </w:t>
      </w:r>
      <w:r w:rsidR="006736F9">
        <w:t xml:space="preserve"> </w:t>
      </w:r>
      <w:r w:rsidR="00772FDB">
        <w:t>Section</w:t>
      </w:r>
      <w:proofErr w:type="gramEnd"/>
      <w:r w:rsidR="00772FDB">
        <w:t xml:space="preserve"> 54B</w:t>
      </w:r>
      <w:r w:rsidR="00D823F3">
        <w:t xml:space="preserve"> (table)</w:t>
      </w:r>
    </w:p>
    <w:p w14:paraId="38948478" w14:textId="79B3697E" w:rsidR="00772FDB" w:rsidRPr="00263341" w:rsidRDefault="00772FDB" w:rsidP="00772FDB">
      <w:pPr>
        <w:pStyle w:val="Item"/>
        <w:rPr>
          <w:sz w:val="20"/>
        </w:rPr>
      </w:pPr>
      <w:r w:rsidRPr="00263341">
        <w:t>A</w:t>
      </w:r>
      <w:r w:rsidR="00D823F3">
        <w:t>fter item 2, insert</w:t>
      </w:r>
      <w:r w:rsidRPr="00263341">
        <w:t>:</w:t>
      </w:r>
    </w:p>
    <w:tbl>
      <w:tblPr>
        <w:tblpPr w:leftFromText="180" w:rightFromText="180" w:vertAnchor="text" w:tblpY="1"/>
        <w:tblOverlap w:val="never"/>
        <w:tblW w:w="8647" w:type="dxa"/>
        <w:tblCellMar>
          <w:left w:w="0" w:type="dxa"/>
          <w:right w:w="0" w:type="dxa"/>
        </w:tblCellMar>
        <w:tblLook w:val="04A0" w:firstRow="1" w:lastRow="0" w:firstColumn="1" w:lastColumn="0" w:noHBand="0" w:noVBand="1"/>
      </w:tblPr>
      <w:tblGrid>
        <w:gridCol w:w="1364"/>
        <w:gridCol w:w="7283"/>
      </w:tblGrid>
      <w:tr w:rsidR="00772FDB" w:rsidRPr="00431ABB" w14:paraId="021CC641" w14:textId="77777777" w:rsidTr="00C266B2">
        <w:trPr>
          <w:trHeight w:val="319"/>
        </w:trPr>
        <w:tc>
          <w:tcPr>
            <w:tcW w:w="1364" w:type="dxa"/>
            <w:tcBorders>
              <w:top w:val="single" w:sz="8" w:space="0" w:color="auto"/>
              <w:left w:val="nil"/>
              <w:bottom w:val="single" w:sz="8" w:space="0" w:color="auto"/>
              <w:right w:val="nil"/>
            </w:tcBorders>
            <w:tcMar>
              <w:top w:w="0" w:type="dxa"/>
              <w:left w:w="108" w:type="dxa"/>
              <w:bottom w:w="0" w:type="dxa"/>
              <w:right w:w="108" w:type="dxa"/>
            </w:tcMar>
          </w:tcPr>
          <w:p w14:paraId="34AAD2E0" w14:textId="22295134" w:rsidR="00772FDB" w:rsidRPr="002A4272" w:rsidRDefault="00772FDB" w:rsidP="00FD2121">
            <w:pPr>
              <w:pStyle w:val="Tabletext"/>
            </w:pPr>
            <w:r w:rsidRPr="002A4272">
              <w:t>3</w:t>
            </w:r>
          </w:p>
        </w:tc>
        <w:tc>
          <w:tcPr>
            <w:tcW w:w="7283" w:type="dxa"/>
            <w:tcBorders>
              <w:top w:val="single" w:sz="8" w:space="0" w:color="auto"/>
              <w:left w:val="nil"/>
              <w:bottom w:val="single" w:sz="8" w:space="0" w:color="auto"/>
              <w:right w:val="nil"/>
            </w:tcBorders>
            <w:tcMar>
              <w:top w:w="0" w:type="dxa"/>
              <w:left w:w="108" w:type="dxa"/>
              <w:bottom w:w="0" w:type="dxa"/>
              <w:right w:w="108" w:type="dxa"/>
            </w:tcMar>
          </w:tcPr>
          <w:p w14:paraId="4C9790CD" w14:textId="77777777" w:rsidR="00772FDB" w:rsidRPr="002A4272" w:rsidRDefault="00772FDB" w:rsidP="00FD2121">
            <w:pPr>
              <w:pStyle w:val="Tabletext"/>
            </w:pPr>
            <w:r w:rsidRPr="002A4272">
              <w:t>Victoria</w:t>
            </w:r>
          </w:p>
          <w:p w14:paraId="5D65B70C" w14:textId="27943B23" w:rsidR="00772FDB" w:rsidRPr="002A4272" w:rsidRDefault="00FD2121" w:rsidP="00FD2121">
            <w:pPr>
              <w:pStyle w:val="Tablea"/>
              <w:ind w:left="0" w:firstLine="0"/>
            </w:pPr>
            <w:r w:rsidRPr="00FD2121">
              <w:t>(a</w:t>
            </w:r>
            <w:r>
              <w:t xml:space="preserve">) </w:t>
            </w:r>
            <w:r w:rsidR="00772FDB" w:rsidRPr="002A4272">
              <w:t>Deakin University</w:t>
            </w:r>
            <w:r w:rsidR="00B25910" w:rsidRPr="002A4272">
              <w:t xml:space="preserve"> </w:t>
            </w:r>
            <w:r w:rsidR="00B25910" w:rsidRPr="00FD2121">
              <w:t xml:space="preserve">continued in existence by the </w:t>
            </w:r>
            <w:r w:rsidR="00B25910" w:rsidRPr="00FD2121">
              <w:rPr>
                <w:i/>
              </w:rPr>
              <w:t>Deakin University Act 2009</w:t>
            </w:r>
            <w:r w:rsidR="00B25910" w:rsidRPr="00FD2121">
              <w:t xml:space="preserve"> (Vic)</w:t>
            </w:r>
            <w:r w:rsidR="00FE3F61">
              <w:t>;</w:t>
            </w:r>
          </w:p>
          <w:p w14:paraId="3F72DCED" w14:textId="2C472CDA" w:rsidR="00772FDB" w:rsidRPr="002A4272" w:rsidRDefault="00FD2121" w:rsidP="00FD2121">
            <w:pPr>
              <w:pStyle w:val="Tablea"/>
            </w:pPr>
            <w:r>
              <w:t xml:space="preserve">(b) </w:t>
            </w:r>
            <w:r w:rsidR="00772FDB" w:rsidRPr="002A4272">
              <w:t>Federation University Australia</w:t>
            </w:r>
            <w:r w:rsidR="00B25910" w:rsidRPr="00FD2121">
              <w:t xml:space="preserve"> continued in existence by the </w:t>
            </w:r>
            <w:r w:rsidR="00B25910" w:rsidRPr="00FD2121">
              <w:rPr>
                <w:i/>
              </w:rPr>
              <w:t>Federation University Australia Act 2010</w:t>
            </w:r>
            <w:r w:rsidR="00B25910" w:rsidRPr="00FD2121">
              <w:t xml:space="preserve"> (Vic)</w:t>
            </w:r>
            <w:r w:rsidR="00FE3F61">
              <w:t>;</w:t>
            </w:r>
          </w:p>
          <w:p w14:paraId="51C388DE" w14:textId="285D0962" w:rsidR="00772FDB" w:rsidRPr="002A4272" w:rsidRDefault="00FD2121" w:rsidP="00FD2121">
            <w:pPr>
              <w:pStyle w:val="Tablea"/>
            </w:pPr>
            <w:r>
              <w:t xml:space="preserve">(c) </w:t>
            </w:r>
            <w:r w:rsidR="00772FDB" w:rsidRPr="002A4272">
              <w:t>La Trobe University</w:t>
            </w:r>
            <w:r w:rsidR="00B25910" w:rsidRPr="00FD2121">
              <w:t xml:space="preserve"> continued in existence by the </w:t>
            </w:r>
            <w:r w:rsidR="00B25910" w:rsidRPr="00FD2121">
              <w:rPr>
                <w:i/>
              </w:rPr>
              <w:t>La Trobe University Act 2009</w:t>
            </w:r>
            <w:r w:rsidR="00B25910" w:rsidRPr="00FD2121">
              <w:t xml:space="preserve"> (Vic)</w:t>
            </w:r>
            <w:r w:rsidR="00FE3F61">
              <w:t>;</w:t>
            </w:r>
          </w:p>
          <w:p w14:paraId="2A4CE99B" w14:textId="2736FD7A" w:rsidR="00772FDB" w:rsidRPr="002A4272" w:rsidRDefault="00FD2121" w:rsidP="00FD2121">
            <w:pPr>
              <w:pStyle w:val="Tablea"/>
            </w:pPr>
            <w:r>
              <w:t xml:space="preserve">(d) </w:t>
            </w:r>
            <w:r w:rsidR="00772FDB" w:rsidRPr="002A4272">
              <w:t>Monash University</w:t>
            </w:r>
            <w:r w:rsidR="00B25910" w:rsidRPr="00FD2121">
              <w:t xml:space="preserve"> continued in existence by the </w:t>
            </w:r>
            <w:r w:rsidR="00B25910" w:rsidRPr="0040172A">
              <w:rPr>
                <w:i/>
              </w:rPr>
              <w:t>Monash University Act 2009</w:t>
            </w:r>
            <w:r w:rsidR="00B25910" w:rsidRPr="00FD2121">
              <w:t xml:space="preserve"> (Vic)</w:t>
            </w:r>
            <w:r w:rsidR="00FE3F61">
              <w:t>;</w:t>
            </w:r>
          </w:p>
          <w:p w14:paraId="4870E95D" w14:textId="6DBBE4A0" w:rsidR="00772FDB" w:rsidRPr="002A4272" w:rsidRDefault="00FD2121" w:rsidP="00FD2121">
            <w:pPr>
              <w:pStyle w:val="Tablea"/>
            </w:pPr>
            <w:r>
              <w:t xml:space="preserve">(e) </w:t>
            </w:r>
            <w:r w:rsidR="00772FDB" w:rsidRPr="002A4272">
              <w:t>Royal Melbourne Institute of Technology University</w:t>
            </w:r>
            <w:r w:rsidR="00B25910" w:rsidRPr="00FD2121">
              <w:t xml:space="preserve"> continued in existence by the </w:t>
            </w:r>
            <w:r w:rsidR="00B25910" w:rsidRPr="00FD2121">
              <w:rPr>
                <w:i/>
              </w:rPr>
              <w:t>Royal Melbourne Institute of Technology University Act 2010</w:t>
            </w:r>
            <w:r w:rsidR="00B25910" w:rsidRPr="00FD2121">
              <w:t xml:space="preserve"> (Vic)</w:t>
            </w:r>
            <w:r w:rsidR="00FE3F61">
              <w:t>;</w:t>
            </w:r>
          </w:p>
          <w:p w14:paraId="3AB8F82E" w14:textId="4A7BC1A0" w:rsidR="00772FDB" w:rsidRPr="002A4272" w:rsidRDefault="00FD2121" w:rsidP="00FD2121">
            <w:pPr>
              <w:pStyle w:val="Tablea"/>
            </w:pPr>
            <w:r>
              <w:t xml:space="preserve">(f) </w:t>
            </w:r>
            <w:r w:rsidR="00772FDB" w:rsidRPr="002A4272">
              <w:t>Swinburne University of Technology</w:t>
            </w:r>
            <w:r w:rsidR="00B25910" w:rsidRPr="00FD2121">
              <w:t xml:space="preserve"> continued in existence by the </w:t>
            </w:r>
            <w:r w:rsidR="00B25910" w:rsidRPr="00FD2121">
              <w:rPr>
                <w:i/>
              </w:rPr>
              <w:t>Swinburne University of Technology Act 2010</w:t>
            </w:r>
            <w:r w:rsidR="00B25910" w:rsidRPr="00FD2121">
              <w:t xml:space="preserve"> (Vic)</w:t>
            </w:r>
            <w:r w:rsidR="00FE3F61">
              <w:t>;</w:t>
            </w:r>
          </w:p>
          <w:p w14:paraId="3B01D958" w14:textId="0C8C1761" w:rsidR="00772FDB" w:rsidRDefault="00FD2121" w:rsidP="00FD2121">
            <w:pPr>
              <w:pStyle w:val="Tablea"/>
            </w:pPr>
            <w:r>
              <w:t xml:space="preserve">(g) </w:t>
            </w:r>
            <w:r w:rsidR="00FF6BE0" w:rsidRPr="002A4272">
              <w:t xml:space="preserve">The </w:t>
            </w:r>
            <w:r w:rsidR="00772FDB" w:rsidRPr="002A4272">
              <w:t>University of Melbourne</w:t>
            </w:r>
            <w:r w:rsidR="00B25910" w:rsidRPr="00FD2121">
              <w:t xml:space="preserve"> continued in existence by the </w:t>
            </w:r>
            <w:r w:rsidR="00B25910" w:rsidRPr="00FD2121">
              <w:rPr>
                <w:i/>
              </w:rPr>
              <w:t>University of Melbourne Act 2009</w:t>
            </w:r>
            <w:r w:rsidR="00B25910" w:rsidRPr="00FD2121">
              <w:t xml:space="preserve"> (Vic)</w:t>
            </w:r>
            <w:r w:rsidR="00FE3F61">
              <w:t>;</w:t>
            </w:r>
          </w:p>
          <w:p w14:paraId="1868A8B4" w14:textId="1BC3BE93" w:rsidR="007C0512" w:rsidRPr="002A4272" w:rsidRDefault="003B6EEF" w:rsidP="00FD2121">
            <w:pPr>
              <w:pStyle w:val="Tablea"/>
            </w:pPr>
            <w:r>
              <w:lastRenderedPageBreak/>
              <w:t xml:space="preserve"> </w:t>
            </w:r>
            <w:r w:rsidR="00FD2121">
              <w:t>(</w:t>
            </w:r>
            <w:r>
              <w:t>h</w:t>
            </w:r>
            <w:r w:rsidR="00FD2121">
              <w:t xml:space="preserve">) </w:t>
            </w:r>
            <w:r w:rsidR="00772FDB" w:rsidRPr="002A4272">
              <w:t>Victoria University</w:t>
            </w:r>
            <w:r w:rsidR="00B25910" w:rsidRPr="00FD2121">
              <w:t xml:space="preserve"> continued in existence by the </w:t>
            </w:r>
            <w:r w:rsidR="00B25910" w:rsidRPr="00FD2121">
              <w:rPr>
                <w:i/>
              </w:rPr>
              <w:t>Victoria University Act 2010</w:t>
            </w:r>
            <w:r w:rsidR="00B25910" w:rsidRPr="002A4272">
              <w:t xml:space="preserve"> </w:t>
            </w:r>
            <w:r w:rsidR="00B25910" w:rsidRPr="00FD2121">
              <w:t>(Vic)</w:t>
            </w:r>
          </w:p>
        </w:tc>
      </w:tr>
      <w:tr w:rsidR="00772FDB" w:rsidRPr="00431ABB" w14:paraId="462CF9FB" w14:textId="77777777" w:rsidTr="00C266B2">
        <w:trPr>
          <w:trHeight w:val="319"/>
        </w:trPr>
        <w:tc>
          <w:tcPr>
            <w:tcW w:w="1364" w:type="dxa"/>
            <w:tcBorders>
              <w:top w:val="single" w:sz="8" w:space="0" w:color="auto"/>
              <w:left w:val="nil"/>
              <w:bottom w:val="single" w:sz="8" w:space="0" w:color="auto"/>
              <w:right w:val="nil"/>
            </w:tcBorders>
            <w:tcMar>
              <w:top w:w="0" w:type="dxa"/>
              <w:left w:w="108" w:type="dxa"/>
              <w:bottom w:w="0" w:type="dxa"/>
              <w:right w:w="108" w:type="dxa"/>
            </w:tcMar>
          </w:tcPr>
          <w:p w14:paraId="24EE5C52" w14:textId="55ECBC48" w:rsidR="00772FDB" w:rsidRPr="002A4272" w:rsidRDefault="00772FDB" w:rsidP="00FE3F61">
            <w:pPr>
              <w:pStyle w:val="Tabletext"/>
            </w:pPr>
            <w:r w:rsidRPr="002A4272">
              <w:lastRenderedPageBreak/>
              <w:t>4</w:t>
            </w:r>
          </w:p>
        </w:tc>
        <w:tc>
          <w:tcPr>
            <w:tcW w:w="7283" w:type="dxa"/>
            <w:tcBorders>
              <w:top w:val="single" w:sz="8" w:space="0" w:color="auto"/>
              <w:left w:val="nil"/>
              <w:bottom w:val="single" w:sz="8" w:space="0" w:color="auto"/>
              <w:right w:val="nil"/>
            </w:tcBorders>
            <w:tcMar>
              <w:top w:w="0" w:type="dxa"/>
              <w:left w:w="108" w:type="dxa"/>
              <w:bottom w:w="0" w:type="dxa"/>
              <w:right w:w="108" w:type="dxa"/>
            </w:tcMar>
          </w:tcPr>
          <w:p w14:paraId="3F943264" w14:textId="77777777" w:rsidR="00772FDB" w:rsidRPr="002A4272" w:rsidRDefault="00772FDB" w:rsidP="00FE3F61">
            <w:pPr>
              <w:pStyle w:val="Tabletext"/>
            </w:pPr>
            <w:r w:rsidRPr="002A4272">
              <w:t>Western Australia</w:t>
            </w:r>
          </w:p>
          <w:p w14:paraId="01DAC0F1" w14:textId="6D86AF72" w:rsidR="00772FDB" w:rsidRPr="002A4272" w:rsidRDefault="00FE3F61" w:rsidP="00FE3F61">
            <w:pPr>
              <w:pStyle w:val="Tablea"/>
            </w:pPr>
            <w:r>
              <w:t xml:space="preserve">(a) </w:t>
            </w:r>
            <w:r w:rsidR="00772FDB" w:rsidRPr="002A4272">
              <w:t>Curtin University</w:t>
            </w:r>
            <w:r w:rsidR="00EC6368" w:rsidRPr="00FD2121">
              <w:t xml:space="preserve"> continued in existence by the </w:t>
            </w:r>
            <w:r w:rsidR="00EC6368" w:rsidRPr="00FE3F61">
              <w:rPr>
                <w:i/>
              </w:rPr>
              <w:t>Curtin University Act 1966</w:t>
            </w:r>
            <w:r w:rsidR="00EC6368" w:rsidRPr="00FD2121">
              <w:t xml:space="preserve"> (WA)</w:t>
            </w:r>
            <w:r w:rsidR="00216D1A">
              <w:t>;</w:t>
            </w:r>
          </w:p>
          <w:p w14:paraId="512CE39A" w14:textId="4B39807D" w:rsidR="00772FDB" w:rsidRPr="002A4272" w:rsidRDefault="00FE3F61" w:rsidP="00FE3F61">
            <w:pPr>
              <w:pStyle w:val="Tablea"/>
            </w:pPr>
            <w:r>
              <w:t xml:space="preserve">(b) </w:t>
            </w:r>
            <w:r w:rsidR="00772FDB" w:rsidRPr="002A4272">
              <w:t>Edith Cowan University</w:t>
            </w:r>
            <w:r w:rsidR="00EC6368" w:rsidRPr="00FD2121">
              <w:t xml:space="preserve"> continued in existence by the </w:t>
            </w:r>
            <w:r w:rsidR="00EC6368" w:rsidRPr="00FE3F61">
              <w:rPr>
                <w:i/>
              </w:rPr>
              <w:t>Edith Cowan University Act 1984</w:t>
            </w:r>
            <w:r w:rsidR="00EC6368" w:rsidRPr="00FD2121">
              <w:t xml:space="preserve"> (WA)</w:t>
            </w:r>
            <w:r w:rsidR="00216D1A">
              <w:t xml:space="preserve"> as from 1 January 1979;</w:t>
            </w:r>
          </w:p>
          <w:p w14:paraId="7774F7E0" w14:textId="1E43ED98" w:rsidR="00772FDB" w:rsidRPr="002A4272" w:rsidRDefault="00FE3F61" w:rsidP="00FE3F61">
            <w:pPr>
              <w:pStyle w:val="Tablea"/>
            </w:pPr>
            <w:r>
              <w:t xml:space="preserve">(c) </w:t>
            </w:r>
            <w:r w:rsidR="00772FDB" w:rsidRPr="002A4272">
              <w:t>Murdoch University</w:t>
            </w:r>
            <w:r w:rsidR="00216D1A">
              <w:t xml:space="preserve"> established by the </w:t>
            </w:r>
            <w:r w:rsidR="00216D1A" w:rsidRPr="0040172A">
              <w:rPr>
                <w:i/>
              </w:rPr>
              <w:t>Murdoch University Act 1973</w:t>
            </w:r>
            <w:r w:rsidR="00216D1A">
              <w:t xml:space="preserve"> (WA);</w:t>
            </w:r>
          </w:p>
          <w:p w14:paraId="67586BD0" w14:textId="561D7CD7" w:rsidR="00425684" w:rsidRPr="002A4272" w:rsidRDefault="00FE3F61" w:rsidP="006F0910">
            <w:pPr>
              <w:pStyle w:val="Tablea"/>
            </w:pPr>
            <w:r>
              <w:t xml:space="preserve">(d) </w:t>
            </w:r>
            <w:r w:rsidR="00144510" w:rsidRPr="002A4272">
              <w:t xml:space="preserve">The </w:t>
            </w:r>
            <w:r w:rsidR="00772FDB" w:rsidRPr="002A4272">
              <w:t>University of Western Australia</w:t>
            </w:r>
            <w:r w:rsidR="00EC6368" w:rsidRPr="002A4272">
              <w:t xml:space="preserve"> </w:t>
            </w:r>
            <w:r w:rsidR="006F0910">
              <w:t>established</w:t>
            </w:r>
            <w:r w:rsidR="00EC6368" w:rsidRPr="00FD2121">
              <w:t xml:space="preserve"> by the </w:t>
            </w:r>
            <w:r w:rsidR="00EC6368" w:rsidRPr="00FE3F61">
              <w:rPr>
                <w:i/>
              </w:rPr>
              <w:t>University of Western Australia Act 19</w:t>
            </w:r>
            <w:r w:rsidR="00CD4088">
              <w:rPr>
                <w:i/>
              </w:rPr>
              <w:t>1</w:t>
            </w:r>
            <w:r w:rsidR="00EC6368" w:rsidRPr="00FE3F61">
              <w:rPr>
                <w:i/>
              </w:rPr>
              <w:t>1</w:t>
            </w:r>
            <w:r w:rsidR="00EC6368" w:rsidRPr="00FD2121">
              <w:t xml:space="preserve"> (WA)</w:t>
            </w:r>
          </w:p>
        </w:tc>
      </w:tr>
      <w:tr w:rsidR="00772FDB" w:rsidRPr="00431ABB" w14:paraId="123D6403" w14:textId="77777777" w:rsidTr="00C266B2">
        <w:trPr>
          <w:trHeight w:val="319"/>
        </w:trPr>
        <w:tc>
          <w:tcPr>
            <w:tcW w:w="1364" w:type="dxa"/>
            <w:tcBorders>
              <w:top w:val="single" w:sz="8" w:space="0" w:color="auto"/>
              <w:left w:val="nil"/>
              <w:bottom w:val="single" w:sz="8" w:space="0" w:color="auto"/>
              <w:right w:val="nil"/>
            </w:tcBorders>
            <w:tcMar>
              <w:top w:w="0" w:type="dxa"/>
              <w:left w:w="108" w:type="dxa"/>
              <w:bottom w:w="0" w:type="dxa"/>
              <w:right w:w="108" w:type="dxa"/>
            </w:tcMar>
          </w:tcPr>
          <w:p w14:paraId="467EEFD8" w14:textId="302F669E" w:rsidR="00772FDB" w:rsidRPr="002A4272" w:rsidRDefault="00772FDB" w:rsidP="00FE3F61">
            <w:pPr>
              <w:pStyle w:val="Tabletext"/>
            </w:pPr>
            <w:r w:rsidRPr="002A4272">
              <w:t>5</w:t>
            </w:r>
          </w:p>
        </w:tc>
        <w:tc>
          <w:tcPr>
            <w:tcW w:w="7283" w:type="dxa"/>
            <w:tcBorders>
              <w:top w:val="single" w:sz="8" w:space="0" w:color="auto"/>
              <w:left w:val="nil"/>
              <w:bottom w:val="single" w:sz="8" w:space="0" w:color="auto"/>
              <w:right w:val="nil"/>
            </w:tcBorders>
            <w:tcMar>
              <w:top w:w="0" w:type="dxa"/>
              <w:left w:w="108" w:type="dxa"/>
              <w:bottom w:w="0" w:type="dxa"/>
              <w:right w:w="108" w:type="dxa"/>
            </w:tcMar>
          </w:tcPr>
          <w:p w14:paraId="296CF5D0" w14:textId="77777777" w:rsidR="00772FDB" w:rsidRPr="002A4272" w:rsidRDefault="00772FDB" w:rsidP="00FE3F61">
            <w:pPr>
              <w:pStyle w:val="Tabletext"/>
            </w:pPr>
            <w:r w:rsidRPr="002A4272">
              <w:t>South Australia</w:t>
            </w:r>
          </w:p>
          <w:p w14:paraId="72E4EB51" w14:textId="1A7D5641" w:rsidR="00772FDB" w:rsidRPr="002A4272" w:rsidRDefault="00FE3F61" w:rsidP="00FE3F61">
            <w:pPr>
              <w:pStyle w:val="Tablea"/>
            </w:pPr>
            <w:r>
              <w:t xml:space="preserve">(a) </w:t>
            </w:r>
            <w:r w:rsidR="00772FDB" w:rsidRPr="002A4272">
              <w:t>Flinders University</w:t>
            </w:r>
            <w:r w:rsidR="00055B94">
              <w:t>;</w:t>
            </w:r>
          </w:p>
          <w:p w14:paraId="740BA043" w14:textId="63A92DD8" w:rsidR="00772FDB" w:rsidRPr="002A4272" w:rsidRDefault="00FE3F61" w:rsidP="00FE3F61">
            <w:pPr>
              <w:pStyle w:val="Tablea"/>
            </w:pPr>
            <w:r>
              <w:t xml:space="preserve">(b) </w:t>
            </w:r>
            <w:r w:rsidR="00144510" w:rsidRPr="002A4272">
              <w:t xml:space="preserve">The </w:t>
            </w:r>
            <w:r w:rsidR="00772FDB" w:rsidRPr="002A4272">
              <w:t>University of Adelaide</w:t>
            </w:r>
            <w:r w:rsidR="00EC6368" w:rsidRPr="00FD2121">
              <w:t xml:space="preserve"> continued in existence by the </w:t>
            </w:r>
            <w:r w:rsidR="00EC6368" w:rsidRPr="00FE3F61">
              <w:rPr>
                <w:i/>
              </w:rPr>
              <w:t>University of Adelaide Act 1971</w:t>
            </w:r>
            <w:r w:rsidR="00EC6368" w:rsidRPr="002A4272">
              <w:t xml:space="preserve"> </w:t>
            </w:r>
            <w:r w:rsidR="00EC6368" w:rsidRPr="00FD2121">
              <w:t>(SA)</w:t>
            </w:r>
            <w:r w:rsidR="00055B94">
              <w:t>;</w:t>
            </w:r>
          </w:p>
          <w:p w14:paraId="0EC40D42" w14:textId="1A85A455" w:rsidR="00772FDB" w:rsidRPr="002A4272" w:rsidRDefault="00FE3F61" w:rsidP="00FE3F61">
            <w:pPr>
              <w:pStyle w:val="Tablea"/>
            </w:pPr>
            <w:r>
              <w:t xml:space="preserve">(c) </w:t>
            </w:r>
            <w:r w:rsidR="00772FDB" w:rsidRPr="002A4272">
              <w:t>University of South Australia</w:t>
            </w:r>
          </w:p>
        </w:tc>
      </w:tr>
      <w:tr w:rsidR="00772FDB" w:rsidRPr="00431ABB" w14:paraId="34A432CA" w14:textId="77777777" w:rsidTr="00C266B2">
        <w:trPr>
          <w:trHeight w:val="319"/>
        </w:trPr>
        <w:tc>
          <w:tcPr>
            <w:tcW w:w="1364" w:type="dxa"/>
            <w:tcBorders>
              <w:top w:val="single" w:sz="8" w:space="0" w:color="auto"/>
              <w:left w:val="nil"/>
              <w:bottom w:val="single" w:sz="8" w:space="0" w:color="auto"/>
              <w:right w:val="nil"/>
            </w:tcBorders>
            <w:tcMar>
              <w:top w:w="0" w:type="dxa"/>
              <w:left w:w="108" w:type="dxa"/>
              <w:bottom w:w="0" w:type="dxa"/>
              <w:right w:w="108" w:type="dxa"/>
            </w:tcMar>
          </w:tcPr>
          <w:p w14:paraId="5832820F" w14:textId="7F364C86" w:rsidR="00772FDB" w:rsidRPr="002A4272" w:rsidRDefault="00772FDB" w:rsidP="00FE3F61">
            <w:pPr>
              <w:pStyle w:val="Tabletext"/>
            </w:pPr>
            <w:r w:rsidRPr="002A4272">
              <w:t>6</w:t>
            </w:r>
          </w:p>
        </w:tc>
        <w:tc>
          <w:tcPr>
            <w:tcW w:w="7283" w:type="dxa"/>
            <w:tcBorders>
              <w:top w:val="single" w:sz="8" w:space="0" w:color="auto"/>
              <w:left w:val="nil"/>
              <w:bottom w:val="single" w:sz="8" w:space="0" w:color="auto"/>
              <w:right w:val="nil"/>
            </w:tcBorders>
            <w:tcMar>
              <w:top w:w="0" w:type="dxa"/>
              <w:left w:w="108" w:type="dxa"/>
              <w:bottom w:w="0" w:type="dxa"/>
              <w:right w:w="108" w:type="dxa"/>
            </w:tcMar>
          </w:tcPr>
          <w:p w14:paraId="1D404FD5" w14:textId="77777777" w:rsidR="00772FDB" w:rsidRPr="002A4272" w:rsidRDefault="00772FDB" w:rsidP="00FE3F61">
            <w:pPr>
              <w:pStyle w:val="Tabletext"/>
            </w:pPr>
            <w:r w:rsidRPr="002A4272">
              <w:t>Tasmania</w:t>
            </w:r>
          </w:p>
          <w:p w14:paraId="24B4516B" w14:textId="461E1C13" w:rsidR="00772FDB" w:rsidRPr="002A4272" w:rsidRDefault="00FE3F61" w:rsidP="00FE3F61">
            <w:pPr>
              <w:pStyle w:val="Tablea"/>
            </w:pPr>
            <w:r>
              <w:t xml:space="preserve">(a) </w:t>
            </w:r>
            <w:r w:rsidR="00772FDB" w:rsidRPr="002A4272">
              <w:t>University of Tasmania</w:t>
            </w:r>
            <w:r w:rsidR="00EC6368" w:rsidRPr="00FD2121">
              <w:t xml:space="preserve"> continued in existence by the </w:t>
            </w:r>
            <w:r w:rsidR="00EC6368" w:rsidRPr="00FE3F61">
              <w:rPr>
                <w:i/>
              </w:rPr>
              <w:t>University of Tasmania Act 1992</w:t>
            </w:r>
            <w:r w:rsidR="00EC6368" w:rsidRPr="002A4272">
              <w:t xml:space="preserve"> </w:t>
            </w:r>
            <w:r w:rsidR="00EC6368" w:rsidRPr="00FD2121">
              <w:t>(</w:t>
            </w:r>
            <w:proofErr w:type="spellStart"/>
            <w:r w:rsidR="00EC6368" w:rsidRPr="00FD2121">
              <w:t>Tas</w:t>
            </w:r>
            <w:proofErr w:type="spellEnd"/>
            <w:r w:rsidR="00EC6368" w:rsidRPr="00FD2121">
              <w:t>)</w:t>
            </w:r>
          </w:p>
        </w:tc>
      </w:tr>
    </w:tbl>
    <w:p w14:paraId="75D3B5EB" w14:textId="4F8A6540" w:rsidR="00FF3ABE" w:rsidRDefault="00904205" w:rsidP="00FF3ABE">
      <w:pPr>
        <w:pStyle w:val="ItemHead"/>
      </w:pPr>
      <w:proofErr w:type="gramStart"/>
      <w:r>
        <w:t>9</w:t>
      </w:r>
      <w:r w:rsidR="00FF3ABE">
        <w:t xml:space="preserve">  </w:t>
      </w:r>
      <w:r w:rsidR="00F87786">
        <w:t>S</w:t>
      </w:r>
      <w:r w:rsidR="00AA39A2" w:rsidRPr="00AA39A2">
        <w:t>ection</w:t>
      </w:r>
      <w:proofErr w:type="gramEnd"/>
      <w:r w:rsidR="00AA39A2" w:rsidRPr="00AA39A2">
        <w:t xml:space="preserve"> 5</w:t>
      </w:r>
      <w:r w:rsidR="00AA39A2" w:rsidRPr="002A4272">
        <w:t>4B</w:t>
      </w:r>
      <w:r w:rsidR="00F87786" w:rsidRPr="002A4272">
        <w:t>, at the end of the s</w:t>
      </w:r>
      <w:r w:rsidR="00F87786">
        <w:t>ection</w:t>
      </w:r>
      <w:r w:rsidR="00AA39A2" w:rsidRPr="00AA39A2">
        <w:t xml:space="preserve"> </w:t>
      </w:r>
    </w:p>
    <w:p w14:paraId="07CABE45" w14:textId="03F8126D" w:rsidR="00AA39A2" w:rsidRPr="00AA39A2" w:rsidRDefault="00AA39A2" w:rsidP="00655C44">
      <w:pPr>
        <w:pStyle w:val="Item"/>
      </w:pPr>
      <w:r>
        <w:t>Insert the following note:</w:t>
      </w:r>
    </w:p>
    <w:p w14:paraId="55F6F187" w14:textId="6DD35B20" w:rsidR="00AE09AC" w:rsidRDefault="00AA39A2" w:rsidP="00AA39A2">
      <w:pPr>
        <w:pStyle w:val="notetext"/>
      </w:pPr>
      <w:r>
        <w:t xml:space="preserve">Note: </w:t>
      </w:r>
      <w:r>
        <w:tab/>
        <w:t xml:space="preserve">A number of the institutions listed in the table </w:t>
      </w:r>
      <w:r w:rsidR="001C1865">
        <w:t xml:space="preserve">above </w:t>
      </w:r>
      <w:r>
        <w:t xml:space="preserve">were established by earlier legislation, but were continued in existence as the same legal entity by an Act referred to in the table. That legislation may also have changed the institution’s name. In such cases, </w:t>
      </w:r>
      <w:r w:rsidR="00F87786">
        <w:t>references to</w:t>
      </w:r>
      <w:r>
        <w:t xml:space="preserve"> the institution </w:t>
      </w:r>
      <w:r w:rsidR="00F87786">
        <w:t xml:space="preserve">include the institution as known by </w:t>
      </w:r>
      <w:r>
        <w:t xml:space="preserve">both its current and former names. </w:t>
      </w:r>
    </w:p>
    <w:p w14:paraId="2097CA5D" w14:textId="21CA6A07" w:rsidR="0000356B" w:rsidRDefault="00904205" w:rsidP="0000356B">
      <w:pPr>
        <w:pStyle w:val="ItemHead"/>
      </w:pPr>
      <w:proofErr w:type="gramStart"/>
      <w:r>
        <w:t>10</w:t>
      </w:r>
      <w:r w:rsidR="0000356B">
        <w:t xml:space="preserve">  At</w:t>
      </w:r>
      <w:proofErr w:type="gramEnd"/>
      <w:r w:rsidR="0000356B">
        <w:t xml:space="preserve"> the end of Part 11A</w:t>
      </w:r>
      <w:r w:rsidR="0000356B" w:rsidRPr="00AA39A2">
        <w:t xml:space="preserve"> </w:t>
      </w:r>
    </w:p>
    <w:p w14:paraId="7ED6998C" w14:textId="32B4E343" w:rsidR="0000356B" w:rsidRDefault="0000356B" w:rsidP="0000356B">
      <w:pPr>
        <w:pStyle w:val="Item"/>
      </w:pPr>
      <w:r>
        <w:t>Add:</w:t>
      </w:r>
    </w:p>
    <w:p w14:paraId="6E605363" w14:textId="02C199F8" w:rsidR="0000356B" w:rsidRDefault="0000356B" w:rsidP="002A4272">
      <w:pPr>
        <w:pStyle w:val="ActHead3"/>
        <w:rPr>
          <w:rStyle w:val="chardivtext0"/>
          <w:bCs/>
          <w:color w:val="000000"/>
          <w:sz w:val="22"/>
          <w:szCs w:val="28"/>
          <w:shd w:val="clear" w:color="auto" w:fill="FFFFFF"/>
        </w:rPr>
      </w:pPr>
      <w:bookmarkStart w:id="14" w:name="_Toc44075574"/>
      <w:r>
        <w:rPr>
          <w:rStyle w:val="chardivno0"/>
          <w:bCs/>
          <w:color w:val="000000"/>
          <w:szCs w:val="28"/>
          <w:shd w:val="clear" w:color="auto" w:fill="FFFFFF"/>
        </w:rPr>
        <w:t>Division 3</w:t>
      </w:r>
      <w:r>
        <w:rPr>
          <w:shd w:val="clear" w:color="auto" w:fill="FFFFFF"/>
        </w:rPr>
        <w:t>—</w:t>
      </w:r>
      <w:r>
        <w:rPr>
          <w:rStyle w:val="chardivtext0"/>
          <w:bCs/>
          <w:color w:val="000000"/>
          <w:szCs w:val="28"/>
          <w:shd w:val="clear" w:color="auto" w:fill="FFFFFF"/>
        </w:rPr>
        <w:t>Institutions that are not Territory institutions</w:t>
      </w:r>
      <w:bookmarkEnd w:id="14"/>
    </w:p>
    <w:p w14:paraId="583C7BA2" w14:textId="5B7335B7" w:rsidR="0000356B" w:rsidRPr="00E175C8" w:rsidRDefault="0000356B" w:rsidP="002A4272">
      <w:pPr>
        <w:pStyle w:val="ActHead5"/>
      </w:pPr>
      <w:bookmarkStart w:id="15" w:name="_Toc44075575"/>
      <w:r w:rsidRPr="002A4272">
        <w:rPr>
          <w:rStyle w:val="charsectno0"/>
        </w:rPr>
        <w:t>54C</w:t>
      </w:r>
      <w:proofErr w:type="gramStart"/>
      <w:r w:rsidRPr="002A4272">
        <w:t>  Institutions</w:t>
      </w:r>
      <w:proofErr w:type="gramEnd"/>
      <w:r w:rsidRPr="002A4272">
        <w:t xml:space="preserve"> that are not Territory institutions</w:t>
      </w:r>
      <w:bookmarkEnd w:id="15"/>
    </w:p>
    <w:p w14:paraId="551F5525" w14:textId="715E885E" w:rsidR="0000356B" w:rsidRDefault="00110034" w:rsidP="002A4272">
      <w:pPr>
        <w:pStyle w:val="subsection"/>
        <w:rPr>
          <w:shd w:val="clear" w:color="auto" w:fill="FFFFFF"/>
        </w:rPr>
      </w:pPr>
      <w:r>
        <w:rPr>
          <w:shd w:val="clear" w:color="auto" w:fill="FFFFFF"/>
        </w:rPr>
        <w:tab/>
      </w:r>
      <w:r w:rsidR="00D7585A">
        <w:rPr>
          <w:shd w:val="clear" w:color="auto" w:fill="FFFFFF"/>
        </w:rPr>
        <w:tab/>
      </w:r>
      <w:r w:rsidR="0000356B">
        <w:rPr>
          <w:shd w:val="clear" w:color="auto" w:fill="FFFFFF"/>
        </w:rPr>
        <w:t xml:space="preserve">An institution specified in the following table </w:t>
      </w:r>
      <w:proofErr w:type="gramStart"/>
      <w:r w:rsidR="0000356B">
        <w:rPr>
          <w:shd w:val="clear" w:color="auto" w:fill="FFFFFF"/>
        </w:rPr>
        <w:t>is prescribed</w:t>
      </w:r>
      <w:proofErr w:type="gramEnd"/>
      <w:r w:rsidR="0000356B">
        <w:rPr>
          <w:shd w:val="clear" w:color="auto" w:fill="FFFFFF"/>
        </w:rPr>
        <w:t xml:space="preserve"> fo</w:t>
      </w:r>
      <w:r w:rsidR="00C64BFC">
        <w:rPr>
          <w:shd w:val="clear" w:color="auto" w:fill="FFFFFF"/>
        </w:rPr>
        <w:t>r the purposes of subsection 113</w:t>
      </w:r>
      <w:r w:rsidR="0000356B">
        <w:rPr>
          <w:shd w:val="clear" w:color="auto" w:fill="FFFFFF"/>
        </w:rPr>
        <w:t xml:space="preserve">(2) of the Act as an institution that is not a </w:t>
      </w:r>
      <w:r w:rsidR="007D276E">
        <w:rPr>
          <w:shd w:val="clear" w:color="auto" w:fill="FFFFFF"/>
        </w:rPr>
        <w:t xml:space="preserve">Territory </w:t>
      </w:r>
      <w:r w:rsidR="0000356B">
        <w:rPr>
          <w:shd w:val="clear" w:color="auto" w:fill="FFFFFF"/>
        </w:rPr>
        <w:t>institution.</w:t>
      </w:r>
    </w:p>
    <w:p w14:paraId="039C898C" w14:textId="77777777" w:rsidR="0000356B" w:rsidRDefault="0000356B" w:rsidP="002A4272">
      <w:pPr>
        <w:pStyle w:val="notetext"/>
        <w:ind w:left="720" w:firstLine="0"/>
      </w:pPr>
    </w:p>
    <w:tbl>
      <w:tblPr>
        <w:tblpPr w:leftFromText="180" w:rightFromText="180" w:vertAnchor="text" w:tblpY="1"/>
        <w:tblOverlap w:val="never"/>
        <w:tblW w:w="8647" w:type="dxa"/>
        <w:tblCellMar>
          <w:left w:w="0" w:type="dxa"/>
          <w:right w:w="0" w:type="dxa"/>
        </w:tblCellMar>
        <w:tblLook w:val="04A0" w:firstRow="1" w:lastRow="0" w:firstColumn="1" w:lastColumn="0" w:noHBand="0" w:noVBand="1"/>
      </w:tblPr>
      <w:tblGrid>
        <w:gridCol w:w="1364"/>
        <w:gridCol w:w="7283"/>
      </w:tblGrid>
      <w:tr w:rsidR="0000356B" w:rsidRPr="00EC6368" w14:paraId="73D9BE62" w14:textId="77777777" w:rsidTr="00B06EEC">
        <w:trPr>
          <w:trHeight w:val="319"/>
        </w:trPr>
        <w:tc>
          <w:tcPr>
            <w:tcW w:w="1364" w:type="dxa"/>
            <w:tcBorders>
              <w:top w:val="single" w:sz="8" w:space="0" w:color="auto"/>
              <w:left w:val="nil"/>
              <w:bottom w:val="single" w:sz="8" w:space="0" w:color="auto"/>
              <w:right w:val="nil"/>
            </w:tcBorders>
            <w:tcMar>
              <w:top w:w="0" w:type="dxa"/>
              <w:left w:w="108" w:type="dxa"/>
              <w:bottom w:w="0" w:type="dxa"/>
              <w:right w:w="108" w:type="dxa"/>
            </w:tcMar>
          </w:tcPr>
          <w:p w14:paraId="05D97041" w14:textId="6EE1E1EA" w:rsidR="0000356B" w:rsidRPr="002A4272" w:rsidRDefault="0000356B" w:rsidP="002A4272">
            <w:pPr>
              <w:pStyle w:val="TableHeading"/>
            </w:pPr>
            <w:r w:rsidRPr="002A4272">
              <w:t>Item</w:t>
            </w:r>
          </w:p>
        </w:tc>
        <w:tc>
          <w:tcPr>
            <w:tcW w:w="7283" w:type="dxa"/>
            <w:tcBorders>
              <w:top w:val="single" w:sz="8" w:space="0" w:color="auto"/>
              <w:left w:val="nil"/>
              <w:bottom w:val="single" w:sz="8" w:space="0" w:color="auto"/>
              <w:right w:val="nil"/>
            </w:tcBorders>
            <w:tcMar>
              <w:top w:w="0" w:type="dxa"/>
              <w:left w:w="108" w:type="dxa"/>
              <w:bottom w:w="0" w:type="dxa"/>
              <w:right w:w="108" w:type="dxa"/>
            </w:tcMar>
          </w:tcPr>
          <w:p w14:paraId="01B41016" w14:textId="7F95CB23" w:rsidR="0000356B" w:rsidRPr="002A4272" w:rsidRDefault="0000356B" w:rsidP="002A4272">
            <w:pPr>
              <w:pStyle w:val="TableHeading"/>
            </w:pPr>
            <w:r w:rsidRPr="002A4272">
              <w:t>Institutions that are not Territory institutions</w:t>
            </w:r>
          </w:p>
        </w:tc>
      </w:tr>
      <w:tr w:rsidR="007E6DA7" w:rsidRPr="00EC6368" w14:paraId="0716532B" w14:textId="77777777" w:rsidTr="00B06EEC">
        <w:trPr>
          <w:trHeight w:val="319"/>
        </w:trPr>
        <w:tc>
          <w:tcPr>
            <w:tcW w:w="1364" w:type="dxa"/>
            <w:tcBorders>
              <w:top w:val="single" w:sz="8" w:space="0" w:color="auto"/>
              <w:left w:val="nil"/>
              <w:bottom w:val="single" w:sz="8" w:space="0" w:color="auto"/>
              <w:right w:val="nil"/>
            </w:tcBorders>
            <w:tcMar>
              <w:top w:w="0" w:type="dxa"/>
              <w:left w:w="108" w:type="dxa"/>
              <w:bottom w:w="0" w:type="dxa"/>
              <w:right w:w="108" w:type="dxa"/>
            </w:tcMar>
          </w:tcPr>
          <w:p w14:paraId="06BD503D" w14:textId="2EA9C3AF" w:rsidR="007E6DA7" w:rsidRDefault="0000356B" w:rsidP="002A4272">
            <w:pPr>
              <w:pStyle w:val="Tabletext"/>
            </w:pPr>
            <w:r>
              <w:t>1</w:t>
            </w:r>
          </w:p>
        </w:tc>
        <w:tc>
          <w:tcPr>
            <w:tcW w:w="7283" w:type="dxa"/>
            <w:tcBorders>
              <w:top w:val="single" w:sz="8" w:space="0" w:color="auto"/>
              <w:left w:val="nil"/>
              <w:bottom w:val="single" w:sz="8" w:space="0" w:color="auto"/>
              <w:right w:val="nil"/>
            </w:tcBorders>
            <w:tcMar>
              <w:top w:w="0" w:type="dxa"/>
              <w:left w:w="108" w:type="dxa"/>
              <w:bottom w:w="0" w:type="dxa"/>
              <w:right w:w="108" w:type="dxa"/>
            </w:tcMar>
          </w:tcPr>
          <w:p w14:paraId="27BBE1F1" w14:textId="77777777" w:rsidR="007E6DA7" w:rsidRDefault="007E6DA7" w:rsidP="002A4272">
            <w:pPr>
              <w:pStyle w:val="Tabletext"/>
            </w:pPr>
            <w:r>
              <w:t>Australian Capital Territory</w:t>
            </w:r>
          </w:p>
          <w:p w14:paraId="6DD7B3B7" w14:textId="52FF7E3F" w:rsidR="007E6DA7" w:rsidRPr="00EC6368" w:rsidRDefault="007E6DA7" w:rsidP="002A4272">
            <w:pPr>
              <w:pStyle w:val="Tablea"/>
              <w:numPr>
                <w:ilvl w:val="0"/>
                <w:numId w:val="23"/>
              </w:numPr>
            </w:pPr>
            <w:r w:rsidRPr="002A4272">
              <w:t>University</w:t>
            </w:r>
            <w:r w:rsidRPr="00B25910">
              <w:t xml:space="preserve"> </w:t>
            </w:r>
            <w:r w:rsidRPr="00786E1B">
              <w:t>of Canberra</w:t>
            </w:r>
            <w:r>
              <w:t xml:space="preserve"> </w:t>
            </w:r>
          </w:p>
        </w:tc>
      </w:tr>
      <w:tr w:rsidR="007E6DA7" w:rsidRPr="00EC6368" w14:paraId="6E335BA0" w14:textId="77777777" w:rsidTr="00B06EEC">
        <w:trPr>
          <w:trHeight w:val="319"/>
        </w:trPr>
        <w:tc>
          <w:tcPr>
            <w:tcW w:w="1364" w:type="dxa"/>
            <w:tcBorders>
              <w:top w:val="single" w:sz="8" w:space="0" w:color="auto"/>
              <w:left w:val="nil"/>
              <w:bottom w:val="single" w:sz="8" w:space="0" w:color="auto"/>
              <w:right w:val="nil"/>
            </w:tcBorders>
            <w:tcMar>
              <w:top w:w="0" w:type="dxa"/>
              <w:left w:w="108" w:type="dxa"/>
              <w:bottom w:w="0" w:type="dxa"/>
              <w:right w:w="108" w:type="dxa"/>
            </w:tcMar>
          </w:tcPr>
          <w:p w14:paraId="7E814A72" w14:textId="5B5113D6" w:rsidR="007E6DA7" w:rsidRDefault="0000356B" w:rsidP="002A4272">
            <w:pPr>
              <w:pStyle w:val="Tabletext"/>
            </w:pPr>
            <w:r>
              <w:t>2</w:t>
            </w:r>
          </w:p>
        </w:tc>
        <w:tc>
          <w:tcPr>
            <w:tcW w:w="7283" w:type="dxa"/>
            <w:tcBorders>
              <w:top w:val="single" w:sz="8" w:space="0" w:color="auto"/>
              <w:left w:val="nil"/>
              <w:bottom w:val="single" w:sz="8" w:space="0" w:color="auto"/>
              <w:right w:val="nil"/>
            </w:tcBorders>
            <w:tcMar>
              <w:top w:w="0" w:type="dxa"/>
              <w:left w:w="108" w:type="dxa"/>
              <w:bottom w:w="0" w:type="dxa"/>
              <w:right w:w="108" w:type="dxa"/>
            </w:tcMar>
          </w:tcPr>
          <w:p w14:paraId="4111EF99" w14:textId="77777777" w:rsidR="007E6DA7" w:rsidRDefault="007E6DA7" w:rsidP="002A4272">
            <w:pPr>
              <w:pStyle w:val="Tabletext"/>
            </w:pPr>
            <w:r>
              <w:t>Northern Territory</w:t>
            </w:r>
          </w:p>
          <w:p w14:paraId="63BA742A" w14:textId="311EE834" w:rsidR="009504F8" w:rsidRDefault="009504F8" w:rsidP="009504F8">
            <w:pPr>
              <w:pStyle w:val="Tablea"/>
              <w:numPr>
                <w:ilvl w:val="0"/>
                <w:numId w:val="25"/>
              </w:numPr>
            </w:pPr>
            <w:r>
              <w:t xml:space="preserve">Batchelor Institute of Indigenous Tertiary Education continued in existence by the </w:t>
            </w:r>
            <w:r w:rsidRPr="003E6519">
              <w:rPr>
                <w:i/>
              </w:rPr>
              <w:t>Batchelor Institute of Indigenous Tertiary Education Act 1999</w:t>
            </w:r>
            <w:r>
              <w:t xml:space="preserve"> (NT)</w:t>
            </w:r>
            <w:r w:rsidR="00055B94">
              <w:t>;</w:t>
            </w:r>
          </w:p>
          <w:p w14:paraId="1AF68BF3" w14:textId="3AE40074" w:rsidR="007E6DA7" w:rsidRDefault="007E6DA7" w:rsidP="002A4272">
            <w:pPr>
              <w:pStyle w:val="Tablea"/>
              <w:numPr>
                <w:ilvl w:val="0"/>
                <w:numId w:val="25"/>
              </w:numPr>
            </w:pPr>
            <w:r w:rsidRPr="00EC6368">
              <w:t>Charles Darwin University</w:t>
            </w:r>
            <w:r>
              <w:t xml:space="preserve"> continued in existence by the </w:t>
            </w:r>
            <w:r w:rsidRPr="00B25910">
              <w:rPr>
                <w:i/>
              </w:rPr>
              <w:t>Charles Darwin University Act 2003</w:t>
            </w:r>
            <w:r>
              <w:t xml:space="preserve"> (NT)</w:t>
            </w:r>
            <w:r w:rsidR="00055B94">
              <w:t>;</w:t>
            </w:r>
          </w:p>
          <w:p w14:paraId="6821A7E8" w14:textId="0D8F639A" w:rsidR="009504F8" w:rsidRPr="00EC6368" w:rsidRDefault="009504F8" w:rsidP="009504F8">
            <w:pPr>
              <w:pStyle w:val="Tablea"/>
              <w:numPr>
                <w:ilvl w:val="0"/>
                <w:numId w:val="25"/>
              </w:numPr>
            </w:pPr>
            <w:r>
              <w:t>Menzies School of Health Research</w:t>
            </w:r>
          </w:p>
        </w:tc>
      </w:tr>
    </w:tbl>
    <w:p w14:paraId="77B786A3" w14:textId="4589ED75" w:rsidR="006F3289" w:rsidRPr="002A4272" w:rsidRDefault="00904205" w:rsidP="006F3289">
      <w:pPr>
        <w:pStyle w:val="ItemHead"/>
      </w:pPr>
      <w:proofErr w:type="gramStart"/>
      <w:r>
        <w:t>11</w:t>
      </w:r>
      <w:r w:rsidR="006F3289">
        <w:t xml:space="preserve">  Section</w:t>
      </w:r>
      <w:proofErr w:type="gramEnd"/>
      <w:r w:rsidR="006F3289">
        <w:t xml:space="preserve"> 54C, </w:t>
      </w:r>
      <w:r w:rsidR="006F3289" w:rsidRPr="002A4272">
        <w:t xml:space="preserve">at the end of the section </w:t>
      </w:r>
    </w:p>
    <w:p w14:paraId="7E7377D2" w14:textId="2FCDC10E" w:rsidR="006F3289" w:rsidRPr="002A4272" w:rsidRDefault="006F3289" w:rsidP="00655C44">
      <w:pPr>
        <w:pStyle w:val="Item"/>
      </w:pPr>
      <w:r w:rsidRPr="002A4272">
        <w:t>Insert the following note:</w:t>
      </w:r>
    </w:p>
    <w:p w14:paraId="2EC8BDE8" w14:textId="13CD4A54" w:rsidR="006F3289" w:rsidRDefault="006F3289" w:rsidP="006F3289">
      <w:pPr>
        <w:pStyle w:val="notetext"/>
      </w:pPr>
      <w:r w:rsidRPr="002A4272">
        <w:lastRenderedPageBreak/>
        <w:t xml:space="preserve">Note: </w:t>
      </w:r>
      <w:r w:rsidRPr="002A4272">
        <w:tab/>
        <w:t xml:space="preserve">A number of the institutions listed in the table </w:t>
      </w:r>
      <w:r w:rsidR="001C1865" w:rsidRPr="002A4272">
        <w:t>above</w:t>
      </w:r>
      <w:r w:rsidRPr="002A4272">
        <w:t xml:space="preserve"> were established by earlier legislation, but were continued in existence as the same l</w:t>
      </w:r>
      <w:r>
        <w:t xml:space="preserve">egal entity by an Act referred to in the table. That legislation may also have changed the institution’s name. In such cases, references to the institution include the institution as known by both its current and former names. </w:t>
      </w:r>
    </w:p>
    <w:p w14:paraId="32174748" w14:textId="2F440467" w:rsidR="00BF0F40" w:rsidRPr="001C1865" w:rsidRDefault="00904205" w:rsidP="00BF0F40">
      <w:pPr>
        <w:pStyle w:val="ItemHead"/>
      </w:pPr>
      <w:proofErr w:type="gramStart"/>
      <w:r>
        <w:t>12</w:t>
      </w:r>
      <w:r w:rsidR="00BF0F40" w:rsidRPr="001C1865">
        <w:t xml:space="preserve">  After</w:t>
      </w:r>
      <w:proofErr w:type="gramEnd"/>
      <w:r w:rsidR="00BF0F40" w:rsidRPr="001C1865">
        <w:t xml:space="preserve"> </w:t>
      </w:r>
      <w:r w:rsidR="00CD7762" w:rsidRPr="002A4272">
        <w:t>Part 11A</w:t>
      </w:r>
    </w:p>
    <w:p w14:paraId="65A0DDD8" w14:textId="77777777" w:rsidR="00BF0F40" w:rsidRPr="001C1865" w:rsidRDefault="00BF0F40" w:rsidP="00BF0F40">
      <w:pPr>
        <w:pStyle w:val="Item"/>
      </w:pPr>
      <w:r w:rsidRPr="001C1865">
        <w:t>Insert:</w:t>
      </w:r>
    </w:p>
    <w:p w14:paraId="4E151250" w14:textId="3BEAC224" w:rsidR="00BF0F40" w:rsidRPr="001C1865" w:rsidRDefault="00BF0F40" w:rsidP="002A4272">
      <w:pPr>
        <w:pStyle w:val="ActHead2"/>
      </w:pPr>
      <w:bookmarkStart w:id="16" w:name="_Toc455049262"/>
      <w:bookmarkStart w:id="17" w:name="_Toc457235458"/>
      <w:r w:rsidRPr="001C1865">
        <w:t xml:space="preserve">Part 11B </w:t>
      </w:r>
      <w:r w:rsidR="00BB3E75">
        <w:t xml:space="preserve">– </w:t>
      </w:r>
      <w:r w:rsidRPr="001C1865">
        <w:t>Institutions that are State</w:t>
      </w:r>
      <w:r w:rsidR="00C613DE">
        <w:t xml:space="preserve"> or Territory</w:t>
      </w:r>
      <w:r w:rsidRPr="001C1865">
        <w:t xml:space="preserve"> institutions </w:t>
      </w:r>
    </w:p>
    <w:p w14:paraId="1A9575C0" w14:textId="77777777" w:rsidR="00BF0F40" w:rsidRPr="001C1865" w:rsidRDefault="00BF0F40" w:rsidP="002A4272">
      <w:pPr>
        <w:pStyle w:val="ActHead3"/>
      </w:pPr>
      <w:r w:rsidRPr="001C1865">
        <w:t>Division 1 – Simplified outline of this Part 11B</w:t>
      </w:r>
    </w:p>
    <w:p w14:paraId="1E16870C" w14:textId="766E3B70" w:rsidR="006F3289" w:rsidRPr="00C14489" w:rsidRDefault="003C3802" w:rsidP="00C14489">
      <w:pPr>
        <w:pStyle w:val="ActHead5"/>
      </w:pPr>
      <w:proofErr w:type="gramStart"/>
      <w:r w:rsidRPr="001C1865">
        <w:t>54D</w:t>
      </w:r>
      <w:r w:rsidR="00BF0F40" w:rsidRPr="001C1865">
        <w:t xml:space="preserve"> </w:t>
      </w:r>
      <w:r w:rsidR="00E175C8" w:rsidRPr="001C1865">
        <w:t xml:space="preserve"> </w:t>
      </w:r>
      <w:r w:rsidR="00BF0F40" w:rsidRPr="001C1865">
        <w:t>Simplified</w:t>
      </w:r>
      <w:proofErr w:type="gramEnd"/>
      <w:r w:rsidR="00BF0F40" w:rsidRPr="001C1865">
        <w:t xml:space="preserve"> outline of this part</w:t>
      </w:r>
    </w:p>
    <w:p w14:paraId="62564C98" w14:textId="68CA8AAB" w:rsidR="006F3289" w:rsidRDefault="006F3289" w:rsidP="002A4272">
      <w:pPr>
        <w:pStyle w:val="SOText"/>
        <w:rPr>
          <w:shd w:val="clear" w:color="auto" w:fill="FFFFFF"/>
        </w:rPr>
      </w:pPr>
      <w:r>
        <w:rPr>
          <w:shd w:val="clear" w:color="auto" w:fill="FFFFFF"/>
        </w:rPr>
        <w:t>The Act defines when an institution is a State</w:t>
      </w:r>
      <w:r w:rsidR="00C613DE">
        <w:rPr>
          <w:shd w:val="clear" w:color="auto" w:fill="FFFFFF"/>
        </w:rPr>
        <w:t xml:space="preserve"> or a Territory</w:t>
      </w:r>
      <w:r>
        <w:rPr>
          <w:shd w:val="clear" w:color="auto" w:fill="FFFFFF"/>
        </w:rPr>
        <w:t xml:space="preserve"> institution. Relevantly, an institution is a State</w:t>
      </w:r>
      <w:r w:rsidR="00C613DE">
        <w:rPr>
          <w:shd w:val="clear" w:color="auto" w:fill="FFFFFF"/>
        </w:rPr>
        <w:t xml:space="preserve"> or a Territory</w:t>
      </w:r>
      <w:r>
        <w:rPr>
          <w:shd w:val="clear" w:color="auto" w:fill="FFFFFF"/>
        </w:rPr>
        <w:t xml:space="preserve"> institution if the rules prescribe that it is. Paragraph</w:t>
      </w:r>
      <w:r w:rsidR="00C613DE">
        <w:rPr>
          <w:shd w:val="clear" w:color="auto" w:fill="FFFFFF"/>
        </w:rPr>
        <w:t>s</w:t>
      </w:r>
      <w:r>
        <w:rPr>
          <w:shd w:val="clear" w:color="auto" w:fill="FFFFFF"/>
        </w:rPr>
        <w:t> 111(1</w:t>
      </w:r>
      <w:proofErr w:type="gramStart"/>
      <w:r>
        <w:rPr>
          <w:shd w:val="clear" w:color="auto" w:fill="FFFFFF"/>
        </w:rPr>
        <w:t>)(</w:t>
      </w:r>
      <w:proofErr w:type="gramEnd"/>
      <w:r>
        <w:rPr>
          <w:shd w:val="clear" w:color="auto" w:fill="FFFFFF"/>
        </w:rPr>
        <w:t xml:space="preserve">c) </w:t>
      </w:r>
      <w:r w:rsidR="00C613DE">
        <w:rPr>
          <w:shd w:val="clear" w:color="auto" w:fill="FFFFFF"/>
        </w:rPr>
        <w:t xml:space="preserve">and 113(1)(c) </w:t>
      </w:r>
      <w:r>
        <w:rPr>
          <w:shd w:val="clear" w:color="auto" w:fill="FFFFFF"/>
        </w:rPr>
        <w:t>of the Act provides for the Minister to make rules to this effect. The institutions listed in Division 2 below are prescribed for the purposes of paragraph</w:t>
      </w:r>
      <w:r w:rsidR="00C613DE">
        <w:rPr>
          <w:shd w:val="clear" w:color="auto" w:fill="FFFFFF"/>
        </w:rPr>
        <w:t>s</w:t>
      </w:r>
      <w:r>
        <w:rPr>
          <w:shd w:val="clear" w:color="auto" w:fill="FFFFFF"/>
        </w:rPr>
        <w:t xml:space="preserve"> 111(1</w:t>
      </w:r>
      <w:proofErr w:type="gramStart"/>
      <w:r>
        <w:rPr>
          <w:shd w:val="clear" w:color="auto" w:fill="FFFFFF"/>
        </w:rPr>
        <w:t>)(</w:t>
      </w:r>
      <w:proofErr w:type="gramEnd"/>
      <w:r>
        <w:rPr>
          <w:shd w:val="clear" w:color="auto" w:fill="FFFFFF"/>
        </w:rPr>
        <w:t>c)</w:t>
      </w:r>
      <w:r w:rsidR="00C613DE">
        <w:rPr>
          <w:shd w:val="clear" w:color="auto" w:fill="FFFFFF"/>
        </w:rPr>
        <w:t xml:space="preserve"> and 113(1)(c)</w:t>
      </w:r>
      <w:r>
        <w:rPr>
          <w:shd w:val="clear" w:color="auto" w:fill="FFFFFF"/>
        </w:rPr>
        <w:t xml:space="preserve"> of the Act. As such, they are State </w:t>
      </w:r>
      <w:r w:rsidR="00C613DE">
        <w:rPr>
          <w:shd w:val="clear" w:color="auto" w:fill="FFFFFF"/>
        </w:rPr>
        <w:t xml:space="preserve">or Territory </w:t>
      </w:r>
      <w:r>
        <w:rPr>
          <w:shd w:val="clear" w:color="auto" w:fill="FFFFFF"/>
        </w:rPr>
        <w:t xml:space="preserve">institutions under the Act. </w:t>
      </w:r>
    </w:p>
    <w:p w14:paraId="131B3682" w14:textId="77777777" w:rsidR="00BF0F40" w:rsidRDefault="00BF0F40" w:rsidP="002A4272">
      <w:pPr>
        <w:pStyle w:val="ActHead3"/>
      </w:pPr>
      <w:r>
        <w:t xml:space="preserve">Division 2 – Institutions that are State institutions </w:t>
      </w:r>
    </w:p>
    <w:p w14:paraId="676B8CD8" w14:textId="3B470B76" w:rsidR="00BF0F40" w:rsidRDefault="00BF0F40" w:rsidP="00BF0F40">
      <w:pPr>
        <w:pStyle w:val="ActHead5"/>
      </w:pPr>
      <w:proofErr w:type="gramStart"/>
      <w:r>
        <w:t>54</w:t>
      </w:r>
      <w:r w:rsidR="003C3802">
        <w:t>E</w:t>
      </w:r>
      <w:r>
        <w:t xml:space="preserve">  Institutions</w:t>
      </w:r>
      <w:proofErr w:type="gramEnd"/>
      <w:r>
        <w:t xml:space="preserve"> that are State institutions </w:t>
      </w:r>
      <w:bookmarkEnd w:id="16"/>
      <w:bookmarkEnd w:id="17"/>
    </w:p>
    <w:p w14:paraId="5729F687" w14:textId="05779C97" w:rsidR="00BF0F40" w:rsidRDefault="00BF0F40" w:rsidP="00C14489">
      <w:pPr>
        <w:pStyle w:val="subsection"/>
      </w:pPr>
      <w:r>
        <w:tab/>
      </w:r>
      <w:r w:rsidR="00E456F2">
        <w:tab/>
      </w:r>
      <w:r>
        <w:t>An institution specified in the following table is prescribed for the purposes of paragraph 111(1</w:t>
      </w:r>
      <w:proofErr w:type="gramStart"/>
      <w:r>
        <w:t>)(</w:t>
      </w:r>
      <w:proofErr w:type="gramEnd"/>
      <w:r>
        <w:t>c) of the Act as an institution that is a State institution.</w:t>
      </w:r>
    </w:p>
    <w:p w14:paraId="58BEF431" w14:textId="77777777" w:rsidR="00C14489" w:rsidRDefault="00C14489" w:rsidP="00C14489">
      <w:pPr>
        <w:pStyle w:val="subsection"/>
      </w:pPr>
    </w:p>
    <w:tbl>
      <w:tblPr>
        <w:tblpPr w:leftFromText="180" w:rightFromText="180" w:vertAnchor="text" w:tblpY="1"/>
        <w:tblOverlap w:val="never"/>
        <w:tblW w:w="8647" w:type="dxa"/>
        <w:tblCellMar>
          <w:left w:w="0" w:type="dxa"/>
          <w:right w:w="0" w:type="dxa"/>
        </w:tblCellMar>
        <w:tblLook w:val="04A0" w:firstRow="1" w:lastRow="0" w:firstColumn="1" w:lastColumn="0" w:noHBand="0" w:noVBand="1"/>
      </w:tblPr>
      <w:tblGrid>
        <w:gridCol w:w="1364"/>
        <w:gridCol w:w="7283"/>
      </w:tblGrid>
      <w:tr w:rsidR="00BF0F40" w:rsidRPr="00B25910" w14:paraId="7B3E26A1" w14:textId="77777777" w:rsidTr="00C266B2">
        <w:trPr>
          <w:trHeight w:val="319"/>
        </w:trPr>
        <w:tc>
          <w:tcPr>
            <w:tcW w:w="1364" w:type="dxa"/>
            <w:tcBorders>
              <w:top w:val="single" w:sz="8" w:space="0" w:color="auto"/>
              <w:left w:val="nil"/>
              <w:bottom w:val="single" w:sz="8" w:space="0" w:color="auto"/>
              <w:right w:val="nil"/>
            </w:tcBorders>
            <w:tcMar>
              <w:top w:w="0" w:type="dxa"/>
              <w:left w:w="108" w:type="dxa"/>
              <w:bottom w:w="0" w:type="dxa"/>
              <w:right w:w="108" w:type="dxa"/>
            </w:tcMar>
          </w:tcPr>
          <w:p w14:paraId="7FE3835D" w14:textId="407623EC" w:rsidR="00BF0F40" w:rsidRPr="006F3289" w:rsidRDefault="00BF0F40" w:rsidP="002A4272">
            <w:pPr>
              <w:pStyle w:val="TableHeading"/>
            </w:pPr>
            <w:r w:rsidRPr="006F3289">
              <w:t>Item</w:t>
            </w:r>
          </w:p>
        </w:tc>
        <w:tc>
          <w:tcPr>
            <w:tcW w:w="7283" w:type="dxa"/>
            <w:tcBorders>
              <w:top w:val="single" w:sz="8" w:space="0" w:color="auto"/>
              <w:left w:val="nil"/>
              <w:bottom w:val="single" w:sz="8" w:space="0" w:color="auto"/>
              <w:right w:val="nil"/>
            </w:tcBorders>
            <w:tcMar>
              <w:top w:w="0" w:type="dxa"/>
              <w:left w:w="108" w:type="dxa"/>
              <w:bottom w:w="0" w:type="dxa"/>
              <w:right w:w="108" w:type="dxa"/>
            </w:tcMar>
          </w:tcPr>
          <w:p w14:paraId="0055EBA7" w14:textId="0D18E38A" w:rsidR="00BF0F40" w:rsidRPr="006F3289" w:rsidRDefault="00BF0F40" w:rsidP="002A4272">
            <w:pPr>
              <w:pStyle w:val="TableHeading"/>
            </w:pPr>
            <w:r w:rsidRPr="006F3289">
              <w:t>Institutions that are State institutions</w:t>
            </w:r>
          </w:p>
        </w:tc>
      </w:tr>
      <w:tr w:rsidR="00BF0F40" w:rsidRPr="00B25910" w14:paraId="33026CB6" w14:textId="77777777" w:rsidTr="00C266B2">
        <w:trPr>
          <w:trHeight w:val="319"/>
        </w:trPr>
        <w:tc>
          <w:tcPr>
            <w:tcW w:w="1364" w:type="dxa"/>
            <w:tcBorders>
              <w:top w:val="single" w:sz="8" w:space="0" w:color="auto"/>
              <w:left w:val="nil"/>
              <w:bottom w:val="single" w:sz="8" w:space="0" w:color="auto"/>
              <w:right w:val="nil"/>
            </w:tcBorders>
            <w:tcMar>
              <w:top w:w="0" w:type="dxa"/>
              <w:left w:w="108" w:type="dxa"/>
              <w:bottom w:w="0" w:type="dxa"/>
              <w:right w:w="108" w:type="dxa"/>
            </w:tcMar>
          </w:tcPr>
          <w:p w14:paraId="1A5CDAD7" w14:textId="6B3BB990" w:rsidR="00BF0F40" w:rsidRDefault="00BF0F40" w:rsidP="002A4272">
            <w:pPr>
              <w:pStyle w:val="Tabletext"/>
            </w:pPr>
            <w:r>
              <w:t>1</w:t>
            </w:r>
          </w:p>
        </w:tc>
        <w:tc>
          <w:tcPr>
            <w:tcW w:w="7283" w:type="dxa"/>
            <w:tcBorders>
              <w:top w:val="single" w:sz="8" w:space="0" w:color="auto"/>
              <w:left w:val="nil"/>
              <w:bottom w:val="single" w:sz="8" w:space="0" w:color="auto"/>
              <w:right w:val="nil"/>
            </w:tcBorders>
            <w:tcMar>
              <w:top w:w="0" w:type="dxa"/>
              <w:left w:w="108" w:type="dxa"/>
              <w:bottom w:w="0" w:type="dxa"/>
              <w:right w:w="108" w:type="dxa"/>
            </w:tcMar>
          </w:tcPr>
          <w:p w14:paraId="31E1D2F2" w14:textId="77777777" w:rsidR="00BF0F40" w:rsidRDefault="00BF0F40" w:rsidP="002A4272">
            <w:pPr>
              <w:pStyle w:val="Tabletext"/>
            </w:pPr>
            <w:r>
              <w:t>New South Wales</w:t>
            </w:r>
          </w:p>
          <w:p w14:paraId="38C32F82" w14:textId="128E8255" w:rsidR="00BF0F40" w:rsidRPr="006F3289" w:rsidRDefault="00BF0F40" w:rsidP="002A4272">
            <w:pPr>
              <w:pStyle w:val="Tablea"/>
              <w:numPr>
                <w:ilvl w:val="0"/>
                <w:numId w:val="26"/>
              </w:numPr>
            </w:pPr>
            <w:r>
              <w:t>Police Citizens Youth Clubs NSW Ltd</w:t>
            </w:r>
          </w:p>
        </w:tc>
      </w:tr>
    </w:tbl>
    <w:p w14:paraId="44080C80" w14:textId="30233684" w:rsidR="00192ACE" w:rsidRDefault="006736F9" w:rsidP="00192ACE">
      <w:pPr>
        <w:pStyle w:val="ItemHead"/>
      </w:pPr>
      <w:proofErr w:type="gramStart"/>
      <w:r>
        <w:t>13</w:t>
      </w:r>
      <w:r w:rsidR="00192ACE">
        <w:t xml:space="preserve">  Section</w:t>
      </w:r>
      <w:proofErr w:type="gramEnd"/>
      <w:r w:rsidR="00192ACE">
        <w:t xml:space="preserve"> 70</w:t>
      </w:r>
    </w:p>
    <w:p w14:paraId="03D45E33" w14:textId="77777777" w:rsidR="00192ACE" w:rsidRDefault="00192ACE" w:rsidP="00192ACE">
      <w:pPr>
        <w:pStyle w:val="Item"/>
      </w:pPr>
      <w:r>
        <w:t>Omit:</w:t>
      </w:r>
    </w:p>
    <w:p w14:paraId="052E79E3" w14:textId="77777777" w:rsidR="00192ACE" w:rsidRPr="00B93516" w:rsidRDefault="00192ACE" w:rsidP="00192ACE">
      <w:pPr>
        <w:pStyle w:val="BoxPara"/>
        <w:tabs>
          <w:tab w:val="clear" w:pos="2268"/>
          <w:tab w:val="right" w:pos="2410"/>
        </w:tabs>
        <w:ind w:left="1276" w:firstLine="0"/>
      </w:pPr>
      <w:r>
        <w:t>This Part also sets out requirements for:</w:t>
      </w:r>
      <w:r>
        <w:br/>
        <w:t xml:space="preserve">       (a) notice to the Operator of a person’s conviction of certain offences or acceptance of certain offers of payment relating to abuse of the person</w:t>
      </w:r>
      <w:proofErr w:type="gramStart"/>
      <w:r>
        <w:t>;</w:t>
      </w:r>
      <w:proofErr w:type="gramEnd"/>
      <w:r>
        <w:t xml:space="preserve"> and</w:t>
      </w:r>
      <w:r>
        <w:br/>
        <w:t xml:space="preserve">       (b) the content of annual reports by the Operator on the operation of the scheme.</w:t>
      </w:r>
    </w:p>
    <w:p w14:paraId="6306A525" w14:textId="77777777" w:rsidR="00192ACE" w:rsidRDefault="00192ACE" w:rsidP="00192ACE">
      <w:pPr>
        <w:pStyle w:val="Item"/>
      </w:pPr>
      <w:r>
        <w:tab/>
      </w:r>
      <w:proofErr w:type="gramStart"/>
      <w:r>
        <w:t>substitute</w:t>
      </w:r>
      <w:proofErr w:type="gramEnd"/>
      <w:r>
        <w:t>:</w:t>
      </w:r>
    </w:p>
    <w:p w14:paraId="10FA78AD" w14:textId="77777777" w:rsidR="00192ACE" w:rsidRPr="00B93516" w:rsidRDefault="00192ACE" w:rsidP="00192ACE">
      <w:pPr>
        <w:pStyle w:val="BoxPara"/>
        <w:tabs>
          <w:tab w:val="clear" w:pos="2268"/>
          <w:tab w:val="right" w:pos="2410"/>
        </w:tabs>
        <w:ind w:left="1276" w:firstLine="0"/>
      </w:pPr>
      <w:r>
        <w:t>This Part also sets out:</w:t>
      </w:r>
      <w:r>
        <w:br/>
        <w:t xml:space="preserve">       (a) requirements for notice to the Operator of a person’s conviction of certain offences or acceptance of certain offers of payment relating to abuse of </w:t>
      </w:r>
      <w:r>
        <w:lastRenderedPageBreak/>
        <w:t>the person;</w:t>
      </w:r>
      <w:r>
        <w:br/>
        <w:t xml:space="preserve">       (b) protected names and protected symbols; and</w:t>
      </w:r>
      <w:r>
        <w:br/>
        <w:t xml:space="preserve">       (c) requirements for the content of annual reports by the Operator on the operation of the scheme.</w:t>
      </w:r>
    </w:p>
    <w:p w14:paraId="73F43E77" w14:textId="686BDB93" w:rsidR="00192ACE" w:rsidRDefault="006736F9" w:rsidP="00192ACE">
      <w:pPr>
        <w:pStyle w:val="ItemHead"/>
      </w:pPr>
      <w:proofErr w:type="gramStart"/>
      <w:r>
        <w:t>14</w:t>
      </w:r>
      <w:r w:rsidR="00192ACE">
        <w:t xml:space="preserve">  After</w:t>
      </w:r>
      <w:proofErr w:type="gramEnd"/>
      <w:r w:rsidR="00192ACE">
        <w:t xml:space="preserve"> Division 3 of Part 14</w:t>
      </w:r>
    </w:p>
    <w:p w14:paraId="7C0D4F37" w14:textId="77777777" w:rsidR="00192ACE" w:rsidRDefault="00192ACE" w:rsidP="00192ACE">
      <w:pPr>
        <w:pStyle w:val="Item"/>
      </w:pPr>
      <w:r>
        <w:t>Insert:</w:t>
      </w:r>
    </w:p>
    <w:p w14:paraId="25A4F814" w14:textId="77777777" w:rsidR="00192ACE" w:rsidRPr="00736720" w:rsidRDefault="00192ACE" w:rsidP="00192ACE">
      <w:pPr>
        <w:pStyle w:val="ItemHead"/>
        <w:rPr>
          <w:rFonts w:ascii="Times New Roman" w:hAnsi="Times New Roman"/>
          <w:sz w:val="28"/>
        </w:rPr>
      </w:pPr>
      <w:r w:rsidRPr="00736720">
        <w:rPr>
          <w:rFonts w:ascii="Times New Roman" w:hAnsi="Times New Roman"/>
          <w:sz w:val="28"/>
        </w:rPr>
        <w:t>Division 3A—Protected names and protected symbols</w:t>
      </w:r>
    </w:p>
    <w:p w14:paraId="44CDDDEC" w14:textId="77777777" w:rsidR="00192ACE" w:rsidRDefault="00192ACE" w:rsidP="00192ACE">
      <w:pPr>
        <w:pStyle w:val="ActHead5"/>
      </w:pPr>
      <w:bookmarkStart w:id="18" w:name="_Toc66457770"/>
      <w:proofErr w:type="gramStart"/>
      <w:r>
        <w:t xml:space="preserve">74A  </w:t>
      </w:r>
      <w:bookmarkEnd w:id="18"/>
      <w:r>
        <w:t>Protected</w:t>
      </w:r>
      <w:proofErr w:type="gramEnd"/>
      <w:r>
        <w:t xml:space="preserve"> symbols</w:t>
      </w:r>
    </w:p>
    <w:p w14:paraId="28C78B97" w14:textId="77777777" w:rsidR="00192ACE" w:rsidRDefault="00192ACE" w:rsidP="00192ACE">
      <w:pPr>
        <w:pStyle w:val="subsection"/>
      </w:pPr>
      <w:r>
        <w:tab/>
      </w:r>
      <w:r>
        <w:tab/>
        <w:t xml:space="preserve">The following design is a protected symbol for paragraph (b) of the definition of </w:t>
      </w:r>
      <w:r>
        <w:rPr>
          <w:b/>
          <w:i/>
        </w:rPr>
        <w:t>protected symbol</w:t>
      </w:r>
      <w:r>
        <w:t xml:space="preserve"> in subsection </w:t>
      </w:r>
      <w:proofErr w:type="gramStart"/>
      <w:r>
        <w:t>185A(</w:t>
      </w:r>
      <w:proofErr w:type="gramEnd"/>
      <w:r>
        <w:t>6) of the Act.</w:t>
      </w:r>
    </w:p>
    <w:p w14:paraId="0A42E611" w14:textId="77777777" w:rsidR="00192ACE" w:rsidRDefault="00192ACE" w:rsidP="00192ACE">
      <w:pPr>
        <w:pStyle w:val="subsection"/>
      </w:pPr>
      <w:r>
        <w:tab/>
        <w:t xml:space="preserve">                     </w:t>
      </w:r>
      <w:r>
        <w:rPr>
          <w:noProof/>
        </w:rPr>
        <w:drawing>
          <wp:inline distT="0" distB="0" distL="0" distR="0" wp14:anchorId="4380D538" wp14:editId="4080A447">
            <wp:extent cx="1600200" cy="590550"/>
            <wp:effectExtent l="0" t="0" r="0" b="0"/>
            <wp:docPr id="9" name="Picture 9" descr="cid:image010.jpg@01D492DD.387F1F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10.jpg@01D492DD.387F1FB0"/>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1600200" cy="590550"/>
                    </a:xfrm>
                    <a:prstGeom prst="rect">
                      <a:avLst/>
                    </a:prstGeom>
                    <a:noFill/>
                    <a:ln>
                      <a:noFill/>
                    </a:ln>
                  </pic:spPr>
                </pic:pic>
              </a:graphicData>
            </a:graphic>
          </wp:inline>
        </w:drawing>
      </w:r>
    </w:p>
    <w:p w14:paraId="1FBB422E" w14:textId="77777777" w:rsidR="00AA39A2" w:rsidRPr="00AA39A2" w:rsidRDefault="00AA39A2" w:rsidP="006D3FD7">
      <w:pPr>
        <w:pStyle w:val="subsection"/>
      </w:pPr>
    </w:p>
    <w:sectPr w:rsidR="00AA39A2" w:rsidRPr="00AA39A2" w:rsidSect="00B20990">
      <w:headerReference w:type="even" r:id="rId25"/>
      <w:headerReference w:type="default" r:id="rId26"/>
      <w:footerReference w:type="even" r:id="rId27"/>
      <w:footerReference w:type="default" r:id="rId28"/>
      <w:footerReference w:type="first" r:id="rId29"/>
      <w:pgSz w:w="11907" w:h="16839"/>
      <w:pgMar w:top="167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A7E833" w14:textId="77777777" w:rsidR="00C407D8" w:rsidRDefault="00C407D8" w:rsidP="0048364F">
      <w:pPr>
        <w:spacing w:line="240" w:lineRule="auto"/>
      </w:pPr>
      <w:r>
        <w:separator/>
      </w:r>
    </w:p>
  </w:endnote>
  <w:endnote w:type="continuationSeparator" w:id="0">
    <w:p w14:paraId="15D5CDEB" w14:textId="77777777" w:rsidR="00C407D8" w:rsidRDefault="00C407D8"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tblGrid>
    <w:tr w:rsidR="009278C1" w14:paraId="1B3AF46C" w14:textId="77777777" w:rsidTr="0001176A">
      <w:tc>
        <w:tcPr>
          <w:tcW w:w="5000" w:type="pct"/>
        </w:tcPr>
        <w:p w14:paraId="7F0FC664" w14:textId="77777777" w:rsidR="009278C1" w:rsidRDefault="009278C1" w:rsidP="0001176A">
          <w:pPr>
            <w:rPr>
              <w:sz w:val="18"/>
            </w:rPr>
          </w:pPr>
        </w:p>
      </w:tc>
    </w:tr>
  </w:tbl>
  <w:p w14:paraId="3FBFA415" w14:textId="77777777" w:rsidR="00B20990" w:rsidRPr="005F1388" w:rsidRDefault="00B20990" w:rsidP="00685F42">
    <w:pPr>
      <w:pStyle w:val="Footer"/>
      <w:tabs>
        <w:tab w:val="clear" w:pos="4153"/>
        <w:tab w:val="clear" w:pos="8306"/>
        <w:tab w:val="center" w:pos="4150"/>
        <w:tab w:val="right" w:pos="8307"/>
      </w:tabs>
      <w:spacing w:before="120"/>
      <w:jc w:val="right"/>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tblGrid>
    <w:tr w:rsidR="00B20990" w14:paraId="5305DCA3" w14:textId="77777777" w:rsidTr="00C160A1">
      <w:tc>
        <w:tcPr>
          <w:tcW w:w="5000" w:type="pct"/>
        </w:tcPr>
        <w:p w14:paraId="3545D4EA" w14:textId="77777777" w:rsidR="00B20990" w:rsidRDefault="00B20990" w:rsidP="007946FE">
          <w:pPr>
            <w:rPr>
              <w:sz w:val="18"/>
            </w:rPr>
          </w:pPr>
        </w:p>
      </w:tc>
    </w:tr>
  </w:tbl>
  <w:p w14:paraId="22EE4BEF" w14:textId="77777777" w:rsidR="00B20990" w:rsidRPr="006D3667" w:rsidRDefault="00B20990" w:rsidP="006D36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DEDA2" w14:textId="34F46DEC" w:rsidR="00B20990" w:rsidRDefault="00B20990" w:rsidP="00486382">
    <w:pPr>
      <w:pStyle w:val="Foote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B20990" w14:paraId="6BC097E4" w14:textId="77777777" w:rsidTr="00C160A1">
      <w:tc>
        <w:tcPr>
          <w:tcW w:w="5000" w:type="pct"/>
        </w:tcPr>
        <w:p w14:paraId="478245E7" w14:textId="039442FA" w:rsidR="00B20990" w:rsidRPr="002B768A" w:rsidRDefault="00B20990" w:rsidP="002B768A">
          <w:pPr>
            <w:jc w:val="center"/>
            <w:rPr>
              <w:b/>
              <w:sz w:val="20"/>
            </w:rPr>
          </w:pPr>
        </w:p>
      </w:tc>
    </w:tr>
  </w:tbl>
  <w:p w14:paraId="568FF206" w14:textId="7C2021F0" w:rsidR="00B20990" w:rsidRPr="00486382" w:rsidRDefault="00B20990" w:rsidP="009278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C15EF" w14:textId="77777777" w:rsidR="00B20990" w:rsidRPr="00E33C1C" w:rsidRDefault="00B20990" w:rsidP="002B5B89">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623"/>
      <w:gridCol w:w="6291"/>
      <w:gridCol w:w="1615"/>
    </w:tblGrid>
    <w:tr w:rsidR="00B20990" w14:paraId="248D6724" w14:textId="77777777" w:rsidTr="00C160A1">
      <w:tc>
        <w:tcPr>
          <w:tcW w:w="365" w:type="pct"/>
          <w:tcBorders>
            <w:top w:val="nil"/>
            <w:left w:val="nil"/>
            <w:bottom w:val="nil"/>
            <w:right w:val="nil"/>
          </w:tcBorders>
        </w:tcPr>
        <w:p w14:paraId="52124C1D" w14:textId="77777777" w:rsidR="00B20990" w:rsidRDefault="00B20990" w:rsidP="00E33C1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3688" w:type="pct"/>
          <w:tcBorders>
            <w:top w:val="nil"/>
            <w:left w:val="nil"/>
            <w:bottom w:val="nil"/>
            <w:right w:val="nil"/>
          </w:tcBorders>
        </w:tcPr>
        <w:p w14:paraId="22FEC9A8" w14:textId="3A9EF652" w:rsidR="00B20990" w:rsidRDefault="00B20990" w:rsidP="00E33C1C">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8673D0">
            <w:rPr>
              <w:i/>
              <w:noProof/>
              <w:sz w:val="18"/>
            </w:rPr>
            <w:t>National Redress Scheme for Institutional Child Sexual Abuse Amendment (2021 Measures No. 1) Rules 2021</w:t>
          </w:r>
          <w:r w:rsidRPr="00B20990">
            <w:rPr>
              <w:i/>
              <w:sz w:val="18"/>
            </w:rPr>
            <w:fldChar w:fldCharType="end"/>
          </w:r>
        </w:p>
      </w:tc>
      <w:tc>
        <w:tcPr>
          <w:tcW w:w="947" w:type="pct"/>
          <w:tcBorders>
            <w:top w:val="nil"/>
            <w:left w:val="nil"/>
            <w:bottom w:val="nil"/>
            <w:right w:val="nil"/>
          </w:tcBorders>
        </w:tcPr>
        <w:p w14:paraId="238AF2B2" w14:textId="77777777" w:rsidR="00B20990" w:rsidRDefault="00B20990" w:rsidP="00E33C1C">
          <w:pPr>
            <w:spacing w:line="0" w:lineRule="atLeast"/>
            <w:jc w:val="right"/>
            <w:rPr>
              <w:sz w:val="18"/>
            </w:rPr>
          </w:pPr>
        </w:p>
      </w:tc>
    </w:tr>
    <w:tr w:rsidR="00B20990" w14:paraId="11CE6AD4" w14:textId="77777777" w:rsidTr="00C160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5FBA86B3" w14:textId="77777777" w:rsidR="00B20990" w:rsidRDefault="00B20990" w:rsidP="007946FE">
          <w:pPr>
            <w:jc w:val="right"/>
            <w:rPr>
              <w:sz w:val="18"/>
            </w:rPr>
          </w:pPr>
        </w:p>
      </w:tc>
    </w:tr>
  </w:tbl>
  <w:p w14:paraId="36E50CC6" w14:textId="77777777" w:rsidR="00B20990" w:rsidRPr="00ED79B6" w:rsidRDefault="00B20990" w:rsidP="006D3667">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B2D1F" w14:textId="6D3C544B" w:rsidR="00B20990" w:rsidRPr="00E33C1C" w:rsidRDefault="00B20990" w:rsidP="001F6924">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574"/>
      <w:gridCol w:w="6132"/>
      <w:gridCol w:w="607"/>
    </w:tblGrid>
    <w:tr w:rsidR="00B20990" w14:paraId="6EF3043C" w14:textId="77777777" w:rsidTr="00C160A1">
      <w:tc>
        <w:tcPr>
          <w:tcW w:w="947" w:type="pct"/>
          <w:tcBorders>
            <w:top w:val="nil"/>
            <w:left w:val="nil"/>
            <w:bottom w:val="nil"/>
            <w:right w:val="nil"/>
          </w:tcBorders>
        </w:tcPr>
        <w:p w14:paraId="4EEF0189" w14:textId="77777777" w:rsidR="00B20990" w:rsidRDefault="00B20990" w:rsidP="00E33C1C">
          <w:pPr>
            <w:spacing w:line="0" w:lineRule="atLeast"/>
            <w:rPr>
              <w:sz w:val="18"/>
            </w:rPr>
          </w:pPr>
        </w:p>
      </w:tc>
      <w:tc>
        <w:tcPr>
          <w:tcW w:w="3688" w:type="pct"/>
          <w:tcBorders>
            <w:top w:val="nil"/>
            <w:left w:val="nil"/>
            <w:bottom w:val="nil"/>
            <w:right w:val="nil"/>
          </w:tcBorders>
        </w:tcPr>
        <w:p w14:paraId="421AC79A" w14:textId="65AE4629" w:rsidR="00B20990" w:rsidRPr="00B20990" w:rsidRDefault="00B20990" w:rsidP="00E33C1C">
          <w:pPr>
            <w:spacing w:line="0" w:lineRule="atLeast"/>
            <w:jc w:val="center"/>
            <w:rPr>
              <w:i/>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CC21AA">
            <w:rPr>
              <w:i/>
              <w:noProof/>
              <w:sz w:val="18"/>
            </w:rPr>
            <w:t>National Redress Scheme for Institutional Child Sexual Abuse Amendment (2021 Measures No. 1) Rules 2021</w:t>
          </w:r>
          <w:r w:rsidRPr="00B20990">
            <w:rPr>
              <w:i/>
              <w:sz w:val="18"/>
            </w:rPr>
            <w:fldChar w:fldCharType="end"/>
          </w:r>
        </w:p>
      </w:tc>
      <w:tc>
        <w:tcPr>
          <w:tcW w:w="365" w:type="pct"/>
          <w:tcBorders>
            <w:top w:val="nil"/>
            <w:left w:val="nil"/>
            <w:bottom w:val="nil"/>
            <w:right w:val="nil"/>
          </w:tcBorders>
        </w:tcPr>
        <w:p w14:paraId="186828D4" w14:textId="0079499B" w:rsidR="00B20990" w:rsidRDefault="00B20990"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C21AA">
            <w:rPr>
              <w:i/>
              <w:noProof/>
              <w:sz w:val="18"/>
            </w:rPr>
            <w:t>i</w:t>
          </w:r>
          <w:r w:rsidRPr="00ED79B6">
            <w:rPr>
              <w:i/>
              <w:sz w:val="18"/>
            </w:rPr>
            <w:fldChar w:fldCharType="end"/>
          </w:r>
        </w:p>
      </w:tc>
    </w:tr>
    <w:tr w:rsidR="00B20990" w14:paraId="37BFA456" w14:textId="77777777" w:rsidTr="00C160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7BF66CFA" w14:textId="14E17CBF" w:rsidR="00B20990" w:rsidRDefault="00B20990" w:rsidP="007946FE">
          <w:pPr>
            <w:rPr>
              <w:sz w:val="18"/>
            </w:rPr>
          </w:pPr>
        </w:p>
      </w:tc>
    </w:tr>
  </w:tbl>
  <w:p w14:paraId="4E105846" w14:textId="71801CC4" w:rsidR="00B20990" w:rsidRPr="00596AFD" w:rsidRDefault="00B20990" w:rsidP="00596AFD">
    <w:pPr>
      <w:jc w:val="center"/>
      <w:rPr>
        <w:b/>
        <w:color w:val="FF0000"/>
        <w:sz w:val="20"/>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95ED0" w14:textId="77777777" w:rsidR="00EE57E8" w:rsidRPr="00E33C1C" w:rsidRDefault="00EE57E8" w:rsidP="009C5989">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709"/>
      <w:gridCol w:w="6379"/>
      <w:gridCol w:w="1384"/>
    </w:tblGrid>
    <w:tr w:rsidR="00EE57E8" w14:paraId="06CAE4D1" w14:textId="77777777" w:rsidTr="00C469B6">
      <w:tc>
        <w:tcPr>
          <w:tcW w:w="709" w:type="dxa"/>
          <w:tcBorders>
            <w:top w:val="nil"/>
            <w:left w:val="nil"/>
            <w:bottom w:val="nil"/>
            <w:right w:val="nil"/>
          </w:tcBorders>
        </w:tcPr>
        <w:p w14:paraId="69C70AF5" w14:textId="5A1BEC1A" w:rsidR="00EE57E8" w:rsidRDefault="00EE57E8" w:rsidP="00EE57E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C21AA">
            <w:rPr>
              <w:i/>
              <w:noProof/>
              <w:sz w:val="18"/>
            </w:rPr>
            <w:t>6</w:t>
          </w:r>
          <w:r w:rsidRPr="00ED79B6">
            <w:rPr>
              <w:i/>
              <w:sz w:val="18"/>
            </w:rPr>
            <w:fldChar w:fldCharType="end"/>
          </w:r>
        </w:p>
      </w:tc>
      <w:tc>
        <w:tcPr>
          <w:tcW w:w="6379" w:type="dxa"/>
          <w:tcBorders>
            <w:top w:val="nil"/>
            <w:left w:val="nil"/>
            <w:bottom w:val="nil"/>
            <w:right w:val="nil"/>
          </w:tcBorders>
        </w:tcPr>
        <w:p w14:paraId="13FC3817" w14:textId="5DDA8F40" w:rsidR="00EE57E8" w:rsidRDefault="00B20990"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CC21AA">
            <w:rPr>
              <w:i/>
              <w:noProof/>
              <w:sz w:val="18"/>
            </w:rPr>
            <w:t>National Redress Scheme for Institutional Child Sexual Abuse Amendment (2021 Measures No. 1) Rules 2021</w:t>
          </w:r>
          <w:r w:rsidRPr="00B20990">
            <w:rPr>
              <w:i/>
              <w:sz w:val="18"/>
            </w:rPr>
            <w:fldChar w:fldCharType="end"/>
          </w:r>
        </w:p>
      </w:tc>
      <w:tc>
        <w:tcPr>
          <w:tcW w:w="1384" w:type="dxa"/>
          <w:tcBorders>
            <w:top w:val="nil"/>
            <w:left w:val="nil"/>
            <w:bottom w:val="nil"/>
            <w:right w:val="nil"/>
          </w:tcBorders>
        </w:tcPr>
        <w:p w14:paraId="4E009116" w14:textId="77777777" w:rsidR="00EE57E8" w:rsidRDefault="00EE57E8" w:rsidP="00EE57E8">
          <w:pPr>
            <w:spacing w:line="0" w:lineRule="atLeast"/>
            <w:jc w:val="right"/>
            <w:rPr>
              <w:sz w:val="18"/>
            </w:rPr>
          </w:pPr>
        </w:p>
      </w:tc>
    </w:tr>
    <w:tr w:rsidR="00EE57E8" w14:paraId="40A99CDF" w14:textId="77777777" w:rsidTr="00C46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30B8E804" w14:textId="26724127" w:rsidR="00EE57E8" w:rsidRDefault="00C469B6" w:rsidP="00EE57E8">
          <w:pPr>
            <w:jc w:val="right"/>
            <w:rPr>
              <w:sz w:val="18"/>
            </w:rPr>
          </w:pPr>
          <w:r>
            <w:rPr>
              <w:noProof/>
              <w:lang w:eastAsia="en-AU"/>
            </w:rPr>
            <mc:AlternateContent>
              <mc:Choice Requires="wps">
                <w:drawing>
                  <wp:anchor distT="0" distB="0" distL="114300" distR="114300" simplePos="0" relativeHeight="251673600" behindDoc="1" locked="0" layoutInCell="1" allowOverlap="1" wp14:anchorId="6E553360" wp14:editId="62954BA8">
                    <wp:simplePos x="0" y="0"/>
                    <wp:positionH relativeFrom="margin">
                      <wp:posOffset>356870</wp:posOffset>
                    </wp:positionH>
                    <wp:positionV relativeFrom="page">
                      <wp:posOffset>151765</wp:posOffset>
                    </wp:positionV>
                    <wp:extent cx="4410075" cy="400050"/>
                    <wp:effectExtent l="0" t="0" r="952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054030E1" w14:textId="72395692" w:rsidR="00C469B6" w:rsidRPr="00284719" w:rsidRDefault="00C469B6" w:rsidP="00C469B6">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553360" id="_x0000_t202" coordsize="21600,21600" o:spt="202" path="m,l,21600r21600,l21600,xe">
                    <v:stroke joinstyle="miter"/>
                    <v:path gradientshapeok="t" o:connecttype="rect"/>
                  </v:shapetype>
                  <v:shape id="Text Box 8" o:spid="_x0000_s1029" type="#_x0000_t202" style="position:absolute;left:0;text-align:left;margin-left:28.1pt;margin-top:11.95pt;width:347.25pt;height:31.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" stroked="f">
                    <v:stroke joinstyle="round"/>
                    <v:path arrowok="t"/>
                    <v:textbox>
                      <w:txbxContent>
                        <w:p w14:paraId="054030E1" w14:textId="72395692" w:rsidR="00C469B6" w:rsidRPr="00284719" w:rsidRDefault="00C469B6" w:rsidP="00C469B6">
                          <w:pPr>
                            <w:jc w:val="center"/>
                            <w:rPr>
                              <w:rFonts w:ascii="Arial" w:hAnsi="Arial" w:cs="Arial"/>
                              <w:b/>
                              <w:sz w:val="40"/>
                            </w:rPr>
                          </w:pPr>
                        </w:p>
                      </w:txbxContent>
                    </v:textbox>
                    <w10:wrap anchorx="margin" anchory="page"/>
                  </v:shape>
                </w:pict>
              </mc:Fallback>
            </mc:AlternateContent>
          </w:r>
        </w:p>
      </w:tc>
    </w:tr>
  </w:tbl>
  <w:p w14:paraId="45F3F26D" w14:textId="1EEA880E" w:rsidR="00EE57E8" w:rsidRPr="00596AFD" w:rsidRDefault="00EE57E8" w:rsidP="00596AFD">
    <w:pPr>
      <w:jc w:val="center"/>
      <w:rPr>
        <w:b/>
        <w:color w:val="FF0000"/>
        <w:sz w:val="20"/>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A49BE" w14:textId="77777777" w:rsidR="00EE57E8" w:rsidRPr="00E33C1C" w:rsidRDefault="00EE57E8" w:rsidP="009C5989">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4"/>
      <w:gridCol w:w="6379"/>
      <w:gridCol w:w="709"/>
    </w:tblGrid>
    <w:tr w:rsidR="00EE57E8" w14:paraId="264C70C8" w14:textId="77777777" w:rsidTr="00C469B6">
      <w:tc>
        <w:tcPr>
          <w:tcW w:w="1384" w:type="dxa"/>
          <w:tcBorders>
            <w:top w:val="nil"/>
            <w:left w:val="nil"/>
            <w:bottom w:val="nil"/>
            <w:right w:val="nil"/>
          </w:tcBorders>
        </w:tcPr>
        <w:p w14:paraId="490BD41E" w14:textId="77777777" w:rsidR="00EE57E8" w:rsidRDefault="00EE57E8" w:rsidP="00EE57E8">
          <w:pPr>
            <w:spacing w:line="0" w:lineRule="atLeast"/>
            <w:rPr>
              <w:sz w:val="18"/>
            </w:rPr>
          </w:pPr>
        </w:p>
      </w:tc>
      <w:tc>
        <w:tcPr>
          <w:tcW w:w="6379" w:type="dxa"/>
          <w:tcBorders>
            <w:top w:val="nil"/>
            <w:left w:val="nil"/>
            <w:bottom w:val="nil"/>
            <w:right w:val="nil"/>
          </w:tcBorders>
        </w:tcPr>
        <w:p w14:paraId="65D5516C" w14:textId="755884CB" w:rsidR="00EE57E8" w:rsidRDefault="00B20990"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CC21AA">
            <w:rPr>
              <w:i/>
              <w:noProof/>
              <w:sz w:val="18"/>
            </w:rPr>
            <w:t>National Redress Scheme for Institutional Child Sexual Abuse Amendment (2021 Measures No. 1) Rules 2021</w:t>
          </w:r>
          <w:r w:rsidRPr="00B20990">
            <w:rPr>
              <w:i/>
              <w:sz w:val="18"/>
            </w:rPr>
            <w:fldChar w:fldCharType="end"/>
          </w:r>
        </w:p>
      </w:tc>
      <w:tc>
        <w:tcPr>
          <w:tcW w:w="709" w:type="dxa"/>
          <w:tcBorders>
            <w:top w:val="nil"/>
            <w:left w:val="nil"/>
            <w:bottom w:val="nil"/>
            <w:right w:val="nil"/>
          </w:tcBorders>
        </w:tcPr>
        <w:p w14:paraId="43A183DC" w14:textId="6245D09C" w:rsidR="00EE57E8" w:rsidRDefault="00EE57E8"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C21AA">
            <w:rPr>
              <w:i/>
              <w:noProof/>
              <w:sz w:val="18"/>
            </w:rPr>
            <w:t>5</w:t>
          </w:r>
          <w:r w:rsidRPr="00ED79B6">
            <w:rPr>
              <w:i/>
              <w:sz w:val="18"/>
            </w:rPr>
            <w:fldChar w:fldCharType="end"/>
          </w:r>
        </w:p>
      </w:tc>
    </w:tr>
    <w:tr w:rsidR="00EE57E8" w14:paraId="61160747" w14:textId="77777777" w:rsidTr="00C46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5D8F64AC" w14:textId="0889032E" w:rsidR="00EE57E8" w:rsidRDefault="00C469B6" w:rsidP="00EE57E8">
          <w:pPr>
            <w:rPr>
              <w:sz w:val="18"/>
            </w:rPr>
          </w:pPr>
          <w:r>
            <w:rPr>
              <w:noProof/>
              <w:lang w:eastAsia="en-AU"/>
            </w:rPr>
            <mc:AlternateContent>
              <mc:Choice Requires="wps">
                <w:drawing>
                  <wp:anchor distT="0" distB="0" distL="114300" distR="114300" simplePos="0" relativeHeight="251669504" behindDoc="1" locked="0" layoutInCell="1" allowOverlap="1" wp14:anchorId="79A6AE61" wp14:editId="48CFFA06">
                    <wp:simplePos x="0" y="0"/>
                    <wp:positionH relativeFrom="margin">
                      <wp:posOffset>361315</wp:posOffset>
                    </wp:positionH>
                    <wp:positionV relativeFrom="page">
                      <wp:posOffset>132715</wp:posOffset>
                    </wp:positionV>
                    <wp:extent cx="4410075" cy="400050"/>
                    <wp:effectExtent l="0" t="0" r="9525"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6BCE9A6D" w14:textId="78B4D936" w:rsidR="00C469B6" w:rsidRPr="00284719" w:rsidRDefault="00C469B6" w:rsidP="00C469B6">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A6AE61" id="_x0000_t202" coordsize="21600,21600" o:spt="202" path="m,l,21600r21600,l21600,xe">
                    <v:stroke joinstyle="miter"/>
                    <v:path gradientshapeok="t" o:connecttype="rect"/>
                  </v:shapetype>
                  <v:shape id="Text Box 6" o:spid="_x0000_s1030" type="#_x0000_t202" style="position:absolute;margin-left:28.45pt;margin-top:10.45pt;width:347.25pt;height:31.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" stroked="f">
                    <v:stroke joinstyle="round"/>
                    <v:path arrowok="t"/>
                    <v:textbox>
                      <w:txbxContent>
                        <w:p w14:paraId="6BCE9A6D" w14:textId="78B4D936" w:rsidR="00C469B6" w:rsidRPr="00284719" w:rsidRDefault="00C469B6" w:rsidP="00C469B6">
                          <w:pPr>
                            <w:jc w:val="center"/>
                            <w:rPr>
                              <w:rFonts w:ascii="Arial" w:hAnsi="Arial" w:cs="Arial"/>
                              <w:b/>
                              <w:sz w:val="40"/>
                            </w:rPr>
                          </w:pPr>
                        </w:p>
                      </w:txbxContent>
                    </v:textbox>
                    <w10:wrap anchorx="margin" anchory="page"/>
                  </v:shape>
                </w:pict>
              </mc:Fallback>
            </mc:AlternateContent>
          </w:r>
        </w:p>
      </w:tc>
    </w:tr>
  </w:tbl>
  <w:p w14:paraId="2522251B" w14:textId="7A0763B5" w:rsidR="00EE57E8" w:rsidRPr="00596AFD" w:rsidRDefault="00EE57E8" w:rsidP="00596AFD">
    <w:pPr>
      <w:jc w:val="center"/>
      <w:rPr>
        <w:b/>
        <w:color w:val="FF0000"/>
        <w:sz w:val="20"/>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01C85" w14:textId="77777777" w:rsidR="00EE57E8" w:rsidRPr="00E33C1C" w:rsidRDefault="00EE57E8"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E57E8" w14:paraId="3A20BAC3" w14:textId="77777777" w:rsidTr="007A6863">
      <w:tc>
        <w:tcPr>
          <w:tcW w:w="1384" w:type="dxa"/>
          <w:tcBorders>
            <w:top w:val="nil"/>
            <w:left w:val="nil"/>
            <w:bottom w:val="nil"/>
            <w:right w:val="nil"/>
          </w:tcBorders>
        </w:tcPr>
        <w:p w14:paraId="416303D1" w14:textId="77777777" w:rsidR="00EE57E8" w:rsidRDefault="00EE57E8" w:rsidP="00EE57E8">
          <w:pPr>
            <w:spacing w:line="0" w:lineRule="atLeast"/>
            <w:rPr>
              <w:sz w:val="18"/>
            </w:rPr>
          </w:pPr>
        </w:p>
      </w:tc>
      <w:tc>
        <w:tcPr>
          <w:tcW w:w="6379" w:type="dxa"/>
          <w:tcBorders>
            <w:top w:val="nil"/>
            <w:left w:val="nil"/>
            <w:bottom w:val="nil"/>
            <w:right w:val="nil"/>
          </w:tcBorders>
        </w:tcPr>
        <w:p w14:paraId="0E96392D" w14:textId="749D54EB" w:rsidR="00EE57E8" w:rsidRDefault="00EE57E8" w:rsidP="00EE57E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673D0">
            <w:rPr>
              <w:b/>
              <w:bCs/>
              <w:i/>
              <w:sz w:val="18"/>
              <w:lang w:val="en-US"/>
            </w:rPr>
            <w:t>Error! Unknown document property name.</w:t>
          </w:r>
          <w:r w:rsidRPr="007A1328">
            <w:rPr>
              <w:i/>
              <w:sz w:val="18"/>
            </w:rPr>
            <w:fldChar w:fldCharType="end"/>
          </w:r>
        </w:p>
      </w:tc>
      <w:tc>
        <w:tcPr>
          <w:tcW w:w="709" w:type="dxa"/>
          <w:tcBorders>
            <w:top w:val="nil"/>
            <w:left w:val="nil"/>
            <w:bottom w:val="nil"/>
            <w:right w:val="nil"/>
          </w:tcBorders>
        </w:tcPr>
        <w:p w14:paraId="341C3B6E" w14:textId="240AB4B9" w:rsidR="00EE57E8" w:rsidRDefault="00EE57E8"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C4583">
            <w:rPr>
              <w:i/>
              <w:noProof/>
              <w:sz w:val="18"/>
            </w:rPr>
            <w:t>1</w:t>
          </w:r>
          <w:r w:rsidRPr="00ED79B6">
            <w:rPr>
              <w:i/>
              <w:sz w:val="18"/>
            </w:rPr>
            <w:fldChar w:fldCharType="end"/>
          </w:r>
        </w:p>
      </w:tc>
    </w:tr>
    <w:tr w:rsidR="00EE57E8" w14:paraId="47F1FD7B"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14A98F7A" w14:textId="5951E741" w:rsidR="00EE57E8" w:rsidRDefault="00EE57E8" w:rsidP="00EE57E8">
          <w:pPr>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sidR="008673D0">
            <w:rPr>
              <w:i/>
              <w:noProof/>
              <w:sz w:val="18"/>
            </w:rPr>
            <w:t>https://socialservices.pws.gov.au/workspaces/04/SupportingDocuments/MS/2021/128/MS21-000128/Attachment B - National Redress Scheme for Institutional Child Sexual Abuse Amendment -2021 Measures No. 1- Ru.docx</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CC21AA">
            <w:rPr>
              <w:i/>
              <w:noProof/>
              <w:sz w:val="18"/>
            </w:rPr>
            <w:t>14/7/2021 3:50 PM</w:t>
          </w:r>
          <w:r w:rsidRPr="00ED79B6">
            <w:rPr>
              <w:i/>
              <w:sz w:val="18"/>
            </w:rPr>
            <w:fldChar w:fldCharType="end"/>
          </w:r>
        </w:p>
      </w:tc>
    </w:tr>
  </w:tbl>
  <w:p w14:paraId="2996406F" w14:textId="77777777" w:rsidR="00EE57E8" w:rsidRPr="00ED79B6" w:rsidRDefault="00EE57E8"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1494C2" w14:textId="77777777" w:rsidR="00C407D8" w:rsidRDefault="00C407D8" w:rsidP="0048364F">
      <w:pPr>
        <w:spacing w:line="240" w:lineRule="auto"/>
      </w:pPr>
      <w:r>
        <w:separator/>
      </w:r>
    </w:p>
  </w:footnote>
  <w:footnote w:type="continuationSeparator" w:id="0">
    <w:p w14:paraId="691C71EA" w14:textId="77777777" w:rsidR="00C407D8" w:rsidRDefault="00C407D8"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7C8D6" w14:textId="77777777" w:rsidR="00B20990" w:rsidRPr="005F1388" w:rsidRDefault="00B20990"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2636B" w14:textId="77777777" w:rsidR="00B20990" w:rsidRPr="005F1388" w:rsidRDefault="00B20990"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F4C90" w14:textId="2F5BC34D" w:rsidR="00B20990" w:rsidRPr="002B768A" w:rsidRDefault="006E14DD" w:rsidP="002B768A">
    <w:pPr>
      <w:pStyle w:val="Header"/>
      <w:tabs>
        <w:tab w:val="clear" w:pos="4150"/>
        <w:tab w:val="clear" w:pos="8307"/>
      </w:tabs>
      <w:jc w:val="center"/>
      <w:rPr>
        <w:b/>
        <w:color w:val="FF0000"/>
        <w:sz w:val="20"/>
      </w:rPr>
    </w:pPr>
    <w:r>
      <w:rPr>
        <w:noProof/>
      </w:rPr>
      <mc:AlternateContent>
        <mc:Choice Requires="wps">
          <w:drawing>
            <wp:anchor distT="0" distB="0" distL="114300" distR="114300" simplePos="0" relativeHeight="251659264" behindDoc="1" locked="0" layoutInCell="1" allowOverlap="1" wp14:anchorId="6E602096" wp14:editId="526E6BB6">
              <wp:simplePos x="0" y="0"/>
              <wp:positionH relativeFrom="margin">
                <wp:align>center</wp:align>
              </wp:positionH>
              <wp:positionV relativeFrom="page">
                <wp:posOffset>431800</wp:posOffset>
              </wp:positionV>
              <wp:extent cx="4410075" cy="400050"/>
              <wp:effectExtent l="0" t="0" r="9525"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25527475" w14:textId="4E987FD1" w:rsidR="006E14DD" w:rsidRPr="00284719" w:rsidRDefault="006E14DD" w:rsidP="006E14DD">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602096" id="_x0000_t202" coordsize="21600,21600" o:spt="202" path="m,l,21600r21600,l21600,xe">
              <v:stroke joinstyle="miter"/>
              <v:path gradientshapeok="t" o:connecttype="rect"/>
            </v:shapetype>
            <v:shape id="Text Box 14" o:spid="_x0000_s1026" type="#_x0000_t202" style="position:absolute;left:0;text-align:left;margin-left:0;margin-top:34pt;width:347.25pt;height:31.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" stroked="f">
              <v:stroke joinstyle="round"/>
              <v:path arrowok="t"/>
              <v:textbox>
                <w:txbxContent>
                  <w:p w14:paraId="25527475" w14:textId="4E987FD1" w:rsidR="006E14DD" w:rsidRPr="00284719" w:rsidRDefault="006E14DD" w:rsidP="006E14DD">
                    <w:pPr>
                      <w:jc w:val="center"/>
                      <w:rPr>
                        <w:rFonts w:ascii="Arial" w:hAnsi="Arial" w:cs="Arial"/>
                        <w:b/>
                        <w:sz w:val="40"/>
                      </w:rPr>
                    </w:pPr>
                  </w:p>
                </w:txbxContent>
              </v:textbox>
              <w10:wrap anchorx="margin"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4C059" w14:textId="77777777" w:rsidR="00B20990" w:rsidRPr="00ED79B6" w:rsidRDefault="00B20990" w:rsidP="00833416">
    <w:pPr>
      <w:pBdr>
        <w:bottom w:val="single" w:sz="4"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B9373" w14:textId="3320A445" w:rsidR="00B20990" w:rsidRPr="002B768A" w:rsidRDefault="00C469B6" w:rsidP="002B768A">
    <w:pPr>
      <w:pBdr>
        <w:bottom w:val="single" w:sz="4" w:space="1" w:color="auto"/>
      </w:pBdr>
      <w:spacing w:before="1000" w:line="240" w:lineRule="auto"/>
      <w:jc w:val="center"/>
      <w:rPr>
        <w:b/>
        <w:color w:val="FF0000"/>
        <w:sz w:val="20"/>
      </w:rPr>
    </w:pPr>
    <w:r>
      <w:rPr>
        <w:noProof/>
        <w:lang w:eastAsia="en-AU"/>
      </w:rPr>
      <mc:AlternateContent>
        <mc:Choice Requires="wps">
          <w:drawing>
            <wp:anchor distT="0" distB="0" distL="114300" distR="114300" simplePos="0" relativeHeight="251663360" behindDoc="1" locked="0" layoutInCell="1" allowOverlap="1" wp14:anchorId="064AAF68" wp14:editId="0D639134">
              <wp:simplePos x="0" y="0"/>
              <wp:positionH relativeFrom="margin">
                <wp:align>center</wp:align>
              </wp:positionH>
              <wp:positionV relativeFrom="page">
                <wp:posOffset>463550</wp:posOffset>
              </wp:positionV>
              <wp:extent cx="4410075" cy="400050"/>
              <wp:effectExtent l="0" t="0" r="952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6B4B48D6" w14:textId="09599E91" w:rsidR="00C469B6" w:rsidRPr="00284719" w:rsidRDefault="00C469B6" w:rsidP="00C469B6">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4AAF68" id="_x0000_t202" coordsize="21600,21600" o:spt="202" path="m,l,21600r21600,l21600,xe">
              <v:stroke joinstyle="miter"/>
              <v:path gradientshapeok="t" o:connecttype="rect"/>
            </v:shapetype>
            <v:shape id="Text Box 3" o:spid="_x0000_s1027" type="#_x0000_t202" style="position:absolute;left:0;text-align:left;margin-left:0;margin-top:36.5pt;width:347.25pt;height:31.5pt;z-index:-25165312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" stroked="f">
              <v:stroke joinstyle="round"/>
              <v:path arrowok="t"/>
              <v:textbox>
                <w:txbxContent>
                  <w:p w14:paraId="6B4B48D6" w14:textId="09599E91" w:rsidR="00C469B6" w:rsidRPr="00284719" w:rsidRDefault="00C469B6" w:rsidP="00C469B6">
                    <w:pPr>
                      <w:jc w:val="center"/>
                      <w:rPr>
                        <w:rFonts w:ascii="Arial" w:hAnsi="Arial" w:cs="Arial"/>
                        <w:b/>
                        <w:sz w:val="40"/>
                      </w:rPr>
                    </w:pPr>
                  </w:p>
                </w:txbxContent>
              </v:textbox>
              <w10:wrap anchorx="margin"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36CDD" w14:textId="77777777" w:rsidR="00B20990" w:rsidRPr="00ED79B6" w:rsidRDefault="00B20990"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18877" w14:textId="75A2B166" w:rsidR="00EE57E8" w:rsidRPr="00A961C4" w:rsidRDefault="00C469B6" w:rsidP="0048364F">
    <w:pPr>
      <w:rPr>
        <w:b/>
        <w:sz w:val="20"/>
      </w:rPr>
    </w:pPr>
    <w:r>
      <w:rPr>
        <w:noProof/>
        <w:lang w:eastAsia="en-AU"/>
      </w:rPr>
      <mc:AlternateContent>
        <mc:Choice Requires="wps">
          <w:drawing>
            <wp:anchor distT="0" distB="0" distL="114300" distR="114300" simplePos="0" relativeHeight="251671552" behindDoc="1" locked="0" layoutInCell="1" allowOverlap="1" wp14:anchorId="7D7C89BE" wp14:editId="1DB20C96">
              <wp:simplePos x="0" y="0"/>
              <wp:positionH relativeFrom="margin">
                <wp:posOffset>423545</wp:posOffset>
              </wp:positionH>
              <wp:positionV relativeFrom="page">
                <wp:posOffset>336550</wp:posOffset>
              </wp:positionV>
              <wp:extent cx="4410075" cy="400050"/>
              <wp:effectExtent l="0" t="0" r="952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00A78A9B" w14:textId="4BEBCB53" w:rsidR="00C469B6" w:rsidRPr="00284719" w:rsidRDefault="00C469B6" w:rsidP="00C469B6">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7C89BE" id="_x0000_t202" coordsize="21600,21600" o:spt="202" path="m,l,21600r21600,l21600,xe">
              <v:stroke joinstyle="miter"/>
              <v:path gradientshapeok="t" o:connecttype="rect"/>
            </v:shapetype>
            <v:shape id="Text Box 7" o:spid="_x0000_s1028" type="#_x0000_t202" style="position:absolute;margin-left:33.35pt;margin-top:26.5pt;width:347.25pt;height:31.5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" stroked="f">
              <v:stroke joinstyle="round"/>
              <v:path arrowok="t"/>
              <v:textbox>
                <w:txbxContent>
                  <w:p w14:paraId="00A78A9B" w14:textId="4BEBCB53" w:rsidR="00C469B6" w:rsidRPr="00284719" w:rsidRDefault="00C469B6" w:rsidP="00C469B6">
                    <w:pPr>
                      <w:jc w:val="center"/>
                      <w:rPr>
                        <w:rFonts w:ascii="Arial" w:hAnsi="Arial" w:cs="Arial"/>
                        <w:b/>
                        <w:sz w:val="40"/>
                      </w:rPr>
                    </w:pPr>
                  </w:p>
                </w:txbxContent>
              </v:textbox>
              <w10:wrap anchorx="margin" anchory="page"/>
            </v:shape>
          </w:pict>
        </mc:Fallback>
      </mc:AlternateContent>
    </w:r>
  </w:p>
  <w:p w14:paraId="10FD1221" w14:textId="77777777" w:rsidR="00EE57E8" w:rsidRPr="00A961C4" w:rsidRDefault="00EE57E8"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4DC0A" w14:textId="77777777" w:rsidR="00EE57E8" w:rsidRPr="00A961C4" w:rsidRDefault="00EE57E8" w:rsidP="007F48ED">
    <w:pPr>
      <w:pBdr>
        <w:bottom w:val="single" w:sz="6" w:space="1" w:color="auto"/>
      </w:pBdr>
      <w:spacing w:after="1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B0A73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E88F0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C4F8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8A5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2D0A5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21EDC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26226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3010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7402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5CBA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A019C"/>
    <w:multiLevelType w:val="hybridMultilevel"/>
    <w:tmpl w:val="5EDCAB3C"/>
    <w:lvl w:ilvl="0" w:tplc="10001F90">
      <w:start w:val="1"/>
      <w:numFmt w:val="lowerLetter"/>
      <w:lvlText w:val="(%1)"/>
      <w:lvlJc w:val="left"/>
      <w:pPr>
        <w:ind w:left="645" w:hanging="360"/>
      </w:pPr>
      <w:rPr>
        <w:rFonts w:hint="default"/>
      </w:rPr>
    </w:lvl>
    <w:lvl w:ilvl="1" w:tplc="0C090019" w:tentative="1">
      <w:start w:val="1"/>
      <w:numFmt w:val="lowerLetter"/>
      <w:lvlText w:val="%2."/>
      <w:lvlJc w:val="left"/>
      <w:pPr>
        <w:ind w:left="1365" w:hanging="360"/>
      </w:pPr>
    </w:lvl>
    <w:lvl w:ilvl="2" w:tplc="0C09001B" w:tentative="1">
      <w:start w:val="1"/>
      <w:numFmt w:val="lowerRoman"/>
      <w:lvlText w:val="%3."/>
      <w:lvlJc w:val="right"/>
      <w:pPr>
        <w:ind w:left="2085" w:hanging="180"/>
      </w:pPr>
    </w:lvl>
    <w:lvl w:ilvl="3" w:tplc="0C09000F" w:tentative="1">
      <w:start w:val="1"/>
      <w:numFmt w:val="decimal"/>
      <w:lvlText w:val="%4."/>
      <w:lvlJc w:val="left"/>
      <w:pPr>
        <w:ind w:left="2805" w:hanging="360"/>
      </w:pPr>
    </w:lvl>
    <w:lvl w:ilvl="4" w:tplc="0C090019" w:tentative="1">
      <w:start w:val="1"/>
      <w:numFmt w:val="lowerLetter"/>
      <w:lvlText w:val="%5."/>
      <w:lvlJc w:val="left"/>
      <w:pPr>
        <w:ind w:left="3525" w:hanging="360"/>
      </w:pPr>
    </w:lvl>
    <w:lvl w:ilvl="5" w:tplc="0C09001B" w:tentative="1">
      <w:start w:val="1"/>
      <w:numFmt w:val="lowerRoman"/>
      <w:lvlText w:val="%6."/>
      <w:lvlJc w:val="right"/>
      <w:pPr>
        <w:ind w:left="4245" w:hanging="180"/>
      </w:pPr>
    </w:lvl>
    <w:lvl w:ilvl="6" w:tplc="0C09000F" w:tentative="1">
      <w:start w:val="1"/>
      <w:numFmt w:val="decimal"/>
      <w:lvlText w:val="%7."/>
      <w:lvlJc w:val="left"/>
      <w:pPr>
        <w:ind w:left="4965" w:hanging="360"/>
      </w:pPr>
    </w:lvl>
    <w:lvl w:ilvl="7" w:tplc="0C090019" w:tentative="1">
      <w:start w:val="1"/>
      <w:numFmt w:val="lowerLetter"/>
      <w:lvlText w:val="%8."/>
      <w:lvlJc w:val="left"/>
      <w:pPr>
        <w:ind w:left="5685" w:hanging="360"/>
      </w:pPr>
    </w:lvl>
    <w:lvl w:ilvl="8" w:tplc="0C09001B" w:tentative="1">
      <w:start w:val="1"/>
      <w:numFmt w:val="lowerRoman"/>
      <w:lvlText w:val="%9."/>
      <w:lvlJc w:val="right"/>
      <w:pPr>
        <w:ind w:left="6405" w:hanging="18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5E0BD0"/>
    <w:multiLevelType w:val="hybridMultilevel"/>
    <w:tmpl w:val="E500EECE"/>
    <w:lvl w:ilvl="0" w:tplc="0D3039C6">
      <w:start w:val="5"/>
      <w:numFmt w:val="lowerLetter"/>
      <w:lvlText w:val="(%1)"/>
      <w:lvlJc w:val="left"/>
      <w:pPr>
        <w:ind w:left="1335" w:hanging="360"/>
      </w:pPr>
      <w:rPr>
        <w:rFonts w:hint="default"/>
      </w:rPr>
    </w:lvl>
    <w:lvl w:ilvl="1" w:tplc="0C090019" w:tentative="1">
      <w:start w:val="1"/>
      <w:numFmt w:val="lowerLetter"/>
      <w:lvlText w:val="%2."/>
      <w:lvlJc w:val="left"/>
      <w:pPr>
        <w:ind w:left="2055" w:hanging="360"/>
      </w:pPr>
    </w:lvl>
    <w:lvl w:ilvl="2" w:tplc="0C09001B" w:tentative="1">
      <w:start w:val="1"/>
      <w:numFmt w:val="lowerRoman"/>
      <w:lvlText w:val="%3."/>
      <w:lvlJc w:val="right"/>
      <w:pPr>
        <w:ind w:left="2775" w:hanging="180"/>
      </w:pPr>
    </w:lvl>
    <w:lvl w:ilvl="3" w:tplc="0C09000F" w:tentative="1">
      <w:start w:val="1"/>
      <w:numFmt w:val="decimal"/>
      <w:lvlText w:val="%4."/>
      <w:lvlJc w:val="left"/>
      <w:pPr>
        <w:ind w:left="3495" w:hanging="360"/>
      </w:pPr>
    </w:lvl>
    <w:lvl w:ilvl="4" w:tplc="0C090019" w:tentative="1">
      <w:start w:val="1"/>
      <w:numFmt w:val="lowerLetter"/>
      <w:lvlText w:val="%5."/>
      <w:lvlJc w:val="left"/>
      <w:pPr>
        <w:ind w:left="4215" w:hanging="360"/>
      </w:pPr>
    </w:lvl>
    <w:lvl w:ilvl="5" w:tplc="0C09001B" w:tentative="1">
      <w:start w:val="1"/>
      <w:numFmt w:val="lowerRoman"/>
      <w:lvlText w:val="%6."/>
      <w:lvlJc w:val="right"/>
      <w:pPr>
        <w:ind w:left="4935" w:hanging="180"/>
      </w:pPr>
    </w:lvl>
    <w:lvl w:ilvl="6" w:tplc="0C09000F" w:tentative="1">
      <w:start w:val="1"/>
      <w:numFmt w:val="decimal"/>
      <w:lvlText w:val="%7."/>
      <w:lvlJc w:val="left"/>
      <w:pPr>
        <w:ind w:left="5655" w:hanging="360"/>
      </w:pPr>
    </w:lvl>
    <w:lvl w:ilvl="7" w:tplc="0C090019" w:tentative="1">
      <w:start w:val="1"/>
      <w:numFmt w:val="lowerLetter"/>
      <w:lvlText w:val="%8."/>
      <w:lvlJc w:val="left"/>
      <w:pPr>
        <w:ind w:left="6375" w:hanging="360"/>
      </w:pPr>
    </w:lvl>
    <w:lvl w:ilvl="8" w:tplc="0C09001B" w:tentative="1">
      <w:start w:val="1"/>
      <w:numFmt w:val="lowerRoman"/>
      <w:lvlText w:val="%9."/>
      <w:lvlJc w:val="right"/>
      <w:pPr>
        <w:ind w:left="7095" w:hanging="180"/>
      </w:pPr>
    </w:lvl>
  </w:abstractNum>
  <w:abstractNum w:abstractNumId="13"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FB80427"/>
    <w:multiLevelType w:val="hybridMultilevel"/>
    <w:tmpl w:val="EEDAD22A"/>
    <w:lvl w:ilvl="0" w:tplc="06DED3C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1C70F55"/>
    <w:multiLevelType w:val="hybridMultilevel"/>
    <w:tmpl w:val="F226445C"/>
    <w:lvl w:ilvl="0" w:tplc="06DED3C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25F4C22"/>
    <w:multiLevelType w:val="hybridMultilevel"/>
    <w:tmpl w:val="F226445C"/>
    <w:lvl w:ilvl="0" w:tplc="06DED3C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6793927"/>
    <w:multiLevelType w:val="hybridMultilevel"/>
    <w:tmpl w:val="9370A300"/>
    <w:lvl w:ilvl="0" w:tplc="06DED3C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DA6648F"/>
    <w:multiLevelType w:val="hybridMultilevel"/>
    <w:tmpl w:val="C2B4F966"/>
    <w:lvl w:ilvl="0" w:tplc="70C245B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E9A11BA"/>
    <w:multiLevelType w:val="hybridMultilevel"/>
    <w:tmpl w:val="062415C4"/>
    <w:lvl w:ilvl="0" w:tplc="BA108A10">
      <w:start w:val="1"/>
      <w:numFmt w:val="lowerLetter"/>
      <w:lvlText w:val="(%1)"/>
      <w:lvlJc w:val="left"/>
      <w:pPr>
        <w:ind w:left="645" w:hanging="360"/>
      </w:pPr>
      <w:rPr>
        <w:rFonts w:hint="default"/>
      </w:rPr>
    </w:lvl>
    <w:lvl w:ilvl="1" w:tplc="0C090019" w:tentative="1">
      <w:start w:val="1"/>
      <w:numFmt w:val="lowerLetter"/>
      <w:lvlText w:val="%2."/>
      <w:lvlJc w:val="left"/>
      <w:pPr>
        <w:ind w:left="1365" w:hanging="360"/>
      </w:pPr>
    </w:lvl>
    <w:lvl w:ilvl="2" w:tplc="0C09001B" w:tentative="1">
      <w:start w:val="1"/>
      <w:numFmt w:val="lowerRoman"/>
      <w:lvlText w:val="%3."/>
      <w:lvlJc w:val="right"/>
      <w:pPr>
        <w:ind w:left="2085" w:hanging="180"/>
      </w:pPr>
    </w:lvl>
    <w:lvl w:ilvl="3" w:tplc="0C09000F" w:tentative="1">
      <w:start w:val="1"/>
      <w:numFmt w:val="decimal"/>
      <w:lvlText w:val="%4."/>
      <w:lvlJc w:val="left"/>
      <w:pPr>
        <w:ind w:left="2805" w:hanging="360"/>
      </w:pPr>
    </w:lvl>
    <w:lvl w:ilvl="4" w:tplc="0C090019" w:tentative="1">
      <w:start w:val="1"/>
      <w:numFmt w:val="lowerLetter"/>
      <w:lvlText w:val="%5."/>
      <w:lvlJc w:val="left"/>
      <w:pPr>
        <w:ind w:left="3525" w:hanging="360"/>
      </w:pPr>
    </w:lvl>
    <w:lvl w:ilvl="5" w:tplc="0C09001B" w:tentative="1">
      <w:start w:val="1"/>
      <w:numFmt w:val="lowerRoman"/>
      <w:lvlText w:val="%6."/>
      <w:lvlJc w:val="right"/>
      <w:pPr>
        <w:ind w:left="4245" w:hanging="180"/>
      </w:pPr>
    </w:lvl>
    <w:lvl w:ilvl="6" w:tplc="0C09000F" w:tentative="1">
      <w:start w:val="1"/>
      <w:numFmt w:val="decimal"/>
      <w:lvlText w:val="%7."/>
      <w:lvlJc w:val="left"/>
      <w:pPr>
        <w:ind w:left="4965" w:hanging="360"/>
      </w:pPr>
    </w:lvl>
    <w:lvl w:ilvl="7" w:tplc="0C090019" w:tentative="1">
      <w:start w:val="1"/>
      <w:numFmt w:val="lowerLetter"/>
      <w:lvlText w:val="%8."/>
      <w:lvlJc w:val="left"/>
      <w:pPr>
        <w:ind w:left="5685" w:hanging="360"/>
      </w:pPr>
    </w:lvl>
    <w:lvl w:ilvl="8" w:tplc="0C09001B" w:tentative="1">
      <w:start w:val="1"/>
      <w:numFmt w:val="lowerRoman"/>
      <w:lvlText w:val="%9."/>
      <w:lvlJc w:val="right"/>
      <w:pPr>
        <w:ind w:left="6405" w:hanging="180"/>
      </w:pPr>
    </w:lvl>
  </w:abstractNum>
  <w:abstractNum w:abstractNumId="20"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1" w15:restartNumberingAfterBreak="0">
    <w:nsid w:val="470A144B"/>
    <w:multiLevelType w:val="hybridMultilevel"/>
    <w:tmpl w:val="6BBA4BDA"/>
    <w:lvl w:ilvl="0" w:tplc="06DED3C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C0473CD"/>
    <w:multiLevelType w:val="hybridMultilevel"/>
    <w:tmpl w:val="C8FAB59E"/>
    <w:lvl w:ilvl="0" w:tplc="EB9EB12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C616FFC"/>
    <w:multiLevelType w:val="hybridMultilevel"/>
    <w:tmpl w:val="EC1204FE"/>
    <w:lvl w:ilvl="0" w:tplc="06DED3C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1F267C4"/>
    <w:multiLevelType w:val="hybridMultilevel"/>
    <w:tmpl w:val="DB9C7488"/>
    <w:lvl w:ilvl="0" w:tplc="25CA0568">
      <w:start w:val="1"/>
      <w:numFmt w:val="lowerLetter"/>
      <w:lvlText w:val="(%1)"/>
      <w:lvlJc w:val="left"/>
      <w:pPr>
        <w:ind w:left="645" w:hanging="360"/>
      </w:pPr>
      <w:rPr>
        <w:rFonts w:hint="default"/>
      </w:rPr>
    </w:lvl>
    <w:lvl w:ilvl="1" w:tplc="0C090019" w:tentative="1">
      <w:start w:val="1"/>
      <w:numFmt w:val="lowerLetter"/>
      <w:lvlText w:val="%2."/>
      <w:lvlJc w:val="left"/>
      <w:pPr>
        <w:ind w:left="1365" w:hanging="360"/>
      </w:pPr>
    </w:lvl>
    <w:lvl w:ilvl="2" w:tplc="0C09001B" w:tentative="1">
      <w:start w:val="1"/>
      <w:numFmt w:val="lowerRoman"/>
      <w:lvlText w:val="%3."/>
      <w:lvlJc w:val="right"/>
      <w:pPr>
        <w:ind w:left="2085" w:hanging="180"/>
      </w:pPr>
    </w:lvl>
    <w:lvl w:ilvl="3" w:tplc="0C09000F" w:tentative="1">
      <w:start w:val="1"/>
      <w:numFmt w:val="decimal"/>
      <w:lvlText w:val="%4."/>
      <w:lvlJc w:val="left"/>
      <w:pPr>
        <w:ind w:left="2805" w:hanging="360"/>
      </w:pPr>
    </w:lvl>
    <w:lvl w:ilvl="4" w:tplc="0C090019" w:tentative="1">
      <w:start w:val="1"/>
      <w:numFmt w:val="lowerLetter"/>
      <w:lvlText w:val="%5."/>
      <w:lvlJc w:val="left"/>
      <w:pPr>
        <w:ind w:left="3525" w:hanging="360"/>
      </w:pPr>
    </w:lvl>
    <w:lvl w:ilvl="5" w:tplc="0C09001B" w:tentative="1">
      <w:start w:val="1"/>
      <w:numFmt w:val="lowerRoman"/>
      <w:lvlText w:val="%6."/>
      <w:lvlJc w:val="right"/>
      <w:pPr>
        <w:ind w:left="4245" w:hanging="180"/>
      </w:pPr>
    </w:lvl>
    <w:lvl w:ilvl="6" w:tplc="0C09000F" w:tentative="1">
      <w:start w:val="1"/>
      <w:numFmt w:val="decimal"/>
      <w:lvlText w:val="%7."/>
      <w:lvlJc w:val="left"/>
      <w:pPr>
        <w:ind w:left="4965" w:hanging="360"/>
      </w:pPr>
    </w:lvl>
    <w:lvl w:ilvl="7" w:tplc="0C090019" w:tentative="1">
      <w:start w:val="1"/>
      <w:numFmt w:val="lowerLetter"/>
      <w:lvlText w:val="%8."/>
      <w:lvlJc w:val="left"/>
      <w:pPr>
        <w:ind w:left="5685" w:hanging="360"/>
      </w:pPr>
    </w:lvl>
    <w:lvl w:ilvl="8" w:tplc="0C09001B" w:tentative="1">
      <w:start w:val="1"/>
      <w:numFmt w:val="lowerRoman"/>
      <w:lvlText w:val="%9."/>
      <w:lvlJc w:val="right"/>
      <w:pPr>
        <w:ind w:left="6405" w:hanging="180"/>
      </w:pPr>
    </w:lvl>
  </w:abstractNum>
  <w:abstractNum w:abstractNumId="25" w15:restartNumberingAfterBreak="0">
    <w:nsid w:val="68DB5E30"/>
    <w:multiLevelType w:val="hybridMultilevel"/>
    <w:tmpl w:val="518A984E"/>
    <w:lvl w:ilvl="0" w:tplc="06DED3C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A190CFD"/>
    <w:multiLevelType w:val="hybridMultilevel"/>
    <w:tmpl w:val="E81C3E9A"/>
    <w:lvl w:ilvl="0" w:tplc="0C09000F">
      <w:start w:val="1"/>
      <w:numFmt w:val="decimal"/>
      <w:lvlText w:val="%1."/>
      <w:lvlJc w:val="left"/>
      <w:pPr>
        <w:ind w:left="1288" w:hanging="360"/>
      </w:pPr>
    </w:lvl>
    <w:lvl w:ilvl="1" w:tplc="0C090019">
      <w:start w:val="1"/>
      <w:numFmt w:val="lowerLetter"/>
      <w:lvlText w:val="%2."/>
      <w:lvlJc w:val="left"/>
      <w:pPr>
        <w:ind w:left="2008" w:hanging="360"/>
      </w:pPr>
    </w:lvl>
    <w:lvl w:ilvl="2" w:tplc="0C09001B" w:tentative="1">
      <w:start w:val="1"/>
      <w:numFmt w:val="lowerRoman"/>
      <w:lvlText w:val="%3."/>
      <w:lvlJc w:val="right"/>
      <w:pPr>
        <w:ind w:left="2728" w:hanging="180"/>
      </w:pPr>
    </w:lvl>
    <w:lvl w:ilvl="3" w:tplc="0C09000F" w:tentative="1">
      <w:start w:val="1"/>
      <w:numFmt w:val="decimal"/>
      <w:lvlText w:val="%4."/>
      <w:lvlJc w:val="left"/>
      <w:pPr>
        <w:ind w:left="3448" w:hanging="360"/>
      </w:pPr>
    </w:lvl>
    <w:lvl w:ilvl="4" w:tplc="0C090019" w:tentative="1">
      <w:start w:val="1"/>
      <w:numFmt w:val="lowerLetter"/>
      <w:lvlText w:val="%5."/>
      <w:lvlJc w:val="left"/>
      <w:pPr>
        <w:ind w:left="4168" w:hanging="360"/>
      </w:pPr>
    </w:lvl>
    <w:lvl w:ilvl="5" w:tplc="0C09001B" w:tentative="1">
      <w:start w:val="1"/>
      <w:numFmt w:val="lowerRoman"/>
      <w:lvlText w:val="%6."/>
      <w:lvlJc w:val="right"/>
      <w:pPr>
        <w:ind w:left="4888" w:hanging="180"/>
      </w:pPr>
    </w:lvl>
    <w:lvl w:ilvl="6" w:tplc="0C09000F" w:tentative="1">
      <w:start w:val="1"/>
      <w:numFmt w:val="decimal"/>
      <w:lvlText w:val="%7."/>
      <w:lvlJc w:val="left"/>
      <w:pPr>
        <w:ind w:left="5608" w:hanging="360"/>
      </w:pPr>
    </w:lvl>
    <w:lvl w:ilvl="7" w:tplc="0C090019" w:tentative="1">
      <w:start w:val="1"/>
      <w:numFmt w:val="lowerLetter"/>
      <w:lvlText w:val="%8."/>
      <w:lvlJc w:val="left"/>
      <w:pPr>
        <w:ind w:left="6328" w:hanging="360"/>
      </w:pPr>
    </w:lvl>
    <w:lvl w:ilvl="8" w:tplc="0C09001B" w:tentative="1">
      <w:start w:val="1"/>
      <w:numFmt w:val="lowerRoman"/>
      <w:lvlText w:val="%9."/>
      <w:lvlJc w:val="right"/>
      <w:pPr>
        <w:ind w:left="7048"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11"/>
  </w:num>
  <w:num w:numId="13">
    <w:abstractNumId w:val="13"/>
  </w:num>
  <w:num w:numId="14">
    <w:abstractNumId w:val="26"/>
  </w:num>
  <w:num w:numId="15">
    <w:abstractNumId w:val="12"/>
  </w:num>
  <w:num w:numId="16">
    <w:abstractNumId w:val="25"/>
  </w:num>
  <w:num w:numId="17">
    <w:abstractNumId w:val="14"/>
  </w:num>
  <w:num w:numId="18">
    <w:abstractNumId w:val="23"/>
  </w:num>
  <w:num w:numId="19">
    <w:abstractNumId w:val="17"/>
  </w:num>
  <w:num w:numId="20">
    <w:abstractNumId w:val="21"/>
  </w:num>
  <w:num w:numId="21">
    <w:abstractNumId w:val="15"/>
  </w:num>
  <w:num w:numId="22">
    <w:abstractNumId w:val="16"/>
  </w:num>
  <w:num w:numId="23">
    <w:abstractNumId w:val="19"/>
  </w:num>
  <w:num w:numId="24">
    <w:abstractNumId w:val="18"/>
  </w:num>
  <w:num w:numId="25">
    <w:abstractNumId w:val="24"/>
  </w:num>
  <w:num w:numId="26">
    <w:abstractNumId w:val="10"/>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C99"/>
    <w:rsid w:val="00000263"/>
    <w:rsid w:val="00002BCC"/>
    <w:rsid w:val="0000356B"/>
    <w:rsid w:val="000036A9"/>
    <w:rsid w:val="000113BC"/>
    <w:rsid w:val="000114BC"/>
    <w:rsid w:val="000136AF"/>
    <w:rsid w:val="000249F9"/>
    <w:rsid w:val="00035BB8"/>
    <w:rsid w:val="00037E04"/>
    <w:rsid w:val="0004044E"/>
    <w:rsid w:val="0005120E"/>
    <w:rsid w:val="00053E71"/>
    <w:rsid w:val="00054577"/>
    <w:rsid w:val="00055B94"/>
    <w:rsid w:val="00060498"/>
    <w:rsid w:val="000614BF"/>
    <w:rsid w:val="00070161"/>
    <w:rsid w:val="0007169C"/>
    <w:rsid w:val="00077593"/>
    <w:rsid w:val="00083F48"/>
    <w:rsid w:val="000A479A"/>
    <w:rsid w:val="000A7DF9"/>
    <w:rsid w:val="000C14ED"/>
    <w:rsid w:val="000C6E8B"/>
    <w:rsid w:val="000D05EF"/>
    <w:rsid w:val="000D3FB9"/>
    <w:rsid w:val="000D5485"/>
    <w:rsid w:val="000E23F7"/>
    <w:rsid w:val="000E598E"/>
    <w:rsid w:val="000E5A3D"/>
    <w:rsid w:val="000F0ADA"/>
    <w:rsid w:val="000F0E62"/>
    <w:rsid w:val="000F21C1"/>
    <w:rsid w:val="000F6731"/>
    <w:rsid w:val="0010745C"/>
    <w:rsid w:val="00110034"/>
    <w:rsid w:val="001122FF"/>
    <w:rsid w:val="00121771"/>
    <w:rsid w:val="00144510"/>
    <w:rsid w:val="001542C1"/>
    <w:rsid w:val="001566A7"/>
    <w:rsid w:val="00160BD7"/>
    <w:rsid w:val="001643C9"/>
    <w:rsid w:val="0016504D"/>
    <w:rsid w:val="00165568"/>
    <w:rsid w:val="00166082"/>
    <w:rsid w:val="00166C2F"/>
    <w:rsid w:val="001716C9"/>
    <w:rsid w:val="00184261"/>
    <w:rsid w:val="0018494B"/>
    <w:rsid w:val="00192ACE"/>
    <w:rsid w:val="00193461"/>
    <w:rsid w:val="001939E1"/>
    <w:rsid w:val="0019452E"/>
    <w:rsid w:val="00195382"/>
    <w:rsid w:val="00196F24"/>
    <w:rsid w:val="001A3B9F"/>
    <w:rsid w:val="001A5520"/>
    <w:rsid w:val="001A65C0"/>
    <w:rsid w:val="001B6FA2"/>
    <w:rsid w:val="001B7A5D"/>
    <w:rsid w:val="001C1865"/>
    <w:rsid w:val="001C69C4"/>
    <w:rsid w:val="001D7959"/>
    <w:rsid w:val="001E0A8D"/>
    <w:rsid w:val="001E3590"/>
    <w:rsid w:val="001E7407"/>
    <w:rsid w:val="001F1A46"/>
    <w:rsid w:val="00201472"/>
    <w:rsid w:val="00201D27"/>
    <w:rsid w:val="00204E08"/>
    <w:rsid w:val="0021153A"/>
    <w:rsid w:val="00216D1A"/>
    <w:rsid w:val="002245A6"/>
    <w:rsid w:val="002302EA"/>
    <w:rsid w:val="00237614"/>
    <w:rsid w:val="00240749"/>
    <w:rsid w:val="002468D7"/>
    <w:rsid w:val="00247E97"/>
    <w:rsid w:val="0025390B"/>
    <w:rsid w:val="00253951"/>
    <w:rsid w:val="00256C81"/>
    <w:rsid w:val="00285CDD"/>
    <w:rsid w:val="00291167"/>
    <w:rsid w:val="00294118"/>
    <w:rsid w:val="0029489E"/>
    <w:rsid w:val="00297ECB"/>
    <w:rsid w:val="002A4272"/>
    <w:rsid w:val="002B768A"/>
    <w:rsid w:val="002C152A"/>
    <w:rsid w:val="002D043A"/>
    <w:rsid w:val="002F3C54"/>
    <w:rsid w:val="00301063"/>
    <w:rsid w:val="0031713F"/>
    <w:rsid w:val="003222D1"/>
    <w:rsid w:val="0032315A"/>
    <w:rsid w:val="0032750F"/>
    <w:rsid w:val="003415D3"/>
    <w:rsid w:val="003442F6"/>
    <w:rsid w:val="00346335"/>
    <w:rsid w:val="00352B0F"/>
    <w:rsid w:val="003561B0"/>
    <w:rsid w:val="0035763A"/>
    <w:rsid w:val="003870B4"/>
    <w:rsid w:val="003972EB"/>
    <w:rsid w:val="00397893"/>
    <w:rsid w:val="003A15AC"/>
    <w:rsid w:val="003A50C1"/>
    <w:rsid w:val="003B0627"/>
    <w:rsid w:val="003B6EEF"/>
    <w:rsid w:val="003C3802"/>
    <w:rsid w:val="003C5F2B"/>
    <w:rsid w:val="003C7D35"/>
    <w:rsid w:val="003D0BFE"/>
    <w:rsid w:val="003D5700"/>
    <w:rsid w:val="003E0223"/>
    <w:rsid w:val="003F6F52"/>
    <w:rsid w:val="0040172A"/>
    <w:rsid w:val="004022CA"/>
    <w:rsid w:val="004116CD"/>
    <w:rsid w:val="00414ADE"/>
    <w:rsid w:val="00424CA9"/>
    <w:rsid w:val="00425684"/>
    <w:rsid w:val="004257BB"/>
    <w:rsid w:val="00434B05"/>
    <w:rsid w:val="00441B4B"/>
    <w:rsid w:val="0044263F"/>
    <w:rsid w:val="0044291A"/>
    <w:rsid w:val="00447D6C"/>
    <w:rsid w:val="00456844"/>
    <w:rsid w:val="00457D4F"/>
    <w:rsid w:val="004600B0"/>
    <w:rsid w:val="00460499"/>
    <w:rsid w:val="00460FBA"/>
    <w:rsid w:val="00474835"/>
    <w:rsid w:val="004819C7"/>
    <w:rsid w:val="0048364F"/>
    <w:rsid w:val="004877FC"/>
    <w:rsid w:val="00490F2E"/>
    <w:rsid w:val="00496F97"/>
    <w:rsid w:val="004A0F95"/>
    <w:rsid w:val="004A53EA"/>
    <w:rsid w:val="004B35E7"/>
    <w:rsid w:val="004C6EB4"/>
    <w:rsid w:val="004D03BF"/>
    <w:rsid w:val="004F1FAC"/>
    <w:rsid w:val="004F676E"/>
    <w:rsid w:val="004F71C0"/>
    <w:rsid w:val="00516B8D"/>
    <w:rsid w:val="0052756C"/>
    <w:rsid w:val="00530230"/>
    <w:rsid w:val="00530CC9"/>
    <w:rsid w:val="00531B46"/>
    <w:rsid w:val="00537FBC"/>
    <w:rsid w:val="00541D73"/>
    <w:rsid w:val="00543469"/>
    <w:rsid w:val="00546E66"/>
    <w:rsid w:val="00546FA3"/>
    <w:rsid w:val="005472AD"/>
    <w:rsid w:val="00557C7A"/>
    <w:rsid w:val="00562A58"/>
    <w:rsid w:val="0056541A"/>
    <w:rsid w:val="00570D14"/>
    <w:rsid w:val="00581211"/>
    <w:rsid w:val="00584811"/>
    <w:rsid w:val="00593AA6"/>
    <w:rsid w:val="00594161"/>
    <w:rsid w:val="00594749"/>
    <w:rsid w:val="00594956"/>
    <w:rsid w:val="00596AFD"/>
    <w:rsid w:val="005B1555"/>
    <w:rsid w:val="005B4067"/>
    <w:rsid w:val="005B54A0"/>
    <w:rsid w:val="005C2137"/>
    <w:rsid w:val="005C3F41"/>
    <w:rsid w:val="005C4EF0"/>
    <w:rsid w:val="005D2402"/>
    <w:rsid w:val="005D35C0"/>
    <w:rsid w:val="005D5EA1"/>
    <w:rsid w:val="005E098C"/>
    <w:rsid w:val="005E1F8D"/>
    <w:rsid w:val="005E317F"/>
    <w:rsid w:val="005E61D3"/>
    <w:rsid w:val="005F5F02"/>
    <w:rsid w:val="00600219"/>
    <w:rsid w:val="006065DA"/>
    <w:rsid w:val="00606AA4"/>
    <w:rsid w:val="00606EBE"/>
    <w:rsid w:val="006155B9"/>
    <w:rsid w:val="00635C99"/>
    <w:rsid w:val="00636A8A"/>
    <w:rsid w:val="00640402"/>
    <w:rsid w:val="00640F78"/>
    <w:rsid w:val="00650291"/>
    <w:rsid w:val="00655AA1"/>
    <w:rsid w:val="00655C44"/>
    <w:rsid w:val="00655D6A"/>
    <w:rsid w:val="00656DE9"/>
    <w:rsid w:val="00657106"/>
    <w:rsid w:val="00663EF3"/>
    <w:rsid w:val="00672876"/>
    <w:rsid w:val="006736C6"/>
    <w:rsid w:val="006736F9"/>
    <w:rsid w:val="00677CC2"/>
    <w:rsid w:val="00685D0C"/>
    <w:rsid w:val="00685F42"/>
    <w:rsid w:val="006867B0"/>
    <w:rsid w:val="0069207B"/>
    <w:rsid w:val="006A304E"/>
    <w:rsid w:val="006B7006"/>
    <w:rsid w:val="006C538C"/>
    <w:rsid w:val="006C6503"/>
    <w:rsid w:val="006C7F8C"/>
    <w:rsid w:val="006D135D"/>
    <w:rsid w:val="006D3FD7"/>
    <w:rsid w:val="006D7AB9"/>
    <w:rsid w:val="006E0C94"/>
    <w:rsid w:val="006E14DD"/>
    <w:rsid w:val="006E4ECD"/>
    <w:rsid w:val="006F0910"/>
    <w:rsid w:val="006F3289"/>
    <w:rsid w:val="006F4010"/>
    <w:rsid w:val="00700B2C"/>
    <w:rsid w:val="00710CC5"/>
    <w:rsid w:val="00713084"/>
    <w:rsid w:val="00717463"/>
    <w:rsid w:val="00720FC2"/>
    <w:rsid w:val="00722E89"/>
    <w:rsid w:val="00723829"/>
    <w:rsid w:val="00731E00"/>
    <w:rsid w:val="007339C7"/>
    <w:rsid w:val="007440B7"/>
    <w:rsid w:val="007447D3"/>
    <w:rsid w:val="00747993"/>
    <w:rsid w:val="00751564"/>
    <w:rsid w:val="007634AD"/>
    <w:rsid w:val="00765D9C"/>
    <w:rsid w:val="007715C9"/>
    <w:rsid w:val="00772FDB"/>
    <w:rsid w:val="0077377B"/>
    <w:rsid w:val="007741EF"/>
    <w:rsid w:val="00774EDD"/>
    <w:rsid w:val="007757EC"/>
    <w:rsid w:val="00786E1B"/>
    <w:rsid w:val="007A0911"/>
    <w:rsid w:val="007A6707"/>
    <w:rsid w:val="007A6863"/>
    <w:rsid w:val="007C0512"/>
    <w:rsid w:val="007C78B4"/>
    <w:rsid w:val="007D0ACD"/>
    <w:rsid w:val="007D276E"/>
    <w:rsid w:val="007D4C19"/>
    <w:rsid w:val="007D73D0"/>
    <w:rsid w:val="007E24E4"/>
    <w:rsid w:val="007E32B6"/>
    <w:rsid w:val="007E406C"/>
    <w:rsid w:val="007E486B"/>
    <w:rsid w:val="007E6DA7"/>
    <w:rsid w:val="007E7D4A"/>
    <w:rsid w:val="007F025F"/>
    <w:rsid w:val="007F1312"/>
    <w:rsid w:val="007F48ED"/>
    <w:rsid w:val="007F5E3F"/>
    <w:rsid w:val="0080171F"/>
    <w:rsid w:val="00812F45"/>
    <w:rsid w:val="00830653"/>
    <w:rsid w:val="00836FE9"/>
    <w:rsid w:val="0084172C"/>
    <w:rsid w:val="0085175E"/>
    <w:rsid w:val="00856A31"/>
    <w:rsid w:val="008673D0"/>
    <w:rsid w:val="008750BC"/>
    <w:rsid w:val="008754D0"/>
    <w:rsid w:val="00877C69"/>
    <w:rsid w:val="00877D48"/>
    <w:rsid w:val="0088345B"/>
    <w:rsid w:val="008856FB"/>
    <w:rsid w:val="008A16A5"/>
    <w:rsid w:val="008A4303"/>
    <w:rsid w:val="008A5C57"/>
    <w:rsid w:val="008C0629"/>
    <w:rsid w:val="008D0EE0"/>
    <w:rsid w:val="008D48F0"/>
    <w:rsid w:val="008D7A27"/>
    <w:rsid w:val="008E4702"/>
    <w:rsid w:val="008E69AA"/>
    <w:rsid w:val="008F4F1C"/>
    <w:rsid w:val="00903B6C"/>
    <w:rsid w:val="00904205"/>
    <w:rsid w:val="009069AD"/>
    <w:rsid w:val="00910E64"/>
    <w:rsid w:val="00922764"/>
    <w:rsid w:val="009278C1"/>
    <w:rsid w:val="00932377"/>
    <w:rsid w:val="009346E3"/>
    <w:rsid w:val="0094523D"/>
    <w:rsid w:val="0094711D"/>
    <w:rsid w:val="009504F8"/>
    <w:rsid w:val="00957007"/>
    <w:rsid w:val="00976A63"/>
    <w:rsid w:val="00976E7A"/>
    <w:rsid w:val="0098784E"/>
    <w:rsid w:val="009B2490"/>
    <w:rsid w:val="009B50E5"/>
    <w:rsid w:val="009C3431"/>
    <w:rsid w:val="009C4BF9"/>
    <w:rsid w:val="009C5989"/>
    <w:rsid w:val="009C6A32"/>
    <w:rsid w:val="009D08DA"/>
    <w:rsid w:val="009E7723"/>
    <w:rsid w:val="009F3880"/>
    <w:rsid w:val="00A06860"/>
    <w:rsid w:val="00A12364"/>
    <w:rsid w:val="00A136F5"/>
    <w:rsid w:val="00A231E2"/>
    <w:rsid w:val="00A2550D"/>
    <w:rsid w:val="00A27496"/>
    <w:rsid w:val="00A379BB"/>
    <w:rsid w:val="00A4169B"/>
    <w:rsid w:val="00A50D55"/>
    <w:rsid w:val="00A52FDA"/>
    <w:rsid w:val="00A61B4F"/>
    <w:rsid w:val="00A64912"/>
    <w:rsid w:val="00A70A74"/>
    <w:rsid w:val="00A715ED"/>
    <w:rsid w:val="00A9231A"/>
    <w:rsid w:val="00A957E8"/>
    <w:rsid w:val="00A95BC7"/>
    <w:rsid w:val="00AA0343"/>
    <w:rsid w:val="00AA39A2"/>
    <w:rsid w:val="00AA78CE"/>
    <w:rsid w:val="00AA7B26"/>
    <w:rsid w:val="00AB5269"/>
    <w:rsid w:val="00AC767C"/>
    <w:rsid w:val="00AD3467"/>
    <w:rsid w:val="00AD5641"/>
    <w:rsid w:val="00AE09AC"/>
    <w:rsid w:val="00AF33DB"/>
    <w:rsid w:val="00B032D8"/>
    <w:rsid w:val="00B05D72"/>
    <w:rsid w:val="00B20990"/>
    <w:rsid w:val="00B2395E"/>
    <w:rsid w:val="00B23FAF"/>
    <w:rsid w:val="00B25910"/>
    <w:rsid w:val="00B27918"/>
    <w:rsid w:val="00B33B3C"/>
    <w:rsid w:val="00B35AD6"/>
    <w:rsid w:val="00B40D74"/>
    <w:rsid w:val="00B42649"/>
    <w:rsid w:val="00B46467"/>
    <w:rsid w:val="00B52663"/>
    <w:rsid w:val="00B56DCB"/>
    <w:rsid w:val="00B61728"/>
    <w:rsid w:val="00B770D2"/>
    <w:rsid w:val="00B93516"/>
    <w:rsid w:val="00B96776"/>
    <w:rsid w:val="00B973E5"/>
    <w:rsid w:val="00BA0812"/>
    <w:rsid w:val="00BA47A3"/>
    <w:rsid w:val="00BA5026"/>
    <w:rsid w:val="00BA7B5B"/>
    <w:rsid w:val="00BB3E75"/>
    <w:rsid w:val="00BB6E79"/>
    <w:rsid w:val="00BC4583"/>
    <w:rsid w:val="00BD3C10"/>
    <w:rsid w:val="00BE42C5"/>
    <w:rsid w:val="00BE719A"/>
    <w:rsid w:val="00BE720A"/>
    <w:rsid w:val="00BF0723"/>
    <w:rsid w:val="00BF0898"/>
    <w:rsid w:val="00BF0F40"/>
    <w:rsid w:val="00BF30A7"/>
    <w:rsid w:val="00BF4458"/>
    <w:rsid w:val="00BF6650"/>
    <w:rsid w:val="00C067E5"/>
    <w:rsid w:val="00C14489"/>
    <w:rsid w:val="00C164CA"/>
    <w:rsid w:val="00C26051"/>
    <w:rsid w:val="00C407D8"/>
    <w:rsid w:val="00C42BF8"/>
    <w:rsid w:val="00C460AE"/>
    <w:rsid w:val="00C469B6"/>
    <w:rsid w:val="00C50043"/>
    <w:rsid w:val="00C5015F"/>
    <w:rsid w:val="00C50A0F"/>
    <w:rsid w:val="00C50F4A"/>
    <w:rsid w:val="00C613DE"/>
    <w:rsid w:val="00C64BFC"/>
    <w:rsid w:val="00C72D10"/>
    <w:rsid w:val="00C7573B"/>
    <w:rsid w:val="00C76CF3"/>
    <w:rsid w:val="00C93205"/>
    <w:rsid w:val="00C945DC"/>
    <w:rsid w:val="00CA7844"/>
    <w:rsid w:val="00CB58EF"/>
    <w:rsid w:val="00CC1B28"/>
    <w:rsid w:val="00CC21AA"/>
    <w:rsid w:val="00CD1A28"/>
    <w:rsid w:val="00CD4088"/>
    <w:rsid w:val="00CD6463"/>
    <w:rsid w:val="00CD7269"/>
    <w:rsid w:val="00CD7762"/>
    <w:rsid w:val="00CE0A93"/>
    <w:rsid w:val="00CE4887"/>
    <w:rsid w:val="00CE4E74"/>
    <w:rsid w:val="00CF0BB2"/>
    <w:rsid w:val="00CF37F4"/>
    <w:rsid w:val="00CF4AAC"/>
    <w:rsid w:val="00D01795"/>
    <w:rsid w:val="00D12B0D"/>
    <w:rsid w:val="00D13441"/>
    <w:rsid w:val="00D243A3"/>
    <w:rsid w:val="00D258D3"/>
    <w:rsid w:val="00D33440"/>
    <w:rsid w:val="00D52EFE"/>
    <w:rsid w:val="00D56A0D"/>
    <w:rsid w:val="00D63EF6"/>
    <w:rsid w:val="00D66518"/>
    <w:rsid w:val="00D70DFB"/>
    <w:rsid w:val="00D71EEA"/>
    <w:rsid w:val="00D735CD"/>
    <w:rsid w:val="00D7585A"/>
    <w:rsid w:val="00D766DF"/>
    <w:rsid w:val="00D823F3"/>
    <w:rsid w:val="00D90841"/>
    <w:rsid w:val="00DA2439"/>
    <w:rsid w:val="00DA6CF3"/>
    <w:rsid w:val="00DA6F05"/>
    <w:rsid w:val="00DB221D"/>
    <w:rsid w:val="00DB64FC"/>
    <w:rsid w:val="00DD4D30"/>
    <w:rsid w:val="00DE149E"/>
    <w:rsid w:val="00DF47F1"/>
    <w:rsid w:val="00E034DB"/>
    <w:rsid w:val="00E05704"/>
    <w:rsid w:val="00E12F1A"/>
    <w:rsid w:val="00E175C8"/>
    <w:rsid w:val="00E22935"/>
    <w:rsid w:val="00E278C9"/>
    <w:rsid w:val="00E36512"/>
    <w:rsid w:val="00E43450"/>
    <w:rsid w:val="00E456F2"/>
    <w:rsid w:val="00E54292"/>
    <w:rsid w:val="00E54477"/>
    <w:rsid w:val="00E60191"/>
    <w:rsid w:val="00E74DC7"/>
    <w:rsid w:val="00E84973"/>
    <w:rsid w:val="00E87699"/>
    <w:rsid w:val="00E92E27"/>
    <w:rsid w:val="00E9586B"/>
    <w:rsid w:val="00E97334"/>
    <w:rsid w:val="00EB2471"/>
    <w:rsid w:val="00EB3A99"/>
    <w:rsid w:val="00EB65F8"/>
    <w:rsid w:val="00EC6368"/>
    <w:rsid w:val="00ED4928"/>
    <w:rsid w:val="00EE3FFE"/>
    <w:rsid w:val="00EE57E8"/>
    <w:rsid w:val="00EE6190"/>
    <w:rsid w:val="00EF2E3A"/>
    <w:rsid w:val="00EF61C3"/>
    <w:rsid w:val="00EF6402"/>
    <w:rsid w:val="00F0182B"/>
    <w:rsid w:val="00F047E2"/>
    <w:rsid w:val="00F04D57"/>
    <w:rsid w:val="00F078DC"/>
    <w:rsid w:val="00F13E86"/>
    <w:rsid w:val="00F20B52"/>
    <w:rsid w:val="00F32FCB"/>
    <w:rsid w:val="00F33523"/>
    <w:rsid w:val="00F35055"/>
    <w:rsid w:val="00F377C1"/>
    <w:rsid w:val="00F37855"/>
    <w:rsid w:val="00F52F09"/>
    <w:rsid w:val="00F677A9"/>
    <w:rsid w:val="00F73BBF"/>
    <w:rsid w:val="00F766AE"/>
    <w:rsid w:val="00F80E85"/>
    <w:rsid w:val="00F8121C"/>
    <w:rsid w:val="00F84CF5"/>
    <w:rsid w:val="00F8612E"/>
    <w:rsid w:val="00F87786"/>
    <w:rsid w:val="00F94583"/>
    <w:rsid w:val="00F9501F"/>
    <w:rsid w:val="00FA420B"/>
    <w:rsid w:val="00FB6AEE"/>
    <w:rsid w:val="00FC1500"/>
    <w:rsid w:val="00FC3EAC"/>
    <w:rsid w:val="00FD2121"/>
    <w:rsid w:val="00FE3F61"/>
    <w:rsid w:val="00FF39DE"/>
    <w:rsid w:val="00FF3ABE"/>
    <w:rsid w:val="00FF6054"/>
    <w:rsid w:val="00FF6B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A71187"/>
  <w15:docId w15:val="{644D8364-DA4F-4150-8034-E9624BE80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74835"/>
    <w:pPr>
      <w:spacing w:line="260" w:lineRule="atLeast"/>
    </w:pPr>
    <w:rPr>
      <w:sz w:val="22"/>
    </w:rPr>
  </w:style>
  <w:style w:type="paragraph" w:styleId="Heading1">
    <w:name w:val="heading 1"/>
    <w:basedOn w:val="Normal"/>
    <w:next w:val="Normal"/>
    <w:link w:val="Heading1Char"/>
    <w:uiPriority w:val="9"/>
    <w:qFormat/>
    <w:rsid w:val="00DB64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B64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B64F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B64F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B64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B64FC"/>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DB64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64F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B64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link w:val="ItemHeadChar"/>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uiPriority w:val="59"/>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sz w:val="22"/>
    </w:rPr>
  </w:style>
  <w:style w:type="paragraph" w:customStyle="1" w:styleId="SOText">
    <w:name w:val="SO Text"/>
    <w:aliases w:val="sot"/>
    <w:link w:val="SOTextChar"/>
    <w:rsid w:val="00DA6F0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6F05"/>
    <w:rPr>
      <w:sz w:val="22"/>
    </w:rPr>
  </w:style>
  <w:style w:type="paragraph" w:customStyle="1" w:styleId="SOTextNote">
    <w:name w:val="SO TextNote"/>
    <w:aliases w:val="sont"/>
    <w:basedOn w:val="SOText"/>
    <w:qFormat/>
    <w:rsid w:val="00B23FAF"/>
    <w:pPr>
      <w:spacing w:before="122" w:line="198" w:lineRule="exact"/>
      <w:ind w:left="1843" w:hanging="709"/>
    </w:pPr>
    <w:rPr>
      <w:sz w:val="18"/>
    </w:rPr>
  </w:style>
  <w:style w:type="paragraph" w:customStyle="1" w:styleId="SOPara">
    <w:name w:val="SO Para"/>
    <w:aliases w:val="soa"/>
    <w:basedOn w:val="SOText"/>
    <w:link w:val="SOParaChar"/>
    <w:qFormat/>
    <w:rsid w:val="00460FBA"/>
    <w:pPr>
      <w:tabs>
        <w:tab w:val="right" w:pos="1786"/>
      </w:tabs>
      <w:spacing w:before="40"/>
      <w:ind w:left="2070" w:hanging="936"/>
    </w:pPr>
  </w:style>
  <w:style w:type="character" w:customStyle="1" w:styleId="SOParaChar">
    <w:name w:val="SO Para Char"/>
    <w:aliases w:val="soa Char"/>
    <w:basedOn w:val="DefaultParagraphFont"/>
    <w:link w:val="SOPara"/>
    <w:rsid w:val="00460FBA"/>
    <w:rPr>
      <w:sz w:val="22"/>
    </w:rPr>
  </w:style>
  <w:style w:type="paragraph" w:customStyle="1" w:styleId="FileName">
    <w:name w:val="FileName"/>
    <w:basedOn w:val="Normal"/>
    <w:rsid w:val="00A379BB"/>
  </w:style>
  <w:style w:type="paragraph" w:customStyle="1" w:styleId="TableHeading">
    <w:name w:val="TableHeading"/>
    <w:aliases w:val="th"/>
    <w:basedOn w:val="OPCParaBase"/>
    <w:next w:val="Tabletext"/>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4600B0"/>
    <w:rPr>
      <w:b/>
    </w:rPr>
  </w:style>
  <w:style w:type="character" w:customStyle="1" w:styleId="SOHeadBoldChar">
    <w:name w:val="SO HeadBold Char"/>
    <w:aliases w:val="sohb Char"/>
    <w:basedOn w:val="DefaultParagraphFont"/>
    <w:link w:val="SOHeadBold"/>
    <w:rsid w:val="004600B0"/>
    <w:rPr>
      <w:b/>
      <w:sz w:val="22"/>
    </w:rPr>
  </w:style>
  <w:style w:type="paragraph" w:customStyle="1" w:styleId="SOHeadItalic">
    <w:name w:val="SO HeadItalic"/>
    <w:aliases w:val="sohi"/>
    <w:basedOn w:val="SOText"/>
    <w:next w:val="SOText"/>
    <w:link w:val="SOHeadItalicChar"/>
    <w:qFormat/>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3222D1"/>
    <w:pPr>
      <w:ind w:left="1559" w:hanging="425"/>
    </w:pPr>
  </w:style>
  <w:style w:type="character" w:customStyle="1" w:styleId="SOBulletChar">
    <w:name w:val="SO Bullet Char"/>
    <w:aliases w:val="sotb Char"/>
    <w:basedOn w:val="DefaultParagraphFont"/>
    <w:link w:val="SOBullet"/>
    <w:rsid w:val="003222D1"/>
    <w:rPr>
      <w:sz w:val="22"/>
    </w:rPr>
  </w:style>
  <w:style w:type="paragraph" w:customStyle="1" w:styleId="SOBulletNote">
    <w:name w:val="SO BulletNote"/>
    <w:aliases w:val="sonb"/>
    <w:basedOn w:val="SOTextNote"/>
    <w:link w:val="SOBulletNoteChar"/>
    <w:qFormat/>
    <w:rsid w:val="00C50F4A"/>
    <w:pPr>
      <w:tabs>
        <w:tab w:val="left" w:pos="1560"/>
      </w:tabs>
      <w:ind w:left="2268" w:hanging="1134"/>
    </w:pPr>
  </w:style>
  <w:style w:type="character" w:customStyle="1" w:styleId="SOBulletNoteChar">
    <w:name w:val="SO BulletNote Char"/>
    <w:aliases w:val="sonb Char"/>
    <w:basedOn w:val="DefaultParagraphFont"/>
    <w:link w:val="SOBulletNote"/>
    <w:rsid w:val="00C50F4A"/>
    <w:rPr>
      <w:sz w:val="18"/>
    </w:rPr>
  </w:style>
  <w:style w:type="character" w:customStyle="1" w:styleId="subsectionChar">
    <w:name w:val="subsection Char"/>
    <w:aliases w:val="ss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13"/>
      </w:numPr>
      <w:spacing w:before="240" w:line="240" w:lineRule="auto"/>
    </w:pPr>
    <w:rPr>
      <w:sz w:val="24"/>
    </w:rPr>
  </w:style>
  <w:style w:type="paragraph" w:customStyle="1" w:styleId="BodyPara">
    <w:name w:val="BodyPara"/>
    <w:aliases w:val="ba"/>
    <w:basedOn w:val="OPCParaBase"/>
    <w:rsid w:val="006065DA"/>
    <w:pPr>
      <w:numPr>
        <w:ilvl w:val="1"/>
        <w:numId w:val="13"/>
      </w:numPr>
      <w:spacing w:before="240" w:line="240" w:lineRule="auto"/>
    </w:pPr>
    <w:rPr>
      <w:sz w:val="24"/>
    </w:rPr>
  </w:style>
  <w:style w:type="numbering" w:customStyle="1" w:styleId="OPCBodyList">
    <w:name w:val="OPCBodyList"/>
    <w:uiPriority w:val="99"/>
    <w:rsid w:val="006065DA"/>
    <w:pPr>
      <w:numPr>
        <w:numId w:val="13"/>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DB64FC"/>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B64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B64F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B64F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DB64FC"/>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DB64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B64FC"/>
    <w:rPr>
      <w:rFonts w:asciiTheme="majorHAnsi" w:eastAsiaTheme="majorEastAsia" w:hAnsiTheme="majorHAnsi" w:cstheme="majorBidi"/>
      <w:i/>
      <w:iCs/>
      <w:color w:val="404040" w:themeColor="text1" w:themeTint="BF"/>
    </w:rPr>
  </w:style>
  <w:style w:type="character" w:customStyle="1" w:styleId="notetextChar">
    <w:name w:val="note(text) Char"/>
    <w:aliases w:val="n Char"/>
    <w:basedOn w:val="DefaultParagraphFont"/>
    <w:link w:val="notetext"/>
    <w:rsid w:val="00002BCC"/>
    <w:rPr>
      <w:rFonts w:eastAsia="Times New Roman" w:cs="Times New Roman"/>
      <w:sz w:val="18"/>
      <w:lang w:eastAsia="en-AU"/>
    </w:rPr>
  </w:style>
  <w:style w:type="character" w:customStyle="1" w:styleId="ItemHeadChar">
    <w:name w:val="ItemHead Char"/>
    <w:aliases w:val="ih Char"/>
    <w:basedOn w:val="DefaultParagraphFont"/>
    <w:link w:val="ItemHead"/>
    <w:locked/>
    <w:rsid w:val="00635C99"/>
    <w:rPr>
      <w:rFonts w:ascii="Arial" w:eastAsia="Times New Roman" w:hAnsi="Arial" w:cs="Times New Roman"/>
      <w:b/>
      <w:kern w:val="28"/>
      <w:sz w:val="24"/>
      <w:lang w:eastAsia="en-AU"/>
    </w:rPr>
  </w:style>
  <w:style w:type="character" w:styleId="CommentReference">
    <w:name w:val="annotation reference"/>
    <w:basedOn w:val="DefaultParagraphFont"/>
    <w:uiPriority w:val="99"/>
    <w:semiHidden/>
    <w:unhideWhenUsed/>
    <w:rsid w:val="007F1312"/>
    <w:rPr>
      <w:sz w:val="16"/>
      <w:szCs w:val="16"/>
    </w:rPr>
  </w:style>
  <w:style w:type="paragraph" w:styleId="CommentText">
    <w:name w:val="annotation text"/>
    <w:basedOn w:val="Normal"/>
    <w:link w:val="CommentTextChar"/>
    <w:uiPriority w:val="99"/>
    <w:semiHidden/>
    <w:unhideWhenUsed/>
    <w:rsid w:val="007F1312"/>
    <w:pPr>
      <w:spacing w:line="240" w:lineRule="auto"/>
    </w:pPr>
    <w:rPr>
      <w:sz w:val="20"/>
    </w:rPr>
  </w:style>
  <w:style w:type="character" w:customStyle="1" w:styleId="CommentTextChar">
    <w:name w:val="Comment Text Char"/>
    <w:basedOn w:val="DefaultParagraphFont"/>
    <w:link w:val="CommentText"/>
    <w:uiPriority w:val="99"/>
    <w:semiHidden/>
    <w:rsid w:val="007F1312"/>
  </w:style>
  <w:style w:type="paragraph" w:styleId="CommentSubject">
    <w:name w:val="annotation subject"/>
    <w:basedOn w:val="CommentText"/>
    <w:next w:val="CommentText"/>
    <w:link w:val="CommentSubjectChar"/>
    <w:uiPriority w:val="99"/>
    <w:semiHidden/>
    <w:unhideWhenUsed/>
    <w:rsid w:val="007F1312"/>
    <w:rPr>
      <w:b/>
      <w:bCs/>
    </w:rPr>
  </w:style>
  <w:style w:type="character" w:customStyle="1" w:styleId="CommentSubjectChar">
    <w:name w:val="Comment Subject Char"/>
    <w:basedOn w:val="CommentTextChar"/>
    <w:link w:val="CommentSubject"/>
    <w:uiPriority w:val="99"/>
    <w:semiHidden/>
    <w:rsid w:val="007F1312"/>
    <w:rPr>
      <w:b/>
      <w:bCs/>
    </w:rPr>
  </w:style>
  <w:style w:type="paragraph" w:styleId="Revision">
    <w:name w:val="Revision"/>
    <w:hidden/>
    <w:uiPriority w:val="99"/>
    <w:semiHidden/>
    <w:rsid w:val="00AE09AC"/>
    <w:rPr>
      <w:sz w:val="22"/>
    </w:rPr>
  </w:style>
  <w:style w:type="paragraph" w:styleId="ListParagraph">
    <w:name w:val="List Paragraph"/>
    <w:basedOn w:val="Normal"/>
    <w:uiPriority w:val="34"/>
    <w:qFormat/>
    <w:rsid w:val="00772FDB"/>
    <w:pPr>
      <w:ind w:left="720"/>
      <w:contextualSpacing/>
    </w:pPr>
  </w:style>
  <w:style w:type="character" w:customStyle="1" w:styleId="chardivno0">
    <w:name w:val="chardivno"/>
    <w:basedOn w:val="DefaultParagraphFont"/>
    <w:rsid w:val="0000356B"/>
  </w:style>
  <w:style w:type="character" w:customStyle="1" w:styleId="chardivtext0">
    <w:name w:val="chardivtext"/>
    <w:basedOn w:val="DefaultParagraphFont"/>
    <w:rsid w:val="0000356B"/>
  </w:style>
  <w:style w:type="character" w:customStyle="1" w:styleId="charsectno0">
    <w:name w:val="charsectno"/>
    <w:basedOn w:val="DefaultParagraphFont"/>
    <w:rsid w:val="0000356B"/>
  </w:style>
  <w:style w:type="paragraph" w:customStyle="1" w:styleId="acthead20">
    <w:name w:val="acthead2"/>
    <w:basedOn w:val="Normal"/>
    <w:rsid w:val="00192ACE"/>
    <w:pPr>
      <w:spacing w:before="100" w:beforeAutospacing="1" w:after="100" w:afterAutospacing="1" w:line="240" w:lineRule="auto"/>
    </w:pPr>
    <w:rPr>
      <w:rFonts w:eastAsia="Times New Roman" w:cs="Times New Roman"/>
      <w:sz w:val="24"/>
      <w:szCs w:val="24"/>
      <w:lang w:eastAsia="en-AU"/>
    </w:rPr>
  </w:style>
  <w:style w:type="character" w:customStyle="1" w:styleId="charpartno0">
    <w:name w:val="charpartno"/>
    <w:basedOn w:val="DefaultParagraphFont"/>
    <w:rsid w:val="00192ACE"/>
  </w:style>
  <w:style w:type="character" w:customStyle="1" w:styleId="charparttext0">
    <w:name w:val="charparttext"/>
    <w:basedOn w:val="DefaultParagraphFont"/>
    <w:rsid w:val="00192ACE"/>
  </w:style>
  <w:style w:type="paragraph" w:customStyle="1" w:styleId="acthead30">
    <w:name w:val="acthead3"/>
    <w:basedOn w:val="Normal"/>
    <w:rsid w:val="00192ACE"/>
    <w:pPr>
      <w:spacing w:before="100" w:beforeAutospacing="1" w:after="100" w:afterAutospacing="1" w:line="240" w:lineRule="auto"/>
    </w:pPr>
    <w:rPr>
      <w:rFonts w:eastAsia="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033147">
      <w:bodyDiv w:val="1"/>
      <w:marLeft w:val="0"/>
      <w:marRight w:val="0"/>
      <w:marTop w:val="0"/>
      <w:marBottom w:val="0"/>
      <w:divBdr>
        <w:top w:val="none" w:sz="0" w:space="0" w:color="auto"/>
        <w:left w:val="none" w:sz="0" w:space="0" w:color="auto"/>
        <w:bottom w:val="none" w:sz="0" w:space="0" w:color="auto"/>
        <w:right w:val="none" w:sz="0" w:space="0" w:color="auto"/>
      </w:divBdr>
    </w:div>
    <w:div w:id="1296639734">
      <w:bodyDiv w:val="1"/>
      <w:marLeft w:val="0"/>
      <w:marRight w:val="0"/>
      <w:marTop w:val="0"/>
      <w:marBottom w:val="0"/>
      <w:divBdr>
        <w:top w:val="none" w:sz="0" w:space="0" w:color="auto"/>
        <w:left w:val="none" w:sz="0" w:space="0" w:color="auto"/>
        <w:bottom w:val="none" w:sz="0" w:space="0" w:color="auto"/>
        <w:right w:val="none" w:sz="0" w:space="0" w:color="auto"/>
      </w:divBdr>
    </w:div>
    <w:div w:id="1396782089">
      <w:bodyDiv w:val="1"/>
      <w:marLeft w:val="0"/>
      <w:marRight w:val="0"/>
      <w:marTop w:val="0"/>
      <w:marBottom w:val="0"/>
      <w:divBdr>
        <w:top w:val="none" w:sz="0" w:space="0" w:color="auto"/>
        <w:left w:val="none" w:sz="0" w:space="0" w:color="auto"/>
        <w:bottom w:val="none" w:sz="0" w:space="0" w:color="auto"/>
        <w:right w:val="none" w:sz="0" w:space="0" w:color="auto"/>
      </w:divBdr>
    </w:div>
    <w:div w:id="1940677849">
      <w:bodyDiv w:val="1"/>
      <w:marLeft w:val="0"/>
      <w:marRight w:val="0"/>
      <w:marTop w:val="0"/>
      <w:marBottom w:val="0"/>
      <w:divBdr>
        <w:top w:val="none" w:sz="0" w:space="0" w:color="auto"/>
        <w:left w:val="none" w:sz="0" w:space="0" w:color="auto"/>
        <w:bottom w:val="none" w:sz="0" w:space="0" w:color="auto"/>
        <w:right w:val="none" w:sz="0" w:space="0" w:color="auto"/>
      </w:divBdr>
    </w:div>
    <w:div w:id="2027562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image" Target="cid:image001.jpg@01D70131.EEF296E0"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2.jpeg"/><Relationship Id="rId28"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6.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J0044\AppData\Local\Packages\Microsoft.MicrosoftEdge_8wekyb3d8bbwe\TempState\Downloads\template_-_amending_instrument_0%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2322A43311ECC043A7306CC871DDE6B1" ma:contentTypeVersion="" ma:contentTypeDescription="PDMS Document Site Content Type" ma:contentTypeScope="" ma:versionID="e92d814f01f09a1bfe26dcfd3be19043">
  <xsd:schema xmlns:xsd="http://www.w3.org/2001/XMLSchema" xmlns:xs="http://www.w3.org/2001/XMLSchema" xmlns:p="http://schemas.microsoft.com/office/2006/metadata/properties" xmlns:ns2="44910BC4-921A-4551-A7FC-43890B95978F" targetNamespace="http://schemas.microsoft.com/office/2006/metadata/properties" ma:root="true" ma:fieldsID="d548e6660e39b962162dc97a7505c84e" ns2:_="">
    <xsd:import namespace="44910BC4-921A-4551-A7FC-43890B95978F"/>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10BC4-921A-4551-A7FC-43890B95978F"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44910BC4-921A-4551-A7FC-43890B95978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0B2E4-CF91-4121-A8F8-A0A4B36537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10BC4-921A-4551-A7FC-43890B9597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ABEA91-5390-4515-B3E7-60B0200A1079}">
  <ds:schemaRefs>
    <ds:schemaRef ds:uri="http://schemas.microsoft.com/office/2006/metadata/properties"/>
    <ds:schemaRef ds:uri="http://schemas.microsoft.com/office/infopath/2007/PartnerControls"/>
    <ds:schemaRef ds:uri="44910BC4-921A-4551-A7FC-43890B95978F"/>
  </ds:schemaRefs>
</ds:datastoreItem>
</file>

<file path=customXml/itemProps3.xml><?xml version="1.0" encoding="utf-8"?>
<ds:datastoreItem xmlns:ds="http://schemas.openxmlformats.org/officeDocument/2006/customXml" ds:itemID="{329158A5-E0E7-44CE-9852-138C0E0F68C0}">
  <ds:schemaRefs>
    <ds:schemaRef ds:uri="http://schemas.microsoft.com/sharepoint/v3/contenttype/forms"/>
  </ds:schemaRefs>
</ds:datastoreItem>
</file>

<file path=customXml/itemProps4.xml><?xml version="1.0" encoding="utf-8"?>
<ds:datastoreItem xmlns:ds="http://schemas.openxmlformats.org/officeDocument/2006/customXml" ds:itemID="{8ED3A3A4-CFA8-4D31-AF74-5BF99D243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template_-_amending_instrument_0 (1)</Template>
  <TotalTime>2</TotalTime>
  <Pages>10</Pages>
  <Words>1568</Words>
  <Characters>8940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JOHNSTON, Christina</dc:creator>
  <cp:lastModifiedBy>RUBENSTEIN, Sarah</cp:lastModifiedBy>
  <cp:revision>3</cp:revision>
  <cp:lastPrinted>2021-06-25T02:54:00Z</cp:lastPrinted>
  <dcterms:created xsi:type="dcterms:W3CDTF">2021-07-14T05:49:00Z</dcterms:created>
  <dcterms:modified xsi:type="dcterms:W3CDTF">2021-07-14T05:52:00Z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0x010100266966F133664895A6EE3632470D45F5002322A43311ECC043A7306CC871DDE6B1</vt:lpwstr>
  </property>
</Properties>
</file>