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6C2E7" w14:textId="77777777" w:rsidR="00667311" w:rsidRDefault="00667311" w:rsidP="00667311">
      <w:pPr>
        <w:jc w:val="center"/>
        <w:rPr>
          <w:rFonts w:ascii="Times New Roman" w:hAnsi="Times New Roman" w:cs="Times New Roman"/>
          <w:b/>
          <w:sz w:val="24"/>
          <w:szCs w:val="24"/>
          <w:u w:val="single"/>
        </w:rPr>
      </w:pPr>
      <w:bookmarkStart w:id="0" w:name="_GoBack"/>
      <w:r>
        <w:rPr>
          <w:rFonts w:ascii="Times New Roman" w:hAnsi="Times New Roman" w:cs="Times New Roman"/>
          <w:b/>
          <w:sz w:val="24"/>
          <w:szCs w:val="24"/>
          <w:u w:val="single"/>
        </w:rPr>
        <w:t>FAIR WORK AMENDMENT (RESPECT AT WORK) REGULATIONS 2021</w:t>
      </w:r>
    </w:p>
    <w:bookmarkEnd w:id="0"/>
    <w:p w14:paraId="33C6C2E8" w14:textId="77777777" w:rsidR="00667311" w:rsidRDefault="00667311" w:rsidP="00667311">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33C6C2E9" w14:textId="77777777" w:rsidR="00667311" w:rsidRDefault="00667311" w:rsidP="00667311">
      <w:pPr>
        <w:spacing w:before="240" w:after="240"/>
        <w:jc w:val="center"/>
        <w:rPr>
          <w:rFonts w:ascii="Times New Roman" w:hAnsi="Times New Roman" w:cs="Times New Roman"/>
          <w:sz w:val="24"/>
          <w:szCs w:val="24"/>
        </w:rPr>
      </w:pPr>
      <w:r>
        <w:rPr>
          <w:rFonts w:ascii="Times New Roman" w:hAnsi="Times New Roman" w:cs="Times New Roman"/>
          <w:sz w:val="24"/>
          <w:szCs w:val="24"/>
        </w:rPr>
        <w:t>Issued by the authority of the Attorney-General and Minister for Industrial Relations</w:t>
      </w:r>
    </w:p>
    <w:p w14:paraId="33C6C2EA" w14:textId="77777777" w:rsidR="00667311" w:rsidRDefault="00667311" w:rsidP="00667311">
      <w:pPr>
        <w:spacing w:before="240" w:after="240"/>
        <w:jc w:val="center"/>
        <w:rPr>
          <w:rFonts w:ascii="Times New Roman" w:hAnsi="Times New Roman" w:cs="Times New Roman"/>
          <w:sz w:val="24"/>
          <w:szCs w:val="24"/>
        </w:rPr>
      </w:pPr>
      <w:r>
        <w:rPr>
          <w:rFonts w:ascii="Times New Roman" w:hAnsi="Times New Roman" w:cs="Times New Roman"/>
          <w:sz w:val="24"/>
          <w:szCs w:val="24"/>
        </w:rPr>
        <w:t>under section 12</w:t>
      </w:r>
      <w:r w:rsidR="004C52DC">
        <w:rPr>
          <w:rFonts w:ascii="Times New Roman" w:hAnsi="Times New Roman" w:cs="Times New Roman"/>
          <w:sz w:val="24"/>
          <w:szCs w:val="24"/>
        </w:rPr>
        <w:t>, paragraph 625(2)(i)</w:t>
      </w:r>
      <w:r>
        <w:rPr>
          <w:rFonts w:ascii="Times New Roman" w:hAnsi="Times New Roman" w:cs="Times New Roman"/>
          <w:sz w:val="24"/>
          <w:szCs w:val="24"/>
        </w:rPr>
        <w:t xml:space="preserve"> and subsection 796(1) of the </w:t>
      </w:r>
      <w:r>
        <w:rPr>
          <w:rFonts w:ascii="Times New Roman" w:hAnsi="Times New Roman" w:cs="Times New Roman"/>
          <w:i/>
          <w:sz w:val="24"/>
          <w:szCs w:val="24"/>
        </w:rPr>
        <w:t>Fair Work Act 2009</w:t>
      </w:r>
    </w:p>
    <w:p w14:paraId="33C6C2EB" w14:textId="77777777" w:rsidR="00667311" w:rsidRDefault="00667311" w:rsidP="00667311">
      <w:pPr>
        <w:rPr>
          <w:rFonts w:ascii="Times New Roman" w:hAnsi="Times New Roman" w:cs="Times New Roman"/>
          <w:b/>
          <w:sz w:val="24"/>
          <w:szCs w:val="24"/>
        </w:rPr>
      </w:pPr>
      <w:r>
        <w:rPr>
          <w:rFonts w:ascii="Times New Roman" w:hAnsi="Times New Roman" w:cs="Times New Roman"/>
          <w:b/>
          <w:sz w:val="24"/>
          <w:szCs w:val="24"/>
        </w:rPr>
        <w:t>PURPOSE AND OPERATION OF THE INSTRUMENT</w:t>
      </w:r>
    </w:p>
    <w:p w14:paraId="33C6C2EC" w14:textId="77777777" w:rsidR="00930DC2" w:rsidRPr="00930DC2" w:rsidRDefault="00930DC2" w:rsidP="001D3F7D">
      <w:pPr>
        <w:pStyle w:val="NormalWeb"/>
        <w:spacing w:before="240" w:beforeAutospacing="0" w:after="240" w:afterAutospacing="0"/>
      </w:pPr>
      <w:r w:rsidRPr="00930DC2">
        <w:t xml:space="preserve">The </w:t>
      </w:r>
      <w:r w:rsidRPr="001D3F7D">
        <w:rPr>
          <w:i/>
        </w:rPr>
        <w:t>Fair Work Amendment (Respect at Work) Regulations 2021</w:t>
      </w:r>
      <w:r w:rsidRPr="001D3F7D">
        <w:t xml:space="preserve"> </w:t>
      </w:r>
      <w:r>
        <w:t>(Amending Regulations)</w:t>
      </w:r>
      <w:r w:rsidRPr="00930DC2">
        <w:t xml:space="preserve"> </w:t>
      </w:r>
      <w:r>
        <w:t>implement</w:t>
      </w:r>
      <w:r w:rsidRPr="00930DC2">
        <w:t xml:space="preserve"> recommendation 31 of the </w:t>
      </w:r>
      <w:r w:rsidRPr="001D3F7D">
        <w:rPr>
          <w:i/>
        </w:rPr>
        <w:t>Respect@Work: National Inquiry into Sexual Harassment in Australian Workplaces</w:t>
      </w:r>
      <w:r w:rsidRPr="00930DC2">
        <w:t xml:space="preserve"> (Respect@Work Report) and </w:t>
      </w:r>
      <w:r w:rsidR="001D3F7D">
        <w:t>support</w:t>
      </w:r>
      <w:r>
        <w:t xml:space="preserve"> </w:t>
      </w:r>
      <w:r w:rsidRPr="00930DC2">
        <w:t xml:space="preserve">amendments that would be made to the </w:t>
      </w:r>
      <w:r w:rsidRPr="001D3F7D">
        <w:rPr>
          <w:i/>
        </w:rPr>
        <w:t>Fair Work Act 2009</w:t>
      </w:r>
      <w:r w:rsidRPr="00930DC2">
        <w:t xml:space="preserve"> (Fair Work Act) by the Sex Discrimination and Fair Work (Respect at Work) Amendment Bill 2021 (Respect@Work Bill).</w:t>
      </w:r>
    </w:p>
    <w:p w14:paraId="33C6C2ED" w14:textId="77777777" w:rsidR="00930DC2" w:rsidRPr="00930DC2" w:rsidRDefault="00930DC2" w:rsidP="001D3F7D">
      <w:pPr>
        <w:pStyle w:val="NormalWeb"/>
        <w:spacing w:before="240" w:beforeAutospacing="0" w:after="240" w:afterAutospacing="0"/>
      </w:pPr>
      <w:r w:rsidRPr="00930DC2">
        <w:t xml:space="preserve">The Sex Discrimination Commissioner’s Respect@Work Report recommended legislative and regulatory amendments to simplify and clarify the overarching legal frameworks to ensure that employers and workers can effectively address sexual harassment in the workplace. </w:t>
      </w:r>
    </w:p>
    <w:p w14:paraId="33C6C2EE" w14:textId="77777777" w:rsidR="00930DC2" w:rsidRPr="00930DC2" w:rsidRDefault="00930DC2" w:rsidP="001D3F7D">
      <w:pPr>
        <w:pStyle w:val="NormalWeb"/>
        <w:spacing w:before="240" w:beforeAutospacing="0" w:after="240" w:afterAutospacing="0"/>
      </w:pPr>
      <w:r w:rsidRPr="00930DC2">
        <w:t xml:space="preserve">The Government’s response to the Respect@Work Report is contained in </w:t>
      </w:r>
      <w:r w:rsidRPr="001D3F7D">
        <w:t>‘A Roadmap for Respect: Preventing and Addressing Sexual Harassment in Australian Workplaces’</w:t>
      </w:r>
      <w:r w:rsidRPr="00930DC2">
        <w:t xml:space="preserve">. </w:t>
      </w:r>
    </w:p>
    <w:p w14:paraId="33C6C2EF" w14:textId="77777777" w:rsidR="00930DC2" w:rsidRPr="00930DC2" w:rsidRDefault="00930DC2" w:rsidP="001D3F7D">
      <w:pPr>
        <w:pStyle w:val="NormalWeb"/>
        <w:spacing w:before="240" w:beforeAutospacing="0" w:after="240" w:afterAutospacing="0"/>
      </w:pPr>
      <w:r w:rsidRPr="00930DC2">
        <w:t>Recommendation 29 of the Respect@Work Report is to ‘Introduce a ‘stop sexual harassment order’ equivalent to the ‘stop bullying order’ into the Fair Work Act</w:t>
      </w:r>
      <w:r w:rsidR="002F02DA">
        <w:t>’</w:t>
      </w:r>
      <w:r w:rsidRPr="00930DC2">
        <w:t xml:space="preserve">. The Government committed to implementing recommendation 29 in-principle by clarifying that a ‘stop bullying order’ is available in the context of sexual harassment. </w:t>
      </w:r>
    </w:p>
    <w:p w14:paraId="33C6C2F0" w14:textId="77777777" w:rsidR="00930DC2" w:rsidRPr="00930DC2" w:rsidRDefault="00930DC2" w:rsidP="001D3F7D">
      <w:pPr>
        <w:pStyle w:val="NormalWeb"/>
        <w:spacing w:before="240" w:beforeAutospacing="0" w:after="240" w:afterAutospacing="0"/>
      </w:pPr>
      <w:r w:rsidRPr="00930DC2">
        <w:t xml:space="preserve">Recommendation 31 of the Respect@Work Report is to amend the definition of ‘serious misconduct’ in the </w:t>
      </w:r>
      <w:r w:rsidR="001D3F7D" w:rsidRPr="001D3F7D" w:rsidDel="002C4105">
        <w:rPr>
          <w:i/>
        </w:rPr>
        <w:t>Fair Work Regulations 2009</w:t>
      </w:r>
      <w:r w:rsidR="001D3F7D" w:rsidRPr="00930DC2" w:rsidDel="002C4105">
        <w:t xml:space="preserve"> (Principal Regulations)</w:t>
      </w:r>
      <w:r w:rsidR="001D3F7D">
        <w:t xml:space="preserve"> </w:t>
      </w:r>
      <w:r w:rsidRPr="00930DC2">
        <w:t>to include sexual harassment. The Government committed to implementing this recommendation.</w:t>
      </w:r>
    </w:p>
    <w:p w14:paraId="33C6C2F1" w14:textId="77777777" w:rsidR="00930DC2" w:rsidRPr="00930DC2" w:rsidDel="002C4105" w:rsidRDefault="00930DC2" w:rsidP="001D3F7D">
      <w:pPr>
        <w:pStyle w:val="NormalWeb"/>
        <w:spacing w:before="240" w:beforeAutospacing="0" w:after="240" w:afterAutospacing="0"/>
      </w:pPr>
      <w:r w:rsidRPr="00930DC2" w:rsidDel="002C4105">
        <w:t xml:space="preserve">Subsection 796(1) of the </w:t>
      </w:r>
      <w:r w:rsidR="001D3F7D">
        <w:t>Fair Work Act</w:t>
      </w:r>
      <w:r w:rsidRPr="00930DC2" w:rsidDel="002C4105">
        <w:t xml:space="preserve"> provides that the Governor-General may make regulations prescribing matters required or permitted by the Fair Work Act to be prescribed, or necessary or convenient to be prescribed</w:t>
      </w:r>
      <w:r w:rsidR="002F02DA">
        <w:t>,</w:t>
      </w:r>
      <w:r w:rsidRPr="00930DC2" w:rsidDel="002C4105">
        <w:t xml:space="preserve"> for carrying out or giving effect to the Fair Work Act. Section 12 of the Fair Work Act defines ‘serious misconduct’ as having the meaning prescribed by the</w:t>
      </w:r>
      <w:r w:rsidR="001D3F7D" w:rsidRPr="001D3F7D">
        <w:t xml:space="preserve"> </w:t>
      </w:r>
      <w:r w:rsidR="001D3F7D" w:rsidRPr="00930DC2">
        <w:t>Principal Regulations</w:t>
      </w:r>
      <w:r w:rsidRPr="00930DC2" w:rsidDel="002C4105">
        <w:t>.</w:t>
      </w:r>
    </w:p>
    <w:p w14:paraId="33C6C2F2" w14:textId="77777777" w:rsidR="00930DC2" w:rsidRPr="00930DC2" w:rsidRDefault="00930DC2" w:rsidP="001D3F7D">
      <w:pPr>
        <w:pStyle w:val="NormalWeb"/>
        <w:spacing w:before="240" w:beforeAutospacing="0" w:after="240" w:afterAutospacing="0"/>
      </w:pPr>
      <w:r w:rsidRPr="00930DC2">
        <w:t xml:space="preserve">Subsection 625(2) of the Fair Work Act provides that the President of the Fair Work Commission (FWC) may delegate certain functions or powers to persons in subsection 625(3). Paragraph 625(2)(i) of the Fair Work Act provides that the FWC President may delegate any function or power prescribed by the Regulations to a person in subsection 625(3). </w:t>
      </w:r>
    </w:p>
    <w:p w14:paraId="33C6C2F3" w14:textId="77777777" w:rsidR="00930DC2" w:rsidRPr="00930DC2" w:rsidRDefault="00930DC2" w:rsidP="001D3F7D">
      <w:pPr>
        <w:pStyle w:val="NormalWeb"/>
        <w:spacing w:before="240" w:beforeAutospacing="0" w:after="240" w:afterAutospacing="0"/>
      </w:pPr>
      <w:r w:rsidRPr="00930DC2">
        <w:t>The purpose of the proposed Regulations is to amend the Principal Regulations to:</w:t>
      </w:r>
    </w:p>
    <w:p w14:paraId="33C6C2F4" w14:textId="77777777" w:rsidR="00930DC2" w:rsidRPr="00930DC2" w:rsidRDefault="00930DC2" w:rsidP="00930DC2">
      <w:pPr>
        <w:numPr>
          <w:ilvl w:val="0"/>
          <w:numId w:val="7"/>
        </w:numPr>
        <w:rPr>
          <w:rFonts w:ascii="Times New Roman" w:hAnsi="Times New Roman" w:cs="Times New Roman"/>
          <w:sz w:val="24"/>
          <w:szCs w:val="24"/>
        </w:rPr>
      </w:pPr>
      <w:r w:rsidRPr="00930DC2">
        <w:rPr>
          <w:rFonts w:ascii="Times New Roman" w:hAnsi="Times New Roman" w:cs="Times New Roman"/>
          <w:sz w:val="24"/>
          <w:szCs w:val="24"/>
        </w:rPr>
        <w:t xml:space="preserve">add sexual harassment to the list of conduct </w:t>
      </w:r>
      <w:r>
        <w:rPr>
          <w:rFonts w:ascii="Times New Roman" w:hAnsi="Times New Roman" w:cs="Times New Roman"/>
          <w:sz w:val="24"/>
          <w:szCs w:val="24"/>
        </w:rPr>
        <w:t>falling</w:t>
      </w:r>
      <w:r w:rsidRPr="00930DC2">
        <w:rPr>
          <w:rFonts w:ascii="Times New Roman" w:hAnsi="Times New Roman" w:cs="Times New Roman"/>
          <w:sz w:val="24"/>
          <w:szCs w:val="24"/>
        </w:rPr>
        <w:t xml:space="preserve"> within the definition of ‘serious misconduct’ in the Principal Regulations, consistent with recommendation 31 of the Respect@Work Report; </w:t>
      </w:r>
    </w:p>
    <w:p w14:paraId="33C6C2F5" w14:textId="77777777" w:rsidR="00930DC2" w:rsidRPr="00930DC2" w:rsidRDefault="00930DC2" w:rsidP="00930DC2">
      <w:pPr>
        <w:numPr>
          <w:ilvl w:val="0"/>
          <w:numId w:val="7"/>
        </w:numPr>
        <w:rPr>
          <w:rFonts w:ascii="Times New Roman" w:hAnsi="Times New Roman" w:cs="Times New Roman"/>
          <w:sz w:val="24"/>
          <w:szCs w:val="24"/>
        </w:rPr>
      </w:pPr>
      <w:r w:rsidRPr="00930DC2">
        <w:rPr>
          <w:rFonts w:ascii="Times New Roman" w:hAnsi="Times New Roman" w:cs="Times New Roman"/>
          <w:sz w:val="24"/>
          <w:szCs w:val="24"/>
        </w:rPr>
        <w:lastRenderedPageBreak/>
        <w:t xml:space="preserve">define ‘sexually harass’ (and other grammatical forms such as ‘sexual harassment’) as having the meaning given by section 28A of the </w:t>
      </w:r>
      <w:r w:rsidRPr="00930DC2">
        <w:rPr>
          <w:rFonts w:ascii="Times New Roman" w:hAnsi="Times New Roman" w:cs="Times New Roman"/>
          <w:i/>
          <w:sz w:val="24"/>
          <w:szCs w:val="24"/>
        </w:rPr>
        <w:t>Sex Discrimination Act 1984</w:t>
      </w:r>
      <w:r w:rsidRPr="00930DC2">
        <w:rPr>
          <w:rFonts w:ascii="Times New Roman" w:hAnsi="Times New Roman" w:cs="Times New Roman"/>
          <w:sz w:val="24"/>
          <w:szCs w:val="24"/>
        </w:rPr>
        <w:t xml:space="preserve"> (the Sex Discrimination Act); </w:t>
      </w:r>
    </w:p>
    <w:p w14:paraId="33C6C2F6" w14:textId="77777777" w:rsidR="00930DC2" w:rsidRPr="00930DC2" w:rsidRDefault="00930DC2" w:rsidP="00930DC2">
      <w:pPr>
        <w:numPr>
          <w:ilvl w:val="0"/>
          <w:numId w:val="7"/>
        </w:numPr>
        <w:rPr>
          <w:rFonts w:ascii="Times New Roman" w:hAnsi="Times New Roman" w:cs="Times New Roman"/>
          <w:sz w:val="24"/>
          <w:szCs w:val="24"/>
        </w:rPr>
      </w:pPr>
      <w:r w:rsidRPr="00930DC2">
        <w:rPr>
          <w:rFonts w:ascii="Times New Roman" w:hAnsi="Times New Roman" w:cs="Times New Roman"/>
          <w:sz w:val="24"/>
          <w:szCs w:val="24"/>
        </w:rPr>
        <w:t>support amendments that would be made by the Respect@Work Bill to include ‘sexual harassment’ in the existing stop-bullying jurisdiction; and</w:t>
      </w:r>
    </w:p>
    <w:p w14:paraId="33C6C2F7" w14:textId="77777777" w:rsidR="00930DC2" w:rsidRPr="00930DC2" w:rsidRDefault="00930DC2" w:rsidP="00930DC2">
      <w:pPr>
        <w:numPr>
          <w:ilvl w:val="0"/>
          <w:numId w:val="7"/>
        </w:numPr>
        <w:rPr>
          <w:rFonts w:ascii="Times New Roman" w:hAnsi="Times New Roman" w:cs="Times New Roman"/>
          <w:sz w:val="24"/>
          <w:szCs w:val="24"/>
        </w:rPr>
      </w:pPr>
      <w:r w:rsidRPr="00930DC2">
        <w:rPr>
          <w:rFonts w:ascii="Times New Roman" w:hAnsi="Times New Roman" w:cs="Times New Roman"/>
          <w:sz w:val="24"/>
          <w:szCs w:val="24"/>
        </w:rPr>
        <w:t xml:space="preserve">enable fee waiver applications to be delegated with respect to </w:t>
      </w:r>
      <w:r w:rsidR="004644E4">
        <w:rPr>
          <w:rFonts w:ascii="Times New Roman" w:hAnsi="Times New Roman" w:cs="Times New Roman"/>
          <w:sz w:val="24"/>
          <w:szCs w:val="24"/>
        </w:rPr>
        <w:t>applications under Part 6-4B of the Fair Work Act</w:t>
      </w:r>
      <w:r w:rsidRPr="00930DC2">
        <w:rPr>
          <w:rFonts w:ascii="Times New Roman" w:hAnsi="Times New Roman" w:cs="Times New Roman"/>
          <w:sz w:val="24"/>
          <w:szCs w:val="24"/>
        </w:rPr>
        <w:t xml:space="preserve">. </w:t>
      </w:r>
    </w:p>
    <w:p w14:paraId="33C6C2F8" w14:textId="77777777" w:rsidR="00930DC2" w:rsidRDefault="00930DC2" w:rsidP="00667311">
      <w:pPr>
        <w:rPr>
          <w:rFonts w:ascii="Times New Roman" w:hAnsi="Times New Roman" w:cs="Times New Roman"/>
          <w:sz w:val="24"/>
          <w:szCs w:val="24"/>
        </w:rPr>
      </w:pPr>
      <w:r w:rsidRPr="00930DC2">
        <w:rPr>
          <w:rFonts w:ascii="Times New Roman" w:hAnsi="Times New Roman" w:cs="Times New Roman"/>
          <w:sz w:val="24"/>
          <w:szCs w:val="24"/>
        </w:rPr>
        <w:t>Details of the Amending Regulations are set out in </w:t>
      </w:r>
      <w:r w:rsidRPr="00930DC2">
        <w:rPr>
          <w:rFonts w:ascii="Times New Roman" w:hAnsi="Times New Roman" w:cs="Times New Roman"/>
          <w:sz w:val="24"/>
          <w:szCs w:val="24"/>
          <w:u w:val="single"/>
        </w:rPr>
        <w:t>Attachment A</w:t>
      </w:r>
      <w:r w:rsidRPr="00930DC2">
        <w:rPr>
          <w:rFonts w:ascii="Times New Roman" w:hAnsi="Times New Roman" w:cs="Times New Roman"/>
          <w:sz w:val="24"/>
          <w:szCs w:val="24"/>
        </w:rPr>
        <w:t>.</w:t>
      </w:r>
    </w:p>
    <w:p w14:paraId="33C6C2F9" w14:textId="77777777" w:rsidR="00667311" w:rsidRPr="00930DC2" w:rsidRDefault="00667311" w:rsidP="00930DC2">
      <w:pPr>
        <w:pStyle w:val="NormalWeb"/>
        <w:keepNext/>
        <w:spacing w:before="240" w:beforeAutospacing="0" w:after="240" w:afterAutospacing="0" w:line="276" w:lineRule="auto"/>
        <w:rPr>
          <w:rFonts w:eastAsiaTheme="minorEastAsia"/>
          <w:b/>
        </w:rPr>
      </w:pPr>
      <w:r w:rsidRPr="00930DC2">
        <w:rPr>
          <w:rFonts w:eastAsiaTheme="minorEastAsia"/>
          <w:b/>
        </w:rPr>
        <w:t>CONSULTATION</w:t>
      </w:r>
    </w:p>
    <w:p w14:paraId="33C6C2FA" w14:textId="77777777" w:rsidR="00580580" w:rsidRPr="00580580" w:rsidRDefault="00580580" w:rsidP="00580580">
      <w:pPr>
        <w:pStyle w:val="NormalWeb"/>
        <w:spacing w:before="240" w:beforeAutospacing="0" w:after="240" w:afterAutospacing="0"/>
      </w:pPr>
      <w:r>
        <w:t xml:space="preserve">The Government consulted with state and territory government officials under the </w:t>
      </w:r>
      <w:r>
        <w:rPr>
          <w:i/>
        </w:rPr>
        <w:t>Inter-governmental Agreement for a National Workplace Relations System for the Private Sector</w:t>
      </w:r>
      <w:r>
        <w:t xml:space="preserve"> as well as state and territory officials from relevant Attorney-General and Justice departments and anti-discrimination bodies on an </w:t>
      </w:r>
      <w:r w:rsidRPr="00580580">
        <w:t>exposure draft of the Amending Regulations.</w:t>
      </w:r>
    </w:p>
    <w:p w14:paraId="33C6C2FB" w14:textId="77777777" w:rsidR="00580580" w:rsidRPr="00580580" w:rsidRDefault="00580580" w:rsidP="00580580">
      <w:pPr>
        <w:pStyle w:val="NormalWeb"/>
        <w:spacing w:before="240" w:beforeAutospacing="0" w:after="240" w:afterAutospacing="0"/>
      </w:pPr>
      <w:r w:rsidRPr="00580580">
        <w:t>The Government also consulted with the</w:t>
      </w:r>
      <w:r>
        <w:t xml:space="preserve"> Respect@Work Co</w:t>
      </w:r>
      <w:r w:rsidR="00134D00">
        <w:t xml:space="preserve">uncil, </w:t>
      </w:r>
      <w:r w:rsidR="002F02DA">
        <w:t xml:space="preserve">the </w:t>
      </w:r>
      <w:r w:rsidR="00134D00">
        <w:t xml:space="preserve">Law Council of Australia, </w:t>
      </w:r>
      <w:r w:rsidR="002F02DA">
        <w:t xml:space="preserve">the </w:t>
      </w:r>
      <w:r>
        <w:t>Council of Small Business Organisations Australia</w:t>
      </w:r>
      <w:r w:rsidR="00134D00">
        <w:t xml:space="preserve"> and unions and employer representatives through the Committee on Industrial Legislation</w:t>
      </w:r>
      <w:r>
        <w:t xml:space="preserve"> </w:t>
      </w:r>
      <w:r w:rsidRPr="00580580">
        <w:t>on an exposure draft of the</w:t>
      </w:r>
      <w:r>
        <w:t xml:space="preserve"> Regulations.</w:t>
      </w:r>
    </w:p>
    <w:p w14:paraId="33C6C2FC" w14:textId="77777777" w:rsidR="00667311" w:rsidRPr="00930DC2" w:rsidRDefault="00667311" w:rsidP="00930DC2">
      <w:pPr>
        <w:pStyle w:val="NormalWeb"/>
        <w:keepNext/>
        <w:spacing w:before="240" w:beforeAutospacing="0" w:after="240" w:afterAutospacing="0" w:line="276" w:lineRule="auto"/>
        <w:rPr>
          <w:rFonts w:eastAsiaTheme="minorEastAsia"/>
          <w:b/>
        </w:rPr>
      </w:pPr>
      <w:r w:rsidRPr="00930DC2">
        <w:rPr>
          <w:rFonts w:eastAsiaTheme="minorEastAsia"/>
          <w:b/>
        </w:rPr>
        <w:t>REGULATION IMPACT STATEMENT</w:t>
      </w:r>
    </w:p>
    <w:p w14:paraId="33C6C2FD" w14:textId="77777777" w:rsidR="00667311" w:rsidRPr="00580580" w:rsidRDefault="00F37BC1" w:rsidP="00580580">
      <w:pPr>
        <w:pStyle w:val="NormalWeb"/>
        <w:spacing w:before="240" w:after="240"/>
      </w:pPr>
      <w:r w:rsidRPr="00F37BC1">
        <w:t>Consistent with the Government’s Regulatory Impact Analysis requirements, the Respect@Work Report</w:t>
      </w:r>
      <w:r>
        <w:t xml:space="preserve"> has</w:t>
      </w:r>
      <w:r w:rsidRPr="00F37BC1">
        <w:t xml:space="preserve"> been certified by the Attorney</w:t>
      </w:r>
      <w:r w:rsidRPr="00F37BC1">
        <w:noBreakHyphen/>
        <w:t>General’s Department as meeting the requirements of a Regulation Impact Statement. The Respect@Work Report was tabled in the House of Representatives on 5 March 2020 and is available online at:  </w:t>
      </w:r>
      <w:hyperlink r:id="rId11" w:anchor="search=%22respect%40work%20publications%22" w:history="1">
        <w:r w:rsidRPr="00F37BC1">
          <w:rPr>
            <w:rStyle w:val="Hyperlink"/>
          </w:rPr>
          <w:t>https://parlinfo.aph.gov.au/parlInfo/download/publications/tabledpapers/a922593b-2c01-4e73-a23a-bd1f24ea3345/upload_pdf/AHRC_wsh_report_2020.pdf;fileType=application%2Fpdf#search=%22respect@work%20publications%22</w:t>
        </w:r>
      </w:hyperlink>
    </w:p>
    <w:p w14:paraId="33C6C2FE" w14:textId="77777777" w:rsidR="00667311" w:rsidRDefault="00667311" w:rsidP="00667311">
      <w:pPr>
        <w:keepNext/>
        <w:rPr>
          <w:rFonts w:ascii="Times New Roman" w:hAnsi="Times New Roman" w:cs="Times New Roman"/>
          <w:b/>
          <w:sz w:val="24"/>
          <w:szCs w:val="24"/>
        </w:rPr>
      </w:pPr>
      <w:r>
        <w:rPr>
          <w:rFonts w:ascii="Times New Roman" w:hAnsi="Times New Roman" w:cs="Times New Roman"/>
          <w:b/>
          <w:sz w:val="24"/>
          <w:szCs w:val="24"/>
        </w:rPr>
        <w:t>STATEMENT OF COMPATIBILITY WITH HUMAN RIGHTS</w:t>
      </w:r>
    </w:p>
    <w:p w14:paraId="33C6C2FF" w14:textId="77777777" w:rsidR="00667311" w:rsidRDefault="00667311" w:rsidP="00667311">
      <w:pPr>
        <w:keepNext/>
        <w:rPr>
          <w:rFonts w:ascii="Times New Roman" w:hAnsi="Times New Roman"/>
          <w:i/>
          <w:sz w:val="24"/>
          <w:szCs w:val="24"/>
        </w:rPr>
      </w:pPr>
      <w:r>
        <w:rPr>
          <w:rFonts w:ascii="Times New Roman" w:hAnsi="Times New Roman"/>
          <w:i/>
          <w:sz w:val="24"/>
          <w:szCs w:val="24"/>
        </w:rPr>
        <w:t>Prepared in accordance with Part 3 of the Human Rights (Parliamentary Scrutiny) Act 2011</w:t>
      </w:r>
    </w:p>
    <w:p w14:paraId="33C6C300" w14:textId="77777777" w:rsidR="002F1118" w:rsidRDefault="00667311" w:rsidP="00893F22">
      <w:pPr>
        <w:spacing w:before="240" w:after="240"/>
        <w:rPr>
          <w:rFonts w:ascii="Times New Roman" w:hAnsi="Times New Roman"/>
          <w:sz w:val="24"/>
          <w:szCs w:val="24"/>
        </w:rPr>
      </w:pPr>
      <w:r>
        <w:rPr>
          <w:rFonts w:ascii="Times New Roman" w:hAnsi="Times New Roman"/>
          <w:sz w:val="24"/>
          <w:szCs w:val="24"/>
        </w:rPr>
        <w:t xml:space="preserve">The </w:t>
      </w:r>
      <w:r>
        <w:rPr>
          <w:rFonts w:ascii="Times New Roman" w:hAnsi="Times New Roman" w:cs="Times New Roman"/>
          <w:i/>
          <w:sz w:val="24"/>
          <w:szCs w:val="24"/>
        </w:rPr>
        <w:t>Fair Work Amendment (Respect at Work) Regulations 2021</w:t>
      </w:r>
      <w:r>
        <w:rPr>
          <w:rFonts w:ascii="Times New Roman" w:hAnsi="Times New Roman" w:cs="Times New Roman"/>
          <w:sz w:val="24"/>
          <w:szCs w:val="24"/>
        </w:rPr>
        <w:t xml:space="preserve"> </w:t>
      </w:r>
      <w:r>
        <w:rPr>
          <w:rFonts w:ascii="Times New Roman" w:hAnsi="Times New Roman"/>
          <w:sz w:val="24"/>
          <w:szCs w:val="24"/>
        </w:rPr>
        <w:t xml:space="preserve">(Amending Regulations) are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33C6C301" w14:textId="77777777" w:rsidR="006D1AE8" w:rsidRPr="00BF77F8" w:rsidRDefault="006D1AE8" w:rsidP="000100BE">
      <w:pPr>
        <w:pStyle w:val="NormalWeb"/>
        <w:keepNext/>
        <w:spacing w:before="240" w:beforeAutospacing="0" w:after="240" w:afterAutospacing="0" w:line="276" w:lineRule="auto"/>
        <w:rPr>
          <w:rFonts w:eastAsiaTheme="minorEastAsia"/>
          <w:b/>
        </w:rPr>
      </w:pPr>
      <w:r w:rsidRPr="00BF77F8">
        <w:rPr>
          <w:rFonts w:eastAsiaTheme="minorEastAsia"/>
          <w:b/>
        </w:rPr>
        <w:t xml:space="preserve">Overview </w:t>
      </w:r>
    </w:p>
    <w:p w14:paraId="33C6C302" w14:textId="77777777" w:rsidR="002F1118" w:rsidRPr="000100BE" w:rsidRDefault="002F1118" w:rsidP="000100BE">
      <w:pPr>
        <w:rPr>
          <w:rFonts w:ascii="Times New Roman" w:hAnsi="Times New Roman"/>
          <w:sz w:val="24"/>
          <w:szCs w:val="24"/>
        </w:rPr>
      </w:pPr>
      <w:r w:rsidRPr="000100BE">
        <w:rPr>
          <w:rFonts w:ascii="Times New Roman" w:hAnsi="Times New Roman"/>
          <w:sz w:val="24"/>
          <w:szCs w:val="24"/>
        </w:rPr>
        <w:t xml:space="preserve">The Amending Regulations amend the </w:t>
      </w:r>
      <w:r w:rsidRPr="000100BE">
        <w:rPr>
          <w:rFonts w:ascii="Times New Roman" w:hAnsi="Times New Roman"/>
          <w:i/>
          <w:sz w:val="24"/>
          <w:szCs w:val="24"/>
        </w:rPr>
        <w:t>Fair Work Regulations 2009</w:t>
      </w:r>
      <w:r w:rsidRPr="000100BE">
        <w:rPr>
          <w:rFonts w:ascii="Times New Roman" w:hAnsi="Times New Roman"/>
          <w:sz w:val="24"/>
          <w:szCs w:val="24"/>
        </w:rPr>
        <w:t xml:space="preserve"> (Principal Regulations) to implement recommendation 31 of the </w:t>
      </w:r>
      <w:r w:rsidRPr="000100BE">
        <w:rPr>
          <w:rFonts w:ascii="Times New Roman" w:hAnsi="Times New Roman"/>
          <w:i/>
          <w:sz w:val="24"/>
          <w:szCs w:val="24"/>
        </w:rPr>
        <w:t>Respect@Work: National Inquiry into Sexual Harassment in Australian Workplaces</w:t>
      </w:r>
      <w:r w:rsidRPr="000100BE">
        <w:rPr>
          <w:rFonts w:ascii="Times New Roman" w:hAnsi="Times New Roman"/>
          <w:sz w:val="24"/>
          <w:szCs w:val="24"/>
        </w:rPr>
        <w:t xml:space="preserve"> (Respect@Work Report) </w:t>
      </w:r>
      <w:r w:rsidR="004B7ED7" w:rsidRPr="000100BE">
        <w:rPr>
          <w:rFonts w:ascii="Times New Roman" w:hAnsi="Times New Roman"/>
          <w:sz w:val="24"/>
          <w:szCs w:val="24"/>
        </w:rPr>
        <w:t xml:space="preserve">and to </w:t>
      </w:r>
      <w:r w:rsidRPr="000100BE">
        <w:rPr>
          <w:rFonts w:ascii="Times New Roman" w:hAnsi="Times New Roman"/>
          <w:sz w:val="24"/>
          <w:szCs w:val="24"/>
        </w:rPr>
        <w:t xml:space="preserve">support amendments to the </w:t>
      </w:r>
      <w:r w:rsidRPr="000100BE">
        <w:rPr>
          <w:rFonts w:ascii="Times New Roman" w:hAnsi="Times New Roman"/>
          <w:i/>
          <w:sz w:val="24"/>
          <w:szCs w:val="24"/>
        </w:rPr>
        <w:t>Fair Work Act 2009</w:t>
      </w:r>
      <w:r w:rsidRPr="000100BE">
        <w:rPr>
          <w:rFonts w:ascii="Times New Roman" w:hAnsi="Times New Roman"/>
          <w:sz w:val="24"/>
          <w:szCs w:val="24"/>
        </w:rPr>
        <w:t xml:space="preserve"> (Fair Work Act) that would be made by </w:t>
      </w:r>
      <w:r w:rsidR="004C52DC">
        <w:rPr>
          <w:rFonts w:ascii="Times New Roman" w:hAnsi="Times New Roman"/>
          <w:sz w:val="24"/>
          <w:szCs w:val="24"/>
        </w:rPr>
        <w:t xml:space="preserve">the </w:t>
      </w:r>
      <w:r w:rsidRPr="000100BE">
        <w:rPr>
          <w:rFonts w:ascii="Times New Roman" w:hAnsi="Times New Roman"/>
          <w:sz w:val="24"/>
          <w:szCs w:val="24"/>
        </w:rPr>
        <w:t>Sex Discrimination and Fair Work (Respect at Work) Amendment Bill 2021</w:t>
      </w:r>
      <w:r w:rsidR="00D7032C">
        <w:rPr>
          <w:rFonts w:ascii="Times New Roman" w:hAnsi="Times New Roman"/>
          <w:sz w:val="24"/>
          <w:szCs w:val="24"/>
        </w:rPr>
        <w:t xml:space="preserve"> (Respect@</w:t>
      </w:r>
      <w:r w:rsidR="004B7ED7" w:rsidRPr="000100BE">
        <w:rPr>
          <w:rFonts w:ascii="Times New Roman" w:hAnsi="Times New Roman"/>
          <w:sz w:val="24"/>
          <w:szCs w:val="24"/>
        </w:rPr>
        <w:t>Work Bill)</w:t>
      </w:r>
      <w:r w:rsidR="00D30A94" w:rsidRPr="000100BE">
        <w:rPr>
          <w:rFonts w:ascii="Times New Roman" w:hAnsi="Times New Roman"/>
          <w:sz w:val="24"/>
          <w:szCs w:val="24"/>
        </w:rPr>
        <w:t>.</w:t>
      </w:r>
    </w:p>
    <w:p w14:paraId="33C6C303" w14:textId="77777777" w:rsidR="006D1AE8" w:rsidRPr="00BF77F8" w:rsidRDefault="006D1AE8" w:rsidP="00C53482">
      <w:pPr>
        <w:keepNext/>
        <w:spacing w:before="240" w:after="240"/>
        <w:rPr>
          <w:rFonts w:ascii="Times New Roman" w:eastAsiaTheme="minorEastAsia" w:hAnsi="Times New Roman" w:cs="Times New Roman"/>
          <w:sz w:val="24"/>
          <w:szCs w:val="24"/>
        </w:rPr>
      </w:pPr>
      <w:r w:rsidRPr="00BF77F8">
        <w:rPr>
          <w:rFonts w:ascii="Times New Roman" w:eastAsiaTheme="minorEastAsia" w:hAnsi="Times New Roman" w:cs="Times New Roman"/>
          <w:sz w:val="24"/>
          <w:szCs w:val="24"/>
        </w:rPr>
        <w:lastRenderedPageBreak/>
        <w:t>The Amending Regulations amend the Principal Regulations to:</w:t>
      </w:r>
    </w:p>
    <w:p w14:paraId="33C6C304" w14:textId="77777777" w:rsidR="006D1AE8" w:rsidRPr="00BF77F8" w:rsidRDefault="006D1AE8" w:rsidP="00893F22">
      <w:pPr>
        <w:pStyle w:val="ListParagraph"/>
        <w:numPr>
          <w:ilvl w:val="0"/>
          <w:numId w:val="6"/>
        </w:numPr>
        <w:spacing w:before="240" w:after="240"/>
        <w:rPr>
          <w:rFonts w:ascii="Times New Roman" w:eastAsiaTheme="minorEastAsia" w:hAnsi="Times New Roman" w:cs="Times New Roman"/>
          <w:sz w:val="24"/>
          <w:szCs w:val="24"/>
        </w:rPr>
      </w:pPr>
      <w:r w:rsidRPr="00BF77F8">
        <w:rPr>
          <w:rFonts w:ascii="Times New Roman" w:eastAsiaTheme="minorEastAsia" w:hAnsi="Times New Roman" w:cs="Times New Roman"/>
          <w:sz w:val="24"/>
          <w:szCs w:val="24"/>
        </w:rPr>
        <w:t xml:space="preserve">add sexual harassment to the list of conduct </w:t>
      </w:r>
      <w:r w:rsidR="002837AD">
        <w:rPr>
          <w:rFonts w:ascii="Times New Roman" w:eastAsiaTheme="minorEastAsia" w:hAnsi="Times New Roman" w:cs="Times New Roman"/>
          <w:sz w:val="24"/>
          <w:szCs w:val="24"/>
        </w:rPr>
        <w:t>falling</w:t>
      </w:r>
      <w:r w:rsidRPr="00BF77F8">
        <w:rPr>
          <w:rFonts w:ascii="Times New Roman" w:eastAsiaTheme="minorEastAsia" w:hAnsi="Times New Roman" w:cs="Times New Roman"/>
          <w:sz w:val="24"/>
          <w:szCs w:val="24"/>
        </w:rPr>
        <w:t xml:space="preserve"> within the definition of ‘serious misconduct’ </w:t>
      </w:r>
      <w:r w:rsidR="000100BE">
        <w:rPr>
          <w:rFonts w:ascii="Times New Roman" w:eastAsiaTheme="minorEastAsia" w:hAnsi="Times New Roman" w:cs="Times New Roman"/>
          <w:sz w:val="24"/>
          <w:szCs w:val="24"/>
        </w:rPr>
        <w:t>in</w:t>
      </w:r>
      <w:r w:rsidRPr="00BF77F8">
        <w:rPr>
          <w:rFonts w:ascii="Times New Roman" w:eastAsiaTheme="minorEastAsia" w:hAnsi="Times New Roman" w:cs="Times New Roman"/>
          <w:sz w:val="24"/>
          <w:szCs w:val="24"/>
        </w:rPr>
        <w:t xml:space="preserve"> the Principal Regulations</w:t>
      </w:r>
      <w:r w:rsidR="004B7ED7">
        <w:rPr>
          <w:rFonts w:ascii="Times New Roman" w:eastAsiaTheme="minorEastAsia" w:hAnsi="Times New Roman" w:cs="Times New Roman"/>
          <w:sz w:val="24"/>
          <w:szCs w:val="24"/>
        </w:rPr>
        <w:t>, consistent with recommendation 31 of the Respect@Work Report</w:t>
      </w:r>
      <w:r w:rsidRPr="00BF77F8">
        <w:rPr>
          <w:rFonts w:ascii="Times New Roman" w:eastAsiaTheme="minorEastAsia" w:hAnsi="Times New Roman" w:cs="Times New Roman"/>
          <w:sz w:val="24"/>
          <w:szCs w:val="24"/>
        </w:rPr>
        <w:t>;</w:t>
      </w:r>
    </w:p>
    <w:p w14:paraId="33C6C305" w14:textId="77777777" w:rsidR="006D1AE8" w:rsidRDefault="006D1AE8" w:rsidP="00893F22">
      <w:pPr>
        <w:pStyle w:val="ListParagraph"/>
        <w:numPr>
          <w:ilvl w:val="0"/>
          <w:numId w:val="6"/>
        </w:numPr>
        <w:spacing w:before="240" w:after="240"/>
        <w:rPr>
          <w:rFonts w:ascii="Times New Roman" w:eastAsiaTheme="minorEastAsia" w:hAnsi="Times New Roman" w:cs="Times New Roman"/>
          <w:sz w:val="24"/>
          <w:szCs w:val="24"/>
        </w:rPr>
      </w:pPr>
      <w:r w:rsidRPr="00BF77F8">
        <w:rPr>
          <w:rFonts w:ascii="Times New Roman" w:eastAsiaTheme="minorEastAsia" w:hAnsi="Times New Roman" w:cs="Times New Roman"/>
          <w:sz w:val="24"/>
          <w:szCs w:val="24"/>
        </w:rPr>
        <w:t xml:space="preserve">define ‘sexually harass’ (and other grammatical forms such as </w:t>
      </w:r>
      <w:r w:rsidR="008012FB">
        <w:rPr>
          <w:rFonts w:ascii="Times New Roman" w:eastAsiaTheme="minorEastAsia" w:hAnsi="Times New Roman" w:cs="Times New Roman"/>
          <w:sz w:val="24"/>
          <w:szCs w:val="24"/>
        </w:rPr>
        <w:t>‘</w:t>
      </w:r>
      <w:r w:rsidRPr="00BF77F8">
        <w:rPr>
          <w:rFonts w:ascii="Times New Roman" w:eastAsiaTheme="minorEastAsia" w:hAnsi="Times New Roman" w:cs="Times New Roman"/>
          <w:sz w:val="24"/>
          <w:szCs w:val="24"/>
        </w:rPr>
        <w:t xml:space="preserve">sexual harassment’) as having the meaning given by section 28A of the </w:t>
      </w:r>
      <w:r w:rsidRPr="00BF77F8">
        <w:rPr>
          <w:rFonts w:ascii="Times New Roman" w:eastAsiaTheme="minorEastAsia" w:hAnsi="Times New Roman" w:cs="Times New Roman"/>
          <w:i/>
          <w:sz w:val="24"/>
          <w:szCs w:val="24"/>
        </w:rPr>
        <w:t>Sex Discrimination Act 1984</w:t>
      </w:r>
      <w:r w:rsidR="00893F22" w:rsidRPr="00BF77F8">
        <w:rPr>
          <w:rFonts w:ascii="Times New Roman" w:eastAsiaTheme="minorEastAsia" w:hAnsi="Times New Roman" w:cs="Times New Roman"/>
          <w:sz w:val="24"/>
          <w:szCs w:val="24"/>
        </w:rPr>
        <w:t xml:space="preserve">; </w:t>
      </w:r>
    </w:p>
    <w:p w14:paraId="33C6C306" w14:textId="77777777" w:rsidR="00D7032C" w:rsidRPr="0072054D" w:rsidRDefault="00D7032C" w:rsidP="00D7032C">
      <w:pPr>
        <w:pStyle w:val="ListParagraph"/>
        <w:numPr>
          <w:ilvl w:val="0"/>
          <w:numId w:val="6"/>
        </w:numPr>
        <w:spacing w:after="120" w:line="264" w:lineRule="auto"/>
        <w:rPr>
          <w:rFonts w:ascii="Times New Roman" w:eastAsia="Times New Roman" w:hAnsi="Times New Roman" w:cs="Times New Roman"/>
          <w:sz w:val="24"/>
          <w:lang w:eastAsia="en-AU"/>
        </w:rPr>
      </w:pPr>
      <w:r w:rsidRPr="00642DD2">
        <w:rPr>
          <w:rFonts w:ascii="Times New Roman" w:eastAsia="Times New Roman" w:hAnsi="Times New Roman" w:cs="Times New Roman"/>
          <w:sz w:val="24"/>
          <w:lang w:eastAsia="en-AU"/>
        </w:rPr>
        <w:t xml:space="preserve">support </w:t>
      </w:r>
      <w:r>
        <w:rPr>
          <w:rFonts w:ascii="Times New Roman" w:eastAsia="Times New Roman" w:hAnsi="Times New Roman" w:cs="Times New Roman"/>
          <w:sz w:val="24"/>
          <w:lang w:eastAsia="en-AU"/>
        </w:rPr>
        <w:t>amendments that would be made by the Respect@Work Bill to</w:t>
      </w:r>
      <w:r w:rsidRPr="00642DD2">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include ‘sexual harassment’ in</w:t>
      </w:r>
      <w:r w:rsidRPr="00642DD2">
        <w:rPr>
          <w:rFonts w:ascii="Times New Roman" w:eastAsia="Times New Roman" w:hAnsi="Times New Roman" w:cs="Times New Roman"/>
          <w:sz w:val="24"/>
          <w:lang w:eastAsia="en-AU"/>
        </w:rPr>
        <w:t xml:space="preserve"> the existing </w:t>
      </w:r>
      <w:r>
        <w:rPr>
          <w:rFonts w:ascii="Times New Roman" w:eastAsia="Times New Roman" w:hAnsi="Times New Roman" w:cs="Times New Roman"/>
          <w:sz w:val="24"/>
          <w:lang w:eastAsia="en-AU"/>
        </w:rPr>
        <w:t>stop-bullying jurisdiction; and</w:t>
      </w:r>
    </w:p>
    <w:p w14:paraId="33C6C307" w14:textId="77777777" w:rsidR="004B7ED7" w:rsidRPr="00D7032C" w:rsidRDefault="00D7032C" w:rsidP="00D7032C">
      <w:pPr>
        <w:pStyle w:val="ListParagraph"/>
        <w:numPr>
          <w:ilvl w:val="0"/>
          <w:numId w:val="6"/>
        </w:numPr>
        <w:spacing w:after="120" w:line="264" w:lineRule="auto"/>
        <w:rPr>
          <w:rFonts w:ascii="Times New Roman" w:eastAsia="Times New Roman" w:hAnsi="Times New Roman" w:cs="Times New Roman"/>
          <w:sz w:val="24"/>
          <w:lang w:eastAsia="en-AU"/>
        </w:rPr>
      </w:pPr>
      <w:r w:rsidRPr="00642DD2">
        <w:rPr>
          <w:rFonts w:ascii="Times New Roman" w:eastAsia="Times New Roman" w:hAnsi="Times New Roman" w:cs="Times New Roman"/>
          <w:sz w:val="24"/>
          <w:lang w:eastAsia="en-AU"/>
        </w:rPr>
        <w:t xml:space="preserve">enable fee waiver applications to be delegated with respect to </w:t>
      </w:r>
      <w:r w:rsidR="0036768E">
        <w:rPr>
          <w:rFonts w:ascii="Times New Roman" w:eastAsia="Times New Roman" w:hAnsi="Times New Roman" w:cs="Times New Roman"/>
          <w:sz w:val="24"/>
          <w:lang w:eastAsia="en-AU"/>
        </w:rPr>
        <w:t>applications under Part 6-4B of the Fair Work Act</w:t>
      </w:r>
      <w:r w:rsidRPr="006A515B">
        <w:rPr>
          <w:rFonts w:ascii="Times New Roman" w:eastAsia="Times New Roman" w:hAnsi="Times New Roman" w:cs="Times New Roman"/>
          <w:sz w:val="24"/>
          <w:lang w:eastAsia="en-AU"/>
        </w:rPr>
        <w:t xml:space="preserve">. </w:t>
      </w:r>
    </w:p>
    <w:p w14:paraId="33C6C308" w14:textId="77777777" w:rsidR="00475A4C" w:rsidRPr="00BF77F8" w:rsidRDefault="00475A4C" w:rsidP="000100BE">
      <w:pPr>
        <w:pStyle w:val="NormalWeb"/>
        <w:keepNext/>
        <w:spacing w:before="240" w:beforeAutospacing="0"/>
        <w:rPr>
          <w:b/>
        </w:rPr>
      </w:pPr>
      <w:r w:rsidRPr="00BF77F8">
        <w:rPr>
          <w:b/>
        </w:rPr>
        <w:t>Human rights implications</w:t>
      </w:r>
    </w:p>
    <w:p w14:paraId="33C6C309" w14:textId="77777777" w:rsidR="002A6E2C" w:rsidRPr="00BF77F8" w:rsidRDefault="00893F22" w:rsidP="00475A4C">
      <w:pPr>
        <w:rPr>
          <w:rFonts w:ascii="Times New Roman" w:hAnsi="Times New Roman" w:cs="Times New Roman"/>
          <w:sz w:val="24"/>
          <w:szCs w:val="24"/>
        </w:rPr>
      </w:pPr>
      <w:r w:rsidRPr="00BF77F8">
        <w:rPr>
          <w:rFonts w:ascii="Times New Roman" w:hAnsi="Times New Roman" w:cs="Times New Roman"/>
          <w:sz w:val="24"/>
          <w:szCs w:val="24"/>
        </w:rPr>
        <w:t>The Amending Regulations</w:t>
      </w:r>
      <w:r w:rsidR="00475A4C" w:rsidRPr="00BF77F8">
        <w:rPr>
          <w:rFonts w:ascii="Times New Roman" w:hAnsi="Times New Roman" w:cs="Times New Roman"/>
          <w:sz w:val="24"/>
          <w:szCs w:val="24"/>
        </w:rPr>
        <w:t xml:space="preserve"> engage the</w:t>
      </w:r>
      <w:r w:rsidR="002A6E2C" w:rsidRPr="00BF77F8">
        <w:rPr>
          <w:rFonts w:ascii="Times New Roman" w:hAnsi="Times New Roman" w:cs="Times New Roman"/>
          <w:sz w:val="24"/>
          <w:szCs w:val="24"/>
        </w:rPr>
        <w:t xml:space="preserve"> following rights:</w:t>
      </w:r>
    </w:p>
    <w:p w14:paraId="33C6C30A" w14:textId="77777777" w:rsidR="002A6E2C" w:rsidRPr="00A04438" w:rsidRDefault="002A6E2C" w:rsidP="00A04438">
      <w:pPr>
        <w:pStyle w:val="ListParagraph"/>
        <w:numPr>
          <w:ilvl w:val="0"/>
          <w:numId w:val="4"/>
        </w:numPr>
        <w:rPr>
          <w:rFonts w:ascii="Times New Roman" w:hAnsi="Times New Roman" w:cs="Times New Roman"/>
          <w:sz w:val="24"/>
          <w:szCs w:val="24"/>
        </w:rPr>
      </w:pPr>
      <w:r w:rsidRPr="00BF77F8">
        <w:rPr>
          <w:rFonts w:ascii="Times New Roman" w:hAnsi="Times New Roman" w:cs="Times New Roman"/>
          <w:sz w:val="24"/>
          <w:szCs w:val="24"/>
        </w:rPr>
        <w:t>the</w:t>
      </w:r>
      <w:r w:rsidR="006A58A4">
        <w:rPr>
          <w:rFonts w:ascii="Times New Roman" w:hAnsi="Times New Roman" w:cs="Times New Roman"/>
          <w:sz w:val="24"/>
          <w:szCs w:val="24"/>
        </w:rPr>
        <w:t xml:space="preserve"> right to work </w:t>
      </w:r>
      <w:r w:rsidR="00A04438">
        <w:rPr>
          <w:rFonts w:ascii="Times New Roman" w:hAnsi="Times New Roman" w:cs="Times New Roman"/>
          <w:sz w:val="24"/>
          <w:szCs w:val="24"/>
        </w:rPr>
        <w:t xml:space="preserve">and rights in work under Articles </w:t>
      </w:r>
      <w:r w:rsidR="00475A4C" w:rsidRPr="00BF77F8">
        <w:rPr>
          <w:rFonts w:ascii="Times New Roman" w:hAnsi="Times New Roman" w:cs="Times New Roman"/>
          <w:sz w:val="24"/>
          <w:szCs w:val="24"/>
        </w:rPr>
        <w:t xml:space="preserve">6(1) </w:t>
      </w:r>
      <w:r w:rsidR="00A04438">
        <w:rPr>
          <w:rFonts w:ascii="Times New Roman" w:hAnsi="Times New Roman" w:cs="Times New Roman"/>
          <w:sz w:val="24"/>
          <w:szCs w:val="24"/>
        </w:rPr>
        <w:t xml:space="preserve">and 7 </w:t>
      </w:r>
      <w:r w:rsidR="00475A4C" w:rsidRPr="00BF77F8">
        <w:rPr>
          <w:rFonts w:ascii="Times New Roman" w:hAnsi="Times New Roman" w:cs="Times New Roman"/>
          <w:sz w:val="24"/>
          <w:szCs w:val="24"/>
        </w:rPr>
        <w:t xml:space="preserve">of the </w:t>
      </w:r>
      <w:r w:rsidR="00475A4C" w:rsidRPr="00D30A94">
        <w:rPr>
          <w:rFonts w:ascii="Times New Roman" w:hAnsi="Times New Roman" w:cs="Times New Roman"/>
          <w:i/>
          <w:sz w:val="24"/>
          <w:szCs w:val="24"/>
        </w:rPr>
        <w:t>I</w:t>
      </w:r>
      <w:r w:rsidRPr="00D30A94">
        <w:rPr>
          <w:rFonts w:ascii="Times New Roman" w:hAnsi="Times New Roman" w:cs="Times New Roman"/>
          <w:i/>
          <w:sz w:val="24"/>
          <w:szCs w:val="24"/>
        </w:rPr>
        <w:t>nternational Covenant on Economic, Social and Cultural Rights</w:t>
      </w:r>
      <w:r w:rsidRPr="00BF77F8">
        <w:rPr>
          <w:rFonts w:ascii="Times New Roman" w:hAnsi="Times New Roman" w:cs="Times New Roman"/>
          <w:sz w:val="24"/>
          <w:szCs w:val="24"/>
        </w:rPr>
        <w:t xml:space="preserve"> (I</w:t>
      </w:r>
      <w:r w:rsidR="00475A4C" w:rsidRPr="00BF77F8">
        <w:rPr>
          <w:rFonts w:ascii="Times New Roman" w:hAnsi="Times New Roman" w:cs="Times New Roman"/>
          <w:sz w:val="24"/>
          <w:szCs w:val="24"/>
        </w:rPr>
        <w:t>CESCR</w:t>
      </w:r>
      <w:r w:rsidRPr="00BF77F8">
        <w:rPr>
          <w:rFonts w:ascii="Times New Roman" w:hAnsi="Times New Roman" w:cs="Times New Roman"/>
          <w:sz w:val="24"/>
          <w:szCs w:val="24"/>
        </w:rPr>
        <w:t>)</w:t>
      </w:r>
      <w:r w:rsidR="00A04438">
        <w:rPr>
          <w:rFonts w:ascii="Times New Roman" w:hAnsi="Times New Roman" w:cs="Times New Roman"/>
          <w:sz w:val="24"/>
          <w:szCs w:val="24"/>
        </w:rPr>
        <w:t xml:space="preserve"> and Article </w:t>
      </w:r>
      <w:r w:rsidR="00A04438" w:rsidRPr="00BF77F8">
        <w:rPr>
          <w:rFonts w:ascii="Times New Roman" w:hAnsi="Times New Roman" w:cs="Times New Roman"/>
          <w:sz w:val="24"/>
          <w:szCs w:val="24"/>
        </w:rPr>
        <w:t xml:space="preserve">11(1) of </w:t>
      </w:r>
      <w:r w:rsidR="00A04438" w:rsidRPr="00BF77F8">
        <w:rPr>
          <w:rFonts w:ascii="Times New Roman" w:hAnsi="Times New Roman" w:cs="Times New Roman"/>
          <w:i/>
          <w:sz w:val="24"/>
          <w:szCs w:val="24"/>
        </w:rPr>
        <w:t>Convention on the Elimination of All Forms of Discrimination Against Women</w:t>
      </w:r>
      <w:r w:rsidR="00A04438" w:rsidRPr="00BF77F8">
        <w:rPr>
          <w:rFonts w:ascii="Times New Roman" w:hAnsi="Times New Roman" w:cs="Times New Roman"/>
          <w:sz w:val="24"/>
          <w:szCs w:val="24"/>
        </w:rPr>
        <w:t xml:space="preserve"> (CEDAW)</w:t>
      </w:r>
      <w:r w:rsidRPr="00A04438">
        <w:rPr>
          <w:rFonts w:ascii="Times New Roman" w:hAnsi="Times New Roman" w:cs="Times New Roman"/>
          <w:sz w:val="24"/>
          <w:szCs w:val="24"/>
        </w:rPr>
        <w:t>;</w:t>
      </w:r>
      <w:r w:rsidR="002753C0" w:rsidRPr="00A04438">
        <w:rPr>
          <w:rFonts w:ascii="Times New Roman" w:hAnsi="Times New Roman" w:cs="Times New Roman"/>
          <w:sz w:val="24"/>
          <w:szCs w:val="24"/>
        </w:rPr>
        <w:t xml:space="preserve"> and</w:t>
      </w:r>
    </w:p>
    <w:p w14:paraId="33C6C30B" w14:textId="77777777" w:rsidR="002A6E2C" w:rsidRPr="00BF77F8" w:rsidRDefault="002A6E2C" w:rsidP="000631F9">
      <w:pPr>
        <w:pStyle w:val="ListParagraph"/>
        <w:keepNext/>
        <w:numPr>
          <w:ilvl w:val="0"/>
          <w:numId w:val="4"/>
        </w:numPr>
        <w:spacing w:before="240" w:line="240" w:lineRule="auto"/>
        <w:rPr>
          <w:rFonts w:ascii="Times New Roman" w:hAnsi="Times New Roman" w:cs="Times New Roman"/>
          <w:sz w:val="24"/>
          <w:szCs w:val="24"/>
        </w:rPr>
      </w:pPr>
      <w:r w:rsidRPr="00BF77F8">
        <w:rPr>
          <w:rFonts w:ascii="Times New Roman" w:hAnsi="Times New Roman" w:cs="Times New Roman"/>
          <w:sz w:val="24"/>
          <w:szCs w:val="24"/>
        </w:rPr>
        <w:t xml:space="preserve">the right to the enjoyment of the highest attainable standard of physical and mental health under Article 12 of the ICESCR. </w:t>
      </w:r>
    </w:p>
    <w:p w14:paraId="33C6C30C" w14:textId="77777777" w:rsidR="00EE47A9" w:rsidRDefault="006A58A4" w:rsidP="000100BE">
      <w:pPr>
        <w:keepNext/>
        <w:spacing w:before="240" w:after="100" w:afterAutospacing="1"/>
        <w:rPr>
          <w:rFonts w:ascii="Times New Roman" w:hAnsi="Times New Roman"/>
          <w:sz w:val="24"/>
          <w:szCs w:val="24"/>
        </w:rPr>
      </w:pPr>
      <w:r w:rsidRPr="000100BE">
        <w:rPr>
          <w:rFonts w:ascii="Times New Roman" w:hAnsi="Times New Roman"/>
          <w:sz w:val="24"/>
          <w:szCs w:val="24"/>
        </w:rPr>
        <w:t>Articles 6(1) and 7 of the ICESCR and Article 11(1) of the CEDAW provide the right to work and rights in work, including the right to safe and healthy working conditions, and t</w:t>
      </w:r>
      <w:r w:rsidR="008C7FD2" w:rsidRPr="000100BE">
        <w:rPr>
          <w:rFonts w:ascii="Times New Roman" w:hAnsi="Times New Roman"/>
          <w:sz w:val="24"/>
          <w:szCs w:val="24"/>
        </w:rPr>
        <w:t>he</w:t>
      </w:r>
      <w:r w:rsidRPr="000100BE">
        <w:rPr>
          <w:rFonts w:ascii="Times New Roman" w:hAnsi="Times New Roman"/>
          <w:sz w:val="24"/>
          <w:szCs w:val="24"/>
        </w:rPr>
        <w:t xml:space="preserve"> right not to be unjustly deprived of work.</w:t>
      </w:r>
      <w:r w:rsidR="008C7FD2" w:rsidRPr="000100BE">
        <w:rPr>
          <w:rFonts w:ascii="Times New Roman" w:hAnsi="Times New Roman"/>
          <w:sz w:val="24"/>
          <w:szCs w:val="24"/>
        </w:rPr>
        <w:t xml:space="preserve"> </w:t>
      </w:r>
      <w:r w:rsidR="00EE47A9" w:rsidRPr="000355E1">
        <w:rPr>
          <w:rFonts w:ascii="Times New Roman" w:hAnsi="Times New Roman"/>
          <w:sz w:val="24"/>
          <w:szCs w:val="24"/>
        </w:rPr>
        <w:t xml:space="preserve">The International Labour Organisation’s (ILO) Termination of Employment Convention, 1982 (No. 158), relevantly provides that a </w:t>
      </w:r>
      <w:r w:rsidR="00EE47A9">
        <w:rPr>
          <w:rFonts w:ascii="Times New Roman" w:hAnsi="Times New Roman"/>
          <w:sz w:val="24"/>
          <w:szCs w:val="24"/>
        </w:rPr>
        <w:t>person whose employment is to be terminated shall be entitled to a reasonable period of notice</w:t>
      </w:r>
      <w:r w:rsidR="00B212C4">
        <w:rPr>
          <w:rFonts w:ascii="Times New Roman" w:hAnsi="Times New Roman"/>
          <w:sz w:val="24"/>
          <w:szCs w:val="24"/>
        </w:rPr>
        <w:t xml:space="preserve"> or compensation in lieu thereof, unless the person is guilty of serious misconduct, that is, misconduct of such a nature that it would be unreasonable to require the employer to continue his employment during the notice period</w:t>
      </w:r>
      <w:r w:rsidR="00EE47A9" w:rsidRPr="000355E1">
        <w:rPr>
          <w:rFonts w:ascii="Times New Roman" w:hAnsi="Times New Roman"/>
          <w:sz w:val="24"/>
          <w:szCs w:val="24"/>
        </w:rPr>
        <w:t>.</w:t>
      </w:r>
    </w:p>
    <w:p w14:paraId="33C6C30D" w14:textId="77777777" w:rsidR="006A58A4" w:rsidRPr="000100BE" w:rsidRDefault="008C7FD2" w:rsidP="000100BE">
      <w:pPr>
        <w:keepNext/>
        <w:spacing w:before="240" w:after="100" w:afterAutospacing="1"/>
        <w:rPr>
          <w:rFonts w:ascii="Times New Roman" w:hAnsi="Times New Roman"/>
          <w:sz w:val="24"/>
          <w:szCs w:val="24"/>
        </w:rPr>
      </w:pPr>
      <w:r w:rsidRPr="000100BE">
        <w:rPr>
          <w:rFonts w:ascii="Times New Roman" w:hAnsi="Times New Roman"/>
          <w:sz w:val="24"/>
          <w:szCs w:val="24"/>
        </w:rPr>
        <w:t>Article 12 of the ICESCR requires that State Parties to the Covenant recognise the right of everyone to the enjoyment of the highest attainable standard of physical and mental health. The UN Committee on Economic, Social and Cultural Rights has stated that the right to health embraces a wide range of socio-economic factors that promote conditions in which people can lead a healthy life, extending to safe and healthy working conditions</w:t>
      </w:r>
      <w:r w:rsidR="002F1118" w:rsidRPr="000100BE">
        <w:rPr>
          <w:rFonts w:ascii="Times New Roman" w:hAnsi="Times New Roman"/>
          <w:sz w:val="24"/>
          <w:szCs w:val="24"/>
        </w:rPr>
        <w:t>.</w:t>
      </w:r>
    </w:p>
    <w:p w14:paraId="33C6C30E" w14:textId="77777777" w:rsidR="000100BE" w:rsidRPr="000100BE" w:rsidRDefault="00475A4C" w:rsidP="000100BE">
      <w:pPr>
        <w:keepNext/>
        <w:spacing w:before="120" w:after="120"/>
        <w:rPr>
          <w:rFonts w:ascii="Times New Roman" w:hAnsi="Times New Roman"/>
          <w:i/>
          <w:sz w:val="24"/>
          <w:szCs w:val="24"/>
        </w:rPr>
      </w:pPr>
      <w:r w:rsidRPr="000100BE">
        <w:rPr>
          <w:rFonts w:ascii="Times New Roman" w:hAnsi="Times New Roman"/>
          <w:i/>
          <w:sz w:val="24"/>
          <w:szCs w:val="24"/>
        </w:rPr>
        <w:t>Serious misconduct</w:t>
      </w:r>
    </w:p>
    <w:p w14:paraId="33C6C30F" w14:textId="77777777" w:rsidR="00B212C4" w:rsidRDefault="000355E1" w:rsidP="004C52DC">
      <w:pPr>
        <w:pStyle w:val="NormalWeb"/>
        <w:keepNext/>
        <w:spacing w:before="240" w:beforeAutospacing="0"/>
      </w:pPr>
      <w:r>
        <w:t>The Amending Regulations</w:t>
      </w:r>
      <w:r w:rsidR="00B212C4">
        <w:t xml:space="preserve"> will </w:t>
      </w:r>
      <w:r w:rsidR="00EE47A9">
        <w:t>promote</w:t>
      </w:r>
      <w:r w:rsidR="004C52DC">
        <w:t xml:space="preserve"> the right to safe and healthy working conditions and to physical and mental health by clarifying that sexual harassment </w:t>
      </w:r>
      <w:r w:rsidR="00E81FDA">
        <w:t xml:space="preserve">in the course of employment </w:t>
      </w:r>
      <w:r w:rsidR="004C52DC">
        <w:t xml:space="preserve">can be conduct amounting to serious misconduct. </w:t>
      </w:r>
      <w:r w:rsidR="00E81FDA">
        <w:t>The definition of serious misconduct reflects the</w:t>
      </w:r>
      <w:r w:rsidR="00B212C4">
        <w:t xml:space="preserve"> ordinary meaning of serious misconduct</w:t>
      </w:r>
      <w:r w:rsidR="00512858">
        <w:t xml:space="preserve"> </w:t>
      </w:r>
      <w:r w:rsidR="002837AD">
        <w:t>and includes</w:t>
      </w:r>
      <w:r w:rsidR="00DD4349">
        <w:t xml:space="preserve"> the </w:t>
      </w:r>
      <w:r w:rsidR="00E81FDA">
        <w:t>non-exhaustive</w:t>
      </w:r>
      <w:r w:rsidR="0027554D">
        <w:t xml:space="preserve"> list of conduct</w:t>
      </w:r>
      <w:r w:rsidR="00DD4349">
        <w:t xml:space="preserve"> in subregulation 1.07(3)</w:t>
      </w:r>
      <w:r w:rsidR="00E81FDA">
        <w:t xml:space="preserve">. The definition </w:t>
      </w:r>
      <w:r w:rsidR="00DD4349">
        <w:t xml:space="preserve">also </w:t>
      </w:r>
      <w:r w:rsidR="00E81FDA">
        <w:t>states that whether</w:t>
      </w:r>
      <w:r w:rsidR="0027554D">
        <w:t xml:space="preserve"> or </w:t>
      </w:r>
      <w:r w:rsidR="0027554D">
        <w:lastRenderedPageBreak/>
        <w:t>not the listed</w:t>
      </w:r>
      <w:r w:rsidR="00E81FDA">
        <w:t xml:space="preserve"> conduct is serious misconduct depends on whether the</w:t>
      </w:r>
      <w:r w:rsidR="00512858">
        <w:t xml:space="preserve"> employee’s continued employment in the period of notice is reasonable. </w:t>
      </w:r>
    </w:p>
    <w:p w14:paraId="33C6C310" w14:textId="77777777" w:rsidR="008C7FD2" w:rsidRPr="000100BE" w:rsidRDefault="004C52DC" w:rsidP="004C52DC">
      <w:pPr>
        <w:pStyle w:val="NormalWeb"/>
        <w:keepNext/>
        <w:spacing w:before="240" w:beforeAutospacing="0"/>
        <w:rPr>
          <w:rFonts w:cstheme="minorBidi"/>
        </w:rPr>
      </w:pPr>
      <w:r w:rsidRPr="000100BE">
        <w:rPr>
          <w:rFonts w:cstheme="minorBidi"/>
        </w:rPr>
        <w:t>Where serious misconduct is established, certain Fair Work Act entitlements, such as the entitlement to notice of termination, do not apply.</w:t>
      </w:r>
      <w:r>
        <w:rPr>
          <w:rFonts w:cstheme="minorBidi"/>
        </w:rPr>
        <w:t xml:space="preserve"> The amendment signals</w:t>
      </w:r>
      <w:r w:rsidR="008C7FD2" w:rsidRPr="000100BE">
        <w:rPr>
          <w:rFonts w:cstheme="minorBidi"/>
        </w:rPr>
        <w:t xml:space="preserve"> that sexual harassment </w:t>
      </w:r>
      <w:r w:rsidR="0027554D">
        <w:rPr>
          <w:rFonts w:cstheme="minorBidi"/>
        </w:rPr>
        <w:t>can be</w:t>
      </w:r>
      <w:r w:rsidR="0027554D" w:rsidRPr="000100BE">
        <w:rPr>
          <w:rFonts w:cstheme="minorBidi"/>
        </w:rPr>
        <w:t xml:space="preserve"> </w:t>
      </w:r>
      <w:r w:rsidR="008C7FD2" w:rsidRPr="000100BE">
        <w:rPr>
          <w:rFonts w:cstheme="minorBidi"/>
        </w:rPr>
        <w:t>conduct that is serious enoug</w:t>
      </w:r>
      <w:r>
        <w:rPr>
          <w:rFonts w:cstheme="minorBidi"/>
        </w:rPr>
        <w:t xml:space="preserve">h to warrant </w:t>
      </w:r>
      <w:r w:rsidR="00DD4349">
        <w:rPr>
          <w:rFonts w:cstheme="minorBidi"/>
        </w:rPr>
        <w:t>termination without notice</w:t>
      </w:r>
      <w:r>
        <w:rPr>
          <w:rFonts w:cstheme="minorBidi"/>
        </w:rPr>
        <w:t xml:space="preserve">. This </w:t>
      </w:r>
      <w:r w:rsidR="008C7FD2" w:rsidRPr="000100BE">
        <w:rPr>
          <w:rFonts w:cstheme="minorBidi"/>
        </w:rPr>
        <w:t xml:space="preserve">will deter </w:t>
      </w:r>
      <w:r w:rsidR="00134D00">
        <w:rPr>
          <w:rFonts w:cstheme="minorBidi"/>
        </w:rPr>
        <w:t xml:space="preserve">employees from engaging in workplace </w:t>
      </w:r>
      <w:r w:rsidR="008C7FD2" w:rsidRPr="000100BE">
        <w:rPr>
          <w:rFonts w:cstheme="minorBidi"/>
        </w:rPr>
        <w:t xml:space="preserve">sexual harassment and </w:t>
      </w:r>
      <w:r w:rsidR="00DD4349">
        <w:rPr>
          <w:rFonts w:cstheme="minorBidi"/>
        </w:rPr>
        <w:t xml:space="preserve">clarify for </w:t>
      </w:r>
      <w:r w:rsidR="008C7FD2" w:rsidRPr="000100BE">
        <w:rPr>
          <w:rFonts w:cstheme="minorBidi"/>
        </w:rPr>
        <w:t xml:space="preserve">employers </w:t>
      </w:r>
      <w:r w:rsidR="00DD4349">
        <w:rPr>
          <w:rFonts w:cstheme="minorBidi"/>
        </w:rPr>
        <w:t xml:space="preserve">that in the appropriate circumstances they may </w:t>
      </w:r>
      <w:r w:rsidR="008C7FD2" w:rsidRPr="000100BE">
        <w:rPr>
          <w:rFonts w:cstheme="minorBidi"/>
        </w:rPr>
        <w:t xml:space="preserve">respond quickly to remove harassers from the workplace, thereby improving safety in Australian workplaces. </w:t>
      </w:r>
    </w:p>
    <w:p w14:paraId="33C6C311" w14:textId="77777777" w:rsidR="000100BE" w:rsidRPr="000355E1" w:rsidRDefault="000100BE" w:rsidP="000355E1">
      <w:pPr>
        <w:spacing w:before="120" w:after="100" w:afterAutospacing="1"/>
        <w:rPr>
          <w:rFonts w:ascii="Times New Roman" w:hAnsi="Times New Roman"/>
          <w:sz w:val="24"/>
          <w:szCs w:val="24"/>
        </w:rPr>
      </w:pPr>
      <w:r>
        <w:rPr>
          <w:rFonts w:ascii="Times New Roman" w:hAnsi="Times New Roman"/>
          <w:sz w:val="24"/>
          <w:szCs w:val="24"/>
        </w:rPr>
        <w:t>This amendment also does not limit the right</w:t>
      </w:r>
      <w:r w:rsidR="00A04438" w:rsidRPr="000100BE">
        <w:rPr>
          <w:rFonts w:ascii="Times New Roman" w:hAnsi="Times New Roman"/>
          <w:sz w:val="24"/>
          <w:szCs w:val="24"/>
        </w:rPr>
        <w:t xml:space="preserve"> not to be unjustly deprived of wor</w:t>
      </w:r>
      <w:r w:rsidRPr="000100BE">
        <w:rPr>
          <w:rFonts w:ascii="Times New Roman" w:hAnsi="Times New Roman"/>
          <w:sz w:val="24"/>
          <w:szCs w:val="24"/>
        </w:rPr>
        <w:t>k.</w:t>
      </w:r>
      <w:r w:rsidR="000355E1">
        <w:rPr>
          <w:rFonts w:ascii="Times New Roman" w:hAnsi="Times New Roman"/>
          <w:sz w:val="24"/>
          <w:szCs w:val="24"/>
        </w:rPr>
        <w:t xml:space="preserve"> </w:t>
      </w:r>
      <w:r w:rsidRPr="000100BE">
        <w:rPr>
          <w:rFonts w:ascii="Times New Roman" w:hAnsi="Times New Roman"/>
          <w:sz w:val="24"/>
          <w:szCs w:val="24"/>
        </w:rPr>
        <w:t>S</w:t>
      </w:r>
      <w:r w:rsidR="00A04438" w:rsidRPr="000100BE">
        <w:rPr>
          <w:rFonts w:ascii="Times New Roman" w:hAnsi="Times New Roman"/>
          <w:sz w:val="24"/>
          <w:szCs w:val="24"/>
        </w:rPr>
        <w:t xml:space="preserve">exual harassment </w:t>
      </w:r>
      <w:r w:rsidR="00E81FDA">
        <w:rPr>
          <w:rFonts w:ascii="Times New Roman" w:hAnsi="Times New Roman"/>
          <w:sz w:val="24"/>
          <w:szCs w:val="24"/>
        </w:rPr>
        <w:t>can already come within the</w:t>
      </w:r>
      <w:r w:rsidR="00A04438" w:rsidRPr="000100BE">
        <w:rPr>
          <w:rFonts w:ascii="Times New Roman" w:hAnsi="Times New Roman"/>
          <w:sz w:val="24"/>
          <w:szCs w:val="24"/>
        </w:rPr>
        <w:t xml:space="preserve"> existing definition of serious misconduc</w:t>
      </w:r>
      <w:r w:rsidRPr="000100BE">
        <w:rPr>
          <w:rFonts w:ascii="Times New Roman" w:hAnsi="Times New Roman"/>
          <w:sz w:val="24"/>
          <w:szCs w:val="24"/>
        </w:rPr>
        <w:t xml:space="preserve">t in the Principle Regulations </w:t>
      </w:r>
      <w:r w:rsidR="008C7FD2" w:rsidRPr="000100BE">
        <w:rPr>
          <w:rFonts w:ascii="Times New Roman" w:hAnsi="Times New Roman"/>
          <w:sz w:val="24"/>
          <w:szCs w:val="24"/>
        </w:rPr>
        <w:t>and the amendment is intended to provide clarity and certainty to employers and employees.</w:t>
      </w:r>
      <w:r w:rsidR="00960F3C">
        <w:rPr>
          <w:rFonts w:ascii="Times New Roman" w:hAnsi="Times New Roman"/>
          <w:sz w:val="24"/>
          <w:szCs w:val="24"/>
        </w:rPr>
        <w:t xml:space="preserve"> Existing remedies</w:t>
      </w:r>
      <w:r w:rsidR="000355E1">
        <w:rPr>
          <w:rFonts w:ascii="Times New Roman" w:hAnsi="Times New Roman"/>
          <w:sz w:val="24"/>
          <w:szCs w:val="24"/>
        </w:rPr>
        <w:t xml:space="preserve"> </w:t>
      </w:r>
      <w:r w:rsidR="00DB79E7">
        <w:rPr>
          <w:rFonts w:ascii="Times New Roman" w:hAnsi="Times New Roman"/>
          <w:sz w:val="24"/>
          <w:szCs w:val="24"/>
        </w:rPr>
        <w:t xml:space="preserve">for employees </w:t>
      </w:r>
      <w:r w:rsidR="000355E1">
        <w:rPr>
          <w:rFonts w:ascii="Times New Roman" w:hAnsi="Times New Roman"/>
          <w:sz w:val="24"/>
          <w:szCs w:val="24"/>
        </w:rPr>
        <w:t xml:space="preserve">in relation to </w:t>
      </w:r>
      <w:r w:rsidR="00DB79E7">
        <w:rPr>
          <w:rFonts w:ascii="Times New Roman" w:hAnsi="Times New Roman"/>
          <w:sz w:val="24"/>
          <w:szCs w:val="24"/>
        </w:rPr>
        <w:t xml:space="preserve">their </w:t>
      </w:r>
      <w:r w:rsidR="000355E1">
        <w:rPr>
          <w:rFonts w:ascii="Times New Roman" w:hAnsi="Times New Roman"/>
          <w:sz w:val="24"/>
          <w:szCs w:val="24"/>
        </w:rPr>
        <w:t>dismissal</w:t>
      </w:r>
      <w:r w:rsidR="00960F3C">
        <w:rPr>
          <w:rFonts w:ascii="Times New Roman" w:hAnsi="Times New Roman"/>
          <w:sz w:val="24"/>
          <w:szCs w:val="24"/>
        </w:rPr>
        <w:t xml:space="preserve"> will continue to be available</w:t>
      </w:r>
      <w:r w:rsidR="000355E1">
        <w:rPr>
          <w:rFonts w:ascii="Times New Roman" w:hAnsi="Times New Roman"/>
          <w:sz w:val="24"/>
          <w:szCs w:val="24"/>
        </w:rPr>
        <w:t>,</w:t>
      </w:r>
      <w:r w:rsidR="00960F3C">
        <w:rPr>
          <w:rFonts w:ascii="Times New Roman" w:hAnsi="Times New Roman"/>
          <w:sz w:val="24"/>
          <w:szCs w:val="24"/>
        </w:rPr>
        <w:t xml:space="preserve"> and where</w:t>
      </w:r>
      <w:r w:rsidR="0052016C">
        <w:rPr>
          <w:rFonts w:ascii="Times New Roman" w:hAnsi="Times New Roman"/>
          <w:sz w:val="24"/>
          <w:szCs w:val="24"/>
        </w:rPr>
        <w:t xml:space="preserve"> a court determines</w:t>
      </w:r>
      <w:r w:rsidR="00960F3C">
        <w:rPr>
          <w:rFonts w:ascii="Times New Roman" w:hAnsi="Times New Roman"/>
          <w:sz w:val="24"/>
          <w:szCs w:val="24"/>
        </w:rPr>
        <w:t xml:space="preserve"> proceedings </w:t>
      </w:r>
      <w:r w:rsidR="0052016C">
        <w:rPr>
          <w:rFonts w:ascii="Times New Roman" w:hAnsi="Times New Roman"/>
          <w:sz w:val="24"/>
          <w:szCs w:val="24"/>
        </w:rPr>
        <w:t xml:space="preserve">initiated by an employee </w:t>
      </w:r>
      <w:r w:rsidR="00960F3C">
        <w:rPr>
          <w:rFonts w:ascii="Times New Roman" w:hAnsi="Times New Roman"/>
          <w:sz w:val="24"/>
          <w:szCs w:val="24"/>
        </w:rPr>
        <w:t xml:space="preserve">claiming an entitlement to notice of termination, </w:t>
      </w:r>
      <w:r w:rsidR="00DB79E7">
        <w:rPr>
          <w:rFonts w:ascii="Times New Roman" w:hAnsi="Times New Roman"/>
          <w:sz w:val="24"/>
          <w:szCs w:val="24"/>
        </w:rPr>
        <w:t xml:space="preserve">the validity of the grounds for termination without notice </w:t>
      </w:r>
      <w:r w:rsidR="0052016C">
        <w:rPr>
          <w:rFonts w:ascii="Times New Roman" w:hAnsi="Times New Roman"/>
          <w:sz w:val="24"/>
          <w:szCs w:val="24"/>
        </w:rPr>
        <w:t xml:space="preserve">will be </w:t>
      </w:r>
      <w:r w:rsidR="00DB79E7">
        <w:rPr>
          <w:rFonts w:ascii="Times New Roman" w:hAnsi="Times New Roman"/>
          <w:sz w:val="24"/>
          <w:szCs w:val="24"/>
        </w:rPr>
        <w:t xml:space="preserve">independently assessed by </w:t>
      </w:r>
      <w:r w:rsidR="0052016C">
        <w:rPr>
          <w:rFonts w:ascii="Times New Roman" w:hAnsi="Times New Roman"/>
          <w:sz w:val="24"/>
          <w:szCs w:val="24"/>
        </w:rPr>
        <w:t>the</w:t>
      </w:r>
      <w:r w:rsidR="00960F3C">
        <w:rPr>
          <w:rFonts w:ascii="Times New Roman" w:hAnsi="Times New Roman"/>
          <w:sz w:val="24"/>
          <w:szCs w:val="24"/>
        </w:rPr>
        <w:t xml:space="preserve"> court</w:t>
      </w:r>
      <w:r w:rsidR="00DB79E7">
        <w:rPr>
          <w:rFonts w:ascii="Times New Roman" w:hAnsi="Times New Roman"/>
          <w:sz w:val="24"/>
          <w:szCs w:val="24"/>
        </w:rPr>
        <w:t xml:space="preserve">. </w:t>
      </w:r>
    </w:p>
    <w:p w14:paraId="33C6C312" w14:textId="77777777" w:rsidR="00BF77F8" w:rsidRPr="00BF77F8" w:rsidRDefault="00BF77F8" w:rsidP="00BF77F8">
      <w:pPr>
        <w:pStyle w:val="Paragraph0"/>
        <w:tabs>
          <w:tab w:val="left" w:pos="284"/>
          <w:tab w:val="left" w:pos="426"/>
        </w:tabs>
        <w:rPr>
          <w:b/>
          <w:szCs w:val="24"/>
        </w:rPr>
      </w:pPr>
      <w:r w:rsidRPr="00BF77F8">
        <w:rPr>
          <w:b/>
          <w:szCs w:val="24"/>
        </w:rPr>
        <w:t xml:space="preserve">Conclusion </w:t>
      </w:r>
    </w:p>
    <w:p w14:paraId="33C6C313" w14:textId="77777777" w:rsidR="007E1B18" w:rsidRDefault="00BF77F8" w:rsidP="000100BE">
      <w:pPr>
        <w:pStyle w:val="Paragraph0"/>
        <w:numPr>
          <w:ilvl w:val="0"/>
          <w:numId w:val="0"/>
        </w:numPr>
        <w:tabs>
          <w:tab w:val="left" w:pos="284"/>
          <w:tab w:val="left" w:pos="426"/>
        </w:tabs>
        <w:rPr>
          <w:szCs w:val="24"/>
        </w:rPr>
      </w:pPr>
      <w:r w:rsidRPr="00BF77F8">
        <w:rPr>
          <w:szCs w:val="24"/>
        </w:rPr>
        <w:t xml:space="preserve">The </w:t>
      </w:r>
      <w:r>
        <w:rPr>
          <w:szCs w:val="24"/>
        </w:rPr>
        <w:t xml:space="preserve">Amending Regulations are </w:t>
      </w:r>
      <w:r w:rsidRPr="00BF77F8">
        <w:rPr>
          <w:szCs w:val="24"/>
        </w:rPr>
        <w:t>compatible with hu</w:t>
      </w:r>
      <w:r w:rsidR="000100BE">
        <w:rPr>
          <w:szCs w:val="24"/>
        </w:rPr>
        <w:t>man rights</w:t>
      </w:r>
      <w:r>
        <w:rPr>
          <w:szCs w:val="24"/>
        </w:rPr>
        <w:t>.</w:t>
      </w:r>
    </w:p>
    <w:p w14:paraId="33C6C314" w14:textId="77777777" w:rsidR="004D59CE" w:rsidRDefault="004D59CE" w:rsidP="000100BE">
      <w:pPr>
        <w:pStyle w:val="Paragraph0"/>
        <w:numPr>
          <w:ilvl w:val="0"/>
          <w:numId w:val="0"/>
        </w:numPr>
        <w:tabs>
          <w:tab w:val="left" w:pos="284"/>
          <w:tab w:val="left" w:pos="426"/>
        </w:tabs>
        <w:rPr>
          <w:szCs w:val="24"/>
        </w:rPr>
      </w:pPr>
    </w:p>
    <w:p w14:paraId="33C6C315" w14:textId="77777777" w:rsidR="004D59CE" w:rsidRDefault="004D59CE" w:rsidP="000100BE">
      <w:pPr>
        <w:pStyle w:val="Paragraph0"/>
        <w:numPr>
          <w:ilvl w:val="0"/>
          <w:numId w:val="0"/>
        </w:numPr>
        <w:tabs>
          <w:tab w:val="left" w:pos="284"/>
          <w:tab w:val="left" w:pos="426"/>
        </w:tabs>
        <w:rPr>
          <w:rFonts w:eastAsiaTheme="minorHAnsi"/>
          <w:b/>
          <w:szCs w:val="24"/>
          <w:lang w:eastAsia="en-US"/>
        </w:rPr>
        <w:sectPr w:rsidR="004D59CE">
          <w:pgSz w:w="11906" w:h="16838"/>
          <w:pgMar w:top="1440" w:right="1440" w:bottom="1440" w:left="1440" w:header="708" w:footer="708" w:gutter="0"/>
          <w:cols w:space="708"/>
          <w:docGrid w:linePitch="360"/>
        </w:sectPr>
      </w:pPr>
    </w:p>
    <w:p w14:paraId="33C6C316" w14:textId="77777777" w:rsidR="004D59CE" w:rsidRPr="004D59CE" w:rsidRDefault="004D59CE" w:rsidP="004D59CE">
      <w:pPr>
        <w:spacing w:line="360" w:lineRule="auto"/>
        <w:jc w:val="right"/>
        <w:rPr>
          <w:rFonts w:ascii="Times New Roman" w:hAnsi="Times New Roman" w:cs="Times New Roman"/>
          <w:b/>
          <w:sz w:val="24"/>
          <w:szCs w:val="24"/>
        </w:rPr>
      </w:pPr>
      <w:r w:rsidRPr="004D59CE">
        <w:rPr>
          <w:rFonts w:ascii="Times New Roman" w:hAnsi="Times New Roman" w:cs="Times New Roman"/>
          <w:b/>
          <w:sz w:val="24"/>
          <w:szCs w:val="24"/>
        </w:rPr>
        <w:lastRenderedPageBreak/>
        <w:t>Attachment A</w:t>
      </w:r>
    </w:p>
    <w:p w14:paraId="33C6C317" w14:textId="77777777" w:rsidR="004D59CE" w:rsidRPr="004D59CE" w:rsidRDefault="004D59CE" w:rsidP="004D59CE">
      <w:pPr>
        <w:spacing w:line="360" w:lineRule="auto"/>
        <w:rPr>
          <w:rFonts w:ascii="Times New Roman" w:hAnsi="Times New Roman" w:cs="Times New Roman"/>
          <w:b/>
          <w:sz w:val="24"/>
          <w:szCs w:val="24"/>
        </w:rPr>
      </w:pPr>
      <w:r w:rsidRPr="004D59CE">
        <w:rPr>
          <w:rFonts w:ascii="Times New Roman" w:hAnsi="Times New Roman" w:cs="Times New Roman"/>
          <w:b/>
          <w:sz w:val="24"/>
          <w:szCs w:val="24"/>
        </w:rPr>
        <w:t>NOTES ON SECTIONS</w:t>
      </w:r>
    </w:p>
    <w:p w14:paraId="33C6C318" w14:textId="77777777" w:rsidR="004D59CE" w:rsidRPr="004D59CE" w:rsidRDefault="004D59CE" w:rsidP="004D59CE">
      <w:pPr>
        <w:spacing w:line="360" w:lineRule="auto"/>
        <w:rPr>
          <w:rFonts w:ascii="Times New Roman" w:hAnsi="Times New Roman" w:cs="Times New Roman"/>
          <w:b/>
          <w:sz w:val="24"/>
          <w:szCs w:val="24"/>
        </w:rPr>
      </w:pPr>
      <w:r w:rsidRPr="004D59CE">
        <w:rPr>
          <w:rFonts w:ascii="Times New Roman" w:hAnsi="Times New Roman" w:cs="Times New Roman"/>
          <w:b/>
          <w:sz w:val="24"/>
          <w:szCs w:val="24"/>
        </w:rPr>
        <w:t>Section 1 – Name</w:t>
      </w:r>
    </w:p>
    <w:p w14:paraId="33C6C319" w14:textId="77777777" w:rsidR="004D59CE" w:rsidRPr="001D3F7D" w:rsidRDefault="004D59CE" w:rsidP="001D3F7D">
      <w:pPr>
        <w:rPr>
          <w:rFonts w:ascii="Times New Roman" w:hAnsi="Times New Roman"/>
          <w:sz w:val="24"/>
          <w:szCs w:val="24"/>
        </w:rPr>
      </w:pPr>
      <w:r w:rsidRPr="001D3F7D">
        <w:rPr>
          <w:rFonts w:ascii="Times New Roman" w:hAnsi="Times New Roman"/>
          <w:sz w:val="24"/>
          <w:szCs w:val="24"/>
        </w:rPr>
        <w:t xml:space="preserve">This section provides that the title of the instrument is the </w:t>
      </w:r>
      <w:r w:rsidRPr="001D3F7D">
        <w:rPr>
          <w:rFonts w:ascii="Times New Roman" w:hAnsi="Times New Roman"/>
          <w:i/>
          <w:sz w:val="24"/>
          <w:szCs w:val="24"/>
        </w:rPr>
        <w:t>Fair Work Amendment (Respect at Work) Regulations 2021</w:t>
      </w:r>
      <w:r w:rsidRPr="001D3F7D">
        <w:rPr>
          <w:rFonts w:ascii="Times New Roman" w:hAnsi="Times New Roman"/>
          <w:sz w:val="24"/>
          <w:szCs w:val="24"/>
        </w:rPr>
        <w:t>.</w:t>
      </w:r>
    </w:p>
    <w:p w14:paraId="33C6C31A" w14:textId="77777777" w:rsidR="004D59CE" w:rsidRPr="004D59CE" w:rsidRDefault="004D59CE" w:rsidP="004D59CE">
      <w:pPr>
        <w:spacing w:line="360" w:lineRule="auto"/>
        <w:rPr>
          <w:rFonts w:ascii="Times New Roman" w:hAnsi="Times New Roman" w:cs="Times New Roman"/>
          <w:b/>
          <w:sz w:val="24"/>
          <w:szCs w:val="24"/>
        </w:rPr>
      </w:pPr>
      <w:r w:rsidRPr="004D59CE">
        <w:rPr>
          <w:rFonts w:ascii="Times New Roman" w:hAnsi="Times New Roman" w:cs="Times New Roman"/>
          <w:b/>
          <w:sz w:val="24"/>
          <w:szCs w:val="24"/>
        </w:rPr>
        <w:t>Section 2 – Commencement</w:t>
      </w:r>
    </w:p>
    <w:p w14:paraId="33C6C31B"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This section provides for Sections 1 to 4 and Schedule 1, Part 1 of the instrument to commence the day after it is registered.</w:t>
      </w:r>
    </w:p>
    <w:p w14:paraId="33C6C31C"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 xml:space="preserve">This section also provides for Schedule 1, Part 2 of the instrument to commence on the later of: </w:t>
      </w:r>
    </w:p>
    <w:p w14:paraId="33C6C31D" w14:textId="77777777" w:rsidR="004D59CE" w:rsidRPr="001D3F7D" w:rsidRDefault="004D59CE" w:rsidP="001D3F7D">
      <w:pPr>
        <w:pStyle w:val="ListParagraph"/>
        <w:numPr>
          <w:ilvl w:val="0"/>
          <w:numId w:val="4"/>
        </w:numPr>
        <w:rPr>
          <w:rFonts w:ascii="Times New Roman" w:hAnsi="Times New Roman" w:cs="Times New Roman"/>
          <w:sz w:val="24"/>
          <w:szCs w:val="24"/>
        </w:rPr>
      </w:pPr>
      <w:r w:rsidRPr="001D3F7D">
        <w:rPr>
          <w:rFonts w:ascii="Times New Roman" w:hAnsi="Times New Roman" w:cs="Times New Roman"/>
          <w:sz w:val="24"/>
          <w:szCs w:val="24"/>
        </w:rPr>
        <w:t xml:space="preserve">the start of the day after the instrument is registered; or </w:t>
      </w:r>
    </w:p>
    <w:p w14:paraId="33C6C31E" w14:textId="77777777" w:rsidR="004D59CE" w:rsidRPr="004D59CE" w:rsidRDefault="004D59CE" w:rsidP="001D3F7D">
      <w:pPr>
        <w:pStyle w:val="ListParagraph"/>
        <w:numPr>
          <w:ilvl w:val="0"/>
          <w:numId w:val="4"/>
        </w:numPr>
        <w:rPr>
          <w:rFonts w:ascii="Times New Roman" w:hAnsi="Times New Roman" w:cs="Times New Roman"/>
          <w:sz w:val="24"/>
          <w:szCs w:val="24"/>
        </w:rPr>
      </w:pPr>
      <w:r w:rsidRPr="001D3F7D">
        <w:rPr>
          <w:rFonts w:ascii="Times New Roman" w:hAnsi="Times New Roman" w:cs="Times New Roman"/>
          <w:sz w:val="24"/>
          <w:szCs w:val="24"/>
        </w:rPr>
        <w:t>immediately after the commencement of the</w:t>
      </w:r>
      <w:r w:rsidRPr="009F4B36">
        <w:rPr>
          <w:rFonts w:ascii="Times New Roman" w:hAnsi="Times New Roman" w:cs="Times New Roman"/>
          <w:i/>
          <w:sz w:val="24"/>
          <w:szCs w:val="24"/>
        </w:rPr>
        <w:t xml:space="preserve"> Sex Discrimination and Fair Work (Respect at Work) Amendment Act 2021 </w:t>
      </w:r>
      <w:r w:rsidRPr="001D3F7D">
        <w:rPr>
          <w:rFonts w:ascii="Times New Roman" w:hAnsi="Times New Roman" w:cs="Times New Roman"/>
          <w:sz w:val="24"/>
          <w:szCs w:val="24"/>
        </w:rPr>
        <w:t xml:space="preserve">(Respect@Work Act). </w:t>
      </w:r>
    </w:p>
    <w:p w14:paraId="33C6C31F" w14:textId="77777777" w:rsidR="004D59CE" w:rsidRPr="001D3F7D" w:rsidRDefault="009F4B36" w:rsidP="001D3F7D">
      <w:pPr>
        <w:spacing w:before="120" w:after="100" w:afterAutospacing="1"/>
        <w:rPr>
          <w:rFonts w:ascii="Times New Roman" w:hAnsi="Times New Roman"/>
          <w:sz w:val="24"/>
          <w:szCs w:val="24"/>
        </w:rPr>
      </w:pPr>
      <w:r>
        <w:rPr>
          <w:rFonts w:ascii="Times New Roman" w:hAnsi="Times New Roman"/>
          <w:sz w:val="24"/>
          <w:szCs w:val="24"/>
        </w:rPr>
        <w:t xml:space="preserve">However, Schedule 1, </w:t>
      </w:r>
      <w:r w:rsidR="004D59CE" w:rsidRPr="001D3F7D">
        <w:rPr>
          <w:rFonts w:ascii="Times New Roman" w:hAnsi="Times New Roman"/>
          <w:sz w:val="24"/>
          <w:szCs w:val="24"/>
        </w:rPr>
        <w:t xml:space="preserve">Part 2 of the instrument will not commence if the Respect@Work Act does not commence. This section ensures that the new definition of ‘sexually harass’ (which is inserted by item 1 of the instrument) will only be inserted into the </w:t>
      </w:r>
      <w:r w:rsidR="004D59CE" w:rsidRPr="001D3F7D">
        <w:rPr>
          <w:rFonts w:ascii="Times New Roman" w:hAnsi="Times New Roman"/>
          <w:i/>
          <w:sz w:val="24"/>
          <w:szCs w:val="24"/>
        </w:rPr>
        <w:t>Fair Work Regulations 2009</w:t>
      </w:r>
      <w:r w:rsidR="004D59CE" w:rsidRPr="001D3F7D">
        <w:rPr>
          <w:rFonts w:ascii="Times New Roman" w:hAnsi="Times New Roman"/>
          <w:sz w:val="24"/>
          <w:szCs w:val="24"/>
        </w:rPr>
        <w:t xml:space="preserve"> (Fair Work Regulations) if the instrument is registered on a day before the Respect@Work Act commences. If the Respect@Work Act commences before the instrument is registered, an identical definition of ‘sexually harass’ </w:t>
      </w:r>
      <w:r>
        <w:rPr>
          <w:rFonts w:ascii="Times New Roman" w:hAnsi="Times New Roman"/>
          <w:sz w:val="24"/>
          <w:szCs w:val="24"/>
        </w:rPr>
        <w:t>will</w:t>
      </w:r>
      <w:r w:rsidR="004D59CE" w:rsidRPr="001D3F7D">
        <w:rPr>
          <w:rFonts w:ascii="Times New Roman" w:hAnsi="Times New Roman"/>
          <w:sz w:val="24"/>
          <w:szCs w:val="24"/>
        </w:rPr>
        <w:t xml:space="preserve"> be inserted into the </w:t>
      </w:r>
      <w:r w:rsidR="004D59CE" w:rsidRPr="001D3F7D">
        <w:rPr>
          <w:rFonts w:ascii="Times New Roman" w:hAnsi="Times New Roman"/>
          <w:i/>
          <w:sz w:val="24"/>
          <w:szCs w:val="24"/>
        </w:rPr>
        <w:t>Fair Work Act 2009</w:t>
      </w:r>
      <w:r w:rsidR="004D59CE" w:rsidRPr="001D3F7D">
        <w:rPr>
          <w:rFonts w:ascii="Times New Roman" w:hAnsi="Times New Roman"/>
          <w:sz w:val="24"/>
          <w:szCs w:val="24"/>
        </w:rPr>
        <w:t xml:space="preserve"> (Fair Work Act), which would also apply for the purposes of the Fair Work Regulations. </w:t>
      </w:r>
    </w:p>
    <w:p w14:paraId="33C6C320"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The amendments at items 5 and 6 of Schedule 1, Part 2 are consequential to the amendments being made to Part 6-4B of the Fair Work Act in the Respect@Work Act. Their commencement is therefore contingent upon the commencement of that legislation.</w:t>
      </w:r>
    </w:p>
    <w:p w14:paraId="33C6C321" w14:textId="77777777" w:rsidR="004D59CE" w:rsidRPr="004D59CE" w:rsidRDefault="004D59CE" w:rsidP="004D59CE">
      <w:pPr>
        <w:spacing w:line="360" w:lineRule="auto"/>
        <w:rPr>
          <w:rFonts w:ascii="Times New Roman" w:hAnsi="Times New Roman" w:cs="Times New Roman"/>
          <w:b/>
          <w:sz w:val="24"/>
          <w:szCs w:val="24"/>
        </w:rPr>
      </w:pPr>
      <w:r w:rsidRPr="004D59CE">
        <w:rPr>
          <w:rFonts w:ascii="Times New Roman" w:hAnsi="Times New Roman" w:cs="Times New Roman"/>
          <w:b/>
          <w:sz w:val="24"/>
          <w:szCs w:val="24"/>
        </w:rPr>
        <w:t>Section 3 – Authority</w:t>
      </w:r>
    </w:p>
    <w:p w14:paraId="33C6C322" w14:textId="77777777" w:rsidR="004D59CE" w:rsidRPr="004D59CE" w:rsidRDefault="004D59CE" w:rsidP="004D59CE">
      <w:pPr>
        <w:spacing w:line="360" w:lineRule="auto"/>
        <w:rPr>
          <w:rFonts w:ascii="Times New Roman" w:hAnsi="Times New Roman" w:cs="Times New Roman"/>
          <w:sz w:val="24"/>
          <w:szCs w:val="24"/>
        </w:rPr>
      </w:pPr>
      <w:r w:rsidRPr="004D59CE">
        <w:rPr>
          <w:rFonts w:ascii="Times New Roman" w:hAnsi="Times New Roman" w:cs="Times New Roman"/>
          <w:sz w:val="24"/>
          <w:szCs w:val="24"/>
        </w:rPr>
        <w:t>This section provides that the instrument is made under the Fair Work Act.</w:t>
      </w:r>
    </w:p>
    <w:p w14:paraId="33C6C323" w14:textId="77777777" w:rsidR="004D59CE" w:rsidRPr="004D59CE" w:rsidRDefault="004D59CE" w:rsidP="004D59CE">
      <w:pPr>
        <w:keepNext/>
        <w:spacing w:line="360" w:lineRule="auto"/>
        <w:rPr>
          <w:rFonts w:ascii="Times New Roman" w:hAnsi="Times New Roman" w:cs="Times New Roman"/>
          <w:b/>
          <w:sz w:val="24"/>
          <w:szCs w:val="24"/>
        </w:rPr>
      </w:pPr>
      <w:r w:rsidRPr="004D59CE">
        <w:rPr>
          <w:rFonts w:ascii="Times New Roman" w:hAnsi="Times New Roman" w:cs="Times New Roman"/>
          <w:b/>
          <w:sz w:val="24"/>
          <w:szCs w:val="24"/>
        </w:rPr>
        <w:t>Section 4– Schedules</w:t>
      </w:r>
    </w:p>
    <w:p w14:paraId="33C6C324"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3C6C325" w14:textId="77777777" w:rsidR="004D59CE" w:rsidRPr="004D59CE" w:rsidRDefault="004D59CE" w:rsidP="004D59CE">
      <w:pPr>
        <w:keepNext/>
        <w:spacing w:line="360" w:lineRule="auto"/>
        <w:rPr>
          <w:rFonts w:ascii="Times New Roman" w:hAnsi="Times New Roman" w:cs="Times New Roman"/>
          <w:b/>
          <w:sz w:val="24"/>
          <w:szCs w:val="24"/>
          <w:u w:val="single"/>
        </w:rPr>
      </w:pPr>
      <w:r w:rsidRPr="004D59CE">
        <w:rPr>
          <w:rFonts w:ascii="Times New Roman" w:hAnsi="Times New Roman" w:cs="Times New Roman"/>
          <w:b/>
          <w:sz w:val="24"/>
          <w:szCs w:val="24"/>
          <w:u w:val="single"/>
        </w:rPr>
        <w:lastRenderedPageBreak/>
        <w:t>SCHEDULE 1 – Amendments</w:t>
      </w:r>
    </w:p>
    <w:p w14:paraId="33C6C326" w14:textId="77777777" w:rsidR="004D59CE" w:rsidRPr="004D59CE" w:rsidRDefault="004D59CE" w:rsidP="004D59CE">
      <w:pPr>
        <w:keepNext/>
        <w:spacing w:line="360" w:lineRule="auto"/>
        <w:rPr>
          <w:rFonts w:ascii="Times New Roman" w:hAnsi="Times New Roman" w:cs="Times New Roman"/>
          <w:b/>
          <w:sz w:val="24"/>
          <w:szCs w:val="24"/>
        </w:rPr>
      </w:pPr>
      <w:r w:rsidRPr="004D59CE">
        <w:rPr>
          <w:rFonts w:ascii="Times New Roman" w:hAnsi="Times New Roman" w:cs="Times New Roman"/>
          <w:b/>
          <w:sz w:val="24"/>
          <w:szCs w:val="24"/>
        </w:rPr>
        <w:t>Part 1 – Amendments commencing day after registration</w:t>
      </w:r>
    </w:p>
    <w:p w14:paraId="33C6C327" w14:textId="77777777" w:rsidR="004D59CE" w:rsidRPr="004D59CE" w:rsidRDefault="004D59CE" w:rsidP="004D59CE">
      <w:pPr>
        <w:keepNext/>
        <w:spacing w:line="360" w:lineRule="auto"/>
        <w:rPr>
          <w:rFonts w:ascii="Times New Roman" w:hAnsi="Times New Roman" w:cs="Times New Roman"/>
          <w:b/>
          <w:i/>
          <w:sz w:val="24"/>
          <w:szCs w:val="24"/>
        </w:rPr>
      </w:pPr>
      <w:r w:rsidRPr="004D59CE">
        <w:rPr>
          <w:rFonts w:ascii="Times New Roman" w:hAnsi="Times New Roman" w:cs="Times New Roman"/>
          <w:b/>
          <w:i/>
          <w:sz w:val="24"/>
          <w:szCs w:val="24"/>
        </w:rPr>
        <w:t>Fair Work Regulations 2009</w:t>
      </w:r>
    </w:p>
    <w:p w14:paraId="33C6C328" w14:textId="77777777" w:rsidR="004D59CE" w:rsidRPr="004D59CE" w:rsidRDefault="004D59CE" w:rsidP="004D59CE">
      <w:pPr>
        <w:keepNext/>
        <w:spacing w:line="360" w:lineRule="auto"/>
        <w:rPr>
          <w:rFonts w:ascii="Times New Roman" w:hAnsi="Times New Roman" w:cs="Times New Roman"/>
          <w:b/>
          <w:sz w:val="24"/>
          <w:szCs w:val="24"/>
        </w:rPr>
      </w:pPr>
      <w:r w:rsidRPr="004D59CE">
        <w:rPr>
          <w:rFonts w:ascii="Times New Roman" w:hAnsi="Times New Roman" w:cs="Times New Roman"/>
          <w:b/>
          <w:sz w:val="24"/>
          <w:szCs w:val="24"/>
        </w:rPr>
        <w:t>Item 1 – Regulation 1.03</w:t>
      </w:r>
    </w:p>
    <w:p w14:paraId="33C6C329"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 xml:space="preserve">This item inserts a definition of ‘sexually harass’ into regulation 1.03, which sets out the definitions that apply for the purposes of the Fair Work Regulations. The new definition provides that ‘sexually harass’ has the meaning given by section 28A of the </w:t>
      </w:r>
      <w:r w:rsidRPr="009F4B36">
        <w:rPr>
          <w:rFonts w:ascii="Times New Roman" w:hAnsi="Times New Roman"/>
          <w:i/>
          <w:sz w:val="24"/>
          <w:szCs w:val="24"/>
        </w:rPr>
        <w:t>Sex Discrimination Act 1984</w:t>
      </w:r>
      <w:r w:rsidRPr="001D3F7D">
        <w:rPr>
          <w:rFonts w:ascii="Times New Roman" w:hAnsi="Times New Roman"/>
          <w:sz w:val="24"/>
          <w:szCs w:val="24"/>
        </w:rPr>
        <w:t xml:space="preserve">. The note to the new definition clarifies that other grammatical forms of ‘sexually harass’ including ‘sexual harassment’ have a corresponding meaning. </w:t>
      </w:r>
    </w:p>
    <w:p w14:paraId="33C6C32A"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 xml:space="preserve">This item ensures consistency in terminology and definitions across Commonwealth </w:t>
      </w:r>
      <w:r w:rsidR="00134D00">
        <w:rPr>
          <w:rFonts w:ascii="Times New Roman" w:hAnsi="Times New Roman"/>
          <w:sz w:val="24"/>
          <w:szCs w:val="24"/>
        </w:rPr>
        <w:t>legislation</w:t>
      </w:r>
      <w:r w:rsidRPr="001D3F7D">
        <w:rPr>
          <w:rFonts w:ascii="Times New Roman" w:hAnsi="Times New Roman"/>
          <w:sz w:val="24"/>
          <w:szCs w:val="24"/>
        </w:rPr>
        <w:t xml:space="preserve"> and gives employers certainty about the meaning of ‘sexual harassment’ in the Fair Work Regulations.</w:t>
      </w:r>
    </w:p>
    <w:p w14:paraId="33C6C32B" w14:textId="77777777" w:rsidR="004D59CE" w:rsidRPr="004D59CE" w:rsidRDefault="004D59CE" w:rsidP="004D59CE">
      <w:pPr>
        <w:keepNext/>
        <w:spacing w:line="360" w:lineRule="auto"/>
        <w:rPr>
          <w:rFonts w:ascii="Times New Roman" w:hAnsi="Times New Roman" w:cs="Times New Roman"/>
          <w:b/>
          <w:sz w:val="24"/>
          <w:szCs w:val="24"/>
        </w:rPr>
      </w:pPr>
      <w:r w:rsidRPr="004D59CE">
        <w:rPr>
          <w:rFonts w:ascii="Times New Roman" w:hAnsi="Times New Roman" w:cs="Times New Roman"/>
          <w:b/>
          <w:sz w:val="24"/>
          <w:szCs w:val="24"/>
        </w:rPr>
        <w:t>Item 2 – At the end of paragraph 1.07(3)(a)</w:t>
      </w:r>
    </w:p>
    <w:p w14:paraId="33C6C32C"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 xml:space="preserve">Regulation 1.07 of the Fair Work Regulations defines the term ‘serious misconduct’ for the purposes of section 12 of the Fair Work Act. Under the Fair Work Act, the term is used when determining eligibility for notice of termination and redundancy under the National Employment Standards, as well as notification requirements that apply to dismissals of 15 or more employees. </w:t>
      </w:r>
    </w:p>
    <w:p w14:paraId="33C6C32D"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 xml:space="preserve">Subregulation 1.07(1) defines serious misconduct as having its ordinary meaning. Paragraph 1.07(3)(a) provides that for the purposes of subregulation 1.07(1), serious misconduct includes the employee, in the course of the employee’s employment, engaging in theft, fraud or assault. This item adds ‘sexual harassment’ to the matters listed in paragraph 1.07(3)(a). </w:t>
      </w:r>
    </w:p>
    <w:p w14:paraId="33C6C32E"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 xml:space="preserve">This item gives effect to recommendation 31 of the </w:t>
      </w:r>
      <w:r w:rsidRPr="001D3F7D">
        <w:rPr>
          <w:rFonts w:ascii="Times New Roman" w:hAnsi="Times New Roman"/>
          <w:i/>
          <w:sz w:val="24"/>
          <w:szCs w:val="24"/>
        </w:rPr>
        <w:t>Respect@Work: National Inquiry into Sexual Harassment in the Workplace</w:t>
      </w:r>
      <w:r w:rsidRPr="001D3F7D">
        <w:rPr>
          <w:rFonts w:ascii="Times New Roman" w:hAnsi="Times New Roman"/>
          <w:sz w:val="24"/>
          <w:szCs w:val="24"/>
        </w:rPr>
        <w:t xml:space="preserve"> (Respect@Work Report). Generally, employers may respond to serious misconduct by an employee by dismissing </w:t>
      </w:r>
      <w:r w:rsidR="00F8235F">
        <w:rPr>
          <w:rFonts w:ascii="Times New Roman" w:hAnsi="Times New Roman"/>
          <w:sz w:val="24"/>
          <w:szCs w:val="24"/>
        </w:rPr>
        <w:t>them</w:t>
      </w:r>
      <w:r w:rsidRPr="001D3F7D">
        <w:rPr>
          <w:rFonts w:ascii="Times New Roman" w:hAnsi="Times New Roman"/>
          <w:sz w:val="24"/>
          <w:szCs w:val="24"/>
        </w:rPr>
        <w:t xml:space="preserve"> without notice. The Respect@Work Report observed that the intention of recommendation 31 was to provide clarification to assist in ensuring that sexual harassment is understood as conduct that is potentially serious enough to be inconsistent with the continuation of the employment. </w:t>
      </w:r>
    </w:p>
    <w:p w14:paraId="33C6C32F" w14:textId="77777777" w:rsidR="004D59CE" w:rsidRPr="004D59CE" w:rsidRDefault="004D59CE" w:rsidP="004D59CE">
      <w:pPr>
        <w:keepNext/>
        <w:spacing w:line="360" w:lineRule="auto"/>
        <w:rPr>
          <w:rFonts w:ascii="Times New Roman" w:hAnsi="Times New Roman" w:cs="Times New Roman"/>
          <w:b/>
          <w:sz w:val="24"/>
          <w:szCs w:val="24"/>
        </w:rPr>
      </w:pPr>
      <w:r w:rsidRPr="004D59CE">
        <w:rPr>
          <w:rFonts w:ascii="Times New Roman" w:hAnsi="Times New Roman" w:cs="Times New Roman"/>
          <w:b/>
          <w:sz w:val="24"/>
          <w:szCs w:val="24"/>
        </w:rPr>
        <w:t>Item 3 – at the end of subregulation 5.01(2)</w:t>
      </w:r>
    </w:p>
    <w:p w14:paraId="33C6C330"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Item 3 adds new paragraph 5.01(2)(e), to enable fee waiver applications for stop-bullying orders (and upon the commencement of the Respect@Work Act, stop bullying and sexual harassment orders) made under subsection 789FC(1) to be delegated by the Fair Work Commission (FWC) President to the persons in subsection 625(3), who include the General Manager of the FWC, a member of staff of the FWC who is an SES employee or acting SES employee or a member of staff prescribed by the regulations.</w:t>
      </w:r>
      <w:r w:rsidR="00580047" w:rsidRPr="00580047">
        <w:t xml:space="preserve"> </w:t>
      </w:r>
      <w:r w:rsidR="00580047" w:rsidRPr="00580047">
        <w:rPr>
          <w:rFonts w:ascii="Times New Roman" w:hAnsi="Times New Roman"/>
          <w:sz w:val="24"/>
          <w:szCs w:val="24"/>
        </w:rPr>
        <w:t xml:space="preserve">The delegate would need to be </w:t>
      </w:r>
      <w:r w:rsidR="00580047" w:rsidRPr="00580047">
        <w:rPr>
          <w:rFonts w:ascii="Times New Roman" w:hAnsi="Times New Roman"/>
          <w:sz w:val="24"/>
          <w:szCs w:val="24"/>
        </w:rPr>
        <w:lastRenderedPageBreak/>
        <w:t>satisfied that the person making the application will suffer serious hardship if they are required to pay the application fee.</w:t>
      </w:r>
    </w:p>
    <w:p w14:paraId="33C6C331"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This brings arrangements for fee waiver applications into line with those for general protections, unfair dismissal and unlawful termination fee waiver applications, and increase the efficiency of the FWC to provide its services by removing the requirement for a Member to determine anti-bullying fee waiver applications.</w:t>
      </w:r>
    </w:p>
    <w:p w14:paraId="33C6C332" w14:textId="77777777" w:rsidR="004D59CE" w:rsidRPr="004D59CE" w:rsidRDefault="004D59CE" w:rsidP="004D59CE">
      <w:pPr>
        <w:spacing w:after="0" w:line="240" w:lineRule="auto"/>
        <w:ind w:right="91"/>
        <w:rPr>
          <w:rFonts w:ascii="Times New Roman" w:eastAsia="Times New Roman" w:hAnsi="Times New Roman" w:cs="Times New Roman"/>
          <w:b/>
          <w:sz w:val="24"/>
          <w:szCs w:val="24"/>
          <w:lang w:eastAsia="en-AU"/>
        </w:rPr>
      </w:pPr>
      <w:r w:rsidRPr="004D59CE">
        <w:rPr>
          <w:rFonts w:ascii="Times New Roman" w:eastAsia="Times New Roman" w:hAnsi="Times New Roman" w:cs="Times New Roman"/>
          <w:b/>
          <w:sz w:val="24"/>
          <w:szCs w:val="24"/>
          <w:lang w:eastAsia="en-AU"/>
        </w:rPr>
        <w:t>Part 2 – Amendments relating to commencement of the Sex Discrimination and Fair Work (Respect at Work) Amendment Act 2021</w:t>
      </w:r>
    </w:p>
    <w:p w14:paraId="33C6C333" w14:textId="77777777" w:rsidR="004D59CE" w:rsidRPr="004D59CE" w:rsidRDefault="004D59CE" w:rsidP="004D59CE">
      <w:pPr>
        <w:spacing w:after="0" w:line="240" w:lineRule="auto"/>
        <w:ind w:right="91"/>
        <w:rPr>
          <w:rFonts w:ascii="Times New Roman" w:eastAsia="Times New Roman" w:hAnsi="Times New Roman" w:cs="Times New Roman"/>
          <w:b/>
          <w:sz w:val="24"/>
          <w:szCs w:val="24"/>
          <w:lang w:eastAsia="en-AU"/>
        </w:rPr>
      </w:pPr>
    </w:p>
    <w:p w14:paraId="33C6C334" w14:textId="77777777" w:rsidR="004D59CE" w:rsidRPr="004D59CE" w:rsidRDefault="004D59CE" w:rsidP="004D59CE">
      <w:pPr>
        <w:spacing w:after="0" w:line="240" w:lineRule="auto"/>
        <w:ind w:right="91"/>
        <w:rPr>
          <w:rFonts w:ascii="Times New Roman" w:eastAsia="Times New Roman" w:hAnsi="Times New Roman" w:cs="Times New Roman"/>
          <w:b/>
          <w:i/>
          <w:sz w:val="24"/>
          <w:szCs w:val="24"/>
          <w:lang w:eastAsia="en-AU"/>
        </w:rPr>
      </w:pPr>
      <w:r w:rsidRPr="004D59CE">
        <w:rPr>
          <w:rFonts w:ascii="Times New Roman" w:eastAsia="Times New Roman" w:hAnsi="Times New Roman" w:cs="Times New Roman"/>
          <w:b/>
          <w:i/>
          <w:sz w:val="24"/>
          <w:szCs w:val="24"/>
          <w:lang w:eastAsia="en-AU"/>
        </w:rPr>
        <w:t>Fair Work Regulations 2009</w:t>
      </w:r>
    </w:p>
    <w:p w14:paraId="33C6C335" w14:textId="77777777" w:rsidR="004D59CE" w:rsidRPr="004D59CE" w:rsidRDefault="004D59CE" w:rsidP="004D59CE">
      <w:pPr>
        <w:spacing w:after="0" w:line="240" w:lineRule="auto"/>
        <w:ind w:right="91"/>
        <w:rPr>
          <w:rFonts w:ascii="Times New Roman" w:eastAsia="Times New Roman" w:hAnsi="Times New Roman" w:cs="Times New Roman"/>
          <w:b/>
          <w:i/>
          <w:sz w:val="24"/>
          <w:szCs w:val="24"/>
          <w:lang w:eastAsia="en-AU"/>
        </w:rPr>
      </w:pPr>
    </w:p>
    <w:p w14:paraId="33C6C336" w14:textId="77777777" w:rsidR="004D59CE" w:rsidRPr="004D59CE" w:rsidRDefault="004D59CE" w:rsidP="004D59CE">
      <w:pPr>
        <w:keepNext/>
        <w:spacing w:line="360" w:lineRule="auto"/>
        <w:rPr>
          <w:rFonts w:ascii="Times New Roman" w:hAnsi="Times New Roman" w:cs="Times New Roman"/>
          <w:b/>
          <w:sz w:val="24"/>
          <w:szCs w:val="24"/>
        </w:rPr>
      </w:pPr>
      <w:r w:rsidRPr="004D59CE">
        <w:rPr>
          <w:rFonts w:ascii="Times New Roman" w:hAnsi="Times New Roman" w:cs="Times New Roman"/>
          <w:b/>
          <w:sz w:val="24"/>
          <w:szCs w:val="24"/>
        </w:rPr>
        <w:t xml:space="preserve">Item 4 – Regulation 1.03 (definition of </w:t>
      </w:r>
      <w:r w:rsidRPr="004D59CE">
        <w:rPr>
          <w:rFonts w:ascii="Times New Roman" w:hAnsi="Times New Roman" w:cs="Times New Roman"/>
          <w:b/>
          <w:i/>
          <w:sz w:val="24"/>
          <w:szCs w:val="24"/>
        </w:rPr>
        <w:t>sexually harass</w:t>
      </w:r>
      <w:r w:rsidRPr="004D59CE">
        <w:rPr>
          <w:rFonts w:ascii="Times New Roman" w:hAnsi="Times New Roman" w:cs="Times New Roman"/>
          <w:b/>
          <w:sz w:val="24"/>
          <w:szCs w:val="24"/>
        </w:rPr>
        <w:t>)</w:t>
      </w:r>
    </w:p>
    <w:p w14:paraId="33C6C337"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This item repeals the definition of ‘sexually harass’ (including the note), which would be inserted by item 1, immediately after the commencement of the Respect@Work Act.</w:t>
      </w:r>
      <w:r w:rsidR="00C53482" w:rsidRPr="00C53482">
        <w:t xml:space="preserve"> </w:t>
      </w:r>
      <w:r w:rsidR="00C53482" w:rsidRPr="00C53482">
        <w:rPr>
          <w:rFonts w:ascii="Times New Roman" w:hAnsi="Times New Roman"/>
          <w:sz w:val="24"/>
          <w:szCs w:val="24"/>
        </w:rPr>
        <w:t>This reflects the fact that an identical definition of ‘sexually harass’ would be inserted into the Fair Work Act</w:t>
      </w:r>
      <w:r w:rsidR="00BA1430">
        <w:rPr>
          <w:rFonts w:ascii="Times New Roman" w:hAnsi="Times New Roman"/>
          <w:sz w:val="24"/>
          <w:szCs w:val="24"/>
        </w:rPr>
        <w:t xml:space="preserve"> by the Respect@Work Act</w:t>
      </w:r>
      <w:r w:rsidR="00C53482" w:rsidRPr="00C53482">
        <w:rPr>
          <w:rFonts w:ascii="Times New Roman" w:hAnsi="Times New Roman"/>
          <w:sz w:val="24"/>
          <w:szCs w:val="24"/>
        </w:rPr>
        <w:t>, which would also apply for the purposes of the Fair Work Regulations.</w:t>
      </w:r>
    </w:p>
    <w:p w14:paraId="33C6C338" w14:textId="77777777" w:rsidR="004D59CE" w:rsidRPr="004D59CE" w:rsidRDefault="002F02DA" w:rsidP="004D59CE">
      <w:pPr>
        <w:keepNext/>
        <w:spacing w:line="360" w:lineRule="auto"/>
        <w:rPr>
          <w:rFonts w:ascii="Times New Roman" w:hAnsi="Times New Roman" w:cs="Times New Roman"/>
          <w:b/>
          <w:sz w:val="24"/>
          <w:szCs w:val="24"/>
        </w:rPr>
      </w:pPr>
      <w:r>
        <w:rPr>
          <w:rFonts w:ascii="Times New Roman" w:hAnsi="Times New Roman" w:cs="Times New Roman"/>
          <w:b/>
          <w:sz w:val="24"/>
          <w:szCs w:val="24"/>
        </w:rPr>
        <w:t>Item 5 – Part 6-</w:t>
      </w:r>
      <w:r w:rsidR="004D59CE" w:rsidRPr="004D59CE">
        <w:rPr>
          <w:rFonts w:ascii="Times New Roman" w:hAnsi="Times New Roman" w:cs="Times New Roman"/>
          <w:b/>
          <w:sz w:val="24"/>
          <w:szCs w:val="24"/>
        </w:rPr>
        <w:t>4B (heading)</w:t>
      </w:r>
    </w:p>
    <w:p w14:paraId="33C6C339" w14:textId="77777777" w:rsidR="004D59CE" w:rsidRPr="004D59CE" w:rsidRDefault="004D59CE" w:rsidP="004D59CE">
      <w:pPr>
        <w:keepNext/>
        <w:spacing w:line="360" w:lineRule="auto"/>
        <w:rPr>
          <w:rFonts w:ascii="Times New Roman" w:hAnsi="Times New Roman" w:cs="Times New Roman"/>
          <w:b/>
          <w:sz w:val="24"/>
          <w:szCs w:val="24"/>
        </w:rPr>
      </w:pPr>
      <w:r w:rsidRPr="004D59CE">
        <w:rPr>
          <w:rFonts w:ascii="Times New Roman" w:hAnsi="Times New Roman" w:cs="Times New Roman"/>
          <w:b/>
          <w:sz w:val="24"/>
          <w:szCs w:val="24"/>
        </w:rPr>
        <w:t>Item 6 – Div</w:t>
      </w:r>
      <w:r w:rsidR="002F02DA">
        <w:rPr>
          <w:rFonts w:ascii="Times New Roman" w:hAnsi="Times New Roman" w:cs="Times New Roman"/>
          <w:b/>
          <w:sz w:val="24"/>
          <w:szCs w:val="24"/>
        </w:rPr>
        <w:t>ision 2 of Part 6-</w:t>
      </w:r>
      <w:r w:rsidRPr="004D59CE">
        <w:rPr>
          <w:rFonts w:ascii="Times New Roman" w:hAnsi="Times New Roman" w:cs="Times New Roman"/>
          <w:b/>
          <w:sz w:val="24"/>
          <w:szCs w:val="24"/>
        </w:rPr>
        <w:t>4B (heading)</w:t>
      </w:r>
    </w:p>
    <w:p w14:paraId="33C6C33A" w14:textId="77777777" w:rsidR="004D59CE" w:rsidRPr="001D3F7D" w:rsidRDefault="004D59CE" w:rsidP="001D3F7D">
      <w:pPr>
        <w:spacing w:before="120" w:after="100" w:afterAutospacing="1"/>
        <w:rPr>
          <w:rFonts w:ascii="Times New Roman" w:hAnsi="Times New Roman"/>
          <w:sz w:val="24"/>
          <w:szCs w:val="24"/>
        </w:rPr>
      </w:pPr>
      <w:r w:rsidRPr="001D3F7D">
        <w:rPr>
          <w:rFonts w:ascii="Times New Roman" w:hAnsi="Times New Roman"/>
          <w:sz w:val="24"/>
          <w:szCs w:val="24"/>
        </w:rPr>
        <w:t>These items are consequential to the amendments being made to Part 6-4B of the Fair Work Act in the Respect@Work Act to clarify that the FWC’s existing stop bullying jurisdiction is available to stop sexual harassment at work. The amendments insert the words ‘or sexually harassed’ into headings of the Fair Work Regulations that refer to the existing stop-bullying jurisdiction and make it clear that orders can be made where a worker is either bullied or sexually harassed at work.</w:t>
      </w:r>
    </w:p>
    <w:sectPr w:rsidR="004D59CE" w:rsidRPr="001D3F7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7B201" w14:textId="77777777" w:rsidR="00176E84" w:rsidRDefault="00176E84" w:rsidP="007E1B18">
      <w:pPr>
        <w:spacing w:after="0" w:line="240" w:lineRule="auto"/>
      </w:pPr>
      <w:r>
        <w:separator/>
      </w:r>
    </w:p>
  </w:endnote>
  <w:endnote w:type="continuationSeparator" w:id="0">
    <w:p w14:paraId="3F5B1922" w14:textId="77777777" w:rsidR="00176E84" w:rsidRDefault="00176E84" w:rsidP="007E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33C6C33F" w14:textId="77777777" w:rsidR="0002636A" w:rsidRDefault="009F4B36">
        <w:pPr>
          <w:pStyle w:val="Footer"/>
          <w:jc w:val="right"/>
        </w:pPr>
        <w:r>
          <w:fldChar w:fldCharType="begin"/>
        </w:r>
        <w:r>
          <w:instrText xml:space="preserve"> PAGE   \* MERGEFORMAT </w:instrText>
        </w:r>
        <w:r>
          <w:fldChar w:fldCharType="separate"/>
        </w:r>
        <w:r w:rsidR="005A4446">
          <w:rPr>
            <w:noProof/>
          </w:rPr>
          <w:t>7</w:t>
        </w:r>
        <w:r>
          <w:rPr>
            <w:noProof/>
          </w:rPr>
          <w:fldChar w:fldCharType="end"/>
        </w:r>
      </w:p>
    </w:sdtContent>
  </w:sdt>
  <w:p w14:paraId="33C6C340" w14:textId="77777777" w:rsidR="0002636A" w:rsidRDefault="00176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EA86E" w14:textId="77777777" w:rsidR="00176E84" w:rsidRDefault="00176E84" w:rsidP="007E1B18">
      <w:pPr>
        <w:spacing w:after="0" w:line="240" w:lineRule="auto"/>
      </w:pPr>
      <w:r>
        <w:separator/>
      </w:r>
    </w:p>
  </w:footnote>
  <w:footnote w:type="continuationSeparator" w:id="0">
    <w:p w14:paraId="36FCD496" w14:textId="77777777" w:rsidR="00176E84" w:rsidRDefault="00176E84" w:rsidP="007E1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F1677"/>
    <w:multiLevelType w:val="hybridMultilevel"/>
    <w:tmpl w:val="3558F2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61E5CAE"/>
    <w:multiLevelType w:val="hybridMultilevel"/>
    <w:tmpl w:val="90440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000075F"/>
    <w:multiLevelType w:val="hybridMultilevel"/>
    <w:tmpl w:val="1CF8D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60C74E3"/>
    <w:multiLevelType w:val="hybridMultilevel"/>
    <w:tmpl w:val="DCA67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F5571B"/>
    <w:multiLevelType w:val="hybridMultilevel"/>
    <w:tmpl w:val="EA0C57E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5" w15:restartNumberingAfterBreak="0">
    <w:nsid w:val="51771A4D"/>
    <w:multiLevelType w:val="hybridMultilevel"/>
    <w:tmpl w:val="061CB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4541FC"/>
    <w:multiLevelType w:val="hybridMultilevel"/>
    <w:tmpl w:val="2502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B61BD8"/>
    <w:multiLevelType w:val="hybridMultilevel"/>
    <w:tmpl w:val="D096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5F5BA9"/>
    <w:multiLevelType w:val="hybridMultilevel"/>
    <w:tmpl w:val="62E21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7"/>
  </w:num>
  <w:num w:numId="6">
    <w:abstractNumId w:val="6"/>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C4"/>
    <w:rsid w:val="000100BE"/>
    <w:rsid w:val="0001234D"/>
    <w:rsid w:val="00017323"/>
    <w:rsid w:val="000355E1"/>
    <w:rsid w:val="000631F9"/>
    <w:rsid w:val="000C53F5"/>
    <w:rsid w:val="000D57AE"/>
    <w:rsid w:val="000F652C"/>
    <w:rsid w:val="000F67E4"/>
    <w:rsid w:val="00134D00"/>
    <w:rsid w:val="00176E84"/>
    <w:rsid w:val="001877BE"/>
    <w:rsid w:val="001C13BB"/>
    <w:rsid w:val="001D3F7D"/>
    <w:rsid w:val="001E65C8"/>
    <w:rsid w:val="00220D52"/>
    <w:rsid w:val="00273810"/>
    <w:rsid w:val="002753C0"/>
    <w:rsid w:val="0027554D"/>
    <w:rsid w:val="002837AD"/>
    <w:rsid w:val="0028598B"/>
    <w:rsid w:val="0029025F"/>
    <w:rsid w:val="002A2ED9"/>
    <w:rsid w:val="002A5692"/>
    <w:rsid w:val="002A6E2C"/>
    <w:rsid w:val="002F02DA"/>
    <w:rsid w:val="002F1118"/>
    <w:rsid w:val="002F2CAA"/>
    <w:rsid w:val="003161F6"/>
    <w:rsid w:val="00323FD2"/>
    <w:rsid w:val="003363B5"/>
    <w:rsid w:val="0036768E"/>
    <w:rsid w:val="00392DEF"/>
    <w:rsid w:val="003D1932"/>
    <w:rsid w:val="00435B22"/>
    <w:rsid w:val="00435FB5"/>
    <w:rsid w:val="00457A3D"/>
    <w:rsid w:val="004644E4"/>
    <w:rsid w:val="00475A4C"/>
    <w:rsid w:val="00480A67"/>
    <w:rsid w:val="004B7ED7"/>
    <w:rsid w:val="004C52DC"/>
    <w:rsid w:val="004D5628"/>
    <w:rsid w:val="004D59CE"/>
    <w:rsid w:val="00512858"/>
    <w:rsid w:val="0052016C"/>
    <w:rsid w:val="00580047"/>
    <w:rsid w:val="00580580"/>
    <w:rsid w:val="005A4446"/>
    <w:rsid w:val="00667311"/>
    <w:rsid w:val="006A58A4"/>
    <w:rsid w:val="006B4E99"/>
    <w:rsid w:val="006D1AE8"/>
    <w:rsid w:val="00760F5F"/>
    <w:rsid w:val="007B4816"/>
    <w:rsid w:val="007B7A68"/>
    <w:rsid w:val="007E1B18"/>
    <w:rsid w:val="008012FB"/>
    <w:rsid w:val="00893F22"/>
    <w:rsid w:val="008C7FD2"/>
    <w:rsid w:val="008D1235"/>
    <w:rsid w:val="009032D4"/>
    <w:rsid w:val="00930DC2"/>
    <w:rsid w:val="00960F3C"/>
    <w:rsid w:val="00992737"/>
    <w:rsid w:val="009F4B36"/>
    <w:rsid w:val="00A04438"/>
    <w:rsid w:val="00A81E6F"/>
    <w:rsid w:val="00AA0000"/>
    <w:rsid w:val="00AD7396"/>
    <w:rsid w:val="00B11AA0"/>
    <w:rsid w:val="00B212C4"/>
    <w:rsid w:val="00BA1430"/>
    <w:rsid w:val="00BD6E60"/>
    <w:rsid w:val="00BF77F8"/>
    <w:rsid w:val="00C34ADE"/>
    <w:rsid w:val="00C53482"/>
    <w:rsid w:val="00C951C4"/>
    <w:rsid w:val="00D30A94"/>
    <w:rsid w:val="00D7032C"/>
    <w:rsid w:val="00DB79E7"/>
    <w:rsid w:val="00DC4599"/>
    <w:rsid w:val="00DD4349"/>
    <w:rsid w:val="00E81FDA"/>
    <w:rsid w:val="00EB543C"/>
    <w:rsid w:val="00EE47A9"/>
    <w:rsid w:val="00F07961"/>
    <w:rsid w:val="00F37BC1"/>
    <w:rsid w:val="00F535B8"/>
    <w:rsid w:val="00F82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C2E7"/>
  <w15:chartTrackingRefBased/>
  <w15:docId w15:val="{51D1E6DC-E9CB-46CB-B442-9BA66C85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DC2"/>
  </w:style>
  <w:style w:type="paragraph" w:styleId="Heading2">
    <w:name w:val="heading 2"/>
    <w:basedOn w:val="Normal"/>
    <w:next w:val="Normal"/>
    <w:link w:val="Heading2Char"/>
    <w:uiPriority w:val="9"/>
    <w:unhideWhenUsed/>
    <w:qFormat/>
    <w:rsid w:val="006D1AE8"/>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semiHidden/>
    <w:unhideWhenUsed/>
    <w:qFormat/>
    <w:rsid w:val="00BF77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L,List Paragraph - bullets,List Paragraph1,List Paragraph11,NFP GP Bulleted List,Numbered paragraph,Recommendation,Use Case List Paragraph,Content descriptions,Bullet point,CV text,Table text,F5 List Paragraph,Dot pt,列出段落,列"/>
    <w:basedOn w:val="Normal"/>
    <w:link w:val="ListParagraphChar"/>
    <w:uiPriority w:val="34"/>
    <w:qFormat/>
    <w:rsid w:val="00C951C4"/>
    <w:pPr>
      <w:ind w:left="720"/>
      <w:contextualSpacing/>
    </w:pPr>
  </w:style>
  <w:style w:type="paragraph" w:customStyle="1" w:styleId="paragraph">
    <w:name w:val="paragraph"/>
    <w:basedOn w:val="Normal"/>
    <w:rsid w:val="003363B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3363B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ortT">
    <w:name w:val="ShortT"/>
    <w:basedOn w:val="Normal"/>
    <w:next w:val="Normal"/>
    <w:qFormat/>
    <w:rsid w:val="008D1235"/>
    <w:pPr>
      <w:spacing w:after="0" w:line="240" w:lineRule="auto"/>
    </w:pPr>
    <w:rPr>
      <w:rFonts w:ascii="Times New Roman" w:eastAsia="Times New Roman" w:hAnsi="Times New Roman" w:cs="Times New Roman"/>
      <w:b/>
      <w:sz w:val="40"/>
      <w:szCs w:val="20"/>
      <w:lang w:eastAsia="en-AU"/>
    </w:rPr>
  </w:style>
  <w:style w:type="character" w:styleId="CommentReference">
    <w:name w:val="annotation reference"/>
    <w:basedOn w:val="DefaultParagraphFont"/>
    <w:uiPriority w:val="99"/>
    <w:semiHidden/>
    <w:unhideWhenUsed/>
    <w:rsid w:val="000C53F5"/>
    <w:rPr>
      <w:sz w:val="16"/>
      <w:szCs w:val="16"/>
    </w:rPr>
  </w:style>
  <w:style w:type="paragraph" w:styleId="CommentText">
    <w:name w:val="annotation text"/>
    <w:basedOn w:val="Normal"/>
    <w:link w:val="CommentTextChar"/>
    <w:uiPriority w:val="99"/>
    <w:semiHidden/>
    <w:unhideWhenUsed/>
    <w:rsid w:val="000C53F5"/>
    <w:pPr>
      <w:spacing w:line="240" w:lineRule="auto"/>
    </w:pPr>
    <w:rPr>
      <w:sz w:val="20"/>
      <w:szCs w:val="20"/>
    </w:rPr>
  </w:style>
  <w:style w:type="character" w:customStyle="1" w:styleId="CommentTextChar">
    <w:name w:val="Comment Text Char"/>
    <w:basedOn w:val="DefaultParagraphFont"/>
    <w:link w:val="CommentText"/>
    <w:uiPriority w:val="99"/>
    <w:semiHidden/>
    <w:rsid w:val="000C53F5"/>
    <w:rPr>
      <w:sz w:val="20"/>
      <w:szCs w:val="20"/>
    </w:rPr>
  </w:style>
  <w:style w:type="paragraph" w:styleId="CommentSubject">
    <w:name w:val="annotation subject"/>
    <w:basedOn w:val="CommentText"/>
    <w:next w:val="CommentText"/>
    <w:link w:val="CommentSubjectChar"/>
    <w:uiPriority w:val="99"/>
    <w:semiHidden/>
    <w:unhideWhenUsed/>
    <w:rsid w:val="000C53F5"/>
    <w:rPr>
      <w:b/>
      <w:bCs/>
    </w:rPr>
  </w:style>
  <w:style w:type="character" w:customStyle="1" w:styleId="CommentSubjectChar">
    <w:name w:val="Comment Subject Char"/>
    <w:basedOn w:val="CommentTextChar"/>
    <w:link w:val="CommentSubject"/>
    <w:uiPriority w:val="99"/>
    <w:semiHidden/>
    <w:rsid w:val="000C53F5"/>
    <w:rPr>
      <w:b/>
      <w:bCs/>
      <w:sz w:val="20"/>
      <w:szCs w:val="20"/>
    </w:rPr>
  </w:style>
  <w:style w:type="paragraph" w:styleId="BalloonText">
    <w:name w:val="Balloon Text"/>
    <w:basedOn w:val="Normal"/>
    <w:link w:val="BalloonTextChar"/>
    <w:uiPriority w:val="99"/>
    <w:semiHidden/>
    <w:unhideWhenUsed/>
    <w:rsid w:val="000C5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3F5"/>
    <w:rPr>
      <w:rFonts w:ascii="Segoe UI" w:hAnsi="Segoe UI" w:cs="Segoe UI"/>
      <w:sz w:val="18"/>
      <w:szCs w:val="18"/>
    </w:rPr>
  </w:style>
  <w:style w:type="character" w:customStyle="1" w:styleId="ListParagraphChar">
    <w:name w:val="List Paragraph Char"/>
    <w:aliases w:val="Bullet Point Char,L Char,List Paragraph - bullets Char,List Paragraph1 Char,List Paragraph11 Char,NFP GP Bulleted List Char,Numbered paragraph Char,Recommendation Char,Use Case List Paragraph Char,Content descriptions Char,列出段落 Char"/>
    <w:basedOn w:val="DefaultParagraphFont"/>
    <w:link w:val="ListParagraph"/>
    <w:uiPriority w:val="34"/>
    <w:qFormat/>
    <w:locked/>
    <w:rsid w:val="002A6E2C"/>
  </w:style>
  <w:style w:type="paragraph" w:customStyle="1" w:styleId="Paragraph0">
    <w:name w:val="Paragraph"/>
    <w:basedOn w:val="Normal"/>
    <w:link w:val="ParagraphChar"/>
    <w:uiPriority w:val="99"/>
    <w:rsid w:val="007E1B18"/>
    <w:pPr>
      <w:numPr>
        <w:ilvl w:val="12"/>
      </w:numPr>
      <w:spacing w:before="240" w:after="0" w:line="240" w:lineRule="auto"/>
    </w:pPr>
    <w:rPr>
      <w:rFonts w:ascii="Times New Roman" w:eastAsia="Times New Roman" w:hAnsi="Times New Roman" w:cs="Times New Roman"/>
      <w:sz w:val="24"/>
      <w:szCs w:val="20"/>
      <w:lang w:eastAsia="en-AU"/>
    </w:rPr>
  </w:style>
  <w:style w:type="character" w:customStyle="1" w:styleId="ParagraphChar">
    <w:name w:val="Paragraph Char"/>
    <w:link w:val="Paragraph0"/>
    <w:uiPriority w:val="99"/>
    <w:rsid w:val="007E1B18"/>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7E1B18"/>
    <w:pPr>
      <w:spacing w:after="0" w:line="240" w:lineRule="auto"/>
    </w:pPr>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7E1B18"/>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7E1B18"/>
    <w:rPr>
      <w:vertAlign w:val="superscript"/>
    </w:rPr>
  </w:style>
  <w:style w:type="character" w:customStyle="1" w:styleId="Heading2Char">
    <w:name w:val="Heading 2 Char"/>
    <w:basedOn w:val="DefaultParagraphFont"/>
    <w:link w:val="Heading2"/>
    <w:uiPriority w:val="9"/>
    <w:rsid w:val="006D1AE8"/>
    <w:rPr>
      <w:rFonts w:ascii="Times New Roman" w:hAnsi="Times New Roman"/>
      <w:b/>
      <w:sz w:val="28"/>
      <w:szCs w:val="28"/>
    </w:rPr>
  </w:style>
  <w:style w:type="paragraph" w:styleId="NormalWeb">
    <w:name w:val="Normal (Web)"/>
    <w:basedOn w:val="Normal"/>
    <w:uiPriority w:val="99"/>
    <w:unhideWhenUsed/>
    <w:rsid w:val="006D1AE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D1AE8"/>
    <w:rPr>
      <w:color w:val="0563C1" w:themeColor="hyperlink"/>
      <w:u w:val="single"/>
    </w:rPr>
  </w:style>
  <w:style w:type="character" w:customStyle="1" w:styleId="Heading3Char">
    <w:name w:val="Heading 3 Char"/>
    <w:basedOn w:val="DefaultParagraphFont"/>
    <w:link w:val="Heading3"/>
    <w:uiPriority w:val="9"/>
    <w:semiHidden/>
    <w:rsid w:val="00BF77F8"/>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4D5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9638">
      <w:bodyDiv w:val="1"/>
      <w:marLeft w:val="0"/>
      <w:marRight w:val="0"/>
      <w:marTop w:val="0"/>
      <w:marBottom w:val="0"/>
      <w:divBdr>
        <w:top w:val="none" w:sz="0" w:space="0" w:color="auto"/>
        <w:left w:val="none" w:sz="0" w:space="0" w:color="auto"/>
        <w:bottom w:val="none" w:sz="0" w:space="0" w:color="auto"/>
        <w:right w:val="none" w:sz="0" w:space="0" w:color="auto"/>
      </w:divBdr>
    </w:div>
    <w:div w:id="129565039">
      <w:bodyDiv w:val="1"/>
      <w:marLeft w:val="0"/>
      <w:marRight w:val="0"/>
      <w:marTop w:val="0"/>
      <w:marBottom w:val="0"/>
      <w:divBdr>
        <w:top w:val="none" w:sz="0" w:space="0" w:color="auto"/>
        <w:left w:val="none" w:sz="0" w:space="0" w:color="auto"/>
        <w:bottom w:val="none" w:sz="0" w:space="0" w:color="auto"/>
        <w:right w:val="none" w:sz="0" w:space="0" w:color="auto"/>
      </w:divBdr>
    </w:div>
    <w:div w:id="349259076">
      <w:bodyDiv w:val="1"/>
      <w:marLeft w:val="0"/>
      <w:marRight w:val="0"/>
      <w:marTop w:val="0"/>
      <w:marBottom w:val="0"/>
      <w:divBdr>
        <w:top w:val="none" w:sz="0" w:space="0" w:color="auto"/>
        <w:left w:val="none" w:sz="0" w:space="0" w:color="auto"/>
        <w:bottom w:val="none" w:sz="0" w:space="0" w:color="auto"/>
        <w:right w:val="none" w:sz="0" w:space="0" w:color="auto"/>
      </w:divBdr>
    </w:div>
    <w:div w:id="487137875">
      <w:bodyDiv w:val="1"/>
      <w:marLeft w:val="0"/>
      <w:marRight w:val="0"/>
      <w:marTop w:val="0"/>
      <w:marBottom w:val="0"/>
      <w:divBdr>
        <w:top w:val="none" w:sz="0" w:space="0" w:color="auto"/>
        <w:left w:val="none" w:sz="0" w:space="0" w:color="auto"/>
        <w:bottom w:val="none" w:sz="0" w:space="0" w:color="auto"/>
        <w:right w:val="none" w:sz="0" w:space="0" w:color="auto"/>
      </w:divBdr>
    </w:div>
    <w:div w:id="783230912">
      <w:bodyDiv w:val="1"/>
      <w:marLeft w:val="0"/>
      <w:marRight w:val="0"/>
      <w:marTop w:val="0"/>
      <w:marBottom w:val="0"/>
      <w:divBdr>
        <w:top w:val="none" w:sz="0" w:space="0" w:color="auto"/>
        <w:left w:val="none" w:sz="0" w:space="0" w:color="auto"/>
        <w:bottom w:val="none" w:sz="0" w:space="0" w:color="auto"/>
        <w:right w:val="none" w:sz="0" w:space="0" w:color="auto"/>
      </w:divBdr>
    </w:div>
    <w:div w:id="1020207678">
      <w:bodyDiv w:val="1"/>
      <w:marLeft w:val="0"/>
      <w:marRight w:val="0"/>
      <w:marTop w:val="0"/>
      <w:marBottom w:val="0"/>
      <w:divBdr>
        <w:top w:val="none" w:sz="0" w:space="0" w:color="auto"/>
        <w:left w:val="none" w:sz="0" w:space="0" w:color="auto"/>
        <w:bottom w:val="none" w:sz="0" w:space="0" w:color="auto"/>
        <w:right w:val="none" w:sz="0" w:space="0" w:color="auto"/>
      </w:divBdr>
    </w:div>
    <w:div w:id="1436289411">
      <w:bodyDiv w:val="1"/>
      <w:marLeft w:val="0"/>
      <w:marRight w:val="0"/>
      <w:marTop w:val="0"/>
      <w:marBottom w:val="0"/>
      <w:divBdr>
        <w:top w:val="none" w:sz="0" w:space="0" w:color="auto"/>
        <w:left w:val="none" w:sz="0" w:space="0" w:color="auto"/>
        <w:bottom w:val="none" w:sz="0" w:space="0" w:color="auto"/>
        <w:right w:val="none" w:sz="0" w:space="0" w:color="auto"/>
      </w:divBdr>
      <w:divsChild>
        <w:div w:id="641812704">
          <w:marLeft w:val="0"/>
          <w:marRight w:val="0"/>
          <w:marTop w:val="0"/>
          <w:marBottom w:val="0"/>
          <w:divBdr>
            <w:top w:val="none" w:sz="0" w:space="0" w:color="auto"/>
            <w:left w:val="none" w:sz="0" w:space="0" w:color="auto"/>
            <w:bottom w:val="none" w:sz="0" w:space="0" w:color="auto"/>
            <w:right w:val="none" w:sz="0" w:space="0" w:color="auto"/>
          </w:divBdr>
          <w:divsChild>
            <w:div w:id="1344285356">
              <w:marLeft w:val="0"/>
              <w:marRight w:val="0"/>
              <w:marTop w:val="0"/>
              <w:marBottom w:val="0"/>
              <w:divBdr>
                <w:top w:val="none" w:sz="0" w:space="0" w:color="auto"/>
                <w:left w:val="none" w:sz="0" w:space="0" w:color="auto"/>
                <w:bottom w:val="none" w:sz="0" w:space="0" w:color="auto"/>
                <w:right w:val="none" w:sz="0" w:space="0" w:color="auto"/>
              </w:divBdr>
              <w:divsChild>
                <w:div w:id="1035354275">
                  <w:marLeft w:val="0"/>
                  <w:marRight w:val="0"/>
                  <w:marTop w:val="0"/>
                  <w:marBottom w:val="0"/>
                  <w:divBdr>
                    <w:top w:val="none" w:sz="0" w:space="0" w:color="auto"/>
                    <w:left w:val="none" w:sz="0" w:space="0" w:color="auto"/>
                    <w:bottom w:val="none" w:sz="0" w:space="0" w:color="auto"/>
                    <w:right w:val="none" w:sz="0" w:space="0" w:color="auto"/>
                  </w:divBdr>
                  <w:divsChild>
                    <w:div w:id="1955747407">
                      <w:marLeft w:val="0"/>
                      <w:marRight w:val="0"/>
                      <w:marTop w:val="0"/>
                      <w:marBottom w:val="0"/>
                      <w:divBdr>
                        <w:top w:val="none" w:sz="0" w:space="0" w:color="auto"/>
                        <w:left w:val="none" w:sz="0" w:space="0" w:color="auto"/>
                        <w:bottom w:val="none" w:sz="0" w:space="0" w:color="auto"/>
                        <w:right w:val="none" w:sz="0" w:space="0" w:color="auto"/>
                      </w:divBdr>
                      <w:divsChild>
                        <w:div w:id="1479685850">
                          <w:marLeft w:val="0"/>
                          <w:marRight w:val="0"/>
                          <w:marTop w:val="0"/>
                          <w:marBottom w:val="0"/>
                          <w:divBdr>
                            <w:top w:val="none" w:sz="0" w:space="0" w:color="auto"/>
                            <w:left w:val="none" w:sz="0" w:space="0" w:color="auto"/>
                            <w:bottom w:val="none" w:sz="0" w:space="0" w:color="auto"/>
                            <w:right w:val="none" w:sz="0" w:space="0" w:color="auto"/>
                          </w:divBdr>
                          <w:divsChild>
                            <w:div w:id="443379745">
                              <w:marLeft w:val="0"/>
                              <w:marRight w:val="0"/>
                              <w:marTop w:val="0"/>
                              <w:marBottom w:val="0"/>
                              <w:divBdr>
                                <w:top w:val="none" w:sz="0" w:space="0" w:color="auto"/>
                                <w:left w:val="none" w:sz="0" w:space="0" w:color="auto"/>
                                <w:bottom w:val="none" w:sz="0" w:space="0" w:color="auto"/>
                                <w:right w:val="none" w:sz="0" w:space="0" w:color="auto"/>
                              </w:divBdr>
                              <w:divsChild>
                                <w:div w:id="1763260587">
                                  <w:marLeft w:val="0"/>
                                  <w:marRight w:val="0"/>
                                  <w:marTop w:val="0"/>
                                  <w:marBottom w:val="0"/>
                                  <w:divBdr>
                                    <w:top w:val="none" w:sz="0" w:space="0" w:color="auto"/>
                                    <w:left w:val="none" w:sz="0" w:space="0" w:color="auto"/>
                                    <w:bottom w:val="none" w:sz="0" w:space="0" w:color="auto"/>
                                    <w:right w:val="none" w:sz="0" w:space="0" w:color="auto"/>
                                  </w:divBdr>
                                  <w:divsChild>
                                    <w:div w:id="20084463">
                                      <w:marLeft w:val="0"/>
                                      <w:marRight w:val="0"/>
                                      <w:marTop w:val="0"/>
                                      <w:marBottom w:val="0"/>
                                      <w:divBdr>
                                        <w:top w:val="none" w:sz="0" w:space="0" w:color="auto"/>
                                        <w:left w:val="none" w:sz="0" w:space="0" w:color="auto"/>
                                        <w:bottom w:val="none" w:sz="0" w:space="0" w:color="auto"/>
                                        <w:right w:val="none" w:sz="0" w:space="0" w:color="auto"/>
                                      </w:divBdr>
                                      <w:divsChild>
                                        <w:div w:id="1205946773">
                                          <w:marLeft w:val="0"/>
                                          <w:marRight w:val="0"/>
                                          <w:marTop w:val="0"/>
                                          <w:marBottom w:val="0"/>
                                          <w:divBdr>
                                            <w:top w:val="none" w:sz="0" w:space="0" w:color="auto"/>
                                            <w:left w:val="none" w:sz="0" w:space="0" w:color="auto"/>
                                            <w:bottom w:val="none" w:sz="0" w:space="0" w:color="auto"/>
                                            <w:right w:val="none" w:sz="0" w:space="0" w:color="auto"/>
                                          </w:divBdr>
                                          <w:divsChild>
                                            <w:div w:id="1812869996">
                                              <w:marLeft w:val="0"/>
                                              <w:marRight w:val="0"/>
                                              <w:marTop w:val="0"/>
                                              <w:marBottom w:val="0"/>
                                              <w:divBdr>
                                                <w:top w:val="none" w:sz="0" w:space="0" w:color="auto"/>
                                                <w:left w:val="none" w:sz="0" w:space="0" w:color="auto"/>
                                                <w:bottom w:val="none" w:sz="0" w:space="0" w:color="auto"/>
                                                <w:right w:val="none" w:sz="0" w:space="0" w:color="auto"/>
                                              </w:divBdr>
                                              <w:divsChild>
                                                <w:div w:id="1736589846">
                                                  <w:marLeft w:val="0"/>
                                                  <w:marRight w:val="0"/>
                                                  <w:marTop w:val="0"/>
                                                  <w:marBottom w:val="0"/>
                                                  <w:divBdr>
                                                    <w:top w:val="none" w:sz="0" w:space="0" w:color="auto"/>
                                                    <w:left w:val="none" w:sz="0" w:space="0" w:color="auto"/>
                                                    <w:bottom w:val="none" w:sz="0" w:space="0" w:color="auto"/>
                                                    <w:right w:val="none" w:sz="0" w:space="0" w:color="auto"/>
                                                  </w:divBdr>
                                                  <w:divsChild>
                                                    <w:div w:id="614022711">
                                                      <w:marLeft w:val="0"/>
                                                      <w:marRight w:val="0"/>
                                                      <w:marTop w:val="0"/>
                                                      <w:marBottom w:val="0"/>
                                                      <w:divBdr>
                                                        <w:top w:val="none" w:sz="0" w:space="0" w:color="auto"/>
                                                        <w:left w:val="none" w:sz="0" w:space="0" w:color="auto"/>
                                                        <w:bottom w:val="none" w:sz="0" w:space="0" w:color="auto"/>
                                                        <w:right w:val="none" w:sz="0" w:space="0" w:color="auto"/>
                                                      </w:divBdr>
                                                      <w:divsChild>
                                                        <w:div w:id="6307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7711186">
      <w:bodyDiv w:val="1"/>
      <w:marLeft w:val="0"/>
      <w:marRight w:val="0"/>
      <w:marTop w:val="0"/>
      <w:marBottom w:val="0"/>
      <w:divBdr>
        <w:top w:val="none" w:sz="0" w:space="0" w:color="auto"/>
        <w:left w:val="none" w:sz="0" w:space="0" w:color="auto"/>
        <w:bottom w:val="none" w:sz="0" w:space="0" w:color="auto"/>
        <w:right w:val="none" w:sz="0" w:space="0" w:color="auto"/>
      </w:divBdr>
    </w:div>
    <w:div w:id="182087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linfo.aph.gov.au/parlInfo/download/publications/tabledpapers/a922593b-2c01-4e73-a23a-bd1f24ea3345/upload_pdf/AHRC_wsh_report_2020.pdf%3bfileType=application/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A99F4E2-F991-44B8-BACE-264BCDAEE4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472C20871DAD4A8D4A6F7E76B9C943" ma:contentTypeVersion="" ma:contentTypeDescription="PDMS Document Site Content Type" ma:contentTypeScope="" ma:versionID="ab21a700a3c2d6525e4e288c75e7db96">
  <xsd:schema xmlns:xsd="http://www.w3.org/2001/XMLSchema" xmlns:xs="http://www.w3.org/2001/XMLSchema" xmlns:p="http://schemas.microsoft.com/office/2006/metadata/properties" xmlns:ns2="AA99F4E2-F991-44B8-BACE-264BCDAEE41B" targetNamespace="http://schemas.microsoft.com/office/2006/metadata/properties" ma:root="true" ma:fieldsID="3b9a2ff332e7532bdf065906de56c562" ns2:_="">
    <xsd:import namespace="AA99F4E2-F991-44B8-BACE-264BCDAEE41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4E2-F991-44B8-BACE-264BCDAEE4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94818-010F-4B93-8C63-4F6B1FB61FF7}">
  <ds:schemaRefs>
    <ds:schemaRef ds:uri="http://schemas.microsoft.com/sharepoint/v3/contenttype/forms"/>
  </ds:schemaRefs>
</ds:datastoreItem>
</file>

<file path=customXml/itemProps2.xml><?xml version="1.0" encoding="utf-8"?>
<ds:datastoreItem xmlns:ds="http://schemas.openxmlformats.org/officeDocument/2006/customXml" ds:itemID="{BC5C1B0A-C43B-4D7E-9CAD-B394AF0F6132}">
  <ds:schemaRefs>
    <ds:schemaRef ds:uri="http://schemas.microsoft.com/office/2006/metadata/properties"/>
    <ds:schemaRef ds:uri="http://schemas.microsoft.com/office/infopath/2007/PartnerControls"/>
    <ds:schemaRef ds:uri="AA99F4E2-F991-44B8-BACE-264BCDAEE41B"/>
  </ds:schemaRefs>
</ds:datastoreItem>
</file>

<file path=customXml/itemProps3.xml><?xml version="1.0" encoding="utf-8"?>
<ds:datastoreItem xmlns:ds="http://schemas.openxmlformats.org/officeDocument/2006/customXml" ds:itemID="{63A5E3C0-C257-4337-ADDD-F4DBC647E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4E2-F991-44B8-BACE-264BCDAEE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2B536-205C-4FAF-AC99-7F95DBCA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Catherine</dc:creator>
  <cp:keywords/>
  <dc:description/>
  <cp:lastModifiedBy>Cesarin, Aimee</cp:lastModifiedBy>
  <cp:revision>2</cp:revision>
  <cp:lastPrinted>2021-06-17T04:59:00Z</cp:lastPrinted>
  <dcterms:created xsi:type="dcterms:W3CDTF">2021-07-08T04:14:00Z</dcterms:created>
  <dcterms:modified xsi:type="dcterms:W3CDTF">2021-07-08T04:14:00Z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0x010100266966F133664895A6EE3632470D45F500A0472C20871DAD4A8D4A6F7E76B9C943</vt:lpwstr>
  </property>
</Properties>
</file>