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4F" w:rsidRPr="005F1388" w:rsidRDefault="00CC6E4F" w:rsidP="00CC6E4F">
      <w:pPr>
        <w:rPr>
          <w:sz w:val="28"/>
        </w:rPr>
      </w:pPr>
      <w:bookmarkStart w:id="0" w:name="tempbm"/>
      <w:bookmarkEnd w:id="0"/>
      <w:r>
        <w:rPr>
          <w:noProof/>
          <w:lang w:eastAsia="en-AU"/>
        </w:rPr>
        <w:drawing>
          <wp:inline distT="0" distB="0" distL="0" distR="0" wp14:anchorId="6C3323D7" wp14:editId="00F2EFC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E4F" w:rsidRPr="00E500D4" w:rsidRDefault="00CC6E4F" w:rsidP="00CC6E4F">
      <w:pPr>
        <w:rPr>
          <w:sz w:val="19"/>
        </w:rPr>
      </w:pPr>
    </w:p>
    <w:p w:rsidR="00CC6E4F" w:rsidRPr="00E500D4" w:rsidRDefault="00CC6E4F" w:rsidP="00CC6E4F">
      <w:pPr>
        <w:pStyle w:val="ShortT"/>
      </w:pPr>
      <w:r>
        <w:t>Road Vehicle Standards (Classes of Vehicles that are Road Vehicles) Determination</w:t>
      </w:r>
      <w:r w:rsidR="00A96395">
        <w:t xml:space="preserve"> </w:t>
      </w:r>
      <w:r w:rsidR="0034195C">
        <w:t>202</w:t>
      </w:r>
      <w:r w:rsidR="00023508">
        <w:t>1</w:t>
      </w:r>
    </w:p>
    <w:p w:rsidR="00CC6E4F" w:rsidRPr="00C27FCF" w:rsidRDefault="00CC6E4F" w:rsidP="00CC6E4F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C27FCF">
        <w:rPr>
          <w:szCs w:val="22"/>
        </w:rPr>
        <w:t xml:space="preserve">I, </w:t>
      </w:r>
      <w:r w:rsidR="0034195C">
        <w:rPr>
          <w:szCs w:val="22"/>
        </w:rPr>
        <w:t>Simon Atkinson</w:t>
      </w:r>
      <w:r w:rsidRPr="00C27FCF">
        <w:rPr>
          <w:szCs w:val="22"/>
        </w:rPr>
        <w:t xml:space="preserve">, </w:t>
      </w:r>
      <w:r>
        <w:rPr>
          <w:szCs w:val="22"/>
        </w:rPr>
        <w:t xml:space="preserve">Secretary of the Department of </w:t>
      </w:r>
      <w:r w:rsidRPr="00C27FCF">
        <w:rPr>
          <w:szCs w:val="22"/>
        </w:rPr>
        <w:t xml:space="preserve">Infrastructure, </w:t>
      </w:r>
      <w:r>
        <w:rPr>
          <w:szCs w:val="22"/>
        </w:rPr>
        <w:t xml:space="preserve">Transport, </w:t>
      </w:r>
      <w:r w:rsidRPr="00C27FCF">
        <w:rPr>
          <w:szCs w:val="22"/>
        </w:rPr>
        <w:t>Regional Development</w:t>
      </w:r>
      <w:r w:rsidR="00474628">
        <w:rPr>
          <w:szCs w:val="22"/>
        </w:rPr>
        <w:t xml:space="preserve"> and Communications</w:t>
      </w:r>
      <w:r w:rsidRPr="00C27FCF">
        <w:rPr>
          <w:szCs w:val="22"/>
        </w:rPr>
        <w:t>, make the following determination.</w:t>
      </w:r>
    </w:p>
    <w:p w:rsidR="00CC6E4F" w:rsidRPr="00C27FCF" w:rsidRDefault="00CC6E4F" w:rsidP="00CC6E4F">
      <w:pPr>
        <w:keepNext/>
        <w:spacing w:before="720" w:line="240" w:lineRule="atLeast"/>
        <w:ind w:right="397"/>
        <w:jc w:val="both"/>
        <w:rPr>
          <w:szCs w:val="22"/>
        </w:rPr>
      </w:pPr>
      <w:r w:rsidRPr="00C27FCF">
        <w:rPr>
          <w:szCs w:val="22"/>
        </w:rPr>
        <w:t xml:space="preserve">Dated </w:t>
      </w:r>
      <w:r w:rsidRPr="00C27FCF">
        <w:rPr>
          <w:szCs w:val="22"/>
        </w:rPr>
        <w:tab/>
      </w:r>
      <w:r w:rsidRPr="00C27FCF">
        <w:rPr>
          <w:szCs w:val="22"/>
        </w:rPr>
        <w:tab/>
      </w:r>
      <w:r w:rsidRPr="00C27FCF">
        <w:rPr>
          <w:szCs w:val="22"/>
        </w:rPr>
        <w:tab/>
      </w:r>
      <w:r w:rsidRPr="00C27FCF">
        <w:rPr>
          <w:szCs w:val="22"/>
        </w:rPr>
        <w:tab/>
      </w:r>
      <w:r w:rsidR="00741066">
        <w:rPr>
          <w:szCs w:val="22"/>
        </w:rPr>
        <w:t xml:space="preserve">1 July </w:t>
      </w:r>
      <w:bookmarkStart w:id="1" w:name="_GoBack"/>
      <w:bookmarkEnd w:id="1"/>
      <w:r w:rsidR="0034195C">
        <w:rPr>
          <w:szCs w:val="22"/>
        </w:rPr>
        <w:t>202</w:t>
      </w:r>
      <w:r w:rsidR="00023508">
        <w:rPr>
          <w:szCs w:val="22"/>
        </w:rPr>
        <w:t>1</w:t>
      </w:r>
    </w:p>
    <w:p w:rsidR="00CC6E4F" w:rsidRPr="00C27FCF" w:rsidRDefault="00CC6E4F" w:rsidP="00CC6E4F">
      <w:pPr>
        <w:keepNext/>
        <w:spacing w:before="720" w:line="240" w:lineRule="atLeast"/>
        <w:ind w:right="397"/>
        <w:jc w:val="both"/>
        <w:rPr>
          <w:szCs w:val="22"/>
        </w:rPr>
      </w:pPr>
    </w:p>
    <w:p w:rsidR="00CC6E4F" w:rsidRPr="00C27FCF" w:rsidRDefault="0034195C" w:rsidP="00CC6E4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Simon Atkinson</w:t>
      </w:r>
    </w:p>
    <w:p w:rsidR="00CC6E4F" w:rsidRPr="00BC5754" w:rsidRDefault="00CC6E4F" w:rsidP="00CC6E4F">
      <w:pPr>
        <w:pStyle w:val="SignCoverPageEnd"/>
        <w:rPr>
          <w:szCs w:val="22"/>
        </w:rPr>
      </w:pPr>
      <w:r>
        <w:rPr>
          <w:szCs w:val="22"/>
        </w:rPr>
        <w:t xml:space="preserve">Secretary of the Department of </w:t>
      </w:r>
      <w:r w:rsidRPr="00C27FCF">
        <w:rPr>
          <w:szCs w:val="22"/>
        </w:rPr>
        <w:t xml:space="preserve">Infrastructure, </w:t>
      </w:r>
      <w:r>
        <w:rPr>
          <w:szCs w:val="22"/>
        </w:rPr>
        <w:t>Transport</w:t>
      </w:r>
      <w:r w:rsidR="00474628">
        <w:rPr>
          <w:szCs w:val="22"/>
        </w:rPr>
        <w:t>,</w:t>
      </w:r>
      <w:r>
        <w:rPr>
          <w:szCs w:val="22"/>
        </w:rPr>
        <w:t xml:space="preserve"> </w:t>
      </w:r>
      <w:r w:rsidRPr="00C27FCF">
        <w:rPr>
          <w:szCs w:val="22"/>
        </w:rPr>
        <w:t>Regional Development</w:t>
      </w:r>
      <w:r w:rsidR="00474628">
        <w:rPr>
          <w:szCs w:val="22"/>
        </w:rPr>
        <w:t xml:space="preserve"> and Communications </w:t>
      </w:r>
    </w:p>
    <w:p w:rsidR="00CC6E4F" w:rsidRPr="00BC5754" w:rsidRDefault="00CC6E4F" w:rsidP="00CC6E4F">
      <w:pPr>
        <w:rPr>
          <w:rStyle w:val="CharAmSchNo"/>
        </w:rPr>
      </w:pPr>
    </w:p>
    <w:p w:rsidR="00CC6E4F" w:rsidRPr="00ED79B6" w:rsidRDefault="00CC6E4F" w:rsidP="00CC6E4F">
      <w:pPr>
        <w:pStyle w:val="Header"/>
        <w:tabs>
          <w:tab w:val="clear" w:pos="4150"/>
          <w:tab w:val="clear" w:pos="8307"/>
          <w:tab w:val="left" w:pos="6720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  <w:r>
        <w:rPr>
          <w:rStyle w:val="CharChapText"/>
        </w:rPr>
        <w:tab/>
      </w:r>
    </w:p>
    <w:p w:rsidR="00CC6E4F" w:rsidRPr="00ED79B6" w:rsidRDefault="00CC6E4F" w:rsidP="00CC6E4F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:rsidR="00CC6E4F" w:rsidRPr="00ED79B6" w:rsidRDefault="00CC6E4F" w:rsidP="00CC6E4F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:rsidR="00715914" w:rsidRDefault="00715914" w:rsidP="00715914">
      <w:pPr>
        <w:sectPr w:rsidR="00715914" w:rsidSect="00FA1E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Default="00715914" w:rsidP="00715914">
      <w:pPr>
        <w:pStyle w:val="ActHead5"/>
      </w:pPr>
      <w:r w:rsidRPr="00023508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</w:p>
    <w:p w:rsidR="00715914" w:rsidRPr="009A038B" w:rsidRDefault="00715914" w:rsidP="000D271C">
      <w:pPr>
        <w:pStyle w:val="subsection"/>
      </w:pPr>
      <w:r w:rsidRPr="009A038B">
        <w:tab/>
      </w:r>
      <w:r w:rsidRPr="009A038B">
        <w:tab/>
      </w:r>
      <w:r w:rsidR="00D54A90">
        <w:t xml:space="preserve">This </w:t>
      </w:r>
      <w:r w:rsidR="005D0E7B">
        <w:t xml:space="preserve">instrument </w:t>
      </w:r>
      <w:r w:rsidR="00D54A90">
        <w:t>is</w:t>
      </w:r>
      <w:r w:rsidR="00CE493D">
        <w:t xml:space="preserve"> the </w:t>
      </w:r>
      <w:r w:rsidR="000D271C" w:rsidRPr="000D271C">
        <w:rPr>
          <w:i/>
          <w:noProof/>
        </w:rPr>
        <w:t>Road Vehicle Standards (Classes of Vehicles that are Road Vehicles) Determination</w:t>
      </w:r>
      <w:r w:rsidR="00A96395">
        <w:rPr>
          <w:i/>
          <w:noProof/>
        </w:rPr>
        <w:t xml:space="preserve"> </w:t>
      </w:r>
      <w:r w:rsidR="008D42FA">
        <w:rPr>
          <w:i/>
          <w:noProof/>
        </w:rPr>
        <w:t>202</w:t>
      </w:r>
      <w:r w:rsidR="00023508">
        <w:rPr>
          <w:i/>
          <w:noProof/>
        </w:rPr>
        <w:t>1</w:t>
      </w:r>
      <w:r w:rsidRPr="009A038B">
        <w:t>.</w:t>
      </w:r>
    </w:p>
    <w:p w:rsidR="00715914" w:rsidRDefault="00715914" w:rsidP="00715914">
      <w:pPr>
        <w:pStyle w:val="ActHead5"/>
      </w:pPr>
      <w:bookmarkStart w:id="2" w:name="_Toc12451797"/>
      <w:r w:rsidRPr="00023508">
        <w:rPr>
          <w:rStyle w:val="CharSectno"/>
        </w:rPr>
        <w:t>2</w:t>
      </w:r>
      <w:r w:rsidRPr="009A038B">
        <w:t xml:space="preserve">  Commencement</w:t>
      </w:r>
      <w:bookmarkEnd w:id="2"/>
    </w:p>
    <w:p w:rsidR="00BA0C87" w:rsidRDefault="00BA0C87" w:rsidP="0096629E">
      <w:pPr>
        <w:pStyle w:val="subsection"/>
      </w:pPr>
      <w:r>
        <w:tab/>
      </w:r>
      <w:r>
        <w:tab/>
      </w:r>
      <w:r w:rsidR="000D271C">
        <w:t xml:space="preserve">This instrument commences on </w:t>
      </w:r>
      <w:r w:rsidR="0096629E">
        <w:t>the day after it is registered.</w:t>
      </w:r>
    </w:p>
    <w:p w:rsidR="007500C8" w:rsidRDefault="007500C8" w:rsidP="00A2765C">
      <w:pPr>
        <w:pStyle w:val="ActHead5"/>
        <w:tabs>
          <w:tab w:val="left" w:pos="5710"/>
        </w:tabs>
      </w:pPr>
      <w:bookmarkStart w:id="3" w:name="_Toc12451798"/>
      <w:r w:rsidRPr="00023508">
        <w:rPr>
          <w:rStyle w:val="CharSectno"/>
        </w:rPr>
        <w:t>3</w:t>
      </w:r>
      <w:r>
        <w:t xml:space="preserve">  Authority</w:t>
      </w:r>
      <w:bookmarkEnd w:id="3"/>
      <w:r w:rsidR="00A2765C">
        <w:tab/>
      </w:r>
    </w:p>
    <w:p w:rsidR="00157B8B" w:rsidRDefault="007500C8" w:rsidP="007E667A">
      <w:pPr>
        <w:pStyle w:val="subsection"/>
        <w:rPr>
          <w:i/>
        </w:rPr>
      </w:pPr>
      <w:r>
        <w:tab/>
      </w:r>
      <w:r>
        <w:tab/>
        <w:t xml:space="preserve">This </w:t>
      </w:r>
      <w:r w:rsidR="00D54A90">
        <w:t>instrument</w:t>
      </w:r>
      <w:r>
        <w:t xml:space="preserve"> is made under </w:t>
      </w:r>
      <w:r w:rsidR="000D271C">
        <w:t xml:space="preserve">paragraph 6(5)(a) of the </w:t>
      </w:r>
      <w:r w:rsidR="000D271C">
        <w:rPr>
          <w:i/>
        </w:rPr>
        <w:t>Road Vehicle Standards Act 2018.</w:t>
      </w:r>
    </w:p>
    <w:p w:rsidR="00AA618D" w:rsidRDefault="00AA618D" w:rsidP="00AA618D">
      <w:pPr>
        <w:pStyle w:val="ActHead5"/>
      </w:pPr>
      <w:bookmarkStart w:id="4" w:name="_Toc12451799"/>
      <w:r w:rsidRPr="00023508">
        <w:rPr>
          <w:rStyle w:val="CharSectno"/>
        </w:rPr>
        <w:t>4</w:t>
      </w:r>
      <w:r w:rsidRPr="00D05327">
        <w:t xml:space="preserve">  Purpose of this instrument</w:t>
      </w:r>
      <w:bookmarkEnd w:id="4"/>
    </w:p>
    <w:p w:rsidR="00AA618D" w:rsidRDefault="00AA618D" w:rsidP="00AA618D">
      <w:pPr>
        <w:pStyle w:val="subsection"/>
      </w:pPr>
      <w:r>
        <w:tab/>
      </w:r>
      <w:r>
        <w:tab/>
      </w:r>
      <w:r w:rsidR="00305FF5">
        <w:t>T</w:t>
      </w:r>
      <w:r>
        <w:t>his instrument sets out classes of vehicles that are road vehicles</w:t>
      </w:r>
      <w:r w:rsidR="00305FF5">
        <w:t xml:space="preserve"> for the </w:t>
      </w:r>
      <w:r w:rsidR="00305FF5" w:rsidRPr="00AA618D">
        <w:t>purposes of</w:t>
      </w:r>
      <w:r w:rsidR="00305FF5">
        <w:t xml:space="preserve"> the Act</w:t>
      </w:r>
      <w:r>
        <w:t xml:space="preserve">. </w:t>
      </w:r>
    </w:p>
    <w:p w:rsidR="00B549C2" w:rsidRDefault="00AA618D" w:rsidP="00B549C2">
      <w:pPr>
        <w:pStyle w:val="ActHead5"/>
        <w:ind w:left="0" w:firstLine="0"/>
      </w:pPr>
      <w:bookmarkStart w:id="5" w:name="_Toc9951635"/>
      <w:bookmarkStart w:id="6" w:name="_Toc11337105"/>
      <w:bookmarkStart w:id="7" w:name="_Toc12451800"/>
      <w:r w:rsidRPr="00023508">
        <w:rPr>
          <w:rStyle w:val="CharSectno"/>
        </w:rPr>
        <w:t>5</w:t>
      </w:r>
      <w:r w:rsidR="00B549C2">
        <w:t xml:space="preserve">  Definitions</w:t>
      </w:r>
      <w:bookmarkEnd w:id="5"/>
      <w:bookmarkEnd w:id="6"/>
      <w:bookmarkEnd w:id="7"/>
    </w:p>
    <w:p w:rsidR="003E08A1" w:rsidRDefault="006C7768" w:rsidP="006017AD">
      <w:pPr>
        <w:pStyle w:val="notetext"/>
      </w:pPr>
      <w:r>
        <w:t>Note</w:t>
      </w:r>
      <w:r w:rsidR="003E08A1" w:rsidRPr="00B06F4B">
        <w:t>:</w:t>
      </w:r>
      <w:r w:rsidR="003E08A1" w:rsidRPr="00B06F4B">
        <w:tab/>
        <w:t xml:space="preserve">A number of expressions used in this instrument are defined in the </w:t>
      </w:r>
      <w:r w:rsidR="003E08A1">
        <w:t>Act</w:t>
      </w:r>
      <w:r w:rsidR="00CF6A96">
        <w:t>, including:</w:t>
      </w:r>
    </w:p>
    <w:p w:rsidR="00CF6A96" w:rsidRDefault="00CF6A96" w:rsidP="00CF6A96">
      <w:pPr>
        <w:pStyle w:val="notepara"/>
      </w:pPr>
      <w:r>
        <w:t>(a)</w:t>
      </w:r>
      <w:r>
        <w:tab/>
        <w:t>motor vehicle</w:t>
      </w:r>
      <w:r w:rsidR="00813427">
        <w:t xml:space="preserve">; and </w:t>
      </w:r>
    </w:p>
    <w:p w:rsidR="00CF6A96" w:rsidRPr="00B06F4B" w:rsidRDefault="00CF6A96" w:rsidP="00CF6A96">
      <w:pPr>
        <w:pStyle w:val="notepara"/>
      </w:pPr>
      <w:r>
        <w:t>(b)</w:t>
      </w:r>
      <w:r>
        <w:tab/>
        <w:t xml:space="preserve">public road. </w:t>
      </w:r>
    </w:p>
    <w:p w:rsidR="00B549C2" w:rsidRDefault="003E08A1" w:rsidP="003E08A1">
      <w:pPr>
        <w:pStyle w:val="subsection"/>
      </w:pPr>
      <w:r>
        <w:tab/>
      </w:r>
      <w:r w:rsidR="0033152F">
        <w:t>(1)</w:t>
      </w:r>
      <w:r>
        <w:tab/>
      </w:r>
      <w:r w:rsidR="00B549C2">
        <w:t>In this instrument:</w:t>
      </w:r>
    </w:p>
    <w:p w:rsidR="00F05EC9" w:rsidRPr="00F05EC9" w:rsidRDefault="00F05EC9" w:rsidP="00B549C2">
      <w:pPr>
        <w:pStyle w:val="Definition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Road Vehicle Standards Act 2018.</w:t>
      </w:r>
    </w:p>
    <w:p w:rsidR="009308EF" w:rsidRDefault="00177A56" w:rsidP="00B549C2">
      <w:pPr>
        <w:pStyle w:val="Definition"/>
      </w:pPr>
      <w:r>
        <w:rPr>
          <w:b/>
          <w:i/>
        </w:rPr>
        <w:t>a</w:t>
      </w:r>
      <w:r w:rsidR="009308EF">
        <w:rPr>
          <w:b/>
          <w:i/>
        </w:rPr>
        <w:t xml:space="preserve">irport service vehicle </w:t>
      </w:r>
      <w:r w:rsidR="009308EF">
        <w:t>means</w:t>
      </w:r>
      <w:r w:rsidR="002D38BE">
        <w:t xml:space="preserve"> a </w:t>
      </w:r>
      <w:r w:rsidR="00C1384A" w:rsidRPr="009F62AD">
        <w:t>motor</w:t>
      </w:r>
      <w:r w:rsidR="00C1384A">
        <w:t xml:space="preserve"> vehicle</w:t>
      </w:r>
      <w:r w:rsidR="0088274D">
        <w:t xml:space="preserve"> that is:</w:t>
      </w:r>
    </w:p>
    <w:p w:rsidR="0088274D" w:rsidRDefault="0088274D" w:rsidP="0088274D">
      <w:pPr>
        <w:pStyle w:val="paragraph"/>
      </w:pPr>
      <w:r>
        <w:tab/>
        <w:t>(a)</w:t>
      </w:r>
      <w:r>
        <w:tab/>
        <w:t>designed to service an aircraft within an airport; and</w:t>
      </w:r>
    </w:p>
    <w:p w:rsidR="0088274D" w:rsidRDefault="0088274D" w:rsidP="0088274D">
      <w:pPr>
        <w:pStyle w:val="paragraph"/>
      </w:pPr>
      <w:r>
        <w:tab/>
        <w:t>(b)</w:t>
      </w:r>
      <w:r>
        <w:tab/>
        <w:t>built on a truck chassis; and</w:t>
      </w:r>
    </w:p>
    <w:p w:rsidR="0088274D" w:rsidRDefault="0088274D" w:rsidP="0088274D">
      <w:pPr>
        <w:pStyle w:val="paragraph"/>
      </w:pPr>
      <w:r>
        <w:tab/>
        <w:t>(c)</w:t>
      </w:r>
      <w:r>
        <w:tab/>
      </w:r>
      <w:r w:rsidR="00EF7B59">
        <w:t xml:space="preserve">designed to be </w:t>
      </w:r>
      <w:r>
        <w:t xml:space="preserve">capable of operating on a public road. </w:t>
      </w:r>
    </w:p>
    <w:p w:rsidR="0056411A" w:rsidRDefault="009308EF" w:rsidP="00B549C2">
      <w:pPr>
        <w:pStyle w:val="Definition"/>
      </w:pPr>
      <w:r>
        <w:rPr>
          <w:b/>
          <w:i/>
        </w:rPr>
        <w:t xml:space="preserve">campervan or motorhome </w:t>
      </w:r>
      <w:r>
        <w:t>means</w:t>
      </w:r>
      <w:r w:rsidR="0056411A">
        <w:t xml:space="preserve"> a</w:t>
      </w:r>
      <w:r w:rsidR="00C1384A">
        <w:t xml:space="preserve"> </w:t>
      </w:r>
      <w:r w:rsidR="00C1384A" w:rsidRPr="009F62AD">
        <w:t>motor</w:t>
      </w:r>
      <w:r w:rsidR="0056411A">
        <w:t xml:space="preserve"> vehicle that is:</w:t>
      </w:r>
    </w:p>
    <w:p w:rsidR="0056411A" w:rsidRDefault="0056411A" w:rsidP="0056411A">
      <w:pPr>
        <w:pStyle w:val="paragraph"/>
      </w:pPr>
      <w:r>
        <w:tab/>
        <w:t>(a)</w:t>
      </w:r>
      <w:r>
        <w:tab/>
        <w:t xml:space="preserve">designed for use in transport on </w:t>
      </w:r>
      <w:r w:rsidR="009B24FA">
        <w:t xml:space="preserve">a </w:t>
      </w:r>
      <w:r>
        <w:t>public road; and</w:t>
      </w:r>
    </w:p>
    <w:p w:rsidR="009308EF" w:rsidRDefault="0056411A" w:rsidP="0056411A">
      <w:pPr>
        <w:pStyle w:val="paragraph"/>
      </w:pPr>
      <w:r>
        <w:tab/>
        <w:t>(b)</w:t>
      </w:r>
      <w:r>
        <w:tab/>
        <w:t>intended to provide temporary living accommodation</w:t>
      </w:r>
      <w:r w:rsidR="00B96AD2">
        <w:t xml:space="preserve"> for one or more </w:t>
      </w:r>
      <w:r w:rsidR="00AC3952">
        <w:t>individuals</w:t>
      </w:r>
      <w:r w:rsidR="00B96AD2">
        <w:t xml:space="preserve">. </w:t>
      </w:r>
    </w:p>
    <w:p w:rsidR="00575916" w:rsidRDefault="00575916" w:rsidP="00575916">
      <w:pPr>
        <w:pStyle w:val="Definition"/>
      </w:pPr>
      <w:r>
        <w:rPr>
          <w:b/>
          <w:i/>
        </w:rPr>
        <w:t xml:space="preserve">concrete pumper </w:t>
      </w:r>
      <w:r>
        <w:t xml:space="preserve">means a </w:t>
      </w:r>
      <w:r w:rsidRPr="009F62AD">
        <w:t>motor</w:t>
      </w:r>
      <w:r>
        <w:t xml:space="preserve"> vehicle, other than a forklift, that:</w:t>
      </w:r>
    </w:p>
    <w:p w:rsidR="00575916" w:rsidRDefault="00575916" w:rsidP="00575916">
      <w:pPr>
        <w:pStyle w:val="paragraph"/>
      </w:pPr>
      <w:r>
        <w:tab/>
        <w:t>(a)</w:t>
      </w:r>
      <w:r>
        <w:tab/>
        <w:t>is designed to pump concrete; and</w:t>
      </w:r>
    </w:p>
    <w:p w:rsidR="00575916" w:rsidRDefault="00575916" w:rsidP="00575916">
      <w:pPr>
        <w:pStyle w:val="paragraph"/>
      </w:pPr>
      <w:r>
        <w:tab/>
        <w:t>(b)</w:t>
      </w:r>
      <w:r>
        <w:tab/>
        <w:t>is mounted on a rubber-tyred motor vehicle; and</w:t>
      </w:r>
    </w:p>
    <w:p w:rsidR="00575916" w:rsidRDefault="00575916" w:rsidP="00575916">
      <w:pPr>
        <w:pStyle w:val="paragraph"/>
      </w:pPr>
      <w:r>
        <w:tab/>
        <w:t>(c)</w:t>
      </w:r>
      <w:r>
        <w:tab/>
        <w:t xml:space="preserve">is capable of travelling at a reasonable speed </w:t>
      </w:r>
      <w:r w:rsidR="009552C5">
        <w:t xml:space="preserve">by road </w:t>
      </w:r>
      <w:r>
        <w:t xml:space="preserve">without obstructing the flow of traffic; and </w:t>
      </w:r>
    </w:p>
    <w:p w:rsidR="00575916" w:rsidRDefault="00575916" w:rsidP="00575916">
      <w:pPr>
        <w:pStyle w:val="paragraph"/>
      </w:pPr>
      <w:r>
        <w:tab/>
        <w:t>(d)</w:t>
      </w:r>
      <w:r>
        <w:tab/>
        <w:t>has a cabin that allows the operator to drive the vehicle between sites; and</w:t>
      </w:r>
    </w:p>
    <w:p w:rsidR="00575916" w:rsidRDefault="00575916" w:rsidP="00575916">
      <w:pPr>
        <w:pStyle w:val="paragraph"/>
      </w:pPr>
      <w:r>
        <w:tab/>
        <w:t>(e)</w:t>
      </w:r>
      <w:r>
        <w:tab/>
        <w:t xml:space="preserve">has one or more road-going features. </w:t>
      </w:r>
    </w:p>
    <w:p w:rsidR="00C03EB0" w:rsidRDefault="00C03EB0" w:rsidP="00C03EB0">
      <w:pPr>
        <w:pStyle w:val="Definition"/>
      </w:pPr>
      <w:r>
        <w:rPr>
          <w:b/>
          <w:i/>
        </w:rPr>
        <w:t xml:space="preserve">dual-purpose motorcycle </w:t>
      </w:r>
      <w:r>
        <w:t>means a two-wheeled vehicle or three-wheeled vehicle that:</w:t>
      </w:r>
    </w:p>
    <w:p w:rsidR="00C03EB0" w:rsidRDefault="00C03EB0" w:rsidP="00C03EB0">
      <w:pPr>
        <w:pStyle w:val="paragraph"/>
      </w:pPr>
      <w:r>
        <w:tab/>
        <w:t>(a)</w:t>
      </w:r>
      <w:r>
        <w:tab/>
        <w:t xml:space="preserve">is designed for use on cross-country or unpaved terrain; and </w:t>
      </w:r>
    </w:p>
    <w:p w:rsidR="00C03EB0" w:rsidRPr="009308EF" w:rsidRDefault="00C03EB0" w:rsidP="00C03EB0">
      <w:pPr>
        <w:pStyle w:val="paragraph"/>
      </w:pPr>
      <w:r>
        <w:lastRenderedPageBreak/>
        <w:tab/>
        <w:t>(b)</w:t>
      </w:r>
      <w:r>
        <w:tab/>
        <w:t xml:space="preserve">has one or more road-going features. </w:t>
      </w:r>
    </w:p>
    <w:p w:rsidR="00E84FF1" w:rsidRDefault="009308EF" w:rsidP="00B549C2">
      <w:pPr>
        <w:pStyle w:val="Definition"/>
      </w:pPr>
      <w:r w:rsidRPr="009308EF">
        <w:rPr>
          <w:b/>
          <w:i/>
        </w:rPr>
        <w:t xml:space="preserve">food or catering van </w:t>
      </w:r>
      <w:r>
        <w:t>means</w:t>
      </w:r>
      <w:r w:rsidR="0050189E">
        <w:t xml:space="preserve"> a </w:t>
      </w:r>
      <w:r w:rsidR="00C1384A" w:rsidRPr="004401F4">
        <w:t>motor</w:t>
      </w:r>
      <w:r w:rsidR="00C1384A">
        <w:t xml:space="preserve"> vehicle </w:t>
      </w:r>
      <w:r w:rsidR="0050189E">
        <w:t>that</w:t>
      </w:r>
      <w:r w:rsidR="00E84FF1">
        <w:t>:</w:t>
      </w:r>
    </w:p>
    <w:p w:rsidR="00E84FF1" w:rsidRDefault="00E84FF1" w:rsidP="00E84FF1">
      <w:pPr>
        <w:pStyle w:val="paragraph"/>
      </w:pPr>
      <w:r>
        <w:tab/>
        <w:t>(a)</w:t>
      </w:r>
      <w:r>
        <w:tab/>
      </w:r>
      <w:r w:rsidR="0050189E">
        <w:t xml:space="preserve">is designed and manufactured for the preparation </w:t>
      </w:r>
      <w:r w:rsidR="00E72F16" w:rsidRPr="004401F4">
        <w:t>or</w:t>
      </w:r>
      <w:r w:rsidR="00E72F16">
        <w:t xml:space="preserve"> </w:t>
      </w:r>
      <w:r w:rsidR="0050189E" w:rsidRPr="00E72F16">
        <w:t>vending</w:t>
      </w:r>
      <w:r w:rsidR="0050189E">
        <w:t xml:space="preserve"> o</w:t>
      </w:r>
      <w:r w:rsidR="004401F4">
        <w:t>f</w:t>
      </w:r>
      <w:r w:rsidR="0050189E">
        <w:t xml:space="preserve"> food</w:t>
      </w:r>
      <w:r>
        <w:t>; or</w:t>
      </w:r>
    </w:p>
    <w:p w:rsidR="00E84FF1" w:rsidRDefault="00E84FF1" w:rsidP="00E84FF1">
      <w:pPr>
        <w:pStyle w:val="paragraph"/>
      </w:pPr>
      <w:r>
        <w:tab/>
        <w:t>(b)</w:t>
      </w:r>
      <w:r>
        <w:tab/>
      </w:r>
      <w:r w:rsidR="0050189E">
        <w:t xml:space="preserve">has been modified to be used for that purpose. </w:t>
      </w:r>
    </w:p>
    <w:p w:rsidR="009308EF" w:rsidRDefault="00157485" w:rsidP="00157485">
      <w:pPr>
        <w:pStyle w:val="notetext"/>
      </w:pPr>
      <w:r>
        <w:t>Example:</w:t>
      </w:r>
      <w:r>
        <w:tab/>
      </w:r>
      <w:r w:rsidR="009B24FA">
        <w:t>M</w:t>
      </w:r>
      <w:r>
        <w:t>obile food van</w:t>
      </w:r>
      <w:r w:rsidR="009B24FA">
        <w:t>s</w:t>
      </w:r>
      <w:r w:rsidR="000904BF">
        <w:t xml:space="preserve">, </w:t>
      </w:r>
      <w:r>
        <w:t>ice-cream van</w:t>
      </w:r>
      <w:r w:rsidR="009B24FA">
        <w:t>s</w:t>
      </w:r>
      <w:r>
        <w:t xml:space="preserve"> </w:t>
      </w:r>
      <w:r w:rsidR="009B24FA">
        <w:t>and</w:t>
      </w:r>
      <w:r>
        <w:t xml:space="preserve"> mobile snack truck</w:t>
      </w:r>
      <w:r w:rsidR="009B24FA">
        <w:t>s are</w:t>
      </w:r>
      <w:r>
        <w:t xml:space="preserve"> example</w:t>
      </w:r>
      <w:r w:rsidR="009B24FA">
        <w:t>s</w:t>
      </w:r>
      <w:r>
        <w:t xml:space="preserve"> of food or catering van</w:t>
      </w:r>
      <w:r w:rsidR="009B24FA">
        <w:t>s</w:t>
      </w:r>
      <w:r>
        <w:t xml:space="preserve">. </w:t>
      </w:r>
      <w:r w:rsidR="0050189E">
        <w:t xml:space="preserve"> </w:t>
      </w:r>
    </w:p>
    <w:p w:rsidR="00575916" w:rsidRDefault="00575916" w:rsidP="00575916">
      <w:pPr>
        <w:pStyle w:val="Definition"/>
      </w:pPr>
      <w:r>
        <w:rPr>
          <w:b/>
          <w:i/>
        </w:rPr>
        <w:t xml:space="preserve">mobile crane </w:t>
      </w:r>
      <w:r>
        <w:t xml:space="preserve">means a </w:t>
      </w:r>
      <w:r w:rsidRPr="009F62AD">
        <w:t>motor</w:t>
      </w:r>
      <w:r>
        <w:t xml:space="preserve"> vehicle, other than a forklift, that:</w:t>
      </w:r>
    </w:p>
    <w:p w:rsidR="00575916" w:rsidRDefault="00575916" w:rsidP="00575916">
      <w:pPr>
        <w:pStyle w:val="paragraph"/>
      </w:pPr>
      <w:r>
        <w:tab/>
        <w:t>(a)</w:t>
      </w:r>
      <w:r>
        <w:tab/>
        <w:t>is designed to lift a load; and</w:t>
      </w:r>
    </w:p>
    <w:p w:rsidR="00575916" w:rsidRDefault="00575916" w:rsidP="00575916">
      <w:pPr>
        <w:pStyle w:val="paragraph"/>
      </w:pPr>
      <w:r>
        <w:tab/>
        <w:t>(b)</w:t>
      </w:r>
      <w:r>
        <w:tab/>
        <w:t>is mounted on a rubber-tyred motor vehicle; and</w:t>
      </w:r>
    </w:p>
    <w:p w:rsidR="00575916" w:rsidRDefault="00575916" w:rsidP="00575916">
      <w:pPr>
        <w:pStyle w:val="paragraph"/>
      </w:pPr>
      <w:r>
        <w:tab/>
        <w:t>(c)</w:t>
      </w:r>
      <w:r>
        <w:tab/>
        <w:t>is capable of travelling</w:t>
      </w:r>
      <w:r w:rsidR="009B24FA">
        <w:t xml:space="preserve"> </w:t>
      </w:r>
      <w:r>
        <w:t xml:space="preserve">at a reasonable speed </w:t>
      </w:r>
      <w:r w:rsidR="009552C5">
        <w:t xml:space="preserve">by road </w:t>
      </w:r>
      <w:r>
        <w:t xml:space="preserve">without obstructing the flow of traffic; and </w:t>
      </w:r>
    </w:p>
    <w:p w:rsidR="00575916" w:rsidRDefault="00575916" w:rsidP="00575916">
      <w:pPr>
        <w:pStyle w:val="paragraph"/>
      </w:pPr>
      <w:r>
        <w:tab/>
        <w:t>(d)</w:t>
      </w:r>
      <w:r>
        <w:tab/>
        <w:t>has a cabin that allows the operator to drive the vehicle between sites; and</w:t>
      </w:r>
    </w:p>
    <w:p w:rsidR="00575916" w:rsidRDefault="00575916" w:rsidP="00575916">
      <w:pPr>
        <w:pStyle w:val="paragraph"/>
      </w:pPr>
      <w:r>
        <w:tab/>
        <w:t>(e)</w:t>
      </w:r>
      <w:r>
        <w:tab/>
        <w:t xml:space="preserve">has one or more road-going features. </w:t>
      </w:r>
    </w:p>
    <w:p w:rsidR="00794B65" w:rsidRPr="00794B65" w:rsidRDefault="00794B65" w:rsidP="003E08A1">
      <w:pPr>
        <w:pStyle w:val="Definition"/>
        <w:rPr>
          <w:lang w:val="en-GB"/>
        </w:rPr>
      </w:pPr>
      <w:r w:rsidRPr="003E08A1">
        <w:rPr>
          <w:b/>
          <w:i/>
        </w:rPr>
        <w:t>three</w:t>
      </w:r>
      <w:r w:rsidRPr="003E08A1">
        <w:rPr>
          <w:b/>
          <w:i/>
        </w:rPr>
        <w:noBreakHyphen/>
        <w:t>wheeled vehicle</w:t>
      </w:r>
      <w:r w:rsidR="003E08A1" w:rsidRPr="003E08A1">
        <w:rPr>
          <w:b/>
          <w:i/>
        </w:rPr>
        <w:t xml:space="preserve"> </w:t>
      </w:r>
      <w:r w:rsidRPr="003E08A1">
        <w:rPr>
          <w:b/>
          <w:i/>
        </w:rPr>
        <w:t>means</w:t>
      </w:r>
      <w:r w:rsidRPr="003E08A1">
        <w:t xml:space="preserve"> a</w:t>
      </w:r>
      <w:r w:rsidR="00F44746" w:rsidRPr="003E08A1">
        <w:t xml:space="preserve"> </w:t>
      </w:r>
      <w:r w:rsidRPr="003E08A1">
        <w:t>vehicle in one of the following vehicle</w:t>
      </w:r>
      <w:r w:rsidRPr="00794B65">
        <w:t xml:space="preserve"> categories:</w:t>
      </w:r>
    </w:p>
    <w:p w:rsidR="00794B65" w:rsidRPr="00794B65" w:rsidRDefault="003E08A1" w:rsidP="003E08A1">
      <w:pPr>
        <w:pStyle w:val="paragraph"/>
        <w:rPr>
          <w:lang w:val="en-GB"/>
        </w:rPr>
      </w:pPr>
      <w:r>
        <w:tab/>
      </w:r>
      <w:r w:rsidR="00794B65" w:rsidRPr="00794B65">
        <w:t>(a</w:t>
      </w:r>
      <w:r>
        <w:t>)</w:t>
      </w:r>
      <w:r>
        <w:tab/>
      </w:r>
      <w:r w:rsidR="00794B65" w:rsidRPr="00794B65">
        <w:t xml:space="preserve">Moped </w:t>
      </w:r>
      <w:r w:rsidR="00794B65" w:rsidRPr="00794B65">
        <w:noBreakHyphen/>
        <w:t xml:space="preserve"> 3 wheels (LB);</w:t>
      </w:r>
    </w:p>
    <w:p w:rsidR="00794B65" w:rsidRPr="00794B65" w:rsidRDefault="003E08A1" w:rsidP="003E08A1">
      <w:pPr>
        <w:pStyle w:val="paragraph"/>
        <w:rPr>
          <w:lang w:val="en-GB"/>
        </w:rPr>
      </w:pPr>
      <w:r>
        <w:tab/>
      </w:r>
      <w:r w:rsidR="00794B65" w:rsidRPr="00794B65">
        <w:t>(b)</w:t>
      </w:r>
      <w:r>
        <w:tab/>
      </w:r>
      <w:r w:rsidR="00794B65" w:rsidRPr="00794B65">
        <w:t>Motor cycle and side</w:t>
      </w:r>
      <w:r w:rsidR="00794B65" w:rsidRPr="00794B65">
        <w:noBreakHyphen/>
        <w:t>car (LD);</w:t>
      </w:r>
    </w:p>
    <w:p w:rsidR="00794B65" w:rsidRPr="00794B65" w:rsidRDefault="003E08A1" w:rsidP="003E08A1">
      <w:pPr>
        <w:pStyle w:val="paragraph"/>
        <w:rPr>
          <w:lang w:val="en-GB"/>
        </w:rPr>
      </w:pPr>
      <w:r>
        <w:tab/>
      </w:r>
      <w:r w:rsidR="00794B65" w:rsidRPr="00794B65">
        <w:t>(c)</w:t>
      </w:r>
      <w:r>
        <w:tab/>
      </w:r>
      <w:r w:rsidR="00794B65" w:rsidRPr="00794B65">
        <w:t>Motor tricycle (LE).</w:t>
      </w:r>
    </w:p>
    <w:p w:rsidR="00794B65" w:rsidRPr="00794B65" w:rsidRDefault="00794B65" w:rsidP="003E08A1">
      <w:pPr>
        <w:pStyle w:val="Definition"/>
        <w:rPr>
          <w:lang w:val="en-GB"/>
        </w:rPr>
      </w:pPr>
      <w:r w:rsidRPr="00794B65">
        <w:rPr>
          <w:b/>
          <w:bCs/>
          <w:i/>
          <w:iCs/>
        </w:rPr>
        <w:t>two</w:t>
      </w:r>
      <w:r w:rsidRPr="00794B65">
        <w:rPr>
          <w:b/>
          <w:bCs/>
          <w:i/>
          <w:iCs/>
        </w:rPr>
        <w:noBreakHyphen/>
        <w:t>wheeled vehicle</w:t>
      </w:r>
      <w:r w:rsidR="003E08A1">
        <w:rPr>
          <w:b/>
          <w:bCs/>
          <w:i/>
          <w:iCs/>
        </w:rPr>
        <w:t xml:space="preserve"> </w:t>
      </w:r>
      <w:r w:rsidR="00F44746">
        <w:t xml:space="preserve">means a </w:t>
      </w:r>
      <w:r w:rsidR="005E3452" w:rsidRPr="00794B65">
        <w:t xml:space="preserve">vehicle </w:t>
      </w:r>
      <w:r w:rsidRPr="00794B65">
        <w:t>in one of the following vehicle categories:</w:t>
      </w:r>
    </w:p>
    <w:p w:rsidR="00794B65" w:rsidRPr="00794B65" w:rsidRDefault="003E08A1" w:rsidP="003E08A1">
      <w:pPr>
        <w:pStyle w:val="paragraph"/>
        <w:rPr>
          <w:lang w:val="en-GB"/>
        </w:rPr>
      </w:pPr>
      <w:r>
        <w:tab/>
        <w:t>(a)</w:t>
      </w:r>
      <w:r>
        <w:tab/>
      </w:r>
      <w:r w:rsidR="00794B65" w:rsidRPr="00794B65">
        <w:t xml:space="preserve">Moped </w:t>
      </w:r>
      <w:r w:rsidR="00794B65" w:rsidRPr="00794B65">
        <w:noBreakHyphen/>
        <w:t xml:space="preserve"> 2 wheels (LA);</w:t>
      </w:r>
    </w:p>
    <w:p w:rsidR="00794B65" w:rsidRDefault="003E08A1" w:rsidP="003E08A1">
      <w:pPr>
        <w:pStyle w:val="paragraph"/>
      </w:pPr>
      <w:r>
        <w:tab/>
        <w:t>(b)</w:t>
      </w:r>
      <w:r>
        <w:tab/>
      </w:r>
      <w:r w:rsidR="00794B65" w:rsidRPr="00794B65">
        <w:t>Motor cycle (LC).</w:t>
      </w:r>
    </w:p>
    <w:p w:rsidR="003E08A1" w:rsidRDefault="003E08A1" w:rsidP="003E08A1">
      <w:pPr>
        <w:pStyle w:val="Definition"/>
      </w:pPr>
      <w:r>
        <w:rPr>
          <w:b/>
          <w:i/>
        </w:rPr>
        <w:t xml:space="preserve">vehicle category </w:t>
      </w:r>
      <w:r w:rsidR="008C6021">
        <w:t xml:space="preserve">has the same meaning as in the </w:t>
      </w:r>
      <w:r w:rsidR="008C6021">
        <w:rPr>
          <w:i/>
        </w:rPr>
        <w:t>Road Vehicle Standards Rules 201</w:t>
      </w:r>
      <w:r w:rsidR="0096629E">
        <w:rPr>
          <w:i/>
        </w:rPr>
        <w:t>9</w:t>
      </w:r>
      <w:r w:rsidR="008C6021">
        <w:t>.</w:t>
      </w:r>
      <w:r>
        <w:t xml:space="preserve"> </w:t>
      </w:r>
    </w:p>
    <w:p w:rsidR="0033152F" w:rsidRPr="00675E41" w:rsidRDefault="0033152F" w:rsidP="0033152F">
      <w:pPr>
        <w:pStyle w:val="subsection"/>
      </w:pPr>
      <w:r>
        <w:tab/>
        <w:t>(2)</w:t>
      </w:r>
      <w:r>
        <w:tab/>
        <w:t xml:space="preserve">Each of the following is a </w:t>
      </w:r>
      <w:r w:rsidRPr="003124A3">
        <w:rPr>
          <w:b/>
          <w:i/>
        </w:rPr>
        <w:t>road-going feature</w:t>
      </w:r>
      <w:r>
        <w:t xml:space="preserve">: </w:t>
      </w:r>
    </w:p>
    <w:p w:rsidR="0033152F" w:rsidRPr="00B755A8" w:rsidRDefault="0033152F" w:rsidP="0033152F">
      <w:pPr>
        <w:pStyle w:val="paragraph"/>
      </w:pPr>
      <w:r>
        <w:tab/>
        <w:t>(a)</w:t>
      </w:r>
      <w:r>
        <w:tab/>
      </w:r>
      <w:r w:rsidRPr="00B755A8">
        <w:t>direction indicators;</w:t>
      </w:r>
    </w:p>
    <w:p w:rsidR="0033152F" w:rsidRPr="00B755A8" w:rsidRDefault="0033152F" w:rsidP="0033152F">
      <w:pPr>
        <w:pStyle w:val="paragraph"/>
      </w:pPr>
      <w:r>
        <w:tab/>
        <w:t>(b)</w:t>
      </w:r>
      <w:r>
        <w:tab/>
      </w:r>
      <w:r w:rsidRPr="00B755A8">
        <w:t>brake lights;</w:t>
      </w:r>
    </w:p>
    <w:p w:rsidR="0033152F" w:rsidRPr="00B755A8" w:rsidRDefault="0033152F" w:rsidP="0033152F">
      <w:pPr>
        <w:pStyle w:val="paragraph"/>
      </w:pPr>
      <w:r>
        <w:tab/>
        <w:t>(c)</w:t>
      </w:r>
      <w:r>
        <w:tab/>
      </w:r>
      <w:r w:rsidRPr="00B755A8">
        <w:t>rear vision mirrors;</w:t>
      </w:r>
    </w:p>
    <w:p w:rsidR="0033152F" w:rsidRPr="00B755A8" w:rsidRDefault="0033152F" w:rsidP="0033152F">
      <w:pPr>
        <w:pStyle w:val="paragraph"/>
      </w:pPr>
      <w:r>
        <w:tab/>
        <w:t>(d)</w:t>
      </w:r>
      <w:r>
        <w:tab/>
      </w:r>
      <w:r w:rsidRPr="00B755A8">
        <w:t>provision for mounting a registration plate;</w:t>
      </w:r>
    </w:p>
    <w:p w:rsidR="0033152F" w:rsidRPr="00B755A8" w:rsidRDefault="0033152F" w:rsidP="0033152F">
      <w:pPr>
        <w:pStyle w:val="paragraph"/>
      </w:pPr>
      <w:r>
        <w:tab/>
        <w:t>(e)</w:t>
      </w:r>
      <w:r>
        <w:tab/>
      </w:r>
      <w:r w:rsidRPr="00B755A8">
        <w:t xml:space="preserve">seatbelts; </w:t>
      </w:r>
    </w:p>
    <w:p w:rsidR="0033152F" w:rsidRPr="003E08A1" w:rsidRDefault="0033152F" w:rsidP="0033152F">
      <w:pPr>
        <w:pStyle w:val="paragraph"/>
      </w:pPr>
      <w:r>
        <w:tab/>
        <w:t>(f)</w:t>
      </w:r>
      <w:r>
        <w:tab/>
      </w:r>
      <w:r w:rsidRPr="00B755A8">
        <w:t>a fully enclosed cabin with doors.</w:t>
      </w:r>
    </w:p>
    <w:p w:rsidR="00454365" w:rsidRDefault="00454365" w:rsidP="00454365">
      <w:pPr>
        <w:pStyle w:val="ActHead5"/>
      </w:pPr>
      <w:bookmarkStart w:id="8" w:name="_Toc11337106"/>
      <w:bookmarkStart w:id="9" w:name="_Toc12451801"/>
      <w:r w:rsidRPr="00023508">
        <w:rPr>
          <w:rStyle w:val="CharSectno"/>
        </w:rPr>
        <w:t>6</w:t>
      </w:r>
      <w:r>
        <w:t xml:space="preserve">  </w:t>
      </w:r>
      <w:bookmarkEnd w:id="8"/>
      <w:r w:rsidR="00B915E3">
        <w:t>Classes of v</w:t>
      </w:r>
      <w:r>
        <w:t>ehicles that are road vehicles</w:t>
      </w:r>
      <w:bookmarkEnd w:id="9"/>
      <w:r>
        <w:t xml:space="preserve"> </w:t>
      </w:r>
    </w:p>
    <w:p w:rsidR="00794B65" w:rsidRDefault="00454365" w:rsidP="00454365">
      <w:pPr>
        <w:pStyle w:val="subsection"/>
      </w:pPr>
      <w:r w:rsidRPr="00D1773D">
        <w:tab/>
      </w:r>
      <w:r>
        <w:tab/>
      </w:r>
      <w:r w:rsidR="00886494">
        <w:t>The following classes of vehicles are road vehicles:</w:t>
      </w:r>
      <w:r w:rsidR="00CF34A6">
        <w:t xml:space="preserve">  </w:t>
      </w:r>
    </w:p>
    <w:p w:rsidR="00CF34A6" w:rsidRDefault="00CF34A6" w:rsidP="00CF34A6">
      <w:pPr>
        <w:pStyle w:val="paragraph"/>
      </w:pPr>
      <w:r w:rsidRPr="00CF34A6">
        <w:tab/>
        <w:t>(a)</w:t>
      </w:r>
      <w:r w:rsidRPr="00CF34A6">
        <w:tab/>
      </w:r>
      <w:r w:rsidR="00886494">
        <w:t xml:space="preserve">airport service vehicles; </w:t>
      </w:r>
    </w:p>
    <w:p w:rsidR="005A4453" w:rsidRDefault="005A4453" w:rsidP="00CF34A6">
      <w:pPr>
        <w:pStyle w:val="paragraph"/>
      </w:pPr>
      <w:r>
        <w:tab/>
        <w:t>(b)</w:t>
      </w:r>
      <w:r>
        <w:tab/>
        <w:t>concrete pumpers;</w:t>
      </w:r>
    </w:p>
    <w:p w:rsidR="005A4453" w:rsidRDefault="005A4453" w:rsidP="00CF34A6">
      <w:pPr>
        <w:pStyle w:val="paragraph"/>
      </w:pPr>
      <w:r>
        <w:tab/>
        <w:t>(c)</w:t>
      </w:r>
      <w:r>
        <w:tab/>
        <w:t>dual-purpose motorcycles;</w:t>
      </w:r>
    </w:p>
    <w:p w:rsidR="005A4453" w:rsidRDefault="005A4453" w:rsidP="00CF34A6">
      <w:pPr>
        <w:pStyle w:val="paragraph"/>
      </w:pPr>
      <w:r>
        <w:tab/>
        <w:t>(d)</w:t>
      </w:r>
      <w:r>
        <w:tab/>
        <w:t>food or catering vans;</w:t>
      </w:r>
    </w:p>
    <w:p w:rsidR="005A4453" w:rsidRDefault="005A4453" w:rsidP="00CF34A6">
      <w:pPr>
        <w:pStyle w:val="paragraph"/>
      </w:pPr>
      <w:r>
        <w:tab/>
        <w:t>(e)</w:t>
      </w:r>
      <w:r>
        <w:tab/>
        <w:t>mobile cranes;</w:t>
      </w:r>
    </w:p>
    <w:p w:rsidR="00261AE9" w:rsidRPr="00CF34A6" w:rsidRDefault="00886494" w:rsidP="005A4453">
      <w:pPr>
        <w:pStyle w:val="paragraph"/>
      </w:pPr>
      <w:r>
        <w:tab/>
        <w:t>(</w:t>
      </w:r>
      <w:r w:rsidR="005A4453">
        <w:t>f</w:t>
      </w:r>
      <w:r>
        <w:t>)</w:t>
      </w:r>
      <w:r>
        <w:tab/>
      </w:r>
      <w:r w:rsidR="003F7571">
        <w:t xml:space="preserve">vehicles that are </w:t>
      </w:r>
      <w:r w:rsidR="00261AE9">
        <w:t xml:space="preserve">campervans </w:t>
      </w:r>
      <w:r w:rsidR="003F7571">
        <w:t xml:space="preserve">or </w:t>
      </w:r>
      <w:r w:rsidR="00261AE9">
        <w:t>motorhomes</w:t>
      </w:r>
      <w:r w:rsidR="005A4453">
        <w:t>.</w:t>
      </w:r>
      <w:r w:rsidR="006F2DD5">
        <w:tab/>
      </w:r>
      <w:r w:rsidR="00261AE9">
        <w:t xml:space="preserve"> </w:t>
      </w:r>
    </w:p>
    <w:sectPr w:rsidR="00261AE9" w:rsidRPr="00CF34A6" w:rsidSect="0024301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1F" w:rsidRDefault="002D701F" w:rsidP="00715914">
      <w:pPr>
        <w:spacing w:line="240" w:lineRule="auto"/>
      </w:pPr>
      <w:r>
        <w:separator/>
      </w:r>
    </w:p>
  </w:endnote>
  <w:endnote w:type="continuationSeparator" w:id="0">
    <w:p w:rsidR="002D701F" w:rsidRDefault="002D701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35BC6" w:rsidTr="008067B4">
      <w:tc>
        <w:tcPr>
          <w:tcW w:w="8472" w:type="dxa"/>
        </w:tcPr>
        <w:p w:rsidR="00335BC6" w:rsidRDefault="00284719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30D50E28" wp14:editId="788CDFE8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84719" w:rsidRPr="00284719" w:rsidRDefault="00284719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813427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D50E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7" type="#_x0000_t202" style="position:absolute;left:0;text-align:left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h2MRo04DAADNBwAADgAAAAAAAAAAAAAAAAAu&#10;AgAAZHJzL2Uyb0RvYy54bWxQSwECLQAUAAYACAAAACEAPAJSkt8AAAAKAQAADwAAAAAAAAAAAAAA&#10;AACoBQAAZHJzL2Rvd25yZXYueG1sUEsFBgAAAAAEAAQA8wAAALQGAAAAAA==&#10;" stroked="f">
                    <v:stroke joinstyle="round"/>
                    <v:path arrowok="t"/>
                    <v:textbox>
                      <w:txbxContent>
                        <w:p w:rsidR="00284719" w:rsidRPr="00284719" w:rsidRDefault="0028471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134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335BC6" w:rsidRPr="00ED79B6">
            <w:rPr>
              <w:i/>
              <w:sz w:val="18"/>
            </w:rPr>
            <w:fldChar w:fldCharType="begin"/>
          </w:r>
          <w:r w:rsidR="00335BC6" w:rsidRPr="00ED79B6">
            <w:rPr>
              <w:i/>
              <w:sz w:val="18"/>
            </w:rPr>
            <w:instrText xml:space="preserve"> FILENAME \p </w:instrText>
          </w:r>
          <w:r w:rsidR="00335BC6" w:rsidRPr="00ED79B6">
            <w:rPr>
              <w:i/>
              <w:sz w:val="18"/>
            </w:rPr>
            <w:fldChar w:fldCharType="separate"/>
          </w:r>
          <w:r w:rsidR="00813427">
            <w:rPr>
              <w:i/>
              <w:noProof/>
              <w:sz w:val="18"/>
            </w:rPr>
            <w:t>C:\NRPortbl\Documents\MOYSSH\40448602_1.docx</w:t>
          </w:r>
          <w:r w:rsidR="00335BC6" w:rsidRPr="00ED79B6">
            <w:rPr>
              <w:i/>
              <w:sz w:val="18"/>
            </w:rPr>
            <w:fldChar w:fldCharType="end"/>
          </w:r>
          <w:r w:rsidR="00335BC6" w:rsidRPr="00ED79B6">
            <w:rPr>
              <w:i/>
              <w:sz w:val="18"/>
            </w:rPr>
            <w:t xml:space="preserve"> </w:t>
          </w:r>
          <w:r w:rsidR="00335BC6" w:rsidRPr="00ED79B6">
            <w:rPr>
              <w:i/>
              <w:sz w:val="18"/>
            </w:rPr>
            <w:fldChar w:fldCharType="begin"/>
          </w:r>
          <w:r w:rsidR="00335BC6" w:rsidRPr="00ED79B6">
            <w:rPr>
              <w:i/>
              <w:sz w:val="18"/>
            </w:rPr>
            <w:instrText xml:space="preserve"> TIME \@ "d/M/yyyy h:mm AM/PM" </w:instrText>
          </w:r>
          <w:r w:rsidR="00335BC6" w:rsidRPr="00ED79B6">
            <w:rPr>
              <w:i/>
              <w:sz w:val="18"/>
            </w:rPr>
            <w:fldChar w:fldCharType="separate"/>
          </w:r>
          <w:r w:rsidR="00741066">
            <w:rPr>
              <w:i/>
              <w:noProof/>
              <w:sz w:val="18"/>
            </w:rPr>
            <w:t>2/7/2021 12:05 PM</w:t>
          </w:r>
          <w:r w:rsidR="00335BC6" w:rsidRPr="00ED79B6">
            <w:rPr>
              <w:i/>
              <w:sz w:val="18"/>
            </w:rPr>
            <w:fldChar w:fldCharType="end"/>
          </w:r>
        </w:p>
      </w:tc>
    </w:tr>
  </w:tbl>
  <w:p w:rsidR="00335BC6" w:rsidRPr="007500C8" w:rsidRDefault="00335BC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Default="00715914" w:rsidP="007500C8">
    <w:pPr>
      <w:pStyle w:val="Footer"/>
    </w:pPr>
  </w:p>
  <w:p w:rsidR="00474628" w:rsidRDefault="00474628" w:rsidP="00474628">
    <w:pPr>
      <w:pStyle w:val="Footer"/>
    </w:pPr>
  </w:p>
  <w:p w:rsidR="00020753" w:rsidRPr="00020753" w:rsidRDefault="00020753" w:rsidP="00020753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>
      <w:rPr>
        <w:sz w:val="16"/>
      </w:rPr>
      <w:t>40448602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4543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106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41066">
            <w:rPr>
              <w:i/>
              <w:noProof/>
              <w:sz w:val="18"/>
            </w:rPr>
            <w:t>Road Vehicle Standards (Classes of Vehicles that are Road Vehicles)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:rsidTr="00B549C2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:rsidR="00472DBE" w:rsidRDefault="00AE1A82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41066">
            <w:rPr>
              <w:i/>
              <w:noProof/>
              <w:sz w:val="18"/>
            </w:rPr>
            <w:t>Road Vehicle Standards (Classes of Vehicles that are Road Vehicles)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106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4628" w:rsidRDefault="00474628" w:rsidP="0033152F">
    <w:pPr>
      <w:rPr>
        <w:rFonts w:eastAsia="Times New Roman" w:cs="Times New Roman"/>
        <w:szCs w:val="24"/>
        <w:lang w:eastAsia="en-AU"/>
      </w:rPr>
    </w:pPr>
  </w:p>
  <w:p w:rsidR="00020753" w:rsidRPr="00020753" w:rsidRDefault="00020753" w:rsidP="00020753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>
      <w:rPr>
        <w:sz w:val="16"/>
      </w:rPr>
      <w:t>40448602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3427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75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13427">
            <w:rPr>
              <w:i/>
              <w:noProof/>
              <w:sz w:val="18"/>
            </w:rPr>
            <w:t>C:\NRPortbl\Documents\MOYSSH\40448602_1.docx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41066">
            <w:rPr>
              <w:i/>
              <w:noProof/>
              <w:sz w:val="18"/>
            </w:rPr>
            <w:t>2/7/2021 12:05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1F" w:rsidRDefault="002D701F" w:rsidP="00715914">
      <w:pPr>
        <w:spacing w:line="240" w:lineRule="auto"/>
      </w:pPr>
      <w:r>
        <w:separator/>
      </w:r>
    </w:p>
  </w:footnote>
  <w:footnote w:type="continuationSeparator" w:id="0">
    <w:p w:rsidR="002D701F" w:rsidRDefault="002D701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5F1388" w:rsidRDefault="0028471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939D20" wp14:editId="1DFFAF4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4719" w:rsidRPr="00284719" w:rsidRDefault="0028471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1342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39D2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:rsidR="00284719" w:rsidRPr="00284719" w:rsidRDefault="0028471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1342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02350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41066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02350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41066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32A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164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9477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2B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322F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003B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30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404E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F46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5E2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B39C1"/>
    <w:multiLevelType w:val="hybridMultilevel"/>
    <w:tmpl w:val="1BAABB36"/>
    <w:lvl w:ilvl="0" w:tplc="0AD299B4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72CF4"/>
    <w:multiLevelType w:val="multilevel"/>
    <w:tmpl w:val="E3C237EA"/>
    <w:lvl w:ilvl="0">
      <w:start w:val="1"/>
      <w:numFmt w:val="decimal"/>
      <w:pStyle w:val="Det-ClauseHeading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Det-ClauseText1"/>
      <w:lvlText w:val="(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BA4139"/>
    <w:multiLevelType w:val="hybridMultilevel"/>
    <w:tmpl w:val="0C4E4CEC"/>
    <w:lvl w:ilvl="0" w:tplc="0140330E">
      <w:start w:val="1"/>
      <w:numFmt w:val="lowerLetter"/>
      <w:lvlText w:val="(%1)"/>
      <w:lvlJc w:val="left"/>
      <w:pPr>
        <w:ind w:left="1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6287D89"/>
    <w:multiLevelType w:val="hybridMultilevel"/>
    <w:tmpl w:val="2CEE3090"/>
    <w:lvl w:ilvl="0" w:tplc="722EBB4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A5"/>
    <w:rsid w:val="00004470"/>
    <w:rsid w:val="000136AF"/>
    <w:rsid w:val="00015E48"/>
    <w:rsid w:val="00020753"/>
    <w:rsid w:val="00023508"/>
    <w:rsid w:val="000323F6"/>
    <w:rsid w:val="000437C1"/>
    <w:rsid w:val="00045800"/>
    <w:rsid w:val="0005365D"/>
    <w:rsid w:val="0005473A"/>
    <w:rsid w:val="00060315"/>
    <w:rsid w:val="000614BF"/>
    <w:rsid w:val="00067E8D"/>
    <w:rsid w:val="000904BF"/>
    <w:rsid w:val="000937C9"/>
    <w:rsid w:val="000B58FA"/>
    <w:rsid w:val="000B70A1"/>
    <w:rsid w:val="000D05EF"/>
    <w:rsid w:val="000D271C"/>
    <w:rsid w:val="000E2261"/>
    <w:rsid w:val="000F21C1"/>
    <w:rsid w:val="0010745C"/>
    <w:rsid w:val="001319F2"/>
    <w:rsid w:val="00132CEB"/>
    <w:rsid w:val="00133DBE"/>
    <w:rsid w:val="00142B4C"/>
    <w:rsid w:val="00142B62"/>
    <w:rsid w:val="0014539C"/>
    <w:rsid w:val="00147658"/>
    <w:rsid w:val="001546E3"/>
    <w:rsid w:val="00157485"/>
    <w:rsid w:val="00157B8B"/>
    <w:rsid w:val="00166C2F"/>
    <w:rsid w:val="001670CC"/>
    <w:rsid w:val="00177A56"/>
    <w:rsid w:val="001809D7"/>
    <w:rsid w:val="001939E1"/>
    <w:rsid w:val="00194C3E"/>
    <w:rsid w:val="00195382"/>
    <w:rsid w:val="001C57C5"/>
    <w:rsid w:val="001C61C5"/>
    <w:rsid w:val="001C69C4"/>
    <w:rsid w:val="001D37EF"/>
    <w:rsid w:val="001E1703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5C0"/>
    <w:rsid w:val="00236EEC"/>
    <w:rsid w:val="00237185"/>
    <w:rsid w:val="0024010F"/>
    <w:rsid w:val="00240749"/>
    <w:rsid w:val="00243018"/>
    <w:rsid w:val="002564A4"/>
    <w:rsid w:val="00261AE9"/>
    <w:rsid w:val="0026736C"/>
    <w:rsid w:val="00281308"/>
    <w:rsid w:val="0028445E"/>
    <w:rsid w:val="00284719"/>
    <w:rsid w:val="00297ECB"/>
    <w:rsid w:val="002A108C"/>
    <w:rsid w:val="002A2380"/>
    <w:rsid w:val="002A7BCF"/>
    <w:rsid w:val="002B22D7"/>
    <w:rsid w:val="002B246B"/>
    <w:rsid w:val="002C7170"/>
    <w:rsid w:val="002D043A"/>
    <w:rsid w:val="002D38BE"/>
    <w:rsid w:val="002D6224"/>
    <w:rsid w:val="002D701F"/>
    <w:rsid w:val="002E3F4B"/>
    <w:rsid w:val="00304F8B"/>
    <w:rsid w:val="00305FF5"/>
    <w:rsid w:val="0033152F"/>
    <w:rsid w:val="003354D2"/>
    <w:rsid w:val="00335BC6"/>
    <w:rsid w:val="003415D3"/>
    <w:rsid w:val="0034195C"/>
    <w:rsid w:val="00344630"/>
    <w:rsid w:val="00344701"/>
    <w:rsid w:val="003479B8"/>
    <w:rsid w:val="00352B0F"/>
    <w:rsid w:val="00356690"/>
    <w:rsid w:val="00360459"/>
    <w:rsid w:val="00372731"/>
    <w:rsid w:val="003A65CD"/>
    <w:rsid w:val="003B191D"/>
    <w:rsid w:val="003C6231"/>
    <w:rsid w:val="003D0BFE"/>
    <w:rsid w:val="003D5700"/>
    <w:rsid w:val="003D6769"/>
    <w:rsid w:val="003E08A1"/>
    <w:rsid w:val="003E341B"/>
    <w:rsid w:val="003E4C72"/>
    <w:rsid w:val="003F7571"/>
    <w:rsid w:val="004116CD"/>
    <w:rsid w:val="00411A57"/>
    <w:rsid w:val="004144EC"/>
    <w:rsid w:val="00417A55"/>
    <w:rsid w:val="00417EB9"/>
    <w:rsid w:val="00422F98"/>
    <w:rsid w:val="00424CA9"/>
    <w:rsid w:val="00431E9B"/>
    <w:rsid w:val="004379E3"/>
    <w:rsid w:val="0044015E"/>
    <w:rsid w:val="004401F4"/>
    <w:rsid w:val="0044291A"/>
    <w:rsid w:val="00444ABD"/>
    <w:rsid w:val="00454365"/>
    <w:rsid w:val="00461C81"/>
    <w:rsid w:val="00466EEE"/>
    <w:rsid w:val="00467661"/>
    <w:rsid w:val="004705B7"/>
    <w:rsid w:val="00472DBE"/>
    <w:rsid w:val="00474628"/>
    <w:rsid w:val="00474A19"/>
    <w:rsid w:val="00496F97"/>
    <w:rsid w:val="004A0F4E"/>
    <w:rsid w:val="004C6AE8"/>
    <w:rsid w:val="004D3336"/>
    <w:rsid w:val="004E063A"/>
    <w:rsid w:val="004E7BEC"/>
    <w:rsid w:val="0050189E"/>
    <w:rsid w:val="00505D3D"/>
    <w:rsid w:val="00506AF6"/>
    <w:rsid w:val="00516B8D"/>
    <w:rsid w:val="00523D94"/>
    <w:rsid w:val="00537FBC"/>
    <w:rsid w:val="00542141"/>
    <w:rsid w:val="00542AF0"/>
    <w:rsid w:val="0054760B"/>
    <w:rsid w:val="00553BAE"/>
    <w:rsid w:val="005574D1"/>
    <w:rsid w:val="0056411A"/>
    <w:rsid w:val="00572600"/>
    <w:rsid w:val="00575916"/>
    <w:rsid w:val="005765B5"/>
    <w:rsid w:val="00584811"/>
    <w:rsid w:val="00585784"/>
    <w:rsid w:val="00593AA6"/>
    <w:rsid w:val="00594161"/>
    <w:rsid w:val="00594749"/>
    <w:rsid w:val="005A4453"/>
    <w:rsid w:val="005B4067"/>
    <w:rsid w:val="005B4941"/>
    <w:rsid w:val="005C3F41"/>
    <w:rsid w:val="005D0E7B"/>
    <w:rsid w:val="005D2D09"/>
    <w:rsid w:val="005E3452"/>
    <w:rsid w:val="005F3962"/>
    <w:rsid w:val="00600219"/>
    <w:rsid w:val="006017AD"/>
    <w:rsid w:val="00603DC4"/>
    <w:rsid w:val="00615D6E"/>
    <w:rsid w:val="00620076"/>
    <w:rsid w:val="00655DEB"/>
    <w:rsid w:val="00670EA1"/>
    <w:rsid w:val="00677CC2"/>
    <w:rsid w:val="006905DE"/>
    <w:rsid w:val="0069207B"/>
    <w:rsid w:val="006B5789"/>
    <w:rsid w:val="006C30C5"/>
    <w:rsid w:val="006C7768"/>
    <w:rsid w:val="006C7F8C"/>
    <w:rsid w:val="006D02FD"/>
    <w:rsid w:val="006E6246"/>
    <w:rsid w:val="006F2DD5"/>
    <w:rsid w:val="006F318F"/>
    <w:rsid w:val="006F4226"/>
    <w:rsid w:val="0070017E"/>
    <w:rsid w:val="00700B2C"/>
    <w:rsid w:val="007050A2"/>
    <w:rsid w:val="00712653"/>
    <w:rsid w:val="00713084"/>
    <w:rsid w:val="00714F20"/>
    <w:rsid w:val="0071590F"/>
    <w:rsid w:val="00715914"/>
    <w:rsid w:val="00731E00"/>
    <w:rsid w:val="007342BA"/>
    <w:rsid w:val="00741066"/>
    <w:rsid w:val="00741A8E"/>
    <w:rsid w:val="007440B7"/>
    <w:rsid w:val="007500C8"/>
    <w:rsid w:val="00756272"/>
    <w:rsid w:val="00762C6E"/>
    <w:rsid w:val="0076681A"/>
    <w:rsid w:val="007715C9"/>
    <w:rsid w:val="00771613"/>
    <w:rsid w:val="00774EDD"/>
    <w:rsid w:val="007757EC"/>
    <w:rsid w:val="00776D0A"/>
    <w:rsid w:val="00783E89"/>
    <w:rsid w:val="00793915"/>
    <w:rsid w:val="00794B65"/>
    <w:rsid w:val="007A0CB1"/>
    <w:rsid w:val="007A3A23"/>
    <w:rsid w:val="007C2253"/>
    <w:rsid w:val="007D5A63"/>
    <w:rsid w:val="007D7B81"/>
    <w:rsid w:val="007E163D"/>
    <w:rsid w:val="007E1A84"/>
    <w:rsid w:val="007E667A"/>
    <w:rsid w:val="007F28C9"/>
    <w:rsid w:val="0080174F"/>
    <w:rsid w:val="00803587"/>
    <w:rsid w:val="008117E9"/>
    <w:rsid w:val="00813427"/>
    <w:rsid w:val="0081483B"/>
    <w:rsid w:val="00824498"/>
    <w:rsid w:val="0085439A"/>
    <w:rsid w:val="00856A31"/>
    <w:rsid w:val="00864B24"/>
    <w:rsid w:val="00867B37"/>
    <w:rsid w:val="008754D0"/>
    <w:rsid w:val="0088274D"/>
    <w:rsid w:val="008855C9"/>
    <w:rsid w:val="008857A2"/>
    <w:rsid w:val="00886456"/>
    <w:rsid w:val="00886494"/>
    <w:rsid w:val="008A46E1"/>
    <w:rsid w:val="008A4F43"/>
    <w:rsid w:val="008B2706"/>
    <w:rsid w:val="008B4938"/>
    <w:rsid w:val="008C6021"/>
    <w:rsid w:val="008D0EE0"/>
    <w:rsid w:val="008D42FA"/>
    <w:rsid w:val="008E6067"/>
    <w:rsid w:val="008F54E7"/>
    <w:rsid w:val="008F7D32"/>
    <w:rsid w:val="00903422"/>
    <w:rsid w:val="00915DF9"/>
    <w:rsid w:val="009254C3"/>
    <w:rsid w:val="009308EF"/>
    <w:rsid w:val="00932377"/>
    <w:rsid w:val="00947D5A"/>
    <w:rsid w:val="009532A5"/>
    <w:rsid w:val="009552C5"/>
    <w:rsid w:val="0096629E"/>
    <w:rsid w:val="0097092D"/>
    <w:rsid w:val="00970E18"/>
    <w:rsid w:val="00982242"/>
    <w:rsid w:val="009868E9"/>
    <w:rsid w:val="009B24FA"/>
    <w:rsid w:val="009E5CFC"/>
    <w:rsid w:val="009F62AD"/>
    <w:rsid w:val="00A0220F"/>
    <w:rsid w:val="00A079CB"/>
    <w:rsid w:val="00A12128"/>
    <w:rsid w:val="00A22C98"/>
    <w:rsid w:val="00A231E2"/>
    <w:rsid w:val="00A2765C"/>
    <w:rsid w:val="00A61DAB"/>
    <w:rsid w:val="00A64912"/>
    <w:rsid w:val="00A67B84"/>
    <w:rsid w:val="00A70A74"/>
    <w:rsid w:val="00A70FCB"/>
    <w:rsid w:val="00A72E7D"/>
    <w:rsid w:val="00A8542B"/>
    <w:rsid w:val="00A96395"/>
    <w:rsid w:val="00AA618D"/>
    <w:rsid w:val="00AA69E9"/>
    <w:rsid w:val="00AC08CA"/>
    <w:rsid w:val="00AC19A6"/>
    <w:rsid w:val="00AC3952"/>
    <w:rsid w:val="00AD5641"/>
    <w:rsid w:val="00AD7889"/>
    <w:rsid w:val="00AE1A82"/>
    <w:rsid w:val="00AF021B"/>
    <w:rsid w:val="00AF06CF"/>
    <w:rsid w:val="00AF21E0"/>
    <w:rsid w:val="00B000F5"/>
    <w:rsid w:val="00B05CF4"/>
    <w:rsid w:val="00B07CDB"/>
    <w:rsid w:val="00B16A31"/>
    <w:rsid w:val="00B17DFD"/>
    <w:rsid w:val="00B308FE"/>
    <w:rsid w:val="00B33709"/>
    <w:rsid w:val="00B33B3C"/>
    <w:rsid w:val="00B50ADC"/>
    <w:rsid w:val="00B536B4"/>
    <w:rsid w:val="00B549C2"/>
    <w:rsid w:val="00B566B1"/>
    <w:rsid w:val="00B63834"/>
    <w:rsid w:val="00B65F8A"/>
    <w:rsid w:val="00B72734"/>
    <w:rsid w:val="00B80199"/>
    <w:rsid w:val="00B83204"/>
    <w:rsid w:val="00B90245"/>
    <w:rsid w:val="00B915E3"/>
    <w:rsid w:val="00B95C56"/>
    <w:rsid w:val="00B96AD2"/>
    <w:rsid w:val="00BA0C87"/>
    <w:rsid w:val="00BA220B"/>
    <w:rsid w:val="00BA2D99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E7F79"/>
    <w:rsid w:val="00BF0D73"/>
    <w:rsid w:val="00BF2465"/>
    <w:rsid w:val="00C03EB0"/>
    <w:rsid w:val="00C1384A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43B6"/>
    <w:rsid w:val="00CB602E"/>
    <w:rsid w:val="00CC06C0"/>
    <w:rsid w:val="00CC6E4F"/>
    <w:rsid w:val="00CE051D"/>
    <w:rsid w:val="00CE1335"/>
    <w:rsid w:val="00CE493D"/>
    <w:rsid w:val="00CF07FA"/>
    <w:rsid w:val="00CF0BB2"/>
    <w:rsid w:val="00CF34A6"/>
    <w:rsid w:val="00CF3EE8"/>
    <w:rsid w:val="00CF6A96"/>
    <w:rsid w:val="00D0275F"/>
    <w:rsid w:val="00D050E6"/>
    <w:rsid w:val="00D13441"/>
    <w:rsid w:val="00D150E7"/>
    <w:rsid w:val="00D257D1"/>
    <w:rsid w:val="00D25D33"/>
    <w:rsid w:val="00D26FA5"/>
    <w:rsid w:val="00D32F65"/>
    <w:rsid w:val="00D41F68"/>
    <w:rsid w:val="00D52DC2"/>
    <w:rsid w:val="00D53BCC"/>
    <w:rsid w:val="00D54A90"/>
    <w:rsid w:val="00D70DFB"/>
    <w:rsid w:val="00D766DF"/>
    <w:rsid w:val="00DA186E"/>
    <w:rsid w:val="00DA4116"/>
    <w:rsid w:val="00DB20EF"/>
    <w:rsid w:val="00DB251C"/>
    <w:rsid w:val="00DB4630"/>
    <w:rsid w:val="00DC00B6"/>
    <w:rsid w:val="00DC4F88"/>
    <w:rsid w:val="00DD4734"/>
    <w:rsid w:val="00DF4A75"/>
    <w:rsid w:val="00E0279F"/>
    <w:rsid w:val="00E05704"/>
    <w:rsid w:val="00E11E44"/>
    <w:rsid w:val="00E3270E"/>
    <w:rsid w:val="00E338EF"/>
    <w:rsid w:val="00E544BB"/>
    <w:rsid w:val="00E662CB"/>
    <w:rsid w:val="00E67298"/>
    <w:rsid w:val="00E72F16"/>
    <w:rsid w:val="00E74DC7"/>
    <w:rsid w:val="00E8075A"/>
    <w:rsid w:val="00E84FF1"/>
    <w:rsid w:val="00E94BEC"/>
    <w:rsid w:val="00E94D5E"/>
    <w:rsid w:val="00E951AB"/>
    <w:rsid w:val="00EA1301"/>
    <w:rsid w:val="00EA7100"/>
    <w:rsid w:val="00EA7F9F"/>
    <w:rsid w:val="00EB1274"/>
    <w:rsid w:val="00EB6AD0"/>
    <w:rsid w:val="00EC38CB"/>
    <w:rsid w:val="00ED06BD"/>
    <w:rsid w:val="00ED2BB6"/>
    <w:rsid w:val="00ED34E1"/>
    <w:rsid w:val="00ED3B8D"/>
    <w:rsid w:val="00ED659C"/>
    <w:rsid w:val="00EE1A4E"/>
    <w:rsid w:val="00EE4916"/>
    <w:rsid w:val="00EF2E3A"/>
    <w:rsid w:val="00EF7B59"/>
    <w:rsid w:val="00F01F83"/>
    <w:rsid w:val="00F03795"/>
    <w:rsid w:val="00F05EC9"/>
    <w:rsid w:val="00F072A7"/>
    <w:rsid w:val="00F078DC"/>
    <w:rsid w:val="00F103A2"/>
    <w:rsid w:val="00F17584"/>
    <w:rsid w:val="00F32BA8"/>
    <w:rsid w:val="00F349F1"/>
    <w:rsid w:val="00F4350D"/>
    <w:rsid w:val="00F44746"/>
    <w:rsid w:val="00F50F97"/>
    <w:rsid w:val="00F567F7"/>
    <w:rsid w:val="00F62036"/>
    <w:rsid w:val="00F65B52"/>
    <w:rsid w:val="00F66D98"/>
    <w:rsid w:val="00F67BCA"/>
    <w:rsid w:val="00F73BD6"/>
    <w:rsid w:val="00F83989"/>
    <w:rsid w:val="00F85099"/>
    <w:rsid w:val="00F9379C"/>
    <w:rsid w:val="00F9632C"/>
    <w:rsid w:val="00FA1E52"/>
    <w:rsid w:val="00FD30C3"/>
    <w:rsid w:val="00FE4688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CC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9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BF"/>
    <w:rPr>
      <w:b/>
      <w:bCs/>
    </w:rPr>
  </w:style>
  <w:style w:type="paragraph" w:customStyle="1" w:styleId="definition0">
    <w:name w:val="definition"/>
    <w:basedOn w:val="Normal"/>
    <w:rsid w:val="00794B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Det-ClauseHeading">
    <w:name w:val="Det - Clause Heading"/>
    <w:basedOn w:val="Normal"/>
    <w:next w:val="Det-ClauseText1"/>
    <w:qFormat/>
    <w:rsid w:val="007A3A23"/>
    <w:pPr>
      <w:keepNext/>
      <w:numPr>
        <w:numId w:val="16"/>
      </w:numPr>
      <w:spacing w:before="240" w:after="160" w:line="264" w:lineRule="auto"/>
    </w:pPr>
    <w:rPr>
      <w:b/>
      <w:sz w:val="24"/>
      <w:szCs w:val="22"/>
    </w:rPr>
  </w:style>
  <w:style w:type="paragraph" w:customStyle="1" w:styleId="Det-ClauseText1">
    <w:name w:val="Det - Clause Text 1"/>
    <w:basedOn w:val="Det-ClauseHeading"/>
    <w:link w:val="Det-ClauseText1Char"/>
    <w:qFormat/>
    <w:rsid w:val="007A3A23"/>
    <w:pPr>
      <w:keepNext w:val="0"/>
      <w:numPr>
        <w:ilvl w:val="1"/>
      </w:numPr>
      <w:spacing w:before="0"/>
    </w:pPr>
    <w:rPr>
      <w:b w:val="0"/>
    </w:rPr>
  </w:style>
  <w:style w:type="character" w:customStyle="1" w:styleId="Det-ClauseText1Char">
    <w:name w:val="Det - Clause Text 1 Char"/>
    <w:basedOn w:val="DefaultParagraphFont"/>
    <w:link w:val="Det-ClauseText1"/>
    <w:rsid w:val="007A3A23"/>
    <w:rPr>
      <w:sz w:val="24"/>
      <w:szCs w:val="22"/>
    </w:rPr>
  </w:style>
  <w:style w:type="character" w:customStyle="1" w:styleId="Det-NormalItalicised">
    <w:name w:val="Det - Normal Italicised"/>
    <w:basedOn w:val="DefaultParagraphFont"/>
    <w:uiPriority w:val="1"/>
    <w:qFormat/>
    <w:rsid w:val="007A3A23"/>
    <w:rPr>
      <w:rFonts w:eastAsiaTheme="minorHAnsi" w:cstheme="minorBidi"/>
      <w:i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85439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E3A0E31-E2E1-489E-9CA9-1D90552684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BEBD5F567D00E438DB4E6802CE622C2" ma:contentTypeVersion="" ma:contentTypeDescription="PDMS Document Site Content Type" ma:contentTypeScope="" ma:versionID="a89d5bb33f5caaac60aee320bdcc582c">
  <xsd:schema xmlns:xsd="http://www.w3.org/2001/XMLSchema" xmlns:xs="http://www.w3.org/2001/XMLSchema" xmlns:p="http://schemas.microsoft.com/office/2006/metadata/properties" xmlns:ns2="7E3A0E31-E2E1-489E-9CA9-1D90552684B5" targetNamespace="http://schemas.microsoft.com/office/2006/metadata/properties" ma:root="true" ma:fieldsID="5818b135f9c794ba8b9dae04d760195f" ns2:_="">
    <xsd:import namespace="7E3A0E31-E2E1-489E-9CA9-1D90552684B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A0E31-E2E1-489E-9CA9-1D90552684B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9B34-90B5-4A54-A2ED-384DCACE4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E8A4C-DF6A-45C5-B68E-88DF9A4B0FB6}">
  <ds:schemaRefs>
    <ds:schemaRef ds:uri="http://schemas.microsoft.com/office/2006/metadata/properties"/>
    <ds:schemaRef ds:uri="http://schemas.microsoft.com/office/infopath/2007/PartnerControls"/>
    <ds:schemaRef ds:uri="7E3A0E31-E2E1-489E-9CA9-1D90552684B5"/>
  </ds:schemaRefs>
</ds:datastoreItem>
</file>

<file path=customXml/itemProps3.xml><?xml version="1.0" encoding="utf-8"?>
<ds:datastoreItem xmlns:ds="http://schemas.openxmlformats.org/officeDocument/2006/customXml" ds:itemID="{6F5750B4-689F-454F-A62B-8BF5387F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A0E31-E2E1-489E-9CA9-1D9055268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A79CE3-C39C-40A5-88CE-EA3E6C94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2021-07-02T02:07:00Z</dcterms:created>
  <dcterms:modified xsi:type="dcterms:W3CDTF">2021-07-02T02:07:00Z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40448602</vt:lpwstr>
  </property>
  <property fmtid="{D5CDD505-2E9C-101B-9397-08002B2CF9AE}" pid="7" name="ContentTypeId">
    <vt:lpwstr>0x010100266966F133664895A6EE3632470D45F5004BEBD5F567D00E438DB4E6802CE622C2</vt:lpwstr>
  </property>
</Properties>
</file>