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364D2" w14:textId="0F416A7A" w:rsidR="00FF6E25" w:rsidRPr="009F55DD" w:rsidRDefault="005F6A9F" w:rsidP="00FF6E25">
      <w:pPr>
        <w:jc w:val="center"/>
        <w:rPr>
          <w:rFonts w:asciiTheme="minorHAnsi" w:hAnsiTheme="minorHAnsi" w:cstheme="minorHAnsi"/>
          <w:b/>
          <w:szCs w:val="24"/>
          <w:u w:val="single"/>
        </w:rPr>
      </w:pPr>
      <w:r w:rsidRPr="009F55DD">
        <w:rPr>
          <w:rFonts w:asciiTheme="minorHAnsi" w:hAnsiTheme="minorHAnsi" w:cstheme="minorHAnsi"/>
          <w:b/>
          <w:szCs w:val="24"/>
          <w:u w:val="single"/>
        </w:rPr>
        <w:t xml:space="preserve">REPLACEMENT </w:t>
      </w:r>
      <w:r w:rsidR="00FF6E25" w:rsidRPr="009F55DD">
        <w:rPr>
          <w:rFonts w:asciiTheme="minorHAnsi" w:hAnsiTheme="minorHAnsi" w:cstheme="minorHAnsi"/>
          <w:b/>
          <w:szCs w:val="24"/>
          <w:u w:val="single"/>
        </w:rPr>
        <w:t>EXPLANATORY STATEMENT</w:t>
      </w:r>
    </w:p>
    <w:p w14:paraId="528F7C64" w14:textId="41133247" w:rsidR="0088497A" w:rsidRPr="009F55DD" w:rsidRDefault="0088497A" w:rsidP="00FF6E25">
      <w:pPr>
        <w:jc w:val="center"/>
        <w:rPr>
          <w:rFonts w:asciiTheme="minorHAnsi" w:hAnsiTheme="minorHAnsi" w:cstheme="minorHAnsi"/>
          <w:szCs w:val="24"/>
          <w:u w:val="single"/>
        </w:rPr>
      </w:pPr>
      <w:r w:rsidRPr="009F55DD">
        <w:rPr>
          <w:rFonts w:asciiTheme="minorHAnsi" w:hAnsiTheme="minorHAnsi" w:cstheme="minorHAnsi"/>
          <w:szCs w:val="24"/>
          <w:u w:val="single"/>
        </w:rPr>
        <w:t xml:space="preserve">Issued by the authority of </w:t>
      </w:r>
      <w:r w:rsidR="00FC4B4B" w:rsidRPr="009F55DD">
        <w:rPr>
          <w:rFonts w:asciiTheme="minorHAnsi" w:hAnsiTheme="minorHAnsi" w:cstheme="minorHAnsi"/>
          <w:szCs w:val="24"/>
          <w:u w:val="single"/>
        </w:rPr>
        <w:t>Minister for Education and Youth</w:t>
      </w:r>
    </w:p>
    <w:p w14:paraId="65A3F9B1" w14:textId="580D6F37" w:rsidR="00455C2A" w:rsidRPr="009F55DD" w:rsidRDefault="00FC4B4B" w:rsidP="00FF6E25">
      <w:pPr>
        <w:jc w:val="center"/>
        <w:rPr>
          <w:rFonts w:asciiTheme="minorHAnsi" w:hAnsiTheme="minorHAnsi" w:cstheme="minorHAnsi"/>
          <w:b/>
          <w:i/>
          <w:szCs w:val="24"/>
        </w:rPr>
      </w:pPr>
      <w:r w:rsidRPr="009F55DD">
        <w:rPr>
          <w:rFonts w:asciiTheme="minorHAnsi" w:hAnsiTheme="minorHAnsi" w:cstheme="minorHAnsi"/>
          <w:b/>
          <w:i/>
          <w:szCs w:val="24"/>
        </w:rPr>
        <w:t>Education Services for Overseas Students Act 2000</w:t>
      </w:r>
    </w:p>
    <w:p w14:paraId="5EAEF4AF" w14:textId="67C3527A" w:rsidR="00503218" w:rsidRPr="009F55DD" w:rsidRDefault="00FC4B4B" w:rsidP="00DA552F">
      <w:pPr>
        <w:jc w:val="center"/>
        <w:rPr>
          <w:rFonts w:asciiTheme="minorHAnsi" w:hAnsiTheme="minorHAnsi" w:cstheme="minorHAnsi"/>
          <w:b/>
          <w:i/>
          <w:szCs w:val="24"/>
        </w:rPr>
      </w:pPr>
      <w:r w:rsidRPr="009F55DD">
        <w:rPr>
          <w:rFonts w:asciiTheme="minorHAnsi" w:hAnsiTheme="minorHAnsi" w:cstheme="minorHAnsi"/>
          <w:b/>
          <w:i/>
          <w:szCs w:val="24"/>
        </w:rPr>
        <w:t>Education Services for Overseas Students (Exempt Courses) Instrument 2021</w:t>
      </w:r>
    </w:p>
    <w:p w14:paraId="78EDC14D" w14:textId="77777777" w:rsidR="00455C2A" w:rsidRPr="009F55DD" w:rsidRDefault="00144950" w:rsidP="00F513EB">
      <w:pPr>
        <w:pStyle w:val="Heading2"/>
        <w:rPr>
          <w:rFonts w:asciiTheme="minorHAnsi" w:hAnsiTheme="minorHAnsi" w:cstheme="minorHAnsi"/>
          <w:color w:val="auto"/>
        </w:rPr>
      </w:pPr>
      <w:bookmarkStart w:id="0" w:name="_Toc23942238"/>
      <w:bookmarkStart w:id="1" w:name="_Toc34293358"/>
      <w:r w:rsidRPr="009F55DD">
        <w:rPr>
          <w:rFonts w:asciiTheme="minorHAnsi" w:hAnsiTheme="minorHAnsi" w:cstheme="minorHAnsi"/>
          <w:color w:val="auto"/>
        </w:rPr>
        <w:t>AUTHORITY</w:t>
      </w:r>
    </w:p>
    <w:p w14:paraId="541D9E1C" w14:textId="3D1CED9F" w:rsidR="00DB6247" w:rsidRPr="009F55DD" w:rsidRDefault="00FC4B4B" w:rsidP="00DB6247">
      <w:pPr>
        <w:pStyle w:val="Heading2"/>
        <w:spacing w:after="240"/>
        <w:rPr>
          <w:rFonts w:asciiTheme="minorHAnsi" w:hAnsiTheme="minorHAnsi" w:cstheme="minorHAnsi"/>
          <w:b w:val="0"/>
          <w:iCs/>
          <w:color w:val="auto"/>
        </w:rPr>
      </w:pPr>
      <w:r w:rsidRPr="009F55DD">
        <w:rPr>
          <w:rFonts w:asciiTheme="minorHAnsi" w:hAnsiTheme="minorHAnsi" w:cstheme="minorHAnsi"/>
          <w:b w:val="0"/>
          <w:iCs/>
          <w:color w:val="auto"/>
        </w:rPr>
        <w:t xml:space="preserve">The </w:t>
      </w:r>
      <w:r w:rsidRPr="009F55DD">
        <w:rPr>
          <w:rFonts w:asciiTheme="minorHAnsi" w:hAnsiTheme="minorHAnsi" w:cstheme="minorHAnsi"/>
          <w:b w:val="0"/>
          <w:i/>
          <w:color w:val="auto"/>
        </w:rPr>
        <w:t>Education Services for Overseas Students (Exempt Courses) Instrument 2021</w:t>
      </w:r>
      <w:r w:rsidRPr="009F55DD">
        <w:rPr>
          <w:rFonts w:asciiTheme="minorHAnsi" w:hAnsiTheme="minorHAnsi" w:cstheme="minorHAnsi"/>
          <w:b w:val="0"/>
          <w:iCs/>
          <w:color w:val="auto"/>
        </w:rPr>
        <w:t xml:space="preserve"> (the Instrument) is made by the Minister under section 5AA of the </w:t>
      </w:r>
      <w:r w:rsidRPr="009F55DD">
        <w:rPr>
          <w:rFonts w:asciiTheme="minorHAnsi" w:hAnsiTheme="minorHAnsi" w:cstheme="minorHAnsi"/>
          <w:b w:val="0"/>
          <w:i/>
          <w:color w:val="auto"/>
        </w:rPr>
        <w:t>Education Services for Overseas Students Act 2000</w:t>
      </w:r>
      <w:r w:rsidRPr="009F55DD">
        <w:rPr>
          <w:rFonts w:asciiTheme="minorHAnsi" w:hAnsiTheme="minorHAnsi" w:cstheme="minorHAnsi"/>
          <w:b w:val="0"/>
          <w:iCs/>
          <w:color w:val="auto"/>
        </w:rPr>
        <w:t xml:space="preserve"> (</w:t>
      </w:r>
      <w:r w:rsidR="00726AB7" w:rsidRPr="009F55DD">
        <w:rPr>
          <w:rFonts w:asciiTheme="minorHAnsi" w:hAnsiTheme="minorHAnsi" w:cstheme="minorHAnsi"/>
          <w:b w:val="0"/>
          <w:iCs/>
          <w:color w:val="auto"/>
        </w:rPr>
        <w:t>ESOS</w:t>
      </w:r>
      <w:r w:rsidRPr="009F55DD">
        <w:rPr>
          <w:rFonts w:asciiTheme="minorHAnsi" w:hAnsiTheme="minorHAnsi" w:cstheme="minorHAnsi"/>
          <w:b w:val="0"/>
          <w:iCs/>
          <w:color w:val="auto"/>
        </w:rPr>
        <w:t xml:space="preserve"> Act). </w:t>
      </w:r>
    </w:p>
    <w:bookmarkEnd w:id="0"/>
    <w:bookmarkEnd w:id="1"/>
    <w:p w14:paraId="58EE92B9" w14:textId="77777777" w:rsidR="00DA552F" w:rsidRPr="009F55DD" w:rsidRDefault="00144950" w:rsidP="00F513EB">
      <w:pPr>
        <w:pStyle w:val="Heading2"/>
        <w:rPr>
          <w:rFonts w:asciiTheme="minorHAnsi" w:hAnsiTheme="minorHAnsi" w:cstheme="minorHAnsi"/>
          <w:color w:val="auto"/>
        </w:rPr>
      </w:pPr>
      <w:r w:rsidRPr="009F55DD">
        <w:rPr>
          <w:rFonts w:asciiTheme="minorHAnsi" w:hAnsiTheme="minorHAnsi" w:cstheme="minorHAnsi"/>
          <w:color w:val="auto"/>
        </w:rPr>
        <w:t>PURPOSE AND OPERATION</w:t>
      </w:r>
    </w:p>
    <w:p w14:paraId="35A0ECFE" w14:textId="7DAE2ADE" w:rsidR="0048715D" w:rsidRPr="009F55DD" w:rsidRDefault="00726AB7" w:rsidP="00DA552F">
      <w:pPr>
        <w:spacing w:before="120" w:after="120"/>
        <w:rPr>
          <w:rFonts w:asciiTheme="minorHAnsi" w:hAnsiTheme="minorHAnsi" w:cstheme="minorHAnsi"/>
          <w:iCs/>
          <w:szCs w:val="24"/>
        </w:rPr>
      </w:pPr>
      <w:bookmarkStart w:id="2" w:name="_Hlk69803806"/>
      <w:r w:rsidRPr="009F55DD">
        <w:rPr>
          <w:rFonts w:asciiTheme="minorHAnsi" w:hAnsiTheme="minorHAnsi" w:cstheme="minorHAnsi"/>
          <w:iCs/>
          <w:szCs w:val="24"/>
        </w:rPr>
        <w:t xml:space="preserve">The purpose of this instrument is to specify courses that are exempt from registration </w:t>
      </w:r>
      <w:r w:rsidR="00A30E47" w:rsidRPr="009F55DD">
        <w:rPr>
          <w:rFonts w:asciiTheme="minorHAnsi" w:hAnsiTheme="minorHAnsi" w:cstheme="minorHAnsi"/>
          <w:iCs/>
          <w:szCs w:val="24"/>
        </w:rPr>
        <w:t>under the ESOS Act</w:t>
      </w:r>
      <w:r w:rsidR="0048715D" w:rsidRPr="009F55DD">
        <w:rPr>
          <w:rFonts w:asciiTheme="minorHAnsi" w:hAnsiTheme="minorHAnsi" w:cstheme="minorHAnsi"/>
          <w:iCs/>
          <w:szCs w:val="24"/>
        </w:rPr>
        <w:t xml:space="preserve">. </w:t>
      </w:r>
    </w:p>
    <w:p w14:paraId="5FEC4BDE" w14:textId="4687AA90" w:rsidR="00A30E47" w:rsidRPr="009F55DD" w:rsidRDefault="00AF4C72" w:rsidP="00DA552F">
      <w:pPr>
        <w:spacing w:before="120" w:after="120"/>
        <w:rPr>
          <w:rFonts w:asciiTheme="minorHAnsi" w:hAnsiTheme="minorHAnsi" w:cstheme="minorHAnsi"/>
          <w:iCs/>
          <w:szCs w:val="24"/>
        </w:rPr>
      </w:pPr>
      <w:r w:rsidRPr="009F55DD">
        <w:rPr>
          <w:rFonts w:asciiTheme="minorHAnsi" w:hAnsiTheme="minorHAnsi" w:cstheme="minorHAnsi"/>
          <w:iCs/>
          <w:szCs w:val="24"/>
        </w:rPr>
        <w:t xml:space="preserve">The ESOS Act requires all providers </w:t>
      </w:r>
      <w:r w:rsidR="00D4242F" w:rsidRPr="009F55DD">
        <w:rPr>
          <w:rFonts w:asciiTheme="minorHAnsi" w:hAnsiTheme="minorHAnsi" w:cstheme="minorHAnsi"/>
          <w:iCs/>
          <w:szCs w:val="24"/>
        </w:rPr>
        <w:t xml:space="preserve">to </w:t>
      </w:r>
      <w:r w:rsidRPr="009F55DD">
        <w:rPr>
          <w:rFonts w:asciiTheme="minorHAnsi" w:hAnsiTheme="minorHAnsi" w:cstheme="minorHAnsi"/>
          <w:iCs/>
          <w:szCs w:val="24"/>
        </w:rPr>
        <w:t>be registered on the Commonwealth Register of Institutions and Courses for Overseas Students (CRICOS) to deliver a course to overseas students</w:t>
      </w:r>
      <w:r w:rsidR="00726AB7" w:rsidRPr="009F55DD">
        <w:rPr>
          <w:rFonts w:asciiTheme="minorHAnsi" w:hAnsiTheme="minorHAnsi" w:cstheme="minorHAnsi"/>
          <w:iCs/>
          <w:szCs w:val="24"/>
        </w:rPr>
        <w:t>.</w:t>
      </w:r>
      <w:r w:rsidR="001D0041" w:rsidRPr="009F55DD">
        <w:rPr>
          <w:rFonts w:asciiTheme="minorHAnsi" w:hAnsiTheme="minorHAnsi" w:cstheme="minorHAnsi"/>
          <w:iCs/>
          <w:szCs w:val="24"/>
        </w:rPr>
        <w:t xml:space="preserve"> The ESOS Act was amended, with effect from 3 March 2021, by the </w:t>
      </w:r>
      <w:r w:rsidR="001D0041" w:rsidRPr="009F55DD">
        <w:rPr>
          <w:rFonts w:asciiTheme="minorHAnsi" w:hAnsiTheme="minorHAnsi" w:cstheme="minorHAnsi"/>
          <w:i/>
          <w:szCs w:val="24"/>
        </w:rPr>
        <w:t>Education Services for Overseas Students Amendment (Refunds of Charges and Other Measures) Act 2021</w:t>
      </w:r>
      <w:r w:rsidR="001D0041" w:rsidRPr="009F55DD">
        <w:rPr>
          <w:rFonts w:asciiTheme="minorHAnsi" w:hAnsiTheme="minorHAnsi" w:cstheme="minorHAnsi"/>
          <w:iCs/>
          <w:szCs w:val="24"/>
        </w:rPr>
        <w:t xml:space="preserve"> to insert a clear definition of the term </w:t>
      </w:r>
      <w:r w:rsidR="000329C9" w:rsidRPr="009F55DD">
        <w:rPr>
          <w:rFonts w:asciiTheme="minorHAnsi" w:hAnsiTheme="minorHAnsi" w:cstheme="minorHAnsi"/>
          <w:iCs/>
          <w:szCs w:val="24"/>
        </w:rPr>
        <w:t>‘</w:t>
      </w:r>
      <w:r w:rsidR="001D0041" w:rsidRPr="009F55DD">
        <w:rPr>
          <w:rFonts w:asciiTheme="minorHAnsi" w:hAnsiTheme="minorHAnsi" w:cstheme="minorHAnsi"/>
          <w:iCs/>
          <w:szCs w:val="24"/>
        </w:rPr>
        <w:t>course</w:t>
      </w:r>
      <w:r w:rsidR="000329C9" w:rsidRPr="009F55DD">
        <w:rPr>
          <w:rFonts w:asciiTheme="minorHAnsi" w:hAnsiTheme="minorHAnsi" w:cstheme="minorHAnsi"/>
          <w:iCs/>
          <w:szCs w:val="24"/>
        </w:rPr>
        <w:t>’</w:t>
      </w:r>
      <w:r w:rsidR="001D0041" w:rsidRPr="009F55DD">
        <w:rPr>
          <w:rFonts w:asciiTheme="minorHAnsi" w:hAnsiTheme="minorHAnsi" w:cstheme="minorHAnsi"/>
          <w:iCs/>
          <w:szCs w:val="24"/>
        </w:rPr>
        <w:t xml:space="preserve"> for this purpose, in new section 5AA of the ESOS Act.</w:t>
      </w:r>
      <w:r w:rsidR="00726AB7" w:rsidRPr="009F55DD">
        <w:rPr>
          <w:rFonts w:asciiTheme="minorHAnsi" w:hAnsiTheme="minorHAnsi" w:cstheme="minorHAnsi"/>
          <w:iCs/>
          <w:szCs w:val="24"/>
        </w:rPr>
        <w:t xml:space="preserve"> </w:t>
      </w:r>
      <w:r w:rsidR="00A30E47" w:rsidRPr="009F55DD">
        <w:rPr>
          <w:rFonts w:asciiTheme="minorHAnsi" w:hAnsiTheme="minorHAnsi" w:cstheme="minorHAnsi"/>
          <w:iCs/>
          <w:szCs w:val="24"/>
        </w:rPr>
        <w:t>S</w:t>
      </w:r>
      <w:r w:rsidR="00614B23" w:rsidRPr="009F55DD">
        <w:rPr>
          <w:rFonts w:asciiTheme="minorHAnsi" w:hAnsiTheme="minorHAnsi" w:cstheme="minorHAnsi"/>
          <w:iCs/>
          <w:szCs w:val="24"/>
        </w:rPr>
        <w:t>ubs</w:t>
      </w:r>
      <w:r w:rsidR="00A30E47" w:rsidRPr="009F55DD">
        <w:rPr>
          <w:rFonts w:asciiTheme="minorHAnsi" w:hAnsiTheme="minorHAnsi" w:cstheme="minorHAnsi"/>
          <w:iCs/>
          <w:szCs w:val="24"/>
        </w:rPr>
        <w:t>ection 5</w:t>
      </w:r>
      <w:proofErr w:type="gramStart"/>
      <w:r w:rsidR="00A30E47" w:rsidRPr="009F55DD">
        <w:rPr>
          <w:rFonts w:asciiTheme="minorHAnsi" w:hAnsiTheme="minorHAnsi" w:cstheme="minorHAnsi"/>
          <w:iCs/>
          <w:szCs w:val="24"/>
        </w:rPr>
        <w:t>AA(</w:t>
      </w:r>
      <w:proofErr w:type="gramEnd"/>
      <w:r w:rsidR="00A30E47" w:rsidRPr="009F55DD">
        <w:rPr>
          <w:rFonts w:asciiTheme="minorHAnsi" w:hAnsiTheme="minorHAnsi" w:cstheme="minorHAnsi"/>
          <w:iCs/>
          <w:szCs w:val="24"/>
        </w:rPr>
        <w:t xml:space="preserve">3) of the ESOS Act </w:t>
      </w:r>
      <w:r w:rsidR="007E014F" w:rsidRPr="009F55DD">
        <w:rPr>
          <w:rFonts w:asciiTheme="minorHAnsi" w:hAnsiTheme="minorHAnsi" w:cstheme="minorHAnsi"/>
          <w:iCs/>
          <w:szCs w:val="24"/>
        </w:rPr>
        <w:t xml:space="preserve">provides that the </w:t>
      </w:r>
      <w:r w:rsidR="00A30E47" w:rsidRPr="009F55DD">
        <w:rPr>
          <w:rFonts w:asciiTheme="minorHAnsi" w:hAnsiTheme="minorHAnsi" w:cstheme="minorHAnsi"/>
          <w:iCs/>
          <w:szCs w:val="24"/>
        </w:rPr>
        <w:t>Minister</w:t>
      </w:r>
      <w:r w:rsidR="007E014F" w:rsidRPr="009F55DD">
        <w:rPr>
          <w:rFonts w:asciiTheme="minorHAnsi" w:hAnsiTheme="minorHAnsi" w:cstheme="minorHAnsi"/>
          <w:iCs/>
          <w:szCs w:val="24"/>
        </w:rPr>
        <w:t xml:space="preserve"> may</w:t>
      </w:r>
      <w:r w:rsidR="00A30E47" w:rsidRPr="009F55DD">
        <w:rPr>
          <w:rFonts w:asciiTheme="minorHAnsi" w:hAnsiTheme="minorHAnsi" w:cstheme="minorHAnsi"/>
          <w:iCs/>
          <w:szCs w:val="24"/>
        </w:rPr>
        <w:t>, by legislative instrument</w:t>
      </w:r>
      <w:r w:rsidR="00D2374D" w:rsidRPr="009F55DD">
        <w:rPr>
          <w:rFonts w:asciiTheme="minorHAnsi" w:hAnsiTheme="minorHAnsi" w:cstheme="minorHAnsi"/>
          <w:iCs/>
          <w:szCs w:val="24"/>
        </w:rPr>
        <w:t>,</w:t>
      </w:r>
      <w:r w:rsidR="007E014F" w:rsidRPr="009F55DD">
        <w:rPr>
          <w:rFonts w:asciiTheme="minorHAnsi" w:hAnsiTheme="minorHAnsi" w:cstheme="minorHAnsi"/>
          <w:iCs/>
          <w:szCs w:val="24"/>
        </w:rPr>
        <w:t xml:space="preserve"> </w:t>
      </w:r>
      <w:r w:rsidR="00A30E47" w:rsidRPr="009F55DD">
        <w:rPr>
          <w:rFonts w:asciiTheme="minorHAnsi" w:hAnsiTheme="minorHAnsi" w:cstheme="minorHAnsi"/>
          <w:iCs/>
          <w:szCs w:val="24"/>
        </w:rPr>
        <w:t>determine that a course of education or training is not a course</w:t>
      </w:r>
      <w:r w:rsidR="001D0041" w:rsidRPr="009F55DD">
        <w:rPr>
          <w:rFonts w:asciiTheme="minorHAnsi" w:hAnsiTheme="minorHAnsi" w:cstheme="minorHAnsi"/>
          <w:iCs/>
          <w:szCs w:val="24"/>
        </w:rPr>
        <w:t xml:space="preserve"> for the purposes of this new definition (with the result that the provider of any such course will not require </w:t>
      </w:r>
      <w:r w:rsidR="00A02419" w:rsidRPr="009F55DD">
        <w:rPr>
          <w:rFonts w:asciiTheme="minorHAnsi" w:hAnsiTheme="minorHAnsi" w:cstheme="minorHAnsi"/>
          <w:iCs/>
          <w:szCs w:val="24"/>
        </w:rPr>
        <w:t>registration</w:t>
      </w:r>
      <w:r w:rsidR="001D0041" w:rsidRPr="009F55DD">
        <w:rPr>
          <w:rFonts w:asciiTheme="minorHAnsi" w:hAnsiTheme="minorHAnsi" w:cstheme="minorHAnsi"/>
          <w:iCs/>
          <w:szCs w:val="24"/>
        </w:rPr>
        <w:t xml:space="preserve"> where the course is provided to overseas students)</w:t>
      </w:r>
      <w:r w:rsidR="00A30E47" w:rsidRPr="009F55DD">
        <w:rPr>
          <w:rFonts w:asciiTheme="minorHAnsi" w:hAnsiTheme="minorHAnsi" w:cstheme="minorHAnsi"/>
          <w:iCs/>
          <w:szCs w:val="24"/>
        </w:rPr>
        <w:t>.</w:t>
      </w:r>
      <w:r w:rsidR="001D0041" w:rsidRPr="009F55DD">
        <w:rPr>
          <w:rFonts w:asciiTheme="minorHAnsi" w:hAnsiTheme="minorHAnsi" w:cstheme="minorHAnsi"/>
          <w:iCs/>
          <w:szCs w:val="24"/>
        </w:rPr>
        <w:t xml:space="preserve"> As such, this instrument effectively exempts some courses </w:t>
      </w:r>
      <w:r w:rsidR="000329C9" w:rsidRPr="009F55DD">
        <w:rPr>
          <w:rFonts w:asciiTheme="minorHAnsi" w:hAnsiTheme="minorHAnsi" w:cstheme="minorHAnsi"/>
          <w:iCs/>
          <w:szCs w:val="24"/>
        </w:rPr>
        <w:t xml:space="preserve">from requiring </w:t>
      </w:r>
      <w:r w:rsidR="000951B8" w:rsidRPr="009F55DD">
        <w:rPr>
          <w:rFonts w:asciiTheme="minorHAnsi" w:hAnsiTheme="minorHAnsi" w:cstheme="minorHAnsi"/>
          <w:iCs/>
          <w:szCs w:val="24"/>
        </w:rPr>
        <w:t>CRICOS</w:t>
      </w:r>
      <w:r w:rsidR="000329C9" w:rsidRPr="009F55DD">
        <w:rPr>
          <w:rFonts w:asciiTheme="minorHAnsi" w:hAnsiTheme="minorHAnsi" w:cstheme="minorHAnsi"/>
          <w:iCs/>
          <w:szCs w:val="24"/>
        </w:rPr>
        <w:t xml:space="preserve"> registration.</w:t>
      </w:r>
    </w:p>
    <w:p w14:paraId="1A51C681" w14:textId="0E1311AC" w:rsidR="00223A00" w:rsidRPr="009F55DD" w:rsidRDefault="00223A00" w:rsidP="00223A00">
      <w:pPr>
        <w:spacing w:before="120" w:after="120"/>
        <w:rPr>
          <w:rFonts w:asciiTheme="minorHAnsi" w:hAnsiTheme="minorHAnsi" w:cstheme="minorHAnsi"/>
          <w:iCs/>
          <w:szCs w:val="24"/>
        </w:rPr>
      </w:pPr>
      <w:r w:rsidRPr="009F55DD">
        <w:rPr>
          <w:rFonts w:asciiTheme="minorHAnsi" w:hAnsiTheme="minorHAnsi" w:cstheme="minorHAnsi"/>
          <w:iCs/>
          <w:szCs w:val="24"/>
        </w:rPr>
        <w:t>The regulatory requirements placed on registered providers</w:t>
      </w:r>
      <w:r w:rsidR="001D0041" w:rsidRPr="009F55DD">
        <w:rPr>
          <w:rFonts w:asciiTheme="minorHAnsi" w:hAnsiTheme="minorHAnsi" w:cstheme="minorHAnsi"/>
          <w:iCs/>
          <w:szCs w:val="24"/>
        </w:rPr>
        <w:t xml:space="preserve"> under the ESOS Act</w:t>
      </w:r>
      <w:r w:rsidRPr="009F55DD">
        <w:rPr>
          <w:rFonts w:asciiTheme="minorHAnsi" w:hAnsiTheme="minorHAnsi" w:cstheme="minorHAnsi"/>
          <w:iCs/>
          <w:szCs w:val="24"/>
        </w:rPr>
        <w:t xml:space="preserve"> </w:t>
      </w:r>
      <w:r w:rsidR="00E32810" w:rsidRPr="009F55DD">
        <w:rPr>
          <w:rFonts w:asciiTheme="minorHAnsi" w:hAnsiTheme="minorHAnsi" w:cstheme="minorHAnsi"/>
          <w:iCs/>
          <w:szCs w:val="24"/>
        </w:rPr>
        <w:t xml:space="preserve">promote </w:t>
      </w:r>
      <w:r w:rsidRPr="009F55DD">
        <w:rPr>
          <w:rFonts w:asciiTheme="minorHAnsi" w:hAnsiTheme="minorHAnsi" w:cstheme="minorHAnsi"/>
          <w:iCs/>
          <w:szCs w:val="24"/>
        </w:rPr>
        <w:t xml:space="preserve">the fundamental objects of the ESOS Act, including to provide tuition assurance, </w:t>
      </w:r>
      <w:r w:rsidR="00D4242F" w:rsidRPr="009F55DD">
        <w:rPr>
          <w:rFonts w:asciiTheme="minorHAnsi" w:hAnsiTheme="minorHAnsi" w:cstheme="minorHAnsi"/>
          <w:iCs/>
          <w:szCs w:val="24"/>
        </w:rPr>
        <w:t xml:space="preserve">ensure </w:t>
      </w:r>
      <w:r w:rsidRPr="009F55DD">
        <w:rPr>
          <w:rFonts w:asciiTheme="minorHAnsi" w:hAnsiTheme="minorHAnsi" w:cstheme="minorHAnsi"/>
          <w:iCs/>
          <w:szCs w:val="24"/>
        </w:rPr>
        <w:t xml:space="preserve">quality education and protect visa integrity, where an overseas student has made a substantial investment in a course of education or training in Australia. </w:t>
      </w:r>
      <w:r w:rsidR="0048715D" w:rsidRPr="009F55DD">
        <w:rPr>
          <w:rFonts w:asciiTheme="minorHAnsi" w:hAnsiTheme="minorHAnsi" w:cstheme="minorHAnsi"/>
          <w:iCs/>
          <w:szCs w:val="24"/>
        </w:rPr>
        <w:t xml:space="preserve">However, these regulatory requirements do not suit some short duration courses that are low cost and supplementary to a student’s main course of study. Specifically, the additional administrative and financial investment needed to maintain CRICOS registration has meant that few providers seek to offer </w:t>
      </w:r>
      <w:r w:rsidR="001D0041" w:rsidRPr="009F55DD">
        <w:rPr>
          <w:rFonts w:asciiTheme="minorHAnsi" w:hAnsiTheme="minorHAnsi" w:cstheme="minorHAnsi"/>
          <w:iCs/>
          <w:szCs w:val="24"/>
        </w:rPr>
        <w:t>such</w:t>
      </w:r>
      <w:r w:rsidR="0048715D" w:rsidRPr="009F55DD">
        <w:rPr>
          <w:rFonts w:asciiTheme="minorHAnsi" w:hAnsiTheme="minorHAnsi" w:cstheme="minorHAnsi"/>
          <w:iCs/>
          <w:szCs w:val="24"/>
        </w:rPr>
        <w:t xml:space="preserve"> courses to overseas students</w:t>
      </w:r>
      <w:r w:rsidR="00D4242F" w:rsidRPr="009F55DD">
        <w:rPr>
          <w:rFonts w:asciiTheme="minorHAnsi" w:hAnsiTheme="minorHAnsi" w:cstheme="minorHAnsi"/>
          <w:iCs/>
          <w:szCs w:val="24"/>
        </w:rPr>
        <w:t>, causing</w:t>
      </w:r>
      <w:r w:rsidR="0048715D" w:rsidRPr="009F55DD">
        <w:rPr>
          <w:rFonts w:asciiTheme="minorHAnsi" w:hAnsiTheme="minorHAnsi" w:cstheme="minorHAnsi"/>
          <w:iCs/>
          <w:szCs w:val="24"/>
        </w:rPr>
        <w:t xml:space="preserve"> students’ access to training for employment in industries such as hospitality, health and construction </w:t>
      </w:r>
      <w:r w:rsidR="00D4242F" w:rsidRPr="009F55DD">
        <w:rPr>
          <w:rFonts w:asciiTheme="minorHAnsi" w:hAnsiTheme="minorHAnsi" w:cstheme="minorHAnsi"/>
          <w:iCs/>
          <w:szCs w:val="24"/>
        </w:rPr>
        <w:t>to be</w:t>
      </w:r>
      <w:r w:rsidR="0048715D" w:rsidRPr="009F55DD">
        <w:rPr>
          <w:rFonts w:asciiTheme="minorHAnsi" w:hAnsiTheme="minorHAnsi" w:cstheme="minorHAnsi"/>
          <w:iCs/>
          <w:szCs w:val="24"/>
        </w:rPr>
        <w:t xml:space="preserve"> limited</w:t>
      </w:r>
      <w:r w:rsidR="001D0041" w:rsidRPr="009F55DD">
        <w:rPr>
          <w:rFonts w:asciiTheme="minorHAnsi" w:hAnsiTheme="minorHAnsi" w:cstheme="minorHAnsi"/>
          <w:iCs/>
          <w:szCs w:val="24"/>
        </w:rPr>
        <w:t>.</w:t>
      </w:r>
    </w:p>
    <w:p w14:paraId="1A2B0408" w14:textId="130B7D1C" w:rsidR="00E81469" w:rsidRPr="009F55DD" w:rsidRDefault="0048715D" w:rsidP="00223A00">
      <w:pPr>
        <w:spacing w:before="120" w:after="120"/>
        <w:rPr>
          <w:rFonts w:asciiTheme="minorHAnsi" w:hAnsiTheme="minorHAnsi" w:cstheme="minorHAnsi"/>
          <w:iCs/>
        </w:rPr>
      </w:pPr>
      <w:r w:rsidRPr="009F55DD">
        <w:rPr>
          <w:rFonts w:asciiTheme="minorHAnsi" w:hAnsiTheme="minorHAnsi" w:cstheme="minorHAnsi"/>
          <w:iCs/>
        </w:rPr>
        <w:t>A</w:t>
      </w:r>
      <w:r w:rsidR="00E81469" w:rsidRPr="009F55DD">
        <w:rPr>
          <w:rFonts w:asciiTheme="minorHAnsi" w:hAnsiTheme="minorHAnsi" w:cstheme="minorHAnsi"/>
          <w:iCs/>
        </w:rPr>
        <w:t>llowing providers to deliver courses</w:t>
      </w:r>
      <w:r w:rsidR="000329C9" w:rsidRPr="009F55DD">
        <w:rPr>
          <w:rFonts w:asciiTheme="minorHAnsi" w:hAnsiTheme="minorHAnsi" w:cstheme="minorHAnsi"/>
          <w:iCs/>
        </w:rPr>
        <w:t xml:space="preserve"> exempted from </w:t>
      </w:r>
      <w:r w:rsidR="00E81469" w:rsidRPr="009F55DD">
        <w:rPr>
          <w:rFonts w:asciiTheme="minorHAnsi" w:hAnsiTheme="minorHAnsi" w:cstheme="minorHAnsi"/>
          <w:iCs/>
        </w:rPr>
        <w:t>registration</w:t>
      </w:r>
      <w:r w:rsidR="000329C9" w:rsidRPr="009F55DD">
        <w:rPr>
          <w:rFonts w:asciiTheme="minorHAnsi" w:hAnsiTheme="minorHAnsi" w:cstheme="minorHAnsi"/>
          <w:iCs/>
        </w:rPr>
        <w:t xml:space="preserve"> by this instrument</w:t>
      </w:r>
      <w:r w:rsidR="00E81469" w:rsidRPr="009F55DD">
        <w:rPr>
          <w:rFonts w:asciiTheme="minorHAnsi" w:hAnsiTheme="minorHAnsi" w:cstheme="minorHAnsi"/>
          <w:iCs/>
        </w:rPr>
        <w:t xml:space="preserve"> </w:t>
      </w:r>
      <w:r w:rsidR="000329C9" w:rsidRPr="009F55DD">
        <w:rPr>
          <w:rFonts w:asciiTheme="minorHAnsi" w:hAnsiTheme="minorHAnsi" w:cstheme="minorHAnsi"/>
          <w:iCs/>
        </w:rPr>
        <w:t>may also help facilitate</w:t>
      </w:r>
      <w:r w:rsidR="00E81469" w:rsidRPr="009F55DD">
        <w:rPr>
          <w:rFonts w:asciiTheme="minorHAnsi" w:hAnsiTheme="minorHAnsi" w:cstheme="minorHAnsi"/>
          <w:iCs/>
        </w:rPr>
        <w:t xml:space="preserve"> overseas students to pursue personal interests and participate in recreational activities while studying in Australia.</w:t>
      </w:r>
    </w:p>
    <w:bookmarkEnd w:id="2"/>
    <w:p w14:paraId="3F57DE16" w14:textId="713B105E" w:rsidR="00E32810" w:rsidRPr="009F55DD" w:rsidRDefault="00E32810" w:rsidP="00A67189">
      <w:pPr>
        <w:keepNext/>
        <w:spacing w:before="120" w:after="120"/>
        <w:rPr>
          <w:rFonts w:asciiTheme="minorHAnsi" w:hAnsiTheme="minorHAnsi" w:cstheme="minorHAnsi"/>
          <w:iCs/>
          <w:szCs w:val="24"/>
          <w:u w:val="single"/>
        </w:rPr>
      </w:pPr>
      <w:r w:rsidRPr="009F55DD">
        <w:rPr>
          <w:rFonts w:asciiTheme="minorHAnsi" w:hAnsiTheme="minorHAnsi" w:cstheme="minorHAnsi"/>
          <w:iCs/>
          <w:szCs w:val="24"/>
          <w:u w:val="single"/>
        </w:rPr>
        <w:t>Exempted VET Courses</w:t>
      </w:r>
    </w:p>
    <w:p w14:paraId="2583C75C" w14:textId="1526AC5A" w:rsidR="007E014F" w:rsidRPr="009F55DD" w:rsidRDefault="007E014F" w:rsidP="00DA552F">
      <w:pPr>
        <w:spacing w:before="120" w:after="120"/>
        <w:rPr>
          <w:rFonts w:asciiTheme="minorHAnsi" w:hAnsiTheme="minorHAnsi" w:cstheme="minorHAnsi"/>
          <w:iCs/>
          <w:szCs w:val="24"/>
        </w:rPr>
      </w:pPr>
      <w:r w:rsidRPr="009F55DD">
        <w:rPr>
          <w:rFonts w:asciiTheme="minorHAnsi" w:hAnsiTheme="minorHAnsi" w:cstheme="minorHAnsi"/>
          <w:iCs/>
          <w:szCs w:val="24"/>
        </w:rPr>
        <w:t>The</w:t>
      </w:r>
      <w:r w:rsidR="00B771F1" w:rsidRPr="009F55DD">
        <w:rPr>
          <w:rFonts w:asciiTheme="minorHAnsi" w:hAnsiTheme="minorHAnsi" w:cstheme="minorHAnsi"/>
          <w:iCs/>
          <w:szCs w:val="24"/>
        </w:rPr>
        <w:t xml:space="preserve"> </w:t>
      </w:r>
      <w:r w:rsidR="00E32810" w:rsidRPr="009F55DD">
        <w:rPr>
          <w:rFonts w:asciiTheme="minorHAnsi" w:hAnsiTheme="minorHAnsi" w:cstheme="minorHAnsi"/>
          <w:iCs/>
          <w:szCs w:val="24"/>
        </w:rPr>
        <w:t xml:space="preserve">following types of </w:t>
      </w:r>
      <w:r w:rsidR="006106A0" w:rsidRPr="009F55DD">
        <w:rPr>
          <w:rFonts w:asciiTheme="minorHAnsi" w:hAnsiTheme="minorHAnsi" w:cstheme="minorHAnsi"/>
          <w:iCs/>
          <w:szCs w:val="24"/>
        </w:rPr>
        <w:t>vocational education and training (</w:t>
      </w:r>
      <w:r w:rsidR="00E32810" w:rsidRPr="009F55DD">
        <w:rPr>
          <w:rFonts w:asciiTheme="minorHAnsi" w:hAnsiTheme="minorHAnsi" w:cstheme="minorHAnsi"/>
          <w:iCs/>
          <w:szCs w:val="24"/>
        </w:rPr>
        <w:t>VET</w:t>
      </w:r>
      <w:r w:rsidR="006106A0" w:rsidRPr="009F55DD">
        <w:rPr>
          <w:rFonts w:asciiTheme="minorHAnsi" w:hAnsiTheme="minorHAnsi" w:cstheme="minorHAnsi"/>
          <w:iCs/>
          <w:szCs w:val="24"/>
        </w:rPr>
        <w:t>)</w:t>
      </w:r>
      <w:r w:rsidR="00E32810" w:rsidRPr="009F55DD">
        <w:rPr>
          <w:rFonts w:asciiTheme="minorHAnsi" w:hAnsiTheme="minorHAnsi" w:cstheme="minorHAnsi"/>
          <w:iCs/>
          <w:szCs w:val="24"/>
        </w:rPr>
        <w:t xml:space="preserve"> </w:t>
      </w:r>
      <w:r w:rsidR="00B771F1" w:rsidRPr="009F55DD">
        <w:rPr>
          <w:rFonts w:asciiTheme="minorHAnsi" w:hAnsiTheme="minorHAnsi" w:cstheme="minorHAnsi"/>
          <w:iCs/>
          <w:szCs w:val="24"/>
        </w:rPr>
        <w:t>courses</w:t>
      </w:r>
      <w:r w:rsidR="000E1854" w:rsidRPr="009F55DD">
        <w:rPr>
          <w:rFonts w:asciiTheme="minorHAnsi" w:hAnsiTheme="minorHAnsi" w:cstheme="minorHAnsi"/>
          <w:iCs/>
          <w:szCs w:val="24"/>
        </w:rPr>
        <w:t xml:space="preserve"> </w:t>
      </w:r>
      <w:r w:rsidR="00E32810" w:rsidRPr="009F55DD">
        <w:rPr>
          <w:rFonts w:asciiTheme="minorHAnsi" w:hAnsiTheme="minorHAnsi" w:cstheme="minorHAnsi"/>
          <w:iCs/>
          <w:szCs w:val="24"/>
        </w:rPr>
        <w:t xml:space="preserve">are </w:t>
      </w:r>
      <w:r w:rsidR="00B771F1" w:rsidRPr="009F55DD">
        <w:rPr>
          <w:rFonts w:asciiTheme="minorHAnsi" w:hAnsiTheme="minorHAnsi" w:cstheme="minorHAnsi"/>
          <w:iCs/>
          <w:szCs w:val="24"/>
        </w:rPr>
        <w:t>exempt</w:t>
      </w:r>
      <w:r w:rsidR="00907608" w:rsidRPr="009F55DD">
        <w:rPr>
          <w:rFonts w:asciiTheme="minorHAnsi" w:hAnsiTheme="minorHAnsi" w:cstheme="minorHAnsi"/>
          <w:iCs/>
          <w:szCs w:val="24"/>
        </w:rPr>
        <w:t>ed</w:t>
      </w:r>
      <w:r w:rsidRPr="009F55DD">
        <w:rPr>
          <w:rFonts w:asciiTheme="minorHAnsi" w:hAnsiTheme="minorHAnsi" w:cstheme="minorHAnsi"/>
          <w:iCs/>
          <w:szCs w:val="24"/>
        </w:rPr>
        <w:t>:</w:t>
      </w:r>
    </w:p>
    <w:p w14:paraId="24E5CA4F" w14:textId="2BAABA07" w:rsidR="005B06CE" w:rsidRPr="009F55DD" w:rsidRDefault="00E32810" w:rsidP="006106A0">
      <w:pPr>
        <w:pStyle w:val="ListParagraph"/>
        <w:numPr>
          <w:ilvl w:val="0"/>
          <w:numId w:val="6"/>
        </w:numPr>
        <w:spacing w:before="120" w:after="120"/>
        <w:rPr>
          <w:rFonts w:asciiTheme="minorHAnsi" w:hAnsiTheme="minorHAnsi" w:cstheme="minorHAnsi"/>
          <w:iCs/>
          <w:szCs w:val="24"/>
        </w:rPr>
      </w:pPr>
      <w:r w:rsidRPr="009F55DD">
        <w:rPr>
          <w:rFonts w:asciiTheme="minorHAnsi" w:hAnsiTheme="minorHAnsi" w:cstheme="minorHAnsi"/>
          <w:iCs/>
          <w:szCs w:val="24"/>
        </w:rPr>
        <w:lastRenderedPageBreak/>
        <w:t xml:space="preserve">Courses which </w:t>
      </w:r>
      <w:r w:rsidR="007E014F" w:rsidRPr="009F55DD">
        <w:rPr>
          <w:rFonts w:asciiTheme="minorHAnsi" w:hAnsiTheme="minorHAnsi" w:cstheme="minorHAnsi"/>
          <w:iCs/>
          <w:szCs w:val="24"/>
        </w:rPr>
        <w:t>may be required ahead of attending a workplace component approved as part of a substantive qualification</w:t>
      </w:r>
      <w:r w:rsidR="005B06CE" w:rsidRPr="009F55DD">
        <w:rPr>
          <w:rFonts w:asciiTheme="minorHAnsi" w:hAnsiTheme="minorHAnsi" w:cstheme="minorHAnsi"/>
          <w:iCs/>
          <w:szCs w:val="24"/>
        </w:rPr>
        <w:t>;</w:t>
      </w:r>
      <w:r w:rsidR="006106A0" w:rsidRPr="009F55DD">
        <w:rPr>
          <w:rFonts w:asciiTheme="minorHAnsi" w:hAnsiTheme="minorHAnsi" w:cstheme="minorHAnsi"/>
          <w:iCs/>
          <w:szCs w:val="24"/>
        </w:rPr>
        <w:t xml:space="preserve"> </w:t>
      </w:r>
      <w:r w:rsidR="005B06CE" w:rsidRPr="009F55DD">
        <w:rPr>
          <w:rFonts w:asciiTheme="minorHAnsi" w:hAnsiTheme="minorHAnsi" w:cstheme="minorHAnsi"/>
          <w:iCs/>
          <w:szCs w:val="24"/>
        </w:rPr>
        <w:t>and</w:t>
      </w:r>
    </w:p>
    <w:p w14:paraId="3E1CBBDC" w14:textId="2BF42C91" w:rsidR="007E014F" w:rsidRPr="009F55DD" w:rsidRDefault="005B06CE" w:rsidP="006106A0">
      <w:pPr>
        <w:pStyle w:val="ListParagraph"/>
        <w:numPr>
          <w:ilvl w:val="0"/>
          <w:numId w:val="6"/>
        </w:numPr>
        <w:spacing w:before="120" w:after="120"/>
        <w:rPr>
          <w:rFonts w:asciiTheme="minorHAnsi" w:hAnsiTheme="minorHAnsi" w:cstheme="minorHAnsi"/>
          <w:iCs/>
          <w:szCs w:val="24"/>
        </w:rPr>
      </w:pPr>
      <w:r w:rsidRPr="009F55DD">
        <w:rPr>
          <w:rFonts w:asciiTheme="minorHAnsi" w:hAnsiTheme="minorHAnsi" w:cstheme="minorHAnsi"/>
          <w:iCs/>
          <w:szCs w:val="24"/>
        </w:rPr>
        <w:t xml:space="preserve">Courses which </w:t>
      </w:r>
      <w:r w:rsidR="006106A0" w:rsidRPr="009F55DD">
        <w:rPr>
          <w:rFonts w:asciiTheme="minorHAnsi" w:hAnsiTheme="minorHAnsi" w:cstheme="minorHAnsi"/>
          <w:iCs/>
          <w:szCs w:val="24"/>
        </w:rPr>
        <w:t xml:space="preserve">are required by industry </w:t>
      </w:r>
      <w:r w:rsidR="007E014F" w:rsidRPr="009F55DD">
        <w:rPr>
          <w:rFonts w:asciiTheme="minorHAnsi" w:hAnsiTheme="minorHAnsi" w:cstheme="minorHAnsi"/>
          <w:iCs/>
          <w:szCs w:val="24"/>
        </w:rPr>
        <w:t xml:space="preserve">for employment </w:t>
      </w:r>
      <w:r w:rsidRPr="009F55DD">
        <w:rPr>
          <w:rFonts w:asciiTheme="minorHAnsi" w:hAnsiTheme="minorHAnsi" w:cstheme="minorHAnsi"/>
          <w:iCs/>
          <w:szCs w:val="24"/>
        </w:rPr>
        <w:t xml:space="preserve">in a limited number of industries international students work in while studying in Australia </w:t>
      </w:r>
      <w:r w:rsidR="007E014F" w:rsidRPr="009F55DD">
        <w:rPr>
          <w:rFonts w:asciiTheme="minorHAnsi" w:hAnsiTheme="minorHAnsi" w:cstheme="minorHAnsi"/>
          <w:iCs/>
          <w:szCs w:val="24"/>
        </w:rPr>
        <w:t>consistent with their student visa requirements of up to 40 hours a fortnight, such as:</w:t>
      </w:r>
    </w:p>
    <w:p w14:paraId="6F5FB046" w14:textId="1DD3622E" w:rsidR="007E014F" w:rsidRPr="009F55DD" w:rsidRDefault="007E014F" w:rsidP="00B803C9">
      <w:pPr>
        <w:pStyle w:val="ListParagraph"/>
        <w:numPr>
          <w:ilvl w:val="0"/>
          <w:numId w:val="5"/>
        </w:numPr>
        <w:spacing w:before="120" w:after="120"/>
        <w:rPr>
          <w:rFonts w:asciiTheme="minorHAnsi" w:hAnsiTheme="minorHAnsi" w:cstheme="minorHAnsi"/>
          <w:iCs/>
          <w:szCs w:val="24"/>
        </w:rPr>
      </w:pPr>
      <w:proofErr w:type="gramStart"/>
      <w:r w:rsidRPr="009F55DD">
        <w:rPr>
          <w:rFonts w:asciiTheme="minorHAnsi" w:hAnsiTheme="minorHAnsi" w:cstheme="minorHAnsi"/>
          <w:iCs/>
          <w:szCs w:val="24"/>
        </w:rPr>
        <w:t>hospitality;</w:t>
      </w:r>
      <w:proofErr w:type="gramEnd"/>
    </w:p>
    <w:p w14:paraId="44FA66F7" w14:textId="403FA730" w:rsidR="007E014F" w:rsidRPr="009F55DD" w:rsidRDefault="007E014F" w:rsidP="00B803C9">
      <w:pPr>
        <w:pStyle w:val="ListParagraph"/>
        <w:numPr>
          <w:ilvl w:val="0"/>
          <w:numId w:val="5"/>
        </w:numPr>
        <w:spacing w:before="120" w:after="120"/>
        <w:rPr>
          <w:rFonts w:asciiTheme="minorHAnsi" w:hAnsiTheme="minorHAnsi" w:cstheme="minorHAnsi"/>
          <w:iCs/>
          <w:szCs w:val="24"/>
        </w:rPr>
      </w:pPr>
      <w:proofErr w:type="gramStart"/>
      <w:r w:rsidRPr="009F55DD">
        <w:rPr>
          <w:rFonts w:asciiTheme="minorHAnsi" w:hAnsiTheme="minorHAnsi" w:cstheme="minorHAnsi"/>
          <w:iCs/>
          <w:szCs w:val="24"/>
        </w:rPr>
        <w:t>health;</w:t>
      </w:r>
      <w:proofErr w:type="gramEnd"/>
    </w:p>
    <w:p w14:paraId="554CDD2F" w14:textId="4DD79391" w:rsidR="007E014F" w:rsidRPr="009F55DD" w:rsidRDefault="007E014F" w:rsidP="00B803C9">
      <w:pPr>
        <w:pStyle w:val="ListParagraph"/>
        <w:numPr>
          <w:ilvl w:val="0"/>
          <w:numId w:val="5"/>
        </w:numPr>
        <w:spacing w:before="120" w:after="120"/>
        <w:rPr>
          <w:rFonts w:asciiTheme="minorHAnsi" w:hAnsiTheme="minorHAnsi" w:cstheme="minorHAnsi"/>
          <w:iCs/>
          <w:szCs w:val="24"/>
        </w:rPr>
      </w:pPr>
      <w:proofErr w:type="gramStart"/>
      <w:r w:rsidRPr="009F55DD">
        <w:rPr>
          <w:rFonts w:asciiTheme="minorHAnsi" w:hAnsiTheme="minorHAnsi" w:cstheme="minorHAnsi"/>
          <w:iCs/>
          <w:szCs w:val="24"/>
        </w:rPr>
        <w:t>construction;</w:t>
      </w:r>
      <w:proofErr w:type="gramEnd"/>
      <w:r w:rsidRPr="009F55DD">
        <w:rPr>
          <w:rFonts w:asciiTheme="minorHAnsi" w:hAnsiTheme="minorHAnsi" w:cstheme="minorHAnsi"/>
          <w:iCs/>
          <w:szCs w:val="24"/>
        </w:rPr>
        <w:t xml:space="preserve"> </w:t>
      </w:r>
    </w:p>
    <w:p w14:paraId="00CE2A8C" w14:textId="15BF2CE4" w:rsidR="007E014F" w:rsidRPr="009F55DD" w:rsidRDefault="007E014F" w:rsidP="00B803C9">
      <w:pPr>
        <w:pStyle w:val="ListParagraph"/>
        <w:numPr>
          <w:ilvl w:val="0"/>
          <w:numId w:val="5"/>
        </w:numPr>
        <w:spacing w:before="120" w:after="120"/>
        <w:rPr>
          <w:rFonts w:asciiTheme="minorHAnsi" w:hAnsiTheme="minorHAnsi" w:cstheme="minorHAnsi"/>
          <w:iCs/>
          <w:szCs w:val="24"/>
        </w:rPr>
      </w:pPr>
      <w:r w:rsidRPr="009F55DD">
        <w:rPr>
          <w:rFonts w:asciiTheme="minorHAnsi" w:hAnsiTheme="minorHAnsi" w:cstheme="minorHAnsi"/>
          <w:iCs/>
          <w:szCs w:val="24"/>
        </w:rPr>
        <w:t xml:space="preserve">infection </w:t>
      </w:r>
      <w:proofErr w:type="gramStart"/>
      <w:r w:rsidRPr="009F55DD">
        <w:rPr>
          <w:rFonts w:asciiTheme="minorHAnsi" w:hAnsiTheme="minorHAnsi" w:cstheme="minorHAnsi"/>
          <w:iCs/>
          <w:szCs w:val="24"/>
        </w:rPr>
        <w:t>control</w:t>
      </w:r>
      <w:r w:rsidR="00907608" w:rsidRPr="009F55DD">
        <w:rPr>
          <w:rFonts w:asciiTheme="minorHAnsi" w:hAnsiTheme="minorHAnsi" w:cstheme="minorHAnsi"/>
          <w:iCs/>
          <w:szCs w:val="24"/>
        </w:rPr>
        <w:t>;</w:t>
      </w:r>
      <w:proofErr w:type="gramEnd"/>
    </w:p>
    <w:p w14:paraId="1E8013F2" w14:textId="18075518" w:rsidR="00907608" w:rsidRPr="009F55DD" w:rsidRDefault="00907608" w:rsidP="00B803C9">
      <w:pPr>
        <w:pStyle w:val="ListParagraph"/>
        <w:numPr>
          <w:ilvl w:val="0"/>
          <w:numId w:val="5"/>
        </w:numPr>
        <w:spacing w:before="120" w:after="120"/>
        <w:rPr>
          <w:rFonts w:asciiTheme="minorHAnsi" w:hAnsiTheme="minorHAnsi" w:cstheme="minorHAnsi"/>
          <w:iCs/>
          <w:szCs w:val="24"/>
        </w:rPr>
      </w:pPr>
      <w:r w:rsidRPr="009F55DD">
        <w:rPr>
          <w:rFonts w:asciiTheme="minorHAnsi" w:hAnsiTheme="minorHAnsi" w:cstheme="minorHAnsi"/>
          <w:iCs/>
          <w:szCs w:val="24"/>
        </w:rPr>
        <w:t>retail; or</w:t>
      </w:r>
    </w:p>
    <w:p w14:paraId="6C583848" w14:textId="355783A0" w:rsidR="00907608" w:rsidRPr="009F55DD" w:rsidRDefault="00907608" w:rsidP="00B803C9">
      <w:pPr>
        <w:pStyle w:val="ListParagraph"/>
        <w:numPr>
          <w:ilvl w:val="0"/>
          <w:numId w:val="5"/>
        </w:numPr>
        <w:spacing w:before="120" w:after="120"/>
        <w:rPr>
          <w:rFonts w:asciiTheme="minorHAnsi" w:hAnsiTheme="minorHAnsi" w:cstheme="minorHAnsi"/>
          <w:iCs/>
          <w:szCs w:val="24"/>
        </w:rPr>
      </w:pPr>
      <w:r w:rsidRPr="009F55DD">
        <w:rPr>
          <w:rFonts w:asciiTheme="minorHAnsi" w:hAnsiTheme="minorHAnsi" w:cstheme="minorHAnsi"/>
          <w:iCs/>
          <w:szCs w:val="24"/>
        </w:rPr>
        <w:t>horticulture.</w:t>
      </w:r>
    </w:p>
    <w:p w14:paraId="4164EE25" w14:textId="402D8C70" w:rsidR="006106A0" w:rsidRPr="009F55DD" w:rsidRDefault="006106A0" w:rsidP="00A67189">
      <w:pPr>
        <w:spacing w:before="120" w:after="120"/>
        <w:rPr>
          <w:rFonts w:asciiTheme="minorHAnsi" w:hAnsiTheme="minorHAnsi" w:cstheme="minorHAnsi"/>
          <w:iCs/>
          <w:szCs w:val="24"/>
        </w:rPr>
      </w:pPr>
      <w:r w:rsidRPr="009F55DD">
        <w:rPr>
          <w:rFonts w:asciiTheme="minorHAnsi" w:hAnsiTheme="minorHAnsi" w:cstheme="minorHAnsi"/>
          <w:iCs/>
          <w:szCs w:val="24"/>
        </w:rPr>
        <w:t xml:space="preserve">These courses </w:t>
      </w:r>
      <w:r w:rsidR="005B06CE" w:rsidRPr="009F55DD">
        <w:rPr>
          <w:rFonts w:asciiTheme="minorHAnsi" w:hAnsiTheme="minorHAnsi" w:cstheme="minorHAnsi"/>
          <w:iCs/>
          <w:szCs w:val="24"/>
        </w:rPr>
        <w:t>have been assessed as attracting broad support from industry, regulators or providers as requiring exemption. They are the type of c</w:t>
      </w:r>
      <w:r w:rsidRPr="009F55DD">
        <w:rPr>
          <w:rFonts w:asciiTheme="minorHAnsi" w:hAnsiTheme="minorHAnsi" w:cstheme="minorHAnsi"/>
          <w:iCs/>
          <w:szCs w:val="24"/>
        </w:rPr>
        <w:t>ourses which students can attend in addition to their full-time main course of study, without jeopardising the attendance or progress of the main course (which would breach visa requirements)</w:t>
      </w:r>
      <w:r w:rsidR="005B06CE" w:rsidRPr="009F55DD">
        <w:rPr>
          <w:rFonts w:asciiTheme="minorHAnsi" w:hAnsiTheme="minorHAnsi" w:cstheme="minorHAnsi"/>
          <w:iCs/>
          <w:szCs w:val="24"/>
        </w:rPr>
        <w:t>.</w:t>
      </w:r>
    </w:p>
    <w:p w14:paraId="374AA89F" w14:textId="477795D8" w:rsidR="00E32810" w:rsidRPr="009F55DD" w:rsidRDefault="00E32810" w:rsidP="00C652DE">
      <w:pPr>
        <w:spacing w:before="120" w:after="120"/>
        <w:rPr>
          <w:rFonts w:asciiTheme="minorHAnsi" w:hAnsiTheme="minorHAnsi" w:cstheme="minorHAnsi"/>
          <w:iCs/>
          <w:szCs w:val="24"/>
          <w:u w:val="single"/>
        </w:rPr>
      </w:pPr>
      <w:r w:rsidRPr="009F55DD">
        <w:rPr>
          <w:rFonts w:asciiTheme="minorHAnsi" w:hAnsiTheme="minorHAnsi" w:cstheme="minorHAnsi"/>
          <w:iCs/>
          <w:szCs w:val="24"/>
          <w:u w:val="single"/>
        </w:rPr>
        <w:t>Exempted Higher Education Provider Courses</w:t>
      </w:r>
    </w:p>
    <w:p w14:paraId="003783B6" w14:textId="1540AB21" w:rsidR="00D2374D" w:rsidRPr="009F55DD" w:rsidRDefault="007361F2" w:rsidP="00C652DE">
      <w:pPr>
        <w:spacing w:before="120" w:after="120"/>
        <w:rPr>
          <w:rFonts w:asciiTheme="minorHAnsi" w:hAnsiTheme="minorHAnsi" w:cstheme="minorHAnsi"/>
          <w:iCs/>
          <w:szCs w:val="24"/>
        </w:rPr>
      </w:pPr>
      <w:r w:rsidRPr="009F55DD">
        <w:rPr>
          <w:rFonts w:asciiTheme="minorHAnsi" w:hAnsiTheme="minorHAnsi" w:cstheme="minorHAnsi"/>
          <w:iCs/>
          <w:szCs w:val="24"/>
        </w:rPr>
        <w:t xml:space="preserve">The instrument </w:t>
      </w:r>
      <w:r w:rsidR="00E32810" w:rsidRPr="009F55DD">
        <w:rPr>
          <w:rFonts w:asciiTheme="minorHAnsi" w:hAnsiTheme="minorHAnsi" w:cstheme="minorHAnsi"/>
          <w:iCs/>
          <w:szCs w:val="24"/>
        </w:rPr>
        <w:t xml:space="preserve">also </w:t>
      </w:r>
      <w:r w:rsidRPr="009F55DD">
        <w:rPr>
          <w:rFonts w:asciiTheme="minorHAnsi" w:hAnsiTheme="minorHAnsi" w:cstheme="minorHAnsi"/>
          <w:iCs/>
          <w:szCs w:val="24"/>
        </w:rPr>
        <w:t>exempts some courses delivered by higher education providers</w:t>
      </w:r>
      <w:r w:rsidR="00E14CC9" w:rsidRPr="009F55DD">
        <w:rPr>
          <w:rFonts w:asciiTheme="minorHAnsi" w:hAnsiTheme="minorHAnsi" w:cstheme="minorHAnsi"/>
          <w:iCs/>
          <w:szCs w:val="24"/>
        </w:rPr>
        <w:t xml:space="preserve"> which do not lead to a qualification recognised under the Australian Qualifications Framework (AQF)</w:t>
      </w:r>
      <w:r w:rsidR="00E32810" w:rsidRPr="009F55DD">
        <w:rPr>
          <w:rFonts w:asciiTheme="minorHAnsi" w:hAnsiTheme="minorHAnsi" w:cstheme="minorHAnsi"/>
          <w:iCs/>
          <w:szCs w:val="24"/>
        </w:rPr>
        <w:t>,</w:t>
      </w:r>
      <w:r w:rsidRPr="009F55DD">
        <w:rPr>
          <w:rFonts w:asciiTheme="minorHAnsi" w:hAnsiTheme="minorHAnsi" w:cstheme="minorHAnsi"/>
          <w:iCs/>
          <w:szCs w:val="24"/>
        </w:rPr>
        <w:t xml:space="preserve"> including hobby or recreational courses.</w:t>
      </w:r>
      <w:r w:rsidR="00B26309" w:rsidRPr="009F55DD">
        <w:rPr>
          <w:rFonts w:asciiTheme="minorHAnsi" w:hAnsiTheme="minorHAnsi" w:cstheme="minorHAnsi"/>
          <w:iCs/>
          <w:szCs w:val="24"/>
        </w:rPr>
        <w:t xml:space="preserve"> </w:t>
      </w:r>
      <w:r w:rsidR="00013C15" w:rsidRPr="009F55DD">
        <w:rPr>
          <w:rFonts w:asciiTheme="minorHAnsi" w:hAnsiTheme="minorHAnsi" w:cstheme="minorHAnsi"/>
          <w:iCs/>
          <w:szCs w:val="24"/>
        </w:rPr>
        <w:t>It</w:t>
      </w:r>
      <w:r w:rsidR="009E7A0D" w:rsidRPr="009F55DD">
        <w:rPr>
          <w:rFonts w:asciiTheme="minorHAnsi" w:hAnsiTheme="minorHAnsi" w:cstheme="minorHAnsi"/>
          <w:iCs/>
          <w:szCs w:val="24"/>
        </w:rPr>
        <w:t xml:space="preserve"> enable</w:t>
      </w:r>
      <w:r w:rsidR="00125B9D" w:rsidRPr="009F55DD">
        <w:rPr>
          <w:rFonts w:asciiTheme="minorHAnsi" w:hAnsiTheme="minorHAnsi" w:cstheme="minorHAnsi"/>
          <w:iCs/>
          <w:szCs w:val="24"/>
        </w:rPr>
        <w:t>s</w:t>
      </w:r>
      <w:r w:rsidR="009E7A0D" w:rsidRPr="009F55DD">
        <w:rPr>
          <w:rFonts w:asciiTheme="minorHAnsi" w:hAnsiTheme="minorHAnsi" w:cstheme="minorHAnsi"/>
          <w:iCs/>
          <w:szCs w:val="24"/>
        </w:rPr>
        <w:t xml:space="preserve"> higher education providers to deliver </w:t>
      </w:r>
      <w:r w:rsidR="001B03B2" w:rsidRPr="009F55DD">
        <w:rPr>
          <w:rFonts w:asciiTheme="minorHAnsi" w:hAnsiTheme="minorHAnsi" w:cstheme="minorHAnsi"/>
          <w:iCs/>
          <w:szCs w:val="24"/>
        </w:rPr>
        <w:t xml:space="preserve">short </w:t>
      </w:r>
      <w:r w:rsidR="00125B9D" w:rsidRPr="009F55DD">
        <w:rPr>
          <w:rFonts w:asciiTheme="minorHAnsi" w:hAnsiTheme="minorHAnsi" w:cstheme="minorHAnsi"/>
          <w:iCs/>
          <w:szCs w:val="24"/>
        </w:rPr>
        <w:t xml:space="preserve">recreational </w:t>
      </w:r>
      <w:r w:rsidR="00B26309" w:rsidRPr="009F55DD">
        <w:rPr>
          <w:rFonts w:asciiTheme="minorHAnsi" w:hAnsiTheme="minorHAnsi" w:cstheme="minorHAnsi"/>
          <w:iCs/>
          <w:szCs w:val="24"/>
        </w:rPr>
        <w:t>courses in</w:t>
      </w:r>
      <w:r w:rsidR="00125B9D" w:rsidRPr="009F55DD">
        <w:rPr>
          <w:rFonts w:asciiTheme="minorHAnsi" w:hAnsiTheme="minorHAnsi" w:cstheme="minorHAnsi"/>
          <w:iCs/>
          <w:szCs w:val="24"/>
        </w:rPr>
        <w:t xml:space="preserve"> subjects such as</w:t>
      </w:r>
      <w:r w:rsidR="00B26309" w:rsidRPr="009F55DD">
        <w:rPr>
          <w:rFonts w:asciiTheme="minorHAnsi" w:hAnsiTheme="minorHAnsi" w:cstheme="minorHAnsi"/>
          <w:iCs/>
          <w:szCs w:val="24"/>
        </w:rPr>
        <w:t xml:space="preserve"> creative arts, languages, or music that are not part of or</w:t>
      </w:r>
      <w:r w:rsidR="00E32810" w:rsidRPr="009F55DD">
        <w:rPr>
          <w:rFonts w:asciiTheme="minorHAnsi" w:hAnsiTheme="minorHAnsi" w:cstheme="minorHAnsi"/>
          <w:iCs/>
          <w:szCs w:val="24"/>
        </w:rPr>
        <w:t xml:space="preserve"> do not</w:t>
      </w:r>
      <w:r w:rsidR="00B26309" w:rsidRPr="009F55DD">
        <w:rPr>
          <w:rFonts w:asciiTheme="minorHAnsi" w:hAnsiTheme="minorHAnsi" w:cstheme="minorHAnsi"/>
          <w:iCs/>
          <w:szCs w:val="24"/>
        </w:rPr>
        <w:t xml:space="preserve"> lead to an </w:t>
      </w:r>
      <w:r w:rsidR="00E32810" w:rsidRPr="009F55DD">
        <w:rPr>
          <w:rFonts w:asciiTheme="minorHAnsi" w:hAnsiTheme="minorHAnsi" w:cstheme="minorHAnsi"/>
          <w:iCs/>
          <w:szCs w:val="24"/>
        </w:rPr>
        <w:t>AQF</w:t>
      </w:r>
      <w:r w:rsidR="00E14CC9" w:rsidRPr="009F55DD">
        <w:rPr>
          <w:rFonts w:asciiTheme="minorHAnsi" w:hAnsiTheme="minorHAnsi" w:cstheme="minorHAnsi"/>
          <w:iCs/>
          <w:szCs w:val="24"/>
        </w:rPr>
        <w:t xml:space="preserve"> </w:t>
      </w:r>
      <w:r w:rsidR="00B26309" w:rsidRPr="009F55DD">
        <w:rPr>
          <w:rFonts w:asciiTheme="minorHAnsi" w:hAnsiTheme="minorHAnsi" w:cstheme="minorHAnsi"/>
          <w:iCs/>
          <w:szCs w:val="24"/>
        </w:rPr>
        <w:t>qualification</w:t>
      </w:r>
      <w:r w:rsidR="00E14CC9" w:rsidRPr="009F55DD">
        <w:rPr>
          <w:rFonts w:asciiTheme="minorHAnsi" w:hAnsiTheme="minorHAnsi" w:cstheme="minorHAnsi"/>
          <w:iCs/>
          <w:szCs w:val="24"/>
        </w:rPr>
        <w:t xml:space="preserve"> (non-AQF courses)</w:t>
      </w:r>
      <w:r w:rsidR="00B26309" w:rsidRPr="009F55DD">
        <w:rPr>
          <w:rFonts w:asciiTheme="minorHAnsi" w:hAnsiTheme="minorHAnsi" w:cstheme="minorHAnsi"/>
          <w:iCs/>
          <w:szCs w:val="24"/>
        </w:rPr>
        <w:t>.</w:t>
      </w:r>
      <w:r w:rsidR="00013C15" w:rsidRPr="009F55DD">
        <w:rPr>
          <w:rFonts w:asciiTheme="minorHAnsi" w:hAnsiTheme="minorHAnsi" w:cstheme="minorHAnsi"/>
          <w:iCs/>
          <w:szCs w:val="24"/>
        </w:rPr>
        <w:t xml:space="preserve"> Providers will not be able to offer these courses </w:t>
      </w:r>
      <w:r w:rsidR="00D2374D" w:rsidRPr="009F55DD">
        <w:rPr>
          <w:rFonts w:asciiTheme="minorHAnsi" w:hAnsiTheme="minorHAnsi" w:cstheme="minorHAnsi"/>
          <w:iCs/>
          <w:szCs w:val="24"/>
        </w:rPr>
        <w:t xml:space="preserve">on a supplementary basis </w:t>
      </w:r>
      <w:r w:rsidR="00013C15" w:rsidRPr="009F55DD">
        <w:rPr>
          <w:rFonts w:asciiTheme="minorHAnsi" w:hAnsiTheme="minorHAnsi" w:cstheme="minorHAnsi"/>
          <w:iCs/>
          <w:szCs w:val="24"/>
        </w:rPr>
        <w:t xml:space="preserve">if they </w:t>
      </w:r>
      <w:r w:rsidR="00D2374D" w:rsidRPr="009F55DD">
        <w:rPr>
          <w:rFonts w:asciiTheme="minorHAnsi" w:hAnsiTheme="minorHAnsi" w:cstheme="minorHAnsi"/>
          <w:iCs/>
          <w:szCs w:val="24"/>
        </w:rPr>
        <w:t xml:space="preserve">are </w:t>
      </w:r>
      <w:r w:rsidR="00013C15" w:rsidRPr="009F55DD">
        <w:rPr>
          <w:rFonts w:asciiTheme="minorHAnsi" w:hAnsiTheme="minorHAnsi" w:cstheme="minorHAnsi"/>
          <w:iCs/>
          <w:szCs w:val="24"/>
        </w:rPr>
        <w:t>intend</w:t>
      </w:r>
      <w:r w:rsidR="00D2374D" w:rsidRPr="009F55DD">
        <w:rPr>
          <w:rFonts w:asciiTheme="minorHAnsi" w:hAnsiTheme="minorHAnsi" w:cstheme="minorHAnsi"/>
          <w:iCs/>
          <w:szCs w:val="24"/>
        </w:rPr>
        <w:t>ed</w:t>
      </w:r>
      <w:r w:rsidR="00013C15" w:rsidRPr="009F55DD">
        <w:rPr>
          <w:rFonts w:asciiTheme="minorHAnsi" w:hAnsiTheme="minorHAnsi" w:cstheme="minorHAnsi"/>
          <w:iCs/>
          <w:szCs w:val="24"/>
        </w:rPr>
        <w:t xml:space="preserve"> to be used for credit towards a</w:t>
      </w:r>
      <w:r w:rsidR="00E32810" w:rsidRPr="009F55DD">
        <w:rPr>
          <w:rFonts w:asciiTheme="minorHAnsi" w:hAnsiTheme="minorHAnsi" w:cstheme="minorHAnsi"/>
          <w:iCs/>
          <w:szCs w:val="24"/>
        </w:rPr>
        <w:t>n AQF</w:t>
      </w:r>
      <w:r w:rsidR="00013C15" w:rsidRPr="009F55DD">
        <w:rPr>
          <w:rFonts w:asciiTheme="minorHAnsi" w:hAnsiTheme="minorHAnsi" w:cstheme="minorHAnsi"/>
          <w:iCs/>
          <w:szCs w:val="24"/>
        </w:rPr>
        <w:t xml:space="preserve"> qualification</w:t>
      </w:r>
      <w:r w:rsidR="001B03B2" w:rsidRPr="009F55DD">
        <w:rPr>
          <w:rFonts w:asciiTheme="minorHAnsi" w:hAnsiTheme="minorHAnsi" w:cstheme="minorHAnsi"/>
          <w:iCs/>
          <w:szCs w:val="24"/>
        </w:rPr>
        <w:t>.</w:t>
      </w:r>
      <w:r w:rsidR="00B676C2" w:rsidRPr="009F55DD">
        <w:rPr>
          <w:rFonts w:asciiTheme="minorHAnsi" w:hAnsiTheme="minorHAnsi" w:cstheme="minorHAnsi"/>
          <w:iCs/>
          <w:szCs w:val="24"/>
        </w:rPr>
        <w:t xml:space="preserve"> </w:t>
      </w:r>
      <w:r w:rsidR="00D2374D" w:rsidRPr="009F55DD">
        <w:rPr>
          <w:rFonts w:asciiTheme="minorHAnsi" w:hAnsiTheme="minorHAnsi" w:cstheme="minorHAnsi"/>
          <w:iCs/>
          <w:szCs w:val="24"/>
        </w:rPr>
        <w:t xml:space="preserve">If a provider intends to </w:t>
      </w:r>
      <w:r w:rsidR="00714506" w:rsidRPr="009F55DD">
        <w:rPr>
          <w:rFonts w:asciiTheme="minorHAnsi" w:hAnsiTheme="minorHAnsi" w:cstheme="minorHAnsi"/>
          <w:iCs/>
          <w:szCs w:val="24"/>
        </w:rPr>
        <w:t xml:space="preserve">grant </w:t>
      </w:r>
      <w:r w:rsidR="00D2374D" w:rsidRPr="009F55DD">
        <w:rPr>
          <w:rFonts w:asciiTheme="minorHAnsi" w:hAnsiTheme="minorHAnsi" w:cstheme="minorHAnsi"/>
          <w:iCs/>
          <w:szCs w:val="24"/>
        </w:rPr>
        <w:t xml:space="preserve">credit </w:t>
      </w:r>
      <w:r w:rsidR="00614B23" w:rsidRPr="009F55DD">
        <w:rPr>
          <w:rFonts w:asciiTheme="minorHAnsi" w:hAnsiTheme="minorHAnsi" w:cstheme="minorHAnsi"/>
          <w:iCs/>
          <w:szCs w:val="24"/>
        </w:rPr>
        <w:t>or otherwise formally recognise completion of a non-AQF course</w:t>
      </w:r>
      <w:r w:rsidR="00714506" w:rsidRPr="009F55DD">
        <w:rPr>
          <w:rFonts w:asciiTheme="minorHAnsi" w:hAnsiTheme="minorHAnsi" w:cstheme="minorHAnsi"/>
          <w:iCs/>
          <w:szCs w:val="24"/>
        </w:rPr>
        <w:t xml:space="preserve"> offered by that provider towards an AQF qualification, both the non-AQF and AQF courses must continue to be registered on CRICOS. Registration is also required where there is</w:t>
      </w:r>
      <w:r w:rsidR="00614B23" w:rsidRPr="009F55DD">
        <w:rPr>
          <w:rFonts w:asciiTheme="minorHAnsi" w:hAnsiTheme="minorHAnsi" w:cstheme="minorHAnsi"/>
          <w:iCs/>
          <w:szCs w:val="24"/>
        </w:rPr>
        <w:t xml:space="preserve"> an agreement </w:t>
      </w:r>
      <w:r w:rsidR="00714506" w:rsidRPr="009F55DD">
        <w:rPr>
          <w:rFonts w:asciiTheme="minorHAnsi" w:hAnsiTheme="minorHAnsi" w:cstheme="minorHAnsi"/>
          <w:iCs/>
          <w:szCs w:val="24"/>
        </w:rPr>
        <w:t>between</w:t>
      </w:r>
      <w:r w:rsidR="00614B23" w:rsidRPr="009F55DD">
        <w:rPr>
          <w:rFonts w:asciiTheme="minorHAnsi" w:hAnsiTheme="minorHAnsi" w:cstheme="minorHAnsi"/>
          <w:iCs/>
          <w:szCs w:val="24"/>
        </w:rPr>
        <w:t xml:space="preserve"> higher education provider</w:t>
      </w:r>
      <w:r w:rsidR="00714506" w:rsidRPr="009F55DD">
        <w:rPr>
          <w:rFonts w:asciiTheme="minorHAnsi" w:hAnsiTheme="minorHAnsi" w:cstheme="minorHAnsi"/>
          <w:iCs/>
          <w:szCs w:val="24"/>
        </w:rPr>
        <w:t>s</w:t>
      </w:r>
      <w:r w:rsidR="00614B23" w:rsidRPr="009F55DD">
        <w:rPr>
          <w:rFonts w:asciiTheme="minorHAnsi" w:hAnsiTheme="minorHAnsi" w:cstheme="minorHAnsi"/>
          <w:iCs/>
          <w:szCs w:val="24"/>
        </w:rPr>
        <w:t xml:space="preserve"> to</w:t>
      </w:r>
      <w:r w:rsidR="00714506" w:rsidRPr="009F55DD">
        <w:rPr>
          <w:rFonts w:asciiTheme="minorHAnsi" w:hAnsiTheme="minorHAnsi" w:cstheme="minorHAnsi"/>
          <w:iCs/>
          <w:szCs w:val="24"/>
        </w:rPr>
        <w:t xml:space="preserve"> grant credit or otherwise formally recognise completion of a non</w:t>
      </w:r>
      <w:r w:rsidR="00714506" w:rsidRPr="009F55DD">
        <w:rPr>
          <w:rFonts w:asciiTheme="minorHAnsi" w:hAnsiTheme="minorHAnsi" w:cstheme="minorHAnsi"/>
          <w:iCs/>
          <w:szCs w:val="24"/>
        </w:rPr>
        <w:noBreakHyphen/>
        <w:t xml:space="preserve">AQF course towards an AQF qualification. </w:t>
      </w:r>
    </w:p>
    <w:p w14:paraId="4F4FD761" w14:textId="06AE55B5" w:rsidR="00003C5A" w:rsidRPr="009F55DD" w:rsidRDefault="00003C5A" w:rsidP="00C652DE">
      <w:pPr>
        <w:spacing w:before="120" w:after="120"/>
        <w:rPr>
          <w:rFonts w:asciiTheme="minorHAnsi" w:hAnsiTheme="minorHAnsi" w:cstheme="minorHAnsi"/>
          <w:iCs/>
          <w:szCs w:val="24"/>
        </w:rPr>
      </w:pPr>
      <w:r w:rsidRPr="009F55DD">
        <w:rPr>
          <w:rFonts w:asciiTheme="minorHAnsi" w:hAnsiTheme="minorHAnsi" w:cstheme="minorHAnsi"/>
          <w:iCs/>
          <w:szCs w:val="24"/>
        </w:rPr>
        <w:t xml:space="preserve">Registered higher education providers must still register </w:t>
      </w:r>
      <w:r w:rsidR="00D2374D" w:rsidRPr="009F55DD">
        <w:rPr>
          <w:rFonts w:asciiTheme="minorHAnsi" w:hAnsiTheme="minorHAnsi" w:cstheme="minorHAnsi"/>
          <w:iCs/>
          <w:szCs w:val="24"/>
        </w:rPr>
        <w:t xml:space="preserve">some </w:t>
      </w:r>
      <w:r w:rsidRPr="009F55DD">
        <w:rPr>
          <w:rFonts w:asciiTheme="minorHAnsi" w:hAnsiTheme="minorHAnsi" w:cstheme="minorHAnsi"/>
          <w:iCs/>
          <w:szCs w:val="24"/>
        </w:rPr>
        <w:t xml:space="preserve">other </w:t>
      </w:r>
      <w:r w:rsidR="00E14CC9" w:rsidRPr="009F55DD">
        <w:rPr>
          <w:rFonts w:asciiTheme="minorHAnsi" w:hAnsiTheme="minorHAnsi" w:cstheme="minorHAnsi"/>
          <w:iCs/>
          <w:szCs w:val="24"/>
        </w:rPr>
        <w:t>non-AQF courses</w:t>
      </w:r>
      <w:r w:rsidRPr="009F55DD">
        <w:rPr>
          <w:rFonts w:asciiTheme="minorHAnsi" w:hAnsiTheme="minorHAnsi" w:cstheme="minorHAnsi"/>
          <w:iCs/>
          <w:szCs w:val="24"/>
        </w:rPr>
        <w:t>, such as:</w:t>
      </w:r>
    </w:p>
    <w:p w14:paraId="44F7ECED" w14:textId="4B1CC9CC" w:rsidR="00003C5A" w:rsidRPr="009F55DD" w:rsidRDefault="00003C5A" w:rsidP="00003C5A">
      <w:pPr>
        <w:pStyle w:val="ListParagraph"/>
        <w:numPr>
          <w:ilvl w:val="0"/>
          <w:numId w:val="7"/>
        </w:numPr>
        <w:spacing w:before="120" w:after="120"/>
        <w:rPr>
          <w:rFonts w:asciiTheme="minorHAnsi" w:hAnsiTheme="minorHAnsi" w:cstheme="minorHAnsi"/>
          <w:iCs/>
          <w:szCs w:val="24"/>
        </w:rPr>
      </w:pPr>
      <w:r w:rsidRPr="009F55DD">
        <w:rPr>
          <w:rFonts w:asciiTheme="minorHAnsi" w:hAnsiTheme="minorHAnsi" w:cstheme="minorHAnsi"/>
          <w:iCs/>
          <w:szCs w:val="24"/>
        </w:rPr>
        <w:t>English Language Intensive Courses for Overseas Students (ELICOS</w:t>
      </w:r>
      <w:proofErr w:type="gramStart"/>
      <w:r w:rsidRPr="009F55DD">
        <w:rPr>
          <w:rFonts w:asciiTheme="minorHAnsi" w:hAnsiTheme="minorHAnsi" w:cstheme="minorHAnsi"/>
          <w:iCs/>
          <w:szCs w:val="24"/>
        </w:rPr>
        <w:t>);</w:t>
      </w:r>
      <w:proofErr w:type="gramEnd"/>
    </w:p>
    <w:p w14:paraId="083A6367" w14:textId="55D4430A" w:rsidR="00003C5A" w:rsidRPr="009F55DD" w:rsidRDefault="00003C5A" w:rsidP="00003C5A">
      <w:pPr>
        <w:pStyle w:val="ListParagraph"/>
        <w:numPr>
          <w:ilvl w:val="0"/>
          <w:numId w:val="7"/>
        </w:numPr>
        <w:spacing w:before="120" w:after="120"/>
        <w:rPr>
          <w:rFonts w:asciiTheme="minorHAnsi" w:hAnsiTheme="minorHAnsi" w:cstheme="minorHAnsi"/>
          <w:iCs/>
          <w:szCs w:val="24"/>
        </w:rPr>
      </w:pPr>
      <w:r w:rsidRPr="009F55DD">
        <w:rPr>
          <w:rFonts w:asciiTheme="minorHAnsi" w:hAnsiTheme="minorHAnsi" w:cstheme="minorHAnsi"/>
          <w:iCs/>
          <w:szCs w:val="24"/>
        </w:rPr>
        <w:t xml:space="preserve">Foundation </w:t>
      </w:r>
      <w:proofErr w:type="gramStart"/>
      <w:r w:rsidRPr="009F55DD">
        <w:rPr>
          <w:rFonts w:asciiTheme="minorHAnsi" w:hAnsiTheme="minorHAnsi" w:cstheme="minorHAnsi"/>
          <w:iCs/>
          <w:szCs w:val="24"/>
        </w:rPr>
        <w:t>Programs;</w:t>
      </w:r>
      <w:proofErr w:type="gramEnd"/>
    </w:p>
    <w:p w14:paraId="1FEDDA0E" w14:textId="74A972F8" w:rsidR="00003C5A" w:rsidRPr="009F55DD" w:rsidRDefault="00003C5A" w:rsidP="00042F15">
      <w:pPr>
        <w:pStyle w:val="ListParagraph"/>
        <w:numPr>
          <w:ilvl w:val="0"/>
          <w:numId w:val="7"/>
        </w:numPr>
        <w:spacing w:before="120" w:after="120"/>
        <w:rPr>
          <w:rFonts w:asciiTheme="minorHAnsi" w:hAnsiTheme="minorHAnsi" w:cstheme="minorHAnsi"/>
          <w:iCs/>
          <w:szCs w:val="24"/>
        </w:rPr>
      </w:pPr>
      <w:r w:rsidRPr="009F55DD">
        <w:rPr>
          <w:rFonts w:asciiTheme="minorHAnsi" w:hAnsiTheme="minorHAnsi" w:cstheme="minorHAnsi"/>
          <w:iCs/>
          <w:szCs w:val="24"/>
        </w:rPr>
        <w:t>study abroad</w:t>
      </w:r>
      <w:r w:rsidR="00042F15" w:rsidRPr="009F55DD">
        <w:rPr>
          <w:rFonts w:asciiTheme="minorHAnsi" w:hAnsiTheme="minorHAnsi" w:cstheme="minorHAnsi"/>
          <w:iCs/>
          <w:szCs w:val="24"/>
        </w:rPr>
        <w:t xml:space="preserve"> or </w:t>
      </w:r>
      <w:r w:rsidRPr="009F55DD">
        <w:rPr>
          <w:rFonts w:asciiTheme="minorHAnsi" w:hAnsiTheme="minorHAnsi" w:cstheme="minorHAnsi"/>
          <w:iCs/>
          <w:szCs w:val="24"/>
        </w:rPr>
        <w:t xml:space="preserve">student </w:t>
      </w:r>
      <w:proofErr w:type="gramStart"/>
      <w:r w:rsidRPr="009F55DD">
        <w:rPr>
          <w:rFonts w:asciiTheme="minorHAnsi" w:hAnsiTheme="minorHAnsi" w:cstheme="minorHAnsi"/>
          <w:iCs/>
          <w:szCs w:val="24"/>
        </w:rPr>
        <w:t>exchange;</w:t>
      </w:r>
      <w:proofErr w:type="gramEnd"/>
    </w:p>
    <w:p w14:paraId="75D570F4" w14:textId="185B2F17" w:rsidR="00003C5A" w:rsidRPr="009F55DD" w:rsidRDefault="00003C5A" w:rsidP="00003C5A">
      <w:pPr>
        <w:pStyle w:val="ListParagraph"/>
        <w:numPr>
          <w:ilvl w:val="0"/>
          <w:numId w:val="7"/>
        </w:numPr>
        <w:spacing w:before="120" w:after="120"/>
        <w:rPr>
          <w:rFonts w:asciiTheme="minorHAnsi" w:hAnsiTheme="minorHAnsi" w:cstheme="minorHAnsi"/>
          <w:iCs/>
          <w:szCs w:val="24"/>
        </w:rPr>
      </w:pPr>
      <w:r w:rsidRPr="009F55DD">
        <w:rPr>
          <w:rFonts w:asciiTheme="minorHAnsi" w:hAnsiTheme="minorHAnsi" w:cstheme="minorHAnsi"/>
          <w:iCs/>
          <w:szCs w:val="24"/>
        </w:rPr>
        <w:t xml:space="preserve">tertiary coursework and research preparatory courses; and </w:t>
      </w:r>
    </w:p>
    <w:p w14:paraId="00C9FD7B" w14:textId="7D2A45DE" w:rsidR="00003C5A" w:rsidRPr="009F55DD" w:rsidRDefault="00003C5A" w:rsidP="00003C5A">
      <w:pPr>
        <w:pStyle w:val="ListParagraph"/>
        <w:numPr>
          <w:ilvl w:val="0"/>
          <w:numId w:val="7"/>
        </w:numPr>
        <w:spacing w:before="120" w:after="120"/>
        <w:rPr>
          <w:rFonts w:asciiTheme="minorHAnsi" w:hAnsiTheme="minorHAnsi" w:cstheme="minorHAnsi"/>
          <w:iCs/>
          <w:szCs w:val="24"/>
        </w:rPr>
      </w:pPr>
      <w:r w:rsidRPr="009F55DD">
        <w:rPr>
          <w:rFonts w:asciiTheme="minorHAnsi" w:hAnsiTheme="minorHAnsi" w:cstheme="minorHAnsi"/>
          <w:iCs/>
          <w:szCs w:val="24"/>
        </w:rPr>
        <w:t>professional outcomes and placement courses.</w:t>
      </w:r>
    </w:p>
    <w:p w14:paraId="439DAFCF" w14:textId="113242D5" w:rsidR="00E32810" w:rsidRPr="009F55DD" w:rsidRDefault="00E32810" w:rsidP="00026F2B">
      <w:pPr>
        <w:keepNext/>
        <w:spacing w:before="120" w:after="120"/>
        <w:rPr>
          <w:rFonts w:asciiTheme="minorHAnsi" w:hAnsiTheme="minorHAnsi" w:cstheme="minorHAnsi"/>
          <w:iCs/>
          <w:szCs w:val="24"/>
          <w:u w:val="single"/>
        </w:rPr>
      </w:pPr>
      <w:r w:rsidRPr="009F55DD">
        <w:rPr>
          <w:rFonts w:asciiTheme="minorHAnsi" w:hAnsiTheme="minorHAnsi" w:cstheme="minorHAnsi"/>
          <w:iCs/>
          <w:szCs w:val="24"/>
          <w:u w:val="single"/>
        </w:rPr>
        <w:t>Other Requirements and Obligations</w:t>
      </w:r>
    </w:p>
    <w:p w14:paraId="42E83C52" w14:textId="703121EA" w:rsidR="00033EED" w:rsidRPr="009F55DD" w:rsidRDefault="00125B9D" w:rsidP="00033EED">
      <w:pPr>
        <w:keepNext/>
        <w:spacing w:before="120" w:after="120"/>
        <w:rPr>
          <w:rFonts w:asciiTheme="minorHAnsi" w:hAnsiTheme="minorHAnsi" w:cstheme="minorHAnsi"/>
        </w:rPr>
      </w:pPr>
      <w:r w:rsidRPr="009F55DD">
        <w:rPr>
          <w:rFonts w:asciiTheme="minorHAnsi" w:hAnsiTheme="minorHAnsi" w:cstheme="minorHAnsi"/>
          <w:iCs/>
          <w:szCs w:val="24"/>
        </w:rPr>
        <w:t xml:space="preserve">Students will not be able to apply for a student visa based on any exempted course and providers must not advertise them as registered CRICOS courses or make any claim of </w:t>
      </w:r>
      <w:r w:rsidRPr="009F55DD">
        <w:rPr>
          <w:rFonts w:asciiTheme="minorHAnsi" w:hAnsiTheme="minorHAnsi" w:cstheme="minorHAnsi"/>
          <w:iCs/>
          <w:szCs w:val="24"/>
        </w:rPr>
        <w:lastRenderedPageBreak/>
        <w:t>endorsement under the ESOS Act.</w:t>
      </w:r>
      <w:r w:rsidR="00033EED" w:rsidRPr="009F55DD">
        <w:rPr>
          <w:rFonts w:asciiTheme="minorHAnsi" w:hAnsiTheme="minorHAnsi" w:cstheme="minorHAnsi"/>
          <w:iCs/>
          <w:szCs w:val="24"/>
        </w:rPr>
        <w:t xml:space="preserve"> </w:t>
      </w:r>
      <w:bookmarkStart w:id="3" w:name="_Hlk73960350"/>
      <w:r w:rsidR="00033EED" w:rsidRPr="009F55DD">
        <w:rPr>
          <w:rFonts w:asciiTheme="minorHAnsi" w:hAnsiTheme="minorHAnsi" w:cstheme="minorHAnsi"/>
          <w:iCs/>
          <w:szCs w:val="24"/>
        </w:rPr>
        <w:t>Providers will continue to be required to monitor</w:t>
      </w:r>
      <w:r w:rsidR="00033EED" w:rsidRPr="009F55DD">
        <w:rPr>
          <w:rFonts w:asciiTheme="minorHAnsi" w:hAnsiTheme="minorHAnsi" w:cstheme="minorHAnsi"/>
        </w:rPr>
        <w:t xml:space="preserve"> course progress and meet reporting requirements for the student</w:t>
      </w:r>
      <w:r w:rsidR="00922BA9" w:rsidRPr="009F55DD">
        <w:rPr>
          <w:rFonts w:asciiTheme="minorHAnsi" w:hAnsiTheme="minorHAnsi" w:cstheme="minorHAnsi"/>
        </w:rPr>
        <w:t>’</w:t>
      </w:r>
      <w:r w:rsidR="00033EED" w:rsidRPr="009F55DD">
        <w:rPr>
          <w:rFonts w:asciiTheme="minorHAnsi" w:hAnsiTheme="minorHAnsi" w:cstheme="minorHAnsi"/>
        </w:rPr>
        <w:t xml:space="preserve">s main, CRICOS registered course. Providers </w:t>
      </w:r>
      <w:r w:rsidR="00747E7B" w:rsidRPr="009F55DD">
        <w:rPr>
          <w:rFonts w:asciiTheme="minorHAnsi" w:hAnsiTheme="minorHAnsi" w:cstheme="minorHAnsi"/>
        </w:rPr>
        <w:t xml:space="preserve">must support students to make satisfactory </w:t>
      </w:r>
      <w:r w:rsidR="000C4D68" w:rsidRPr="009F55DD">
        <w:rPr>
          <w:rFonts w:asciiTheme="minorHAnsi" w:hAnsiTheme="minorHAnsi" w:cstheme="minorHAnsi"/>
        </w:rPr>
        <w:t xml:space="preserve">progress </w:t>
      </w:r>
      <w:r w:rsidR="00747E7B" w:rsidRPr="009F55DD">
        <w:rPr>
          <w:rFonts w:asciiTheme="minorHAnsi" w:hAnsiTheme="minorHAnsi" w:cstheme="minorHAnsi"/>
        </w:rPr>
        <w:t xml:space="preserve">in their primary course of study </w:t>
      </w:r>
      <w:r w:rsidR="00922BA9" w:rsidRPr="009F55DD">
        <w:rPr>
          <w:rFonts w:asciiTheme="minorHAnsi" w:hAnsiTheme="minorHAnsi" w:cstheme="minorHAnsi"/>
        </w:rPr>
        <w:t xml:space="preserve">and </w:t>
      </w:r>
      <w:r w:rsidR="00033EED" w:rsidRPr="009F55DD">
        <w:rPr>
          <w:rFonts w:asciiTheme="minorHAnsi" w:hAnsiTheme="minorHAnsi" w:cstheme="minorHAnsi"/>
        </w:rPr>
        <w:t xml:space="preserve">can take action where required, including </w:t>
      </w:r>
      <w:r w:rsidR="00747E7B" w:rsidRPr="009F55DD">
        <w:rPr>
          <w:rFonts w:asciiTheme="minorHAnsi" w:hAnsiTheme="minorHAnsi" w:cstheme="minorHAnsi"/>
        </w:rPr>
        <w:t>implementing</w:t>
      </w:r>
      <w:r w:rsidR="00033EED" w:rsidRPr="009F55DD">
        <w:rPr>
          <w:rFonts w:asciiTheme="minorHAnsi" w:hAnsiTheme="minorHAnsi" w:cstheme="minorHAnsi"/>
        </w:rPr>
        <w:t xml:space="preserve"> intervention strategies</w:t>
      </w:r>
      <w:r w:rsidR="00922BA9" w:rsidRPr="009F55DD">
        <w:rPr>
          <w:rFonts w:asciiTheme="minorHAnsi" w:hAnsiTheme="minorHAnsi" w:cstheme="minorHAnsi"/>
        </w:rPr>
        <w:t>,</w:t>
      </w:r>
      <w:r w:rsidR="00033EED" w:rsidRPr="009F55DD">
        <w:rPr>
          <w:rFonts w:asciiTheme="minorHAnsi" w:hAnsiTheme="minorHAnsi" w:cstheme="minorHAnsi"/>
        </w:rPr>
        <w:t xml:space="preserve"> if there is any impact on the student’s progress in </w:t>
      </w:r>
      <w:r w:rsidR="00922BA9" w:rsidRPr="009F55DD">
        <w:rPr>
          <w:rFonts w:asciiTheme="minorHAnsi" w:hAnsiTheme="minorHAnsi" w:cstheme="minorHAnsi"/>
        </w:rPr>
        <w:t>this course</w:t>
      </w:r>
      <w:r w:rsidR="00033EED" w:rsidRPr="009F55DD">
        <w:rPr>
          <w:rFonts w:asciiTheme="minorHAnsi" w:hAnsiTheme="minorHAnsi" w:cstheme="minorHAnsi"/>
        </w:rPr>
        <w:t>.</w:t>
      </w:r>
    </w:p>
    <w:bookmarkEnd w:id="3"/>
    <w:p w14:paraId="58ADE2E6" w14:textId="68D24B54" w:rsidR="00125B9D" w:rsidRPr="009F55DD" w:rsidRDefault="00125B9D" w:rsidP="00DA552F">
      <w:pPr>
        <w:spacing w:before="120" w:after="120"/>
        <w:rPr>
          <w:rFonts w:asciiTheme="minorHAnsi" w:hAnsiTheme="minorHAnsi" w:cstheme="minorHAnsi"/>
          <w:iCs/>
          <w:szCs w:val="24"/>
        </w:rPr>
      </w:pPr>
      <w:r w:rsidRPr="009F55DD">
        <w:rPr>
          <w:rFonts w:asciiTheme="minorHAnsi" w:hAnsiTheme="minorHAnsi" w:cstheme="minorHAnsi"/>
          <w:iCs/>
          <w:szCs w:val="24"/>
        </w:rPr>
        <w:t xml:space="preserve">Providers continue to be required </w:t>
      </w:r>
      <w:r w:rsidR="0070611C" w:rsidRPr="009F55DD">
        <w:rPr>
          <w:rFonts w:asciiTheme="minorHAnsi" w:hAnsiTheme="minorHAnsi" w:cstheme="minorHAnsi"/>
          <w:iCs/>
          <w:szCs w:val="24"/>
        </w:rPr>
        <w:t xml:space="preserve">to </w:t>
      </w:r>
      <w:r w:rsidRPr="009F55DD">
        <w:rPr>
          <w:rFonts w:asciiTheme="minorHAnsi" w:hAnsiTheme="minorHAnsi" w:cstheme="minorHAnsi"/>
          <w:iCs/>
          <w:szCs w:val="24"/>
        </w:rPr>
        <w:t>follow domestic laws and regulations for exempted courses</w:t>
      </w:r>
      <w:r w:rsidR="00C77DEB" w:rsidRPr="009F55DD">
        <w:rPr>
          <w:rFonts w:asciiTheme="minorHAnsi" w:hAnsiTheme="minorHAnsi" w:cstheme="minorHAnsi"/>
          <w:iCs/>
          <w:szCs w:val="24"/>
        </w:rPr>
        <w:t>.</w:t>
      </w:r>
      <w:r w:rsidRPr="009F55DD">
        <w:rPr>
          <w:rFonts w:asciiTheme="minorHAnsi" w:hAnsiTheme="minorHAnsi" w:cstheme="minorHAnsi"/>
          <w:iCs/>
          <w:szCs w:val="24"/>
        </w:rPr>
        <w:t xml:space="preserve"> </w:t>
      </w:r>
      <w:r w:rsidR="00C77DEB" w:rsidRPr="009F55DD">
        <w:rPr>
          <w:rFonts w:asciiTheme="minorHAnsi" w:hAnsiTheme="minorHAnsi" w:cstheme="minorHAnsi"/>
          <w:iCs/>
          <w:szCs w:val="24"/>
        </w:rPr>
        <w:t xml:space="preserve">This </w:t>
      </w:r>
      <w:r w:rsidRPr="009F55DD">
        <w:rPr>
          <w:rFonts w:asciiTheme="minorHAnsi" w:hAnsiTheme="minorHAnsi" w:cstheme="minorHAnsi"/>
          <w:iCs/>
          <w:szCs w:val="24"/>
        </w:rPr>
        <w:t>includ</w:t>
      </w:r>
      <w:r w:rsidR="00C77DEB" w:rsidRPr="009F55DD">
        <w:rPr>
          <w:rFonts w:asciiTheme="minorHAnsi" w:hAnsiTheme="minorHAnsi" w:cstheme="minorHAnsi"/>
          <w:iCs/>
          <w:szCs w:val="24"/>
        </w:rPr>
        <w:t>es,</w:t>
      </w:r>
      <w:r w:rsidRPr="009F55DD">
        <w:rPr>
          <w:rFonts w:asciiTheme="minorHAnsi" w:hAnsiTheme="minorHAnsi" w:cstheme="minorHAnsi"/>
          <w:iCs/>
          <w:szCs w:val="24"/>
        </w:rPr>
        <w:t xml:space="preserve"> for example, accreditation under </w:t>
      </w:r>
      <w:r w:rsidR="00003C5A" w:rsidRPr="009F55DD">
        <w:rPr>
          <w:rFonts w:asciiTheme="minorHAnsi" w:hAnsiTheme="minorHAnsi" w:cstheme="minorHAnsi"/>
          <w:iCs/>
          <w:szCs w:val="24"/>
        </w:rPr>
        <w:t>the Australian Skills Quality Authority (</w:t>
      </w:r>
      <w:r w:rsidRPr="009F55DD">
        <w:rPr>
          <w:rFonts w:asciiTheme="minorHAnsi" w:hAnsiTheme="minorHAnsi" w:cstheme="minorHAnsi"/>
          <w:iCs/>
          <w:szCs w:val="24"/>
        </w:rPr>
        <w:t>ASQA</w:t>
      </w:r>
      <w:r w:rsidR="00003C5A" w:rsidRPr="009F55DD">
        <w:rPr>
          <w:rFonts w:asciiTheme="minorHAnsi" w:hAnsiTheme="minorHAnsi" w:cstheme="minorHAnsi"/>
          <w:iCs/>
          <w:szCs w:val="24"/>
        </w:rPr>
        <w:t>)</w:t>
      </w:r>
      <w:r w:rsidRPr="009F55DD">
        <w:rPr>
          <w:rFonts w:asciiTheme="minorHAnsi" w:hAnsiTheme="minorHAnsi" w:cstheme="minorHAnsi"/>
          <w:iCs/>
          <w:szCs w:val="24"/>
        </w:rPr>
        <w:t xml:space="preserve"> or other accrediting body and the</w:t>
      </w:r>
      <w:r w:rsidR="0031100E" w:rsidRPr="009F55DD">
        <w:rPr>
          <w:rFonts w:asciiTheme="minorHAnsi" w:hAnsiTheme="minorHAnsi" w:cstheme="minorHAnsi"/>
          <w:iCs/>
          <w:szCs w:val="24"/>
        </w:rPr>
        <w:t xml:space="preserve"> Standards for</w:t>
      </w:r>
      <w:r w:rsidRPr="009F55DD">
        <w:rPr>
          <w:rFonts w:asciiTheme="minorHAnsi" w:hAnsiTheme="minorHAnsi" w:cstheme="minorHAnsi"/>
          <w:iCs/>
          <w:szCs w:val="24"/>
        </w:rPr>
        <w:t xml:space="preserve"> R</w:t>
      </w:r>
      <w:r w:rsidR="0031100E" w:rsidRPr="009F55DD">
        <w:rPr>
          <w:rFonts w:asciiTheme="minorHAnsi" w:hAnsiTheme="minorHAnsi" w:cstheme="minorHAnsi"/>
          <w:iCs/>
          <w:szCs w:val="24"/>
        </w:rPr>
        <w:t xml:space="preserve">egistered </w:t>
      </w:r>
      <w:r w:rsidRPr="009F55DD">
        <w:rPr>
          <w:rFonts w:asciiTheme="minorHAnsi" w:hAnsiTheme="minorHAnsi" w:cstheme="minorHAnsi"/>
          <w:iCs/>
          <w:szCs w:val="24"/>
        </w:rPr>
        <w:t>T</w:t>
      </w:r>
      <w:r w:rsidR="0031100E" w:rsidRPr="009F55DD">
        <w:rPr>
          <w:rFonts w:asciiTheme="minorHAnsi" w:hAnsiTheme="minorHAnsi" w:cstheme="minorHAnsi"/>
          <w:iCs/>
          <w:szCs w:val="24"/>
        </w:rPr>
        <w:t xml:space="preserve">raining </w:t>
      </w:r>
      <w:r w:rsidRPr="009F55DD">
        <w:rPr>
          <w:rFonts w:asciiTheme="minorHAnsi" w:hAnsiTheme="minorHAnsi" w:cstheme="minorHAnsi"/>
          <w:iCs/>
          <w:szCs w:val="24"/>
        </w:rPr>
        <w:t>O</w:t>
      </w:r>
      <w:r w:rsidR="0031100E" w:rsidRPr="009F55DD">
        <w:rPr>
          <w:rFonts w:asciiTheme="minorHAnsi" w:hAnsiTheme="minorHAnsi" w:cstheme="minorHAnsi"/>
          <w:iCs/>
          <w:szCs w:val="24"/>
        </w:rPr>
        <w:t>rganisations</w:t>
      </w:r>
      <w:r w:rsidRPr="009F55DD">
        <w:rPr>
          <w:rFonts w:asciiTheme="minorHAnsi" w:hAnsiTheme="minorHAnsi" w:cstheme="minorHAnsi"/>
          <w:iCs/>
          <w:szCs w:val="24"/>
        </w:rPr>
        <w:t xml:space="preserve">, </w:t>
      </w:r>
      <w:r w:rsidR="00C77DEB" w:rsidRPr="009F55DD">
        <w:rPr>
          <w:rFonts w:asciiTheme="minorHAnsi" w:hAnsiTheme="minorHAnsi" w:cstheme="minorHAnsi"/>
          <w:iCs/>
          <w:szCs w:val="24"/>
        </w:rPr>
        <w:t xml:space="preserve">where </w:t>
      </w:r>
      <w:r w:rsidRPr="009F55DD">
        <w:rPr>
          <w:rFonts w:asciiTheme="minorHAnsi" w:hAnsiTheme="minorHAnsi" w:cstheme="minorHAnsi"/>
          <w:iCs/>
          <w:szCs w:val="24"/>
        </w:rPr>
        <w:t xml:space="preserve">applicable. Consumer protection laws would </w:t>
      </w:r>
      <w:r w:rsidR="0070611C" w:rsidRPr="009F55DD">
        <w:rPr>
          <w:rFonts w:asciiTheme="minorHAnsi" w:hAnsiTheme="minorHAnsi" w:cstheme="minorHAnsi"/>
          <w:iCs/>
          <w:szCs w:val="24"/>
        </w:rPr>
        <w:t xml:space="preserve">also </w:t>
      </w:r>
      <w:r w:rsidRPr="009F55DD">
        <w:rPr>
          <w:rFonts w:asciiTheme="minorHAnsi" w:hAnsiTheme="minorHAnsi" w:cstheme="minorHAnsi"/>
          <w:iCs/>
          <w:szCs w:val="24"/>
        </w:rPr>
        <w:t>apply to these courses in cases of refund disputes or non-delivery.</w:t>
      </w:r>
    </w:p>
    <w:p w14:paraId="7D9A9C08" w14:textId="410903F2" w:rsidR="00455C2A" w:rsidRPr="009F55DD" w:rsidRDefault="00223A00" w:rsidP="00DA552F">
      <w:pPr>
        <w:spacing w:before="120" w:after="120"/>
        <w:rPr>
          <w:rFonts w:asciiTheme="minorHAnsi" w:hAnsiTheme="minorHAnsi" w:cstheme="minorHAnsi"/>
          <w:iCs/>
          <w:szCs w:val="24"/>
        </w:rPr>
      </w:pPr>
      <w:r w:rsidRPr="009F55DD">
        <w:rPr>
          <w:rFonts w:asciiTheme="minorHAnsi" w:hAnsiTheme="minorHAnsi" w:cstheme="minorHAnsi"/>
          <w:iCs/>
          <w:szCs w:val="24"/>
        </w:rPr>
        <w:t xml:space="preserve">As </w:t>
      </w:r>
      <w:r w:rsidR="00086E0F" w:rsidRPr="009F55DD">
        <w:rPr>
          <w:rFonts w:asciiTheme="minorHAnsi" w:hAnsiTheme="minorHAnsi" w:cstheme="minorHAnsi"/>
          <w:iCs/>
          <w:szCs w:val="24"/>
        </w:rPr>
        <w:t>students’</w:t>
      </w:r>
      <w:r w:rsidRPr="009F55DD">
        <w:rPr>
          <w:rFonts w:asciiTheme="minorHAnsi" w:hAnsiTheme="minorHAnsi" w:cstheme="minorHAnsi"/>
          <w:iCs/>
          <w:szCs w:val="24"/>
        </w:rPr>
        <w:t xml:space="preserve"> needs change, the Minister</w:t>
      </w:r>
      <w:r w:rsidR="00086E0F" w:rsidRPr="009F55DD">
        <w:rPr>
          <w:rFonts w:asciiTheme="minorHAnsi" w:hAnsiTheme="minorHAnsi" w:cstheme="minorHAnsi"/>
          <w:iCs/>
          <w:szCs w:val="24"/>
        </w:rPr>
        <w:t xml:space="preserve"> </w:t>
      </w:r>
      <w:r w:rsidRPr="009F55DD">
        <w:rPr>
          <w:rFonts w:asciiTheme="minorHAnsi" w:hAnsiTheme="minorHAnsi" w:cstheme="minorHAnsi"/>
          <w:iCs/>
          <w:szCs w:val="24"/>
        </w:rPr>
        <w:t>may consider amending the instrument to either add or remove courses from the</w:t>
      </w:r>
      <w:r w:rsidR="00086E0F" w:rsidRPr="009F55DD">
        <w:rPr>
          <w:rFonts w:asciiTheme="minorHAnsi" w:hAnsiTheme="minorHAnsi" w:cstheme="minorHAnsi"/>
          <w:iCs/>
          <w:szCs w:val="24"/>
        </w:rPr>
        <w:t xml:space="preserve"> definition of ‘course’ under the ESOS Act</w:t>
      </w:r>
      <w:r w:rsidRPr="009F55DD">
        <w:rPr>
          <w:rFonts w:asciiTheme="minorHAnsi" w:hAnsiTheme="minorHAnsi" w:cstheme="minorHAnsi"/>
          <w:iCs/>
          <w:szCs w:val="24"/>
        </w:rPr>
        <w:t xml:space="preserve">. The </w:t>
      </w:r>
      <w:r w:rsidR="0070611C" w:rsidRPr="009F55DD">
        <w:rPr>
          <w:rFonts w:asciiTheme="minorHAnsi" w:hAnsiTheme="minorHAnsi" w:cstheme="minorHAnsi"/>
          <w:iCs/>
        </w:rPr>
        <w:t>Department of Education Skills and Employment</w:t>
      </w:r>
      <w:r w:rsidR="0070611C" w:rsidRPr="009F55DD">
        <w:rPr>
          <w:rFonts w:asciiTheme="minorHAnsi" w:hAnsiTheme="minorHAnsi" w:cstheme="minorHAnsi"/>
          <w:iCs/>
          <w:szCs w:val="24"/>
        </w:rPr>
        <w:t xml:space="preserve"> (the </w:t>
      </w:r>
      <w:r w:rsidRPr="009F55DD">
        <w:rPr>
          <w:rFonts w:asciiTheme="minorHAnsi" w:hAnsiTheme="minorHAnsi" w:cstheme="minorHAnsi"/>
          <w:iCs/>
          <w:szCs w:val="24"/>
        </w:rPr>
        <w:t>department</w:t>
      </w:r>
      <w:r w:rsidR="0070611C" w:rsidRPr="009F55DD">
        <w:rPr>
          <w:rFonts w:asciiTheme="minorHAnsi" w:hAnsiTheme="minorHAnsi" w:cstheme="minorHAnsi"/>
          <w:iCs/>
          <w:szCs w:val="24"/>
        </w:rPr>
        <w:t>)</w:t>
      </w:r>
      <w:r w:rsidRPr="009F55DD">
        <w:rPr>
          <w:rFonts w:asciiTheme="minorHAnsi" w:hAnsiTheme="minorHAnsi" w:cstheme="minorHAnsi"/>
          <w:iCs/>
          <w:szCs w:val="24"/>
        </w:rPr>
        <w:t xml:space="preserve"> may consult providers, industry and regulators when updating the instrument.</w:t>
      </w:r>
    </w:p>
    <w:p w14:paraId="11E932BC" w14:textId="288F5742" w:rsidR="00F147EF" w:rsidRPr="009F55DD" w:rsidRDefault="00F147EF" w:rsidP="00DA552F">
      <w:pPr>
        <w:spacing w:before="120" w:after="120"/>
        <w:rPr>
          <w:rFonts w:asciiTheme="minorHAnsi" w:hAnsiTheme="minorHAnsi" w:cstheme="minorHAnsi"/>
          <w:i/>
          <w:szCs w:val="24"/>
          <w:u w:val="single"/>
        </w:rPr>
      </w:pPr>
      <w:r w:rsidRPr="009F55DD">
        <w:rPr>
          <w:rFonts w:asciiTheme="minorHAnsi" w:hAnsiTheme="minorHAnsi" w:cstheme="minorHAnsi"/>
          <w:i/>
          <w:szCs w:val="24"/>
          <w:u w:val="single"/>
        </w:rPr>
        <w:t>Legislation Act 2003</w:t>
      </w:r>
    </w:p>
    <w:p w14:paraId="2C9BB12B" w14:textId="608B1367" w:rsidR="00F147EF" w:rsidRPr="009F55DD" w:rsidRDefault="00F147EF" w:rsidP="00F147EF">
      <w:pPr>
        <w:spacing w:before="120" w:after="120"/>
        <w:rPr>
          <w:rFonts w:asciiTheme="minorHAnsi" w:hAnsiTheme="minorHAnsi" w:cstheme="minorHAnsi"/>
          <w:iCs/>
          <w:szCs w:val="24"/>
        </w:rPr>
      </w:pPr>
      <w:r w:rsidRPr="009F55DD">
        <w:rPr>
          <w:rFonts w:asciiTheme="minorHAnsi" w:hAnsiTheme="minorHAnsi" w:cstheme="minorHAnsi"/>
          <w:iCs/>
          <w:szCs w:val="24"/>
        </w:rPr>
        <w:t xml:space="preserve">Part 1 and Part 2 of Schedule 1 of this Instrument prescribe 21 named units of competency and two named VET courses, respectively. In addition to those named units and courses, the Instrument also specifies in Parts 1 and 2 any unit or course (respectively) ‘identified in the National Register referred to in section 216 of the </w:t>
      </w:r>
      <w:r w:rsidRPr="009F55DD">
        <w:rPr>
          <w:rFonts w:asciiTheme="minorHAnsi" w:hAnsiTheme="minorHAnsi" w:cstheme="minorHAnsi"/>
          <w:i/>
          <w:szCs w:val="24"/>
        </w:rPr>
        <w:t>National Vocational and Training Regulator Act 2011</w:t>
      </w:r>
      <w:r w:rsidRPr="009F55DD">
        <w:rPr>
          <w:rFonts w:asciiTheme="minorHAnsi" w:hAnsiTheme="minorHAnsi" w:cstheme="minorHAnsi"/>
          <w:iCs/>
          <w:szCs w:val="24"/>
        </w:rPr>
        <w:t xml:space="preserve"> as a later version of, or a superseding [unit or course]’ of the units or courses named.</w:t>
      </w:r>
    </w:p>
    <w:p w14:paraId="55AC32D9" w14:textId="0DEAD05A" w:rsidR="00F147EF" w:rsidRPr="009F55DD" w:rsidRDefault="00F147EF" w:rsidP="00F147EF">
      <w:pPr>
        <w:spacing w:before="120" w:after="120"/>
        <w:rPr>
          <w:rFonts w:asciiTheme="minorHAnsi" w:hAnsiTheme="minorHAnsi" w:cstheme="minorHAnsi"/>
          <w:iCs/>
          <w:szCs w:val="24"/>
        </w:rPr>
      </w:pPr>
      <w:r w:rsidRPr="009F55DD">
        <w:rPr>
          <w:rFonts w:asciiTheme="minorHAnsi" w:hAnsiTheme="minorHAnsi" w:cstheme="minorHAnsi"/>
          <w:iCs/>
          <w:szCs w:val="24"/>
        </w:rPr>
        <w:t xml:space="preserve">This additional specification is a specification by class in accordance with subsection 13(3) of the </w:t>
      </w:r>
      <w:r w:rsidRPr="009F55DD">
        <w:rPr>
          <w:rFonts w:asciiTheme="minorHAnsi" w:hAnsiTheme="minorHAnsi" w:cstheme="minorHAnsi"/>
          <w:i/>
          <w:szCs w:val="24"/>
        </w:rPr>
        <w:t>Legislation Act 2003</w:t>
      </w:r>
      <w:r w:rsidRPr="009F55DD">
        <w:rPr>
          <w:rFonts w:asciiTheme="minorHAnsi" w:hAnsiTheme="minorHAnsi" w:cstheme="minorHAnsi"/>
          <w:iCs/>
          <w:szCs w:val="24"/>
        </w:rPr>
        <w:t>. That provision relevantly provides that if enabling legislation confers on a person a power to prescribe a matter, the person may identify the matter by referring to a class or classes of matters. The note in subsection 5</w:t>
      </w:r>
      <w:proofErr w:type="gramStart"/>
      <w:r w:rsidRPr="009F55DD">
        <w:rPr>
          <w:rFonts w:asciiTheme="minorHAnsi" w:hAnsiTheme="minorHAnsi" w:cstheme="minorHAnsi"/>
          <w:iCs/>
          <w:szCs w:val="24"/>
        </w:rPr>
        <w:t>AA(</w:t>
      </w:r>
      <w:proofErr w:type="gramEnd"/>
      <w:r w:rsidRPr="009F55DD">
        <w:rPr>
          <w:rFonts w:asciiTheme="minorHAnsi" w:hAnsiTheme="minorHAnsi" w:cstheme="minorHAnsi"/>
          <w:iCs/>
          <w:szCs w:val="24"/>
        </w:rPr>
        <w:t xml:space="preserve">3) of the Act contemplates that specification by class may be used to determine that various courses of education or training are not ‘courses’ for the purposes of the Act. </w:t>
      </w:r>
    </w:p>
    <w:p w14:paraId="4A2792DC" w14:textId="77777777" w:rsidR="00F147EF" w:rsidRPr="009F55DD" w:rsidRDefault="00F147EF" w:rsidP="00F147EF">
      <w:pPr>
        <w:spacing w:before="120" w:after="120"/>
        <w:rPr>
          <w:rFonts w:asciiTheme="minorHAnsi" w:hAnsiTheme="minorHAnsi" w:cstheme="minorHAnsi"/>
          <w:iCs/>
          <w:szCs w:val="24"/>
        </w:rPr>
      </w:pPr>
      <w:r w:rsidRPr="009F55DD">
        <w:rPr>
          <w:rFonts w:asciiTheme="minorHAnsi" w:hAnsiTheme="minorHAnsi" w:cstheme="minorHAnsi"/>
          <w:iCs/>
          <w:szCs w:val="24"/>
        </w:rPr>
        <w:t>The purpose of prescribing these classes of courses and units is to preserve the effect of the Instrument in relation to units and courses that supersede the units and courses specified. Determining the scope of the class by reference to an objectively ascertainable criterion, such as the way units and courses are described in the National Register, avoids the ambiguity that may result if a more general specification of superseding units or courses is used.  </w:t>
      </w:r>
    </w:p>
    <w:p w14:paraId="2882190D" w14:textId="2396107F" w:rsidR="00F147EF" w:rsidRPr="009F55DD" w:rsidRDefault="00F147EF" w:rsidP="00F147EF">
      <w:pPr>
        <w:spacing w:before="120" w:after="120"/>
        <w:rPr>
          <w:rFonts w:asciiTheme="minorHAnsi" w:hAnsiTheme="minorHAnsi" w:cstheme="minorHAnsi"/>
          <w:iCs/>
          <w:szCs w:val="24"/>
        </w:rPr>
      </w:pPr>
      <w:r w:rsidRPr="009F55DD">
        <w:rPr>
          <w:rFonts w:asciiTheme="minorHAnsi" w:hAnsiTheme="minorHAnsi" w:cstheme="minorHAnsi"/>
          <w:iCs/>
          <w:szCs w:val="24"/>
        </w:rPr>
        <w:t xml:space="preserve">For example, the reference is intended to ensure that, where a first aid course with a new unit code is devised to cover the same skills associated with the unit of competency described at item 5 in the table in Part 1 of Schedule 1, that first aid course will remain exempt, even though the ‘unit code’ may technically differ from the code initially specified. Without referring to a superseded unit in this way, the Instrument would need to be immediately updated in the event that a new unit code is applied to a first aid course, with </w:t>
      </w:r>
      <w:r w:rsidRPr="009F55DD">
        <w:rPr>
          <w:rFonts w:asciiTheme="minorHAnsi" w:hAnsiTheme="minorHAnsi" w:cstheme="minorHAnsi"/>
          <w:iCs/>
          <w:szCs w:val="24"/>
        </w:rPr>
        <w:lastRenderedPageBreak/>
        <w:t>providers at risk of requiring registration under the Act in the event of any delay in updating the Instrument. In this light, the Instrument intends to operate by clarifying that first aid courses are exempt, and the reference to the National Register is made to indicate the current unit code, providing additional certainty around which units or courses fall within this class.</w:t>
      </w:r>
    </w:p>
    <w:p w14:paraId="3552E511" w14:textId="765A18EB" w:rsidR="005F6A9F" w:rsidRPr="009F55DD" w:rsidRDefault="00F147EF" w:rsidP="005F6A9F">
      <w:pPr>
        <w:spacing w:before="120" w:after="120"/>
        <w:rPr>
          <w:rFonts w:asciiTheme="minorHAnsi" w:hAnsiTheme="minorHAnsi" w:cstheme="minorHAnsi"/>
          <w:iCs/>
          <w:szCs w:val="24"/>
        </w:rPr>
      </w:pPr>
      <w:r w:rsidRPr="009F55DD">
        <w:rPr>
          <w:rFonts w:asciiTheme="minorHAnsi" w:hAnsiTheme="minorHAnsi" w:cstheme="minorHAnsi"/>
          <w:iCs/>
          <w:szCs w:val="24"/>
        </w:rPr>
        <w:t xml:space="preserve">The reference to the National Register serves only as a manner of describing a class that is prescribed by the Instrument, in the same way that other units and courses specified by the Instrument are described by their name and unit or course code. </w:t>
      </w:r>
      <w:r w:rsidR="005F6A9F" w:rsidRPr="009F55DD">
        <w:rPr>
          <w:rFonts w:asciiTheme="minorHAnsi" w:hAnsiTheme="minorHAnsi" w:cstheme="minorHAnsi"/>
          <w:iCs/>
          <w:szCs w:val="24"/>
        </w:rPr>
        <w:t>No part of the National Register is applied, adopted or incorporated by the Instrument.</w:t>
      </w:r>
    </w:p>
    <w:p w14:paraId="73C0E6A2" w14:textId="648EF675" w:rsidR="005F6A9F" w:rsidRPr="009F55DD" w:rsidRDefault="005F6A9F" w:rsidP="005F6A9F">
      <w:pPr>
        <w:pStyle w:val="Heading2"/>
        <w:rPr>
          <w:rFonts w:asciiTheme="minorHAnsi" w:hAnsiTheme="minorHAnsi" w:cstheme="minorHAnsi"/>
          <w:b w:val="0"/>
          <w:bCs/>
          <w:iCs/>
          <w:szCs w:val="24"/>
        </w:rPr>
      </w:pPr>
      <w:r w:rsidRPr="009F55DD">
        <w:rPr>
          <w:rFonts w:asciiTheme="minorHAnsi" w:hAnsiTheme="minorHAnsi" w:cstheme="minorHAnsi"/>
          <w:b w:val="0"/>
          <w:bCs/>
          <w:iCs/>
          <w:szCs w:val="24"/>
        </w:rPr>
        <w:t>T</w:t>
      </w:r>
      <w:r w:rsidR="00F147EF" w:rsidRPr="009F55DD">
        <w:rPr>
          <w:rFonts w:asciiTheme="minorHAnsi" w:hAnsiTheme="minorHAnsi" w:cstheme="minorHAnsi"/>
          <w:b w:val="0"/>
          <w:bCs/>
          <w:iCs/>
          <w:szCs w:val="24"/>
        </w:rPr>
        <w:t xml:space="preserve">he National Register may be accessed at </w:t>
      </w:r>
      <w:hyperlink r:id="rId11" w:history="1">
        <w:r w:rsidRPr="009F55DD">
          <w:rPr>
            <w:rStyle w:val="Hyperlink"/>
            <w:rFonts w:asciiTheme="minorHAnsi" w:hAnsiTheme="minorHAnsi" w:cstheme="minorHAnsi"/>
            <w:b w:val="0"/>
            <w:bCs/>
            <w:iCs/>
            <w:szCs w:val="24"/>
          </w:rPr>
          <w:t>https://training.gov.au/Home/Tga</w:t>
        </w:r>
      </w:hyperlink>
      <w:r w:rsidR="00F147EF" w:rsidRPr="009F55DD">
        <w:rPr>
          <w:rFonts w:asciiTheme="minorHAnsi" w:hAnsiTheme="minorHAnsi" w:cstheme="minorHAnsi"/>
          <w:b w:val="0"/>
          <w:bCs/>
          <w:iCs/>
          <w:szCs w:val="24"/>
        </w:rPr>
        <w:t xml:space="preserve">. </w:t>
      </w:r>
    </w:p>
    <w:p w14:paraId="2F60D3B9" w14:textId="77777777" w:rsidR="00350779" w:rsidRPr="009F55DD" w:rsidRDefault="00144950" w:rsidP="00350779">
      <w:pPr>
        <w:pStyle w:val="Heading2"/>
        <w:rPr>
          <w:rFonts w:asciiTheme="minorHAnsi" w:hAnsiTheme="minorHAnsi" w:cstheme="minorHAnsi"/>
          <w:color w:val="auto"/>
        </w:rPr>
      </w:pPr>
      <w:r w:rsidRPr="009F55DD">
        <w:rPr>
          <w:rFonts w:asciiTheme="minorHAnsi" w:hAnsiTheme="minorHAnsi" w:cstheme="minorHAnsi"/>
          <w:color w:val="auto"/>
        </w:rPr>
        <w:t>REGULATORY IMPACT</w:t>
      </w:r>
    </w:p>
    <w:p w14:paraId="06CC1501" w14:textId="679EBA01" w:rsidR="00030036" w:rsidRPr="009F55DD" w:rsidRDefault="00030036" w:rsidP="00DA552F">
      <w:pPr>
        <w:spacing w:before="120" w:after="120"/>
        <w:rPr>
          <w:rFonts w:asciiTheme="minorHAnsi" w:hAnsiTheme="minorHAnsi" w:cstheme="minorHAnsi"/>
          <w:szCs w:val="24"/>
        </w:rPr>
      </w:pPr>
      <w:r w:rsidRPr="009F55DD">
        <w:rPr>
          <w:rFonts w:asciiTheme="minorHAnsi" w:hAnsiTheme="minorHAnsi" w:cstheme="minorHAnsi"/>
          <w:szCs w:val="24"/>
        </w:rPr>
        <w:t xml:space="preserve">The Office of Best Practice Regulation advises that a Regulatory Impact Statement is not required, as the proposal is unlikely to have a more than minor regulatory </w:t>
      </w:r>
      <w:r w:rsidR="0045664D" w:rsidRPr="009F55DD">
        <w:rPr>
          <w:rFonts w:asciiTheme="minorHAnsi" w:hAnsiTheme="minorHAnsi" w:cstheme="minorHAnsi"/>
          <w:szCs w:val="24"/>
        </w:rPr>
        <w:t xml:space="preserve">impact </w:t>
      </w:r>
      <w:r w:rsidRPr="009F55DD">
        <w:rPr>
          <w:rFonts w:asciiTheme="minorHAnsi" w:hAnsiTheme="minorHAnsi" w:cstheme="minorHAnsi"/>
          <w:szCs w:val="24"/>
        </w:rPr>
        <w:t>on business, community organisations or individuals (OBPR reference number 24152).</w:t>
      </w:r>
    </w:p>
    <w:p w14:paraId="1E6A4238" w14:textId="77777777" w:rsidR="00696CF0" w:rsidRPr="009F55DD" w:rsidRDefault="00144950" w:rsidP="0088497A">
      <w:pPr>
        <w:pStyle w:val="Heading2"/>
        <w:rPr>
          <w:rFonts w:asciiTheme="minorHAnsi" w:hAnsiTheme="minorHAnsi" w:cstheme="minorHAnsi"/>
          <w:color w:val="auto"/>
        </w:rPr>
      </w:pPr>
      <w:r w:rsidRPr="009F55DD">
        <w:rPr>
          <w:rFonts w:asciiTheme="minorHAnsi" w:hAnsiTheme="minorHAnsi" w:cstheme="minorHAnsi"/>
          <w:color w:val="auto"/>
        </w:rPr>
        <w:t>COMMENCEMENT</w:t>
      </w:r>
    </w:p>
    <w:p w14:paraId="6D7B28AC" w14:textId="0ADF8239" w:rsidR="00696CF0" w:rsidRPr="009F55DD" w:rsidRDefault="00442657" w:rsidP="00DA552F">
      <w:pPr>
        <w:spacing w:before="120" w:after="120"/>
        <w:rPr>
          <w:rFonts w:asciiTheme="minorHAnsi" w:hAnsiTheme="minorHAnsi" w:cstheme="minorHAnsi"/>
          <w:iCs/>
          <w:szCs w:val="24"/>
        </w:rPr>
      </w:pPr>
      <w:r w:rsidRPr="009F55DD">
        <w:rPr>
          <w:rFonts w:asciiTheme="minorHAnsi" w:hAnsiTheme="minorHAnsi" w:cstheme="minorHAnsi"/>
          <w:iCs/>
          <w:szCs w:val="24"/>
        </w:rPr>
        <w:t>The Instrument commences on the day after it is registered on the Federal Register of Legislation</w:t>
      </w:r>
      <w:r w:rsidR="00FC4B4B" w:rsidRPr="009F55DD">
        <w:rPr>
          <w:rFonts w:asciiTheme="minorHAnsi" w:hAnsiTheme="minorHAnsi" w:cstheme="minorHAnsi"/>
          <w:iCs/>
          <w:szCs w:val="24"/>
        </w:rPr>
        <w:t>.</w:t>
      </w:r>
    </w:p>
    <w:p w14:paraId="28D42F85" w14:textId="77777777" w:rsidR="00696CF0" w:rsidRPr="009F55DD" w:rsidRDefault="00144950" w:rsidP="00696CF0">
      <w:pPr>
        <w:pStyle w:val="Heading2"/>
        <w:rPr>
          <w:rFonts w:asciiTheme="minorHAnsi" w:hAnsiTheme="minorHAnsi" w:cstheme="minorHAnsi"/>
          <w:color w:val="auto"/>
        </w:rPr>
      </w:pPr>
      <w:bookmarkStart w:id="4" w:name="_Toc34293360"/>
      <w:r w:rsidRPr="009F55DD">
        <w:rPr>
          <w:rFonts w:asciiTheme="minorHAnsi" w:hAnsiTheme="minorHAnsi" w:cstheme="minorHAnsi"/>
          <w:color w:val="auto"/>
        </w:rPr>
        <w:t>CONSULTATION</w:t>
      </w:r>
      <w:bookmarkEnd w:id="4"/>
    </w:p>
    <w:p w14:paraId="5955C064" w14:textId="7C8C384B" w:rsidR="00432503" w:rsidRPr="009F55DD" w:rsidRDefault="00D4242F" w:rsidP="00696CF0">
      <w:pPr>
        <w:spacing w:before="120" w:after="120"/>
        <w:rPr>
          <w:rFonts w:asciiTheme="minorHAnsi" w:hAnsiTheme="minorHAnsi" w:cstheme="minorHAnsi"/>
          <w:iCs/>
        </w:rPr>
      </w:pPr>
      <w:r w:rsidRPr="009F55DD">
        <w:rPr>
          <w:rFonts w:asciiTheme="minorHAnsi" w:hAnsiTheme="minorHAnsi" w:cstheme="minorHAnsi"/>
          <w:iCs/>
        </w:rPr>
        <w:t xml:space="preserve">On 22 March 2021, the department released a paper for public consultation on the proposed model for exempting supplementary courses and received 26 responses, including responses from peak and student bodies. </w:t>
      </w:r>
    </w:p>
    <w:p w14:paraId="2339DC94" w14:textId="7D0407BF" w:rsidR="00432503" w:rsidRPr="009F55DD" w:rsidRDefault="00432503" w:rsidP="00696CF0">
      <w:pPr>
        <w:spacing w:before="120" w:after="120"/>
        <w:rPr>
          <w:rFonts w:asciiTheme="minorHAnsi" w:hAnsiTheme="minorHAnsi" w:cstheme="minorHAnsi"/>
          <w:iCs/>
        </w:rPr>
      </w:pPr>
      <w:r w:rsidRPr="009F55DD">
        <w:rPr>
          <w:rFonts w:asciiTheme="minorHAnsi" w:hAnsiTheme="minorHAnsi" w:cstheme="minorHAnsi"/>
          <w:iCs/>
        </w:rPr>
        <w:t>The Tertiary Education Quality and Standards Agency (TEQSA) and ASQA have been</w:t>
      </w:r>
      <w:r w:rsidR="00D4242F" w:rsidRPr="009F55DD">
        <w:rPr>
          <w:rFonts w:asciiTheme="minorHAnsi" w:hAnsiTheme="minorHAnsi" w:cstheme="minorHAnsi"/>
          <w:iCs/>
        </w:rPr>
        <w:t xml:space="preserve"> closely</w:t>
      </w:r>
      <w:r w:rsidRPr="009F55DD">
        <w:rPr>
          <w:rFonts w:asciiTheme="minorHAnsi" w:hAnsiTheme="minorHAnsi" w:cstheme="minorHAnsi"/>
          <w:iCs/>
        </w:rPr>
        <w:t xml:space="preserve"> consulted in their capacity as ESOS agencies</w:t>
      </w:r>
      <w:r w:rsidR="00D4242F" w:rsidRPr="009F55DD">
        <w:rPr>
          <w:rFonts w:asciiTheme="minorHAnsi" w:hAnsiTheme="minorHAnsi" w:cstheme="minorHAnsi"/>
          <w:iCs/>
        </w:rPr>
        <w:t xml:space="preserve"> during the development of the instrument</w:t>
      </w:r>
      <w:r w:rsidR="00086E0F" w:rsidRPr="009F55DD">
        <w:rPr>
          <w:rFonts w:asciiTheme="minorHAnsi" w:hAnsiTheme="minorHAnsi" w:cstheme="minorHAnsi"/>
          <w:iCs/>
        </w:rPr>
        <w:t>.</w:t>
      </w:r>
      <w:r w:rsidRPr="009F55DD">
        <w:rPr>
          <w:rFonts w:asciiTheme="minorHAnsi" w:hAnsiTheme="minorHAnsi" w:cstheme="minorHAnsi"/>
          <w:iCs/>
        </w:rPr>
        <w:t xml:space="preserve"> </w:t>
      </w:r>
      <w:r w:rsidR="00CE31AB" w:rsidRPr="009F55DD">
        <w:rPr>
          <w:rFonts w:asciiTheme="minorHAnsi" w:hAnsiTheme="minorHAnsi" w:cstheme="minorHAnsi"/>
          <w:iCs/>
        </w:rPr>
        <w:t>The Victorian Registration and Qualifications Authority and the Training Accreditation Council Western Australia have</w:t>
      </w:r>
      <w:r w:rsidR="00D4242F" w:rsidRPr="009F55DD">
        <w:rPr>
          <w:rFonts w:asciiTheme="minorHAnsi" w:hAnsiTheme="minorHAnsi" w:cstheme="minorHAnsi"/>
          <w:iCs/>
        </w:rPr>
        <w:t xml:space="preserve"> also</w:t>
      </w:r>
      <w:r w:rsidR="00CE31AB" w:rsidRPr="009F55DD">
        <w:rPr>
          <w:rFonts w:asciiTheme="minorHAnsi" w:hAnsiTheme="minorHAnsi" w:cstheme="minorHAnsi"/>
          <w:iCs/>
        </w:rPr>
        <w:t xml:space="preserve"> advised </w:t>
      </w:r>
      <w:r w:rsidR="00D4242F" w:rsidRPr="009F55DD">
        <w:rPr>
          <w:rFonts w:asciiTheme="minorHAnsi" w:hAnsiTheme="minorHAnsi" w:cstheme="minorHAnsi"/>
          <w:iCs/>
        </w:rPr>
        <w:t xml:space="preserve">the department </w:t>
      </w:r>
      <w:r w:rsidR="00CE31AB" w:rsidRPr="009F55DD">
        <w:rPr>
          <w:rFonts w:asciiTheme="minorHAnsi" w:hAnsiTheme="minorHAnsi" w:cstheme="minorHAnsi"/>
          <w:iCs/>
        </w:rPr>
        <w:t>on State specific non-ASQA accredited units for exemption.</w:t>
      </w:r>
    </w:p>
    <w:p w14:paraId="5969E9F6" w14:textId="00FCDE79" w:rsidR="00CE31AB" w:rsidRPr="009F55DD" w:rsidRDefault="00CE31AB" w:rsidP="00696CF0">
      <w:pPr>
        <w:spacing w:before="120" w:after="120"/>
        <w:rPr>
          <w:rFonts w:asciiTheme="minorHAnsi" w:hAnsiTheme="minorHAnsi" w:cstheme="minorHAnsi"/>
          <w:iCs/>
        </w:rPr>
      </w:pPr>
      <w:r w:rsidRPr="009F55DD">
        <w:rPr>
          <w:rFonts w:asciiTheme="minorHAnsi" w:hAnsiTheme="minorHAnsi" w:cstheme="minorHAnsi"/>
          <w:iCs/>
        </w:rPr>
        <w:t xml:space="preserve">The majority of </w:t>
      </w:r>
      <w:r w:rsidR="00271919" w:rsidRPr="009F55DD">
        <w:rPr>
          <w:rFonts w:asciiTheme="minorHAnsi" w:hAnsiTheme="minorHAnsi" w:cstheme="minorHAnsi"/>
          <w:iCs/>
        </w:rPr>
        <w:t xml:space="preserve">feedback was supportive of </w:t>
      </w:r>
      <w:r w:rsidR="00801B24" w:rsidRPr="009F55DD">
        <w:rPr>
          <w:rFonts w:asciiTheme="minorHAnsi" w:hAnsiTheme="minorHAnsi" w:cstheme="minorHAnsi"/>
          <w:iCs/>
        </w:rPr>
        <w:t xml:space="preserve">the instrument’s purpose </w:t>
      </w:r>
      <w:r w:rsidR="00271919" w:rsidRPr="009F55DD">
        <w:rPr>
          <w:rFonts w:asciiTheme="minorHAnsi" w:hAnsiTheme="minorHAnsi" w:cstheme="minorHAnsi"/>
          <w:iCs/>
        </w:rPr>
        <w:t xml:space="preserve">to </w:t>
      </w:r>
      <w:r w:rsidR="00801B24" w:rsidRPr="009F55DD">
        <w:rPr>
          <w:rFonts w:asciiTheme="minorHAnsi" w:hAnsiTheme="minorHAnsi" w:cstheme="minorHAnsi"/>
          <w:iCs/>
        </w:rPr>
        <w:t>enable</w:t>
      </w:r>
      <w:r w:rsidR="00271919" w:rsidRPr="009F55DD">
        <w:rPr>
          <w:rFonts w:asciiTheme="minorHAnsi" w:hAnsiTheme="minorHAnsi" w:cstheme="minorHAnsi"/>
          <w:iCs/>
        </w:rPr>
        <w:t xml:space="preserve"> delivery of supplementary courses</w:t>
      </w:r>
      <w:r w:rsidR="00801B24" w:rsidRPr="009F55DD">
        <w:rPr>
          <w:rFonts w:asciiTheme="minorHAnsi" w:hAnsiTheme="minorHAnsi" w:cstheme="minorHAnsi"/>
          <w:iCs/>
        </w:rPr>
        <w:t xml:space="preserve"> to overseas students without registration on CRICOS</w:t>
      </w:r>
      <w:r w:rsidR="00271919" w:rsidRPr="009F55DD">
        <w:rPr>
          <w:rFonts w:asciiTheme="minorHAnsi" w:hAnsiTheme="minorHAnsi" w:cstheme="minorHAnsi"/>
          <w:iCs/>
        </w:rPr>
        <w:t>. Stakeholders were</w:t>
      </w:r>
      <w:r w:rsidR="00801B24" w:rsidRPr="009F55DD">
        <w:rPr>
          <w:rFonts w:asciiTheme="minorHAnsi" w:hAnsiTheme="minorHAnsi" w:cstheme="minorHAnsi"/>
          <w:iCs/>
        </w:rPr>
        <w:t xml:space="preserve"> invited to provide feedback on the suitability of the proposed list of exempt courses </w:t>
      </w:r>
      <w:r w:rsidR="00271919" w:rsidRPr="009F55DD">
        <w:rPr>
          <w:rFonts w:asciiTheme="minorHAnsi" w:hAnsiTheme="minorHAnsi" w:cstheme="minorHAnsi"/>
          <w:iCs/>
        </w:rPr>
        <w:t xml:space="preserve">and identify </w:t>
      </w:r>
      <w:r w:rsidR="00801B24" w:rsidRPr="009F55DD">
        <w:rPr>
          <w:rFonts w:asciiTheme="minorHAnsi" w:hAnsiTheme="minorHAnsi" w:cstheme="minorHAnsi"/>
          <w:iCs/>
        </w:rPr>
        <w:t>other courses for exemption.</w:t>
      </w:r>
      <w:r w:rsidR="00D4242F" w:rsidRPr="009F55DD">
        <w:rPr>
          <w:rFonts w:asciiTheme="minorHAnsi" w:hAnsiTheme="minorHAnsi" w:cstheme="minorHAnsi"/>
          <w:iCs/>
        </w:rPr>
        <w:t xml:space="preserve"> In response to feedback, the department added a number of courses for exemption which meet the policy intent and are required by industry for employment.</w:t>
      </w:r>
    </w:p>
    <w:p w14:paraId="1585126B" w14:textId="77777777" w:rsidR="00DA552F" w:rsidRPr="009F55DD" w:rsidRDefault="00DA552F" w:rsidP="00B22F73">
      <w:pPr>
        <w:spacing w:before="120" w:after="120"/>
        <w:rPr>
          <w:rFonts w:asciiTheme="minorHAnsi" w:hAnsiTheme="minorHAnsi" w:cstheme="minorHAnsi"/>
        </w:rPr>
      </w:pPr>
      <w:r w:rsidRPr="009F55DD">
        <w:rPr>
          <w:rFonts w:asciiTheme="minorHAnsi" w:hAnsiTheme="minorHAnsi" w:cstheme="minorHAnsi"/>
        </w:rPr>
        <w:br w:type="page"/>
      </w:r>
    </w:p>
    <w:p w14:paraId="17345A7E" w14:textId="77777777" w:rsidR="00DA552F" w:rsidRPr="009F55DD" w:rsidRDefault="00DA552F" w:rsidP="00F62708">
      <w:pPr>
        <w:pStyle w:val="Heading2"/>
        <w:jc w:val="center"/>
        <w:rPr>
          <w:rFonts w:asciiTheme="minorHAnsi" w:hAnsiTheme="minorHAnsi" w:cstheme="minorHAnsi"/>
          <w:color w:val="auto"/>
        </w:rPr>
      </w:pPr>
      <w:bookmarkStart w:id="5" w:name="_Toc23942241"/>
      <w:bookmarkStart w:id="6" w:name="_Toc34293362"/>
      <w:r w:rsidRPr="009F55DD">
        <w:rPr>
          <w:rFonts w:asciiTheme="minorHAnsi" w:hAnsiTheme="minorHAnsi" w:cstheme="minorHAnsi"/>
          <w:color w:val="auto"/>
        </w:rPr>
        <w:lastRenderedPageBreak/>
        <w:t>STATEMENT OF COMPATIBILITY WITH HUMAN RIGHTS</w:t>
      </w:r>
      <w:bookmarkEnd w:id="5"/>
      <w:bookmarkEnd w:id="6"/>
    </w:p>
    <w:p w14:paraId="4E8060B9" w14:textId="77777777" w:rsidR="00DA552F" w:rsidRPr="009F55DD" w:rsidRDefault="00DA552F" w:rsidP="00DA552F">
      <w:pPr>
        <w:spacing w:before="120" w:after="120"/>
        <w:jc w:val="center"/>
        <w:rPr>
          <w:rFonts w:asciiTheme="minorHAnsi" w:hAnsiTheme="minorHAnsi" w:cstheme="minorHAnsi"/>
          <w:szCs w:val="24"/>
        </w:rPr>
      </w:pPr>
      <w:r w:rsidRPr="009F55DD">
        <w:rPr>
          <w:rFonts w:asciiTheme="minorHAnsi" w:hAnsiTheme="minorHAnsi" w:cstheme="minorHAnsi"/>
          <w:i/>
          <w:szCs w:val="24"/>
        </w:rPr>
        <w:t xml:space="preserve">Prepared in accordance with Part 3 of the Human Rights (Parliamentary </w:t>
      </w:r>
      <w:r w:rsidR="003440C7" w:rsidRPr="009F55DD">
        <w:rPr>
          <w:rFonts w:asciiTheme="minorHAnsi" w:hAnsiTheme="minorHAnsi" w:cstheme="minorHAnsi"/>
          <w:i/>
          <w:szCs w:val="24"/>
        </w:rPr>
        <w:t>Scrutiny) Act 2011</w:t>
      </w:r>
    </w:p>
    <w:p w14:paraId="2E0B87F4" w14:textId="18FB33E3" w:rsidR="00DA552F" w:rsidRPr="009F55DD" w:rsidRDefault="00FC4B4B" w:rsidP="00DA552F">
      <w:pPr>
        <w:spacing w:before="120" w:after="120"/>
        <w:jc w:val="center"/>
        <w:rPr>
          <w:rFonts w:asciiTheme="minorHAnsi" w:hAnsiTheme="minorHAnsi" w:cstheme="minorHAnsi"/>
          <w:szCs w:val="24"/>
        </w:rPr>
      </w:pPr>
      <w:r w:rsidRPr="009F55DD">
        <w:rPr>
          <w:rFonts w:asciiTheme="minorHAnsi" w:hAnsiTheme="minorHAnsi" w:cstheme="minorHAnsi"/>
          <w:szCs w:val="24"/>
          <w:u w:val="single"/>
        </w:rPr>
        <w:t>Education Services for Overseas Student (Exempt Courses) Instrument 2021</w:t>
      </w:r>
    </w:p>
    <w:p w14:paraId="0B6B60F4" w14:textId="4C54967A" w:rsidR="00DA552F" w:rsidRPr="009F55DD" w:rsidRDefault="00F9205E" w:rsidP="00DA552F">
      <w:pPr>
        <w:spacing w:before="120" w:after="120"/>
        <w:rPr>
          <w:rFonts w:asciiTheme="minorHAnsi" w:hAnsiTheme="minorHAnsi" w:cstheme="minorHAnsi"/>
          <w:szCs w:val="24"/>
        </w:rPr>
      </w:pPr>
      <w:r w:rsidRPr="009F55DD">
        <w:rPr>
          <w:rFonts w:asciiTheme="minorHAnsi" w:hAnsiTheme="minorHAnsi" w:cstheme="minorHAnsi"/>
          <w:szCs w:val="24"/>
        </w:rPr>
        <w:t>The</w:t>
      </w:r>
      <w:r w:rsidRPr="009F55DD">
        <w:rPr>
          <w:rFonts w:asciiTheme="minorHAnsi" w:hAnsiTheme="minorHAnsi" w:cstheme="minorHAnsi"/>
          <w:i/>
          <w:iCs/>
          <w:szCs w:val="24"/>
        </w:rPr>
        <w:t xml:space="preserve"> </w:t>
      </w:r>
      <w:r w:rsidR="00FC4B4B" w:rsidRPr="009F55DD">
        <w:rPr>
          <w:rFonts w:asciiTheme="minorHAnsi" w:hAnsiTheme="minorHAnsi" w:cstheme="minorHAnsi"/>
          <w:i/>
          <w:iCs/>
          <w:szCs w:val="24"/>
        </w:rPr>
        <w:t>Education Services for Oversea</w:t>
      </w:r>
      <w:r w:rsidR="0038033C" w:rsidRPr="009F55DD">
        <w:rPr>
          <w:rFonts w:asciiTheme="minorHAnsi" w:hAnsiTheme="minorHAnsi" w:cstheme="minorHAnsi"/>
          <w:i/>
          <w:iCs/>
          <w:szCs w:val="24"/>
        </w:rPr>
        <w:t>s Student (Exempt Courses) Instrument 202</w:t>
      </w:r>
      <w:r w:rsidR="0038033C" w:rsidRPr="009F55DD">
        <w:rPr>
          <w:rFonts w:asciiTheme="minorHAnsi" w:hAnsiTheme="minorHAnsi" w:cstheme="minorHAnsi"/>
          <w:szCs w:val="24"/>
        </w:rPr>
        <w:t>1</w:t>
      </w:r>
      <w:r w:rsidR="001E52EB" w:rsidRPr="009F55DD">
        <w:rPr>
          <w:rFonts w:asciiTheme="minorHAnsi" w:hAnsiTheme="minorHAnsi" w:cstheme="minorHAnsi"/>
          <w:szCs w:val="24"/>
        </w:rPr>
        <w:t xml:space="preserve"> (the </w:t>
      </w:r>
      <w:r w:rsidR="00FF6E25" w:rsidRPr="009F55DD">
        <w:rPr>
          <w:rFonts w:asciiTheme="minorHAnsi" w:hAnsiTheme="minorHAnsi" w:cstheme="minorHAnsi"/>
          <w:szCs w:val="24"/>
        </w:rPr>
        <w:t>Instrument</w:t>
      </w:r>
      <w:r w:rsidR="001E52EB" w:rsidRPr="009F55DD">
        <w:rPr>
          <w:rFonts w:asciiTheme="minorHAnsi" w:hAnsiTheme="minorHAnsi" w:cstheme="minorHAnsi"/>
          <w:szCs w:val="24"/>
        </w:rPr>
        <w:t xml:space="preserve">) </w:t>
      </w:r>
      <w:r w:rsidR="002B5C28" w:rsidRPr="009F55DD">
        <w:rPr>
          <w:rFonts w:asciiTheme="minorHAnsi" w:hAnsiTheme="minorHAnsi" w:cstheme="minorHAnsi"/>
          <w:szCs w:val="24"/>
        </w:rPr>
        <w:t xml:space="preserve">is </w:t>
      </w:r>
      <w:r w:rsidRPr="009F55DD">
        <w:rPr>
          <w:rFonts w:asciiTheme="minorHAnsi" w:hAnsiTheme="minorHAnsi" w:cstheme="minorHAnsi"/>
          <w:szCs w:val="24"/>
        </w:rPr>
        <w:t xml:space="preserve">compatible with the human rights and freedoms recognised or declared in the international instruments listed in section 3 of the </w:t>
      </w:r>
      <w:r w:rsidRPr="009F55DD">
        <w:rPr>
          <w:rFonts w:asciiTheme="minorHAnsi" w:hAnsiTheme="minorHAnsi" w:cstheme="minorHAnsi"/>
          <w:i/>
          <w:szCs w:val="24"/>
        </w:rPr>
        <w:t>Human Rights (Parliamentary Scrutiny) Act 2011</w:t>
      </w:r>
      <w:r w:rsidRPr="009F55DD">
        <w:rPr>
          <w:rFonts w:asciiTheme="minorHAnsi" w:hAnsiTheme="minorHAnsi" w:cstheme="minorHAnsi"/>
          <w:szCs w:val="24"/>
        </w:rPr>
        <w:t>.</w:t>
      </w:r>
    </w:p>
    <w:p w14:paraId="29574368" w14:textId="004D9EC0" w:rsidR="005F7D42" w:rsidRPr="009F55DD" w:rsidRDefault="00F9205E" w:rsidP="00E8671C">
      <w:pPr>
        <w:spacing w:before="120" w:after="120"/>
        <w:rPr>
          <w:rFonts w:asciiTheme="minorHAnsi" w:hAnsiTheme="minorHAnsi" w:cstheme="minorHAnsi"/>
          <w:szCs w:val="24"/>
        </w:rPr>
      </w:pPr>
      <w:r w:rsidRPr="009F55DD">
        <w:rPr>
          <w:rFonts w:asciiTheme="minorHAnsi" w:hAnsiTheme="minorHAnsi" w:cstheme="minorHAnsi"/>
          <w:b/>
          <w:szCs w:val="24"/>
        </w:rPr>
        <w:t xml:space="preserve">Overview of the </w:t>
      </w:r>
      <w:r w:rsidR="000329C9" w:rsidRPr="009F55DD">
        <w:rPr>
          <w:rFonts w:asciiTheme="minorHAnsi" w:hAnsiTheme="minorHAnsi" w:cstheme="minorHAnsi"/>
          <w:b/>
          <w:szCs w:val="24"/>
        </w:rPr>
        <w:t>legislative instrument</w:t>
      </w:r>
    </w:p>
    <w:p w14:paraId="1526D071" w14:textId="2C67885C" w:rsidR="0048715D" w:rsidRPr="009F55DD" w:rsidRDefault="0048715D" w:rsidP="0048715D">
      <w:pPr>
        <w:spacing w:before="120" w:after="120"/>
        <w:rPr>
          <w:rFonts w:asciiTheme="minorHAnsi" w:hAnsiTheme="minorHAnsi" w:cstheme="minorHAnsi"/>
          <w:iCs/>
          <w:szCs w:val="24"/>
        </w:rPr>
      </w:pPr>
      <w:r w:rsidRPr="009F55DD">
        <w:rPr>
          <w:rFonts w:asciiTheme="minorHAnsi" w:hAnsiTheme="minorHAnsi" w:cstheme="minorHAnsi"/>
          <w:iCs/>
          <w:szCs w:val="24"/>
        </w:rPr>
        <w:t xml:space="preserve">The purpose of this instrument is to specify courses that are exempt from registration under the </w:t>
      </w:r>
      <w:r w:rsidRPr="009F55DD">
        <w:rPr>
          <w:rFonts w:asciiTheme="minorHAnsi" w:hAnsiTheme="minorHAnsi" w:cstheme="minorHAnsi"/>
          <w:i/>
          <w:szCs w:val="24"/>
        </w:rPr>
        <w:t>E</w:t>
      </w:r>
      <w:r w:rsidR="004F70FC" w:rsidRPr="009F55DD">
        <w:rPr>
          <w:rFonts w:asciiTheme="minorHAnsi" w:hAnsiTheme="minorHAnsi" w:cstheme="minorHAnsi"/>
          <w:i/>
          <w:szCs w:val="24"/>
        </w:rPr>
        <w:t xml:space="preserve">ducation </w:t>
      </w:r>
      <w:r w:rsidRPr="009F55DD">
        <w:rPr>
          <w:rFonts w:asciiTheme="minorHAnsi" w:hAnsiTheme="minorHAnsi" w:cstheme="minorHAnsi"/>
          <w:i/>
          <w:szCs w:val="24"/>
        </w:rPr>
        <w:t>S</w:t>
      </w:r>
      <w:r w:rsidR="004F70FC" w:rsidRPr="009F55DD">
        <w:rPr>
          <w:rFonts w:asciiTheme="minorHAnsi" w:hAnsiTheme="minorHAnsi" w:cstheme="minorHAnsi"/>
          <w:i/>
          <w:szCs w:val="24"/>
        </w:rPr>
        <w:t xml:space="preserve">ervices for </w:t>
      </w:r>
      <w:r w:rsidRPr="009F55DD">
        <w:rPr>
          <w:rFonts w:asciiTheme="minorHAnsi" w:hAnsiTheme="minorHAnsi" w:cstheme="minorHAnsi"/>
          <w:i/>
          <w:szCs w:val="24"/>
        </w:rPr>
        <w:t>O</w:t>
      </w:r>
      <w:r w:rsidR="004F70FC" w:rsidRPr="009F55DD">
        <w:rPr>
          <w:rFonts w:asciiTheme="minorHAnsi" w:hAnsiTheme="minorHAnsi" w:cstheme="minorHAnsi"/>
          <w:i/>
          <w:szCs w:val="24"/>
        </w:rPr>
        <w:t xml:space="preserve">verseas </w:t>
      </w:r>
      <w:r w:rsidRPr="009F55DD">
        <w:rPr>
          <w:rFonts w:asciiTheme="minorHAnsi" w:hAnsiTheme="minorHAnsi" w:cstheme="minorHAnsi"/>
          <w:i/>
          <w:szCs w:val="24"/>
        </w:rPr>
        <w:t>S</w:t>
      </w:r>
      <w:r w:rsidR="004F70FC" w:rsidRPr="009F55DD">
        <w:rPr>
          <w:rFonts w:asciiTheme="minorHAnsi" w:hAnsiTheme="minorHAnsi" w:cstheme="minorHAnsi"/>
          <w:i/>
          <w:szCs w:val="24"/>
        </w:rPr>
        <w:t>tudents</w:t>
      </w:r>
      <w:r w:rsidRPr="009F55DD">
        <w:rPr>
          <w:rFonts w:asciiTheme="minorHAnsi" w:hAnsiTheme="minorHAnsi" w:cstheme="minorHAnsi"/>
          <w:iCs/>
          <w:szCs w:val="24"/>
        </w:rPr>
        <w:t xml:space="preserve"> </w:t>
      </w:r>
      <w:r w:rsidRPr="009F55DD">
        <w:rPr>
          <w:rFonts w:asciiTheme="minorHAnsi" w:hAnsiTheme="minorHAnsi" w:cstheme="minorHAnsi"/>
          <w:i/>
          <w:szCs w:val="24"/>
        </w:rPr>
        <w:t>Act</w:t>
      </w:r>
      <w:r w:rsidR="004F70FC" w:rsidRPr="009F55DD">
        <w:rPr>
          <w:rFonts w:asciiTheme="minorHAnsi" w:hAnsiTheme="minorHAnsi" w:cstheme="minorHAnsi"/>
          <w:i/>
          <w:szCs w:val="24"/>
        </w:rPr>
        <w:t xml:space="preserve"> 2000 </w:t>
      </w:r>
      <w:r w:rsidR="004F70FC" w:rsidRPr="009F55DD">
        <w:rPr>
          <w:rFonts w:asciiTheme="minorHAnsi" w:hAnsiTheme="minorHAnsi" w:cstheme="minorHAnsi"/>
          <w:iCs/>
          <w:szCs w:val="24"/>
        </w:rPr>
        <w:t>(ESOS Act)</w:t>
      </w:r>
      <w:r w:rsidRPr="009F55DD">
        <w:rPr>
          <w:rFonts w:asciiTheme="minorHAnsi" w:hAnsiTheme="minorHAnsi" w:cstheme="minorHAnsi"/>
          <w:iCs/>
          <w:szCs w:val="24"/>
        </w:rPr>
        <w:t xml:space="preserve">. </w:t>
      </w:r>
    </w:p>
    <w:p w14:paraId="39A18567" w14:textId="132C9414" w:rsidR="000329C9" w:rsidRPr="009F55DD" w:rsidRDefault="000329C9" w:rsidP="000329C9">
      <w:pPr>
        <w:spacing w:before="120" w:after="120"/>
        <w:rPr>
          <w:rFonts w:asciiTheme="minorHAnsi" w:hAnsiTheme="minorHAnsi" w:cstheme="minorHAnsi"/>
          <w:iCs/>
          <w:szCs w:val="24"/>
        </w:rPr>
      </w:pPr>
      <w:r w:rsidRPr="009F55DD">
        <w:rPr>
          <w:rFonts w:asciiTheme="minorHAnsi" w:hAnsiTheme="minorHAnsi" w:cstheme="minorHAnsi"/>
          <w:iCs/>
          <w:szCs w:val="24"/>
        </w:rPr>
        <w:t xml:space="preserve">The ESOS Act requires all providers to be registered on the Commonwealth Register of Institutions and Courses for Overseas Students (CRICOS) to deliver a course to overseas students. The ESOS Act was amended, with effect from 3 March 2021, by the </w:t>
      </w:r>
      <w:r w:rsidRPr="009F55DD">
        <w:rPr>
          <w:rFonts w:asciiTheme="minorHAnsi" w:hAnsiTheme="minorHAnsi" w:cstheme="minorHAnsi"/>
          <w:i/>
          <w:szCs w:val="24"/>
        </w:rPr>
        <w:t>Education Services for Overseas Students Amendment (Refunds of Charges and Other Measures) Act 2021</w:t>
      </w:r>
      <w:r w:rsidRPr="009F55DD">
        <w:rPr>
          <w:rFonts w:asciiTheme="minorHAnsi" w:hAnsiTheme="minorHAnsi" w:cstheme="minorHAnsi"/>
          <w:iCs/>
          <w:szCs w:val="24"/>
        </w:rPr>
        <w:t xml:space="preserve"> to insert a clear definition of the term ‘course’ for this purpose, in new section 5AA of the ESOS Act. Subsection 5</w:t>
      </w:r>
      <w:proofErr w:type="gramStart"/>
      <w:r w:rsidRPr="009F55DD">
        <w:rPr>
          <w:rFonts w:asciiTheme="minorHAnsi" w:hAnsiTheme="minorHAnsi" w:cstheme="minorHAnsi"/>
          <w:iCs/>
          <w:szCs w:val="24"/>
        </w:rPr>
        <w:t>AA(</w:t>
      </w:r>
      <w:proofErr w:type="gramEnd"/>
      <w:r w:rsidRPr="009F55DD">
        <w:rPr>
          <w:rFonts w:asciiTheme="minorHAnsi" w:hAnsiTheme="minorHAnsi" w:cstheme="minorHAnsi"/>
          <w:iCs/>
          <w:szCs w:val="24"/>
        </w:rPr>
        <w:t xml:space="preserve">3) of the ESOS Act provides that the Minister may, by legislative instrument, determine that a course of education or training is not a course for the purposes of this new definition (with the result that the provider of any such course will not require registration where the course is provided to overseas students). As such, this instrument effectively exempts some courses from requiring </w:t>
      </w:r>
      <w:r w:rsidR="000951B8" w:rsidRPr="009F55DD">
        <w:rPr>
          <w:rFonts w:asciiTheme="minorHAnsi" w:hAnsiTheme="minorHAnsi" w:cstheme="minorHAnsi"/>
          <w:iCs/>
          <w:szCs w:val="24"/>
        </w:rPr>
        <w:t>CRICOS</w:t>
      </w:r>
      <w:r w:rsidRPr="009F55DD">
        <w:rPr>
          <w:rFonts w:asciiTheme="minorHAnsi" w:hAnsiTheme="minorHAnsi" w:cstheme="minorHAnsi"/>
          <w:iCs/>
          <w:szCs w:val="24"/>
        </w:rPr>
        <w:t xml:space="preserve"> registration.</w:t>
      </w:r>
    </w:p>
    <w:p w14:paraId="0903270F" w14:textId="361EC15A" w:rsidR="00AD2AF9" w:rsidRPr="009F55DD" w:rsidRDefault="0048715D" w:rsidP="0048715D">
      <w:pPr>
        <w:spacing w:before="120" w:after="120"/>
        <w:rPr>
          <w:rFonts w:asciiTheme="minorHAnsi" w:hAnsiTheme="minorHAnsi" w:cstheme="minorHAnsi"/>
          <w:iCs/>
        </w:rPr>
      </w:pPr>
      <w:r w:rsidRPr="009F55DD">
        <w:rPr>
          <w:rFonts w:asciiTheme="minorHAnsi" w:hAnsiTheme="minorHAnsi" w:cstheme="minorHAnsi"/>
          <w:iCs/>
          <w:szCs w:val="24"/>
        </w:rPr>
        <w:t>The regulatory requirements placed on registered providers</w:t>
      </w:r>
      <w:r w:rsidR="000329C9" w:rsidRPr="009F55DD">
        <w:rPr>
          <w:rFonts w:asciiTheme="minorHAnsi" w:hAnsiTheme="minorHAnsi" w:cstheme="minorHAnsi"/>
          <w:iCs/>
          <w:szCs w:val="24"/>
        </w:rPr>
        <w:t xml:space="preserve"> under the ESOS Act</w:t>
      </w:r>
      <w:r w:rsidRPr="009F55DD">
        <w:rPr>
          <w:rFonts w:asciiTheme="minorHAnsi" w:hAnsiTheme="minorHAnsi" w:cstheme="minorHAnsi"/>
          <w:iCs/>
          <w:szCs w:val="24"/>
        </w:rPr>
        <w:t xml:space="preserve"> promote the fundamental objects of the ESOS Act, including to provide tuition assurance,</w:t>
      </w:r>
      <w:r w:rsidR="00C77DEB" w:rsidRPr="009F55DD">
        <w:rPr>
          <w:rFonts w:asciiTheme="minorHAnsi" w:hAnsiTheme="minorHAnsi" w:cstheme="minorHAnsi"/>
          <w:iCs/>
          <w:szCs w:val="24"/>
        </w:rPr>
        <w:t xml:space="preserve"> ensure</w:t>
      </w:r>
      <w:r w:rsidRPr="009F55DD">
        <w:rPr>
          <w:rFonts w:asciiTheme="minorHAnsi" w:hAnsiTheme="minorHAnsi" w:cstheme="minorHAnsi"/>
          <w:iCs/>
          <w:szCs w:val="24"/>
        </w:rPr>
        <w:t xml:space="preserve"> quality education and protect visa integrity, where an overseas student has made a substantial investment in a course of education or training in Australia. However, these regulatory requirements do not suit some short duration courses that are low cost and supplementary to a student’s main course of study. Specifically, the additional administrative and financial investment needed to maintain CRICOS registration has meant that few providers seek to offer </w:t>
      </w:r>
      <w:r w:rsidR="000329C9" w:rsidRPr="009F55DD">
        <w:rPr>
          <w:rFonts w:asciiTheme="minorHAnsi" w:hAnsiTheme="minorHAnsi" w:cstheme="minorHAnsi"/>
          <w:iCs/>
          <w:szCs w:val="24"/>
        </w:rPr>
        <w:t>such</w:t>
      </w:r>
      <w:r w:rsidRPr="009F55DD">
        <w:rPr>
          <w:rFonts w:asciiTheme="minorHAnsi" w:hAnsiTheme="minorHAnsi" w:cstheme="minorHAnsi"/>
          <w:iCs/>
          <w:szCs w:val="24"/>
        </w:rPr>
        <w:t xml:space="preserve"> courses to overseas students</w:t>
      </w:r>
      <w:r w:rsidR="00C77DEB" w:rsidRPr="009F55DD">
        <w:rPr>
          <w:rFonts w:asciiTheme="minorHAnsi" w:hAnsiTheme="minorHAnsi" w:cstheme="minorHAnsi"/>
          <w:iCs/>
          <w:szCs w:val="24"/>
        </w:rPr>
        <w:t>, causing</w:t>
      </w:r>
      <w:r w:rsidRPr="009F55DD">
        <w:rPr>
          <w:rFonts w:asciiTheme="minorHAnsi" w:hAnsiTheme="minorHAnsi" w:cstheme="minorHAnsi"/>
          <w:iCs/>
          <w:szCs w:val="24"/>
        </w:rPr>
        <w:t xml:space="preserve"> students’ access to training for employment in industries such as hospitality, health and construction </w:t>
      </w:r>
      <w:r w:rsidR="00C77DEB" w:rsidRPr="009F55DD">
        <w:rPr>
          <w:rFonts w:asciiTheme="minorHAnsi" w:hAnsiTheme="minorHAnsi" w:cstheme="minorHAnsi"/>
          <w:iCs/>
          <w:szCs w:val="24"/>
        </w:rPr>
        <w:t>to be</w:t>
      </w:r>
      <w:r w:rsidRPr="009F55DD">
        <w:rPr>
          <w:rFonts w:asciiTheme="minorHAnsi" w:hAnsiTheme="minorHAnsi" w:cstheme="minorHAnsi"/>
          <w:iCs/>
          <w:szCs w:val="24"/>
        </w:rPr>
        <w:t xml:space="preserve"> limited. </w:t>
      </w:r>
    </w:p>
    <w:p w14:paraId="0C0D3204" w14:textId="77777777" w:rsidR="00F9205E" w:rsidRPr="009F55DD" w:rsidRDefault="00F9205E" w:rsidP="00FF68C9">
      <w:pPr>
        <w:keepNext/>
        <w:spacing w:before="120" w:after="120"/>
        <w:rPr>
          <w:rFonts w:asciiTheme="minorHAnsi" w:hAnsiTheme="minorHAnsi" w:cstheme="minorHAnsi"/>
          <w:szCs w:val="24"/>
        </w:rPr>
      </w:pPr>
      <w:r w:rsidRPr="009F55DD">
        <w:rPr>
          <w:rFonts w:asciiTheme="minorHAnsi" w:hAnsiTheme="minorHAnsi" w:cstheme="minorHAnsi"/>
          <w:b/>
          <w:szCs w:val="24"/>
        </w:rPr>
        <w:t>Human rights implications</w:t>
      </w:r>
    </w:p>
    <w:p w14:paraId="73F24EED" w14:textId="324994D7" w:rsidR="005A563F" w:rsidRPr="009F55DD" w:rsidRDefault="00F9205E" w:rsidP="00FF68C9">
      <w:pPr>
        <w:keepNext/>
        <w:spacing w:before="120" w:after="120"/>
        <w:rPr>
          <w:rFonts w:asciiTheme="minorHAnsi" w:hAnsiTheme="minorHAnsi" w:cstheme="minorHAnsi"/>
          <w:szCs w:val="24"/>
        </w:rPr>
      </w:pPr>
      <w:r w:rsidRPr="009F55DD">
        <w:rPr>
          <w:rFonts w:asciiTheme="minorHAnsi" w:hAnsiTheme="minorHAnsi" w:cstheme="minorHAnsi"/>
          <w:szCs w:val="24"/>
        </w:rPr>
        <w:t xml:space="preserve">The </w:t>
      </w:r>
      <w:r w:rsidR="00FF6E25" w:rsidRPr="009F55DD">
        <w:rPr>
          <w:rFonts w:asciiTheme="minorHAnsi" w:hAnsiTheme="minorHAnsi" w:cstheme="minorHAnsi"/>
          <w:szCs w:val="24"/>
        </w:rPr>
        <w:t>Instrument</w:t>
      </w:r>
      <w:r w:rsidRPr="009F55DD">
        <w:rPr>
          <w:rFonts w:asciiTheme="minorHAnsi" w:hAnsiTheme="minorHAnsi" w:cstheme="minorHAnsi"/>
          <w:szCs w:val="24"/>
        </w:rPr>
        <w:t xml:space="preserve"> engages the following rights:</w:t>
      </w:r>
    </w:p>
    <w:p w14:paraId="31CACA6B" w14:textId="77777777" w:rsidR="005A563F" w:rsidRPr="009F55DD" w:rsidRDefault="005A563F" w:rsidP="00024852">
      <w:pPr>
        <w:pStyle w:val="ListParagraph"/>
        <w:numPr>
          <w:ilvl w:val="0"/>
          <w:numId w:val="2"/>
        </w:numPr>
        <w:spacing w:before="120" w:after="120"/>
        <w:rPr>
          <w:rFonts w:asciiTheme="minorHAnsi" w:hAnsiTheme="minorHAnsi" w:cstheme="minorHAnsi"/>
          <w:i/>
          <w:szCs w:val="24"/>
        </w:rPr>
      </w:pPr>
      <w:r w:rsidRPr="009F55DD">
        <w:rPr>
          <w:rFonts w:asciiTheme="minorHAnsi" w:hAnsiTheme="minorHAnsi" w:cstheme="minorHAnsi"/>
          <w:i/>
          <w:szCs w:val="24"/>
        </w:rPr>
        <w:t xml:space="preserve">the right to education – Article 13 of the </w:t>
      </w:r>
      <w:r w:rsidRPr="009F55DD">
        <w:rPr>
          <w:rFonts w:asciiTheme="minorHAnsi" w:hAnsiTheme="minorHAnsi" w:cstheme="minorHAnsi"/>
          <w:i/>
          <w:iCs/>
          <w:szCs w:val="24"/>
        </w:rPr>
        <w:t xml:space="preserve">International Covenant on Economic, Social and Cultural Rights </w:t>
      </w:r>
      <w:r w:rsidRPr="009F55DD">
        <w:rPr>
          <w:rFonts w:asciiTheme="minorHAnsi" w:hAnsiTheme="minorHAnsi" w:cstheme="minorHAnsi"/>
          <w:i/>
          <w:szCs w:val="24"/>
        </w:rPr>
        <w:t xml:space="preserve">(ICESCR), and </w:t>
      </w:r>
    </w:p>
    <w:p w14:paraId="63E5ECBE" w14:textId="6133EAAE" w:rsidR="00F762F6" w:rsidRPr="009F55DD" w:rsidRDefault="005A563F" w:rsidP="00024852">
      <w:pPr>
        <w:pStyle w:val="ListParagraph"/>
        <w:numPr>
          <w:ilvl w:val="0"/>
          <w:numId w:val="2"/>
        </w:numPr>
        <w:spacing w:before="120" w:after="120"/>
        <w:rPr>
          <w:rFonts w:asciiTheme="minorHAnsi" w:hAnsiTheme="minorHAnsi" w:cstheme="minorHAnsi"/>
          <w:i/>
          <w:szCs w:val="24"/>
        </w:rPr>
      </w:pPr>
      <w:r w:rsidRPr="009F55DD">
        <w:rPr>
          <w:rFonts w:asciiTheme="minorHAnsi" w:hAnsiTheme="minorHAnsi" w:cstheme="minorHAnsi"/>
          <w:i/>
          <w:szCs w:val="24"/>
        </w:rPr>
        <w:t xml:space="preserve">the right to work – Article 6 of the ICESCR. </w:t>
      </w:r>
    </w:p>
    <w:p w14:paraId="5A6EF4C7" w14:textId="77777777" w:rsidR="00A67189" w:rsidRPr="009F55DD" w:rsidRDefault="00A67189" w:rsidP="00AD2AF9">
      <w:pPr>
        <w:shd w:val="clear" w:color="auto" w:fill="FFFFFF"/>
        <w:spacing w:after="0" w:line="240" w:lineRule="auto"/>
        <w:rPr>
          <w:rFonts w:asciiTheme="minorHAnsi" w:eastAsia="Times New Roman" w:hAnsiTheme="minorHAnsi" w:cstheme="minorHAnsi"/>
          <w:color w:val="000000"/>
          <w:szCs w:val="24"/>
          <w:u w:val="single"/>
          <w:lang w:eastAsia="en-AU"/>
        </w:rPr>
      </w:pPr>
    </w:p>
    <w:p w14:paraId="46D4B497" w14:textId="77777777" w:rsidR="00A67189" w:rsidRPr="009F55DD" w:rsidRDefault="00A67189" w:rsidP="00AD2AF9">
      <w:pPr>
        <w:shd w:val="clear" w:color="auto" w:fill="FFFFFF"/>
        <w:spacing w:after="0" w:line="240" w:lineRule="auto"/>
        <w:rPr>
          <w:rFonts w:asciiTheme="minorHAnsi" w:eastAsia="Times New Roman" w:hAnsiTheme="minorHAnsi" w:cstheme="minorHAnsi"/>
          <w:color w:val="000000"/>
          <w:szCs w:val="24"/>
          <w:u w:val="single"/>
          <w:lang w:eastAsia="en-AU"/>
        </w:rPr>
      </w:pPr>
    </w:p>
    <w:p w14:paraId="129EDF3E" w14:textId="6DB15347" w:rsidR="00AD2AF9" w:rsidRPr="009F55DD" w:rsidRDefault="00AD2AF9" w:rsidP="00AD2AF9">
      <w:pPr>
        <w:shd w:val="clear" w:color="auto" w:fill="FFFFFF"/>
        <w:spacing w:after="0" w:line="240" w:lineRule="auto"/>
        <w:rPr>
          <w:rFonts w:asciiTheme="minorHAnsi" w:eastAsia="Times New Roman" w:hAnsiTheme="minorHAnsi" w:cstheme="minorHAnsi"/>
          <w:color w:val="000000"/>
          <w:szCs w:val="24"/>
          <w:u w:val="single"/>
          <w:lang w:eastAsia="en-AU"/>
        </w:rPr>
      </w:pPr>
      <w:r w:rsidRPr="009F55DD">
        <w:rPr>
          <w:rFonts w:asciiTheme="minorHAnsi" w:eastAsia="Times New Roman" w:hAnsiTheme="minorHAnsi" w:cstheme="minorHAnsi"/>
          <w:color w:val="000000"/>
          <w:szCs w:val="24"/>
          <w:u w:val="single"/>
          <w:lang w:eastAsia="en-AU"/>
        </w:rPr>
        <w:lastRenderedPageBreak/>
        <w:t>Right to education</w:t>
      </w:r>
    </w:p>
    <w:p w14:paraId="23D0E6E3" w14:textId="77777777" w:rsidR="00F762F6" w:rsidRPr="009F55DD" w:rsidRDefault="00AD2AF9" w:rsidP="00F762F6">
      <w:pPr>
        <w:spacing w:before="120" w:after="120"/>
        <w:rPr>
          <w:rFonts w:asciiTheme="minorHAnsi" w:hAnsiTheme="minorHAnsi" w:cstheme="minorHAnsi"/>
          <w:iCs/>
        </w:rPr>
      </w:pPr>
      <w:r w:rsidRPr="009F55DD">
        <w:rPr>
          <w:rFonts w:asciiTheme="minorHAnsi" w:hAnsiTheme="minorHAnsi" w:cstheme="minorHAnsi"/>
          <w:iCs/>
        </w:rPr>
        <w:t xml:space="preserve">The </w:t>
      </w:r>
      <w:r w:rsidR="0078099E" w:rsidRPr="009F55DD">
        <w:rPr>
          <w:rFonts w:asciiTheme="minorHAnsi" w:hAnsiTheme="minorHAnsi" w:cstheme="minorHAnsi"/>
          <w:iCs/>
        </w:rPr>
        <w:t>Instrument</w:t>
      </w:r>
      <w:r w:rsidRPr="009F55DD">
        <w:rPr>
          <w:rFonts w:asciiTheme="minorHAnsi" w:hAnsiTheme="minorHAnsi" w:cstheme="minorHAnsi"/>
          <w:iCs/>
        </w:rPr>
        <w:t xml:space="preserve"> engages the right to education contained in Article 13 of the ICESCR. The right to education recognises the important personal, societal, economic and intellectual benefits of education.</w:t>
      </w:r>
    </w:p>
    <w:p w14:paraId="778CA2FB" w14:textId="77777777" w:rsidR="00F762F6" w:rsidRPr="009F55DD" w:rsidRDefault="00AD2AF9" w:rsidP="00F762F6">
      <w:pPr>
        <w:spacing w:before="120" w:after="120"/>
        <w:rPr>
          <w:rFonts w:asciiTheme="minorHAnsi" w:hAnsiTheme="minorHAnsi" w:cstheme="minorHAnsi"/>
          <w:iCs/>
        </w:rPr>
      </w:pPr>
      <w:r w:rsidRPr="009F55DD">
        <w:rPr>
          <w:rFonts w:asciiTheme="minorHAnsi" w:hAnsiTheme="minorHAnsi" w:cstheme="minorHAnsi"/>
          <w:iCs/>
        </w:rPr>
        <w:t>A</w:t>
      </w:r>
      <w:r w:rsidR="00262DB0" w:rsidRPr="009F55DD">
        <w:rPr>
          <w:rFonts w:asciiTheme="minorHAnsi" w:hAnsiTheme="minorHAnsi" w:cstheme="minorHAnsi"/>
          <w:iCs/>
        </w:rPr>
        <w:t>ustralia’s strong domestic regulations and education system underpins the quality of all courses delivered to domestic and overseas students</w:t>
      </w:r>
      <w:r w:rsidR="00BC3F1E" w:rsidRPr="009F55DD">
        <w:rPr>
          <w:rFonts w:asciiTheme="minorHAnsi" w:hAnsiTheme="minorHAnsi" w:cstheme="minorHAnsi"/>
          <w:iCs/>
        </w:rPr>
        <w:t>, creating a</w:t>
      </w:r>
      <w:r w:rsidRPr="009F55DD">
        <w:rPr>
          <w:rFonts w:asciiTheme="minorHAnsi" w:hAnsiTheme="minorHAnsi" w:cstheme="minorHAnsi"/>
          <w:iCs/>
        </w:rPr>
        <w:t xml:space="preserve"> strong international education system</w:t>
      </w:r>
      <w:r w:rsidR="00BC3F1E" w:rsidRPr="009F55DD">
        <w:rPr>
          <w:rFonts w:asciiTheme="minorHAnsi" w:hAnsiTheme="minorHAnsi" w:cstheme="minorHAnsi"/>
          <w:iCs/>
        </w:rPr>
        <w:t xml:space="preserve"> and </w:t>
      </w:r>
      <w:r w:rsidRPr="009F55DD">
        <w:rPr>
          <w:rFonts w:asciiTheme="minorHAnsi" w:hAnsiTheme="minorHAnsi" w:cstheme="minorHAnsi"/>
          <w:iCs/>
        </w:rPr>
        <w:t>allow</w:t>
      </w:r>
      <w:r w:rsidR="00BC3F1E" w:rsidRPr="009F55DD">
        <w:rPr>
          <w:rFonts w:asciiTheme="minorHAnsi" w:hAnsiTheme="minorHAnsi" w:cstheme="minorHAnsi"/>
          <w:iCs/>
        </w:rPr>
        <w:t>ing</w:t>
      </w:r>
      <w:r w:rsidRPr="009F55DD">
        <w:rPr>
          <w:rFonts w:asciiTheme="minorHAnsi" w:hAnsiTheme="minorHAnsi" w:cstheme="minorHAnsi"/>
          <w:iCs/>
        </w:rPr>
        <w:t xml:space="preserve"> Australia to promote and support the right to education.</w:t>
      </w:r>
      <w:r w:rsidR="00262DB0" w:rsidRPr="009F55DD">
        <w:rPr>
          <w:rFonts w:asciiTheme="minorHAnsi" w:hAnsiTheme="minorHAnsi" w:cstheme="minorHAnsi"/>
          <w:iCs/>
        </w:rPr>
        <w:t xml:space="preserve"> </w:t>
      </w:r>
      <w:r w:rsidRPr="009F55DD">
        <w:rPr>
          <w:rFonts w:asciiTheme="minorHAnsi" w:hAnsiTheme="minorHAnsi" w:cstheme="minorHAnsi"/>
          <w:iCs/>
        </w:rPr>
        <w:t xml:space="preserve">The ESOS Act </w:t>
      </w:r>
      <w:r w:rsidR="00BC3F1E" w:rsidRPr="009F55DD">
        <w:rPr>
          <w:rFonts w:asciiTheme="minorHAnsi" w:hAnsiTheme="minorHAnsi" w:cstheme="minorHAnsi"/>
          <w:iCs/>
        </w:rPr>
        <w:t xml:space="preserve">provides additional </w:t>
      </w:r>
      <w:r w:rsidRPr="009F55DD">
        <w:rPr>
          <w:rFonts w:asciiTheme="minorHAnsi" w:hAnsiTheme="minorHAnsi" w:cstheme="minorHAnsi"/>
          <w:iCs/>
        </w:rPr>
        <w:t>protect</w:t>
      </w:r>
      <w:r w:rsidR="00BC3F1E" w:rsidRPr="009F55DD">
        <w:rPr>
          <w:rFonts w:asciiTheme="minorHAnsi" w:hAnsiTheme="minorHAnsi" w:cstheme="minorHAnsi"/>
          <w:iCs/>
        </w:rPr>
        <w:t>ions</w:t>
      </w:r>
      <w:r w:rsidRPr="009F55DD">
        <w:rPr>
          <w:rFonts w:asciiTheme="minorHAnsi" w:hAnsiTheme="minorHAnsi" w:cstheme="minorHAnsi"/>
          <w:iCs/>
        </w:rPr>
        <w:t xml:space="preserve"> </w:t>
      </w:r>
      <w:r w:rsidR="00BC3F1E" w:rsidRPr="009F55DD">
        <w:rPr>
          <w:rFonts w:asciiTheme="minorHAnsi" w:hAnsiTheme="minorHAnsi" w:cstheme="minorHAnsi"/>
          <w:iCs/>
        </w:rPr>
        <w:t xml:space="preserve">for overseas students and upholds </w:t>
      </w:r>
      <w:r w:rsidRPr="009F55DD">
        <w:rPr>
          <w:rFonts w:asciiTheme="minorHAnsi" w:hAnsiTheme="minorHAnsi" w:cstheme="minorHAnsi"/>
          <w:iCs/>
        </w:rPr>
        <w:t>Australia’s reputation for quality education and training services.</w:t>
      </w:r>
    </w:p>
    <w:p w14:paraId="4BE10575" w14:textId="0209730A" w:rsidR="00F762F6" w:rsidRPr="009F55DD" w:rsidRDefault="00AD2AF9" w:rsidP="00F762F6">
      <w:pPr>
        <w:spacing w:before="120" w:after="120"/>
        <w:rPr>
          <w:rFonts w:asciiTheme="minorHAnsi" w:hAnsiTheme="minorHAnsi" w:cstheme="minorHAnsi"/>
          <w:iCs/>
        </w:rPr>
      </w:pPr>
      <w:r w:rsidRPr="009F55DD">
        <w:rPr>
          <w:rFonts w:asciiTheme="minorHAnsi" w:hAnsiTheme="minorHAnsi" w:cstheme="minorHAnsi"/>
          <w:iCs/>
        </w:rPr>
        <w:t xml:space="preserve">The </w:t>
      </w:r>
      <w:r w:rsidR="0078099E" w:rsidRPr="009F55DD">
        <w:rPr>
          <w:rFonts w:asciiTheme="minorHAnsi" w:hAnsiTheme="minorHAnsi" w:cstheme="minorHAnsi"/>
          <w:iCs/>
        </w:rPr>
        <w:t>Instrument</w:t>
      </w:r>
      <w:r w:rsidRPr="009F55DD">
        <w:rPr>
          <w:rFonts w:asciiTheme="minorHAnsi" w:hAnsiTheme="minorHAnsi" w:cstheme="minorHAnsi"/>
          <w:iCs/>
        </w:rPr>
        <w:t xml:space="preserve"> is compatible with the right to education as it enables overseas students</w:t>
      </w:r>
      <w:r w:rsidR="00323509" w:rsidRPr="009F55DD">
        <w:rPr>
          <w:rFonts w:asciiTheme="minorHAnsi" w:hAnsiTheme="minorHAnsi" w:cstheme="minorHAnsi"/>
          <w:iCs/>
        </w:rPr>
        <w:t xml:space="preserve"> to access courses supplementary to their main course</w:t>
      </w:r>
      <w:r w:rsidR="004C5821" w:rsidRPr="009F55DD">
        <w:rPr>
          <w:rFonts w:asciiTheme="minorHAnsi" w:hAnsiTheme="minorHAnsi" w:cstheme="minorHAnsi"/>
          <w:iCs/>
        </w:rPr>
        <w:t>,</w:t>
      </w:r>
      <w:r w:rsidR="00323509" w:rsidRPr="009F55DD">
        <w:rPr>
          <w:rFonts w:asciiTheme="minorHAnsi" w:hAnsiTheme="minorHAnsi" w:cstheme="minorHAnsi"/>
          <w:iCs/>
        </w:rPr>
        <w:t xml:space="preserve"> </w:t>
      </w:r>
      <w:r w:rsidR="004C5821" w:rsidRPr="009F55DD">
        <w:rPr>
          <w:rFonts w:asciiTheme="minorHAnsi" w:hAnsiTheme="minorHAnsi" w:cstheme="minorHAnsi"/>
          <w:iCs/>
        </w:rPr>
        <w:t>where protections exist</w:t>
      </w:r>
      <w:r w:rsidR="00C77DEB" w:rsidRPr="009F55DD">
        <w:rPr>
          <w:rFonts w:asciiTheme="minorHAnsi" w:hAnsiTheme="minorHAnsi" w:cstheme="minorHAnsi"/>
          <w:iCs/>
        </w:rPr>
        <w:t>ing</w:t>
      </w:r>
      <w:r w:rsidR="004C5821" w:rsidRPr="009F55DD">
        <w:rPr>
          <w:rFonts w:asciiTheme="minorHAnsi" w:hAnsiTheme="minorHAnsi" w:cstheme="minorHAnsi"/>
          <w:iCs/>
        </w:rPr>
        <w:t xml:space="preserve"> outside of the ESOS Act are sufficient for those courses. </w:t>
      </w:r>
    </w:p>
    <w:p w14:paraId="3A6EE8EE" w14:textId="0498C95A" w:rsidR="00F762F6" w:rsidRPr="009F55DD" w:rsidRDefault="0078099E" w:rsidP="00F762F6">
      <w:pPr>
        <w:spacing w:before="120" w:after="120"/>
        <w:rPr>
          <w:rFonts w:asciiTheme="minorHAnsi" w:hAnsiTheme="minorHAnsi" w:cstheme="minorHAnsi"/>
          <w:iCs/>
        </w:rPr>
      </w:pPr>
      <w:r w:rsidRPr="009F55DD">
        <w:rPr>
          <w:rFonts w:asciiTheme="minorHAnsi" w:hAnsiTheme="minorHAnsi" w:cstheme="minorHAnsi"/>
          <w:iCs/>
        </w:rPr>
        <w:t xml:space="preserve">Exempting certain courses from the requirements of the ESOS Act </w:t>
      </w:r>
      <w:r w:rsidR="000329C9" w:rsidRPr="009F55DD">
        <w:rPr>
          <w:rFonts w:asciiTheme="minorHAnsi" w:hAnsiTheme="minorHAnsi" w:cstheme="minorHAnsi"/>
          <w:iCs/>
        </w:rPr>
        <w:t>may also result in</w:t>
      </w:r>
      <w:r w:rsidRPr="009F55DD">
        <w:rPr>
          <w:rFonts w:asciiTheme="minorHAnsi" w:hAnsiTheme="minorHAnsi" w:cstheme="minorHAnsi"/>
          <w:iCs/>
        </w:rPr>
        <w:t xml:space="preserve"> students </w:t>
      </w:r>
      <w:r w:rsidR="000329C9" w:rsidRPr="009F55DD">
        <w:rPr>
          <w:rFonts w:asciiTheme="minorHAnsi" w:hAnsiTheme="minorHAnsi" w:cstheme="minorHAnsi"/>
          <w:iCs/>
        </w:rPr>
        <w:t>pursuing</w:t>
      </w:r>
      <w:r w:rsidRPr="009F55DD">
        <w:rPr>
          <w:rFonts w:asciiTheme="minorHAnsi" w:hAnsiTheme="minorHAnsi" w:cstheme="minorHAnsi"/>
          <w:iCs/>
        </w:rPr>
        <w:t xml:space="preserve"> other kinds of supplementary courses to facilitate personal interests and enhance the quality of students’ Australian experience</w:t>
      </w:r>
      <w:r w:rsidR="0045664D" w:rsidRPr="009F55DD">
        <w:rPr>
          <w:rFonts w:asciiTheme="minorHAnsi" w:hAnsiTheme="minorHAnsi" w:cstheme="minorHAnsi"/>
          <w:iCs/>
        </w:rPr>
        <w:t>.</w:t>
      </w:r>
      <w:r w:rsidR="00E81469" w:rsidRPr="009F55DD">
        <w:rPr>
          <w:rFonts w:asciiTheme="minorHAnsi" w:hAnsiTheme="minorHAnsi" w:cstheme="minorHAnsi"/>
          <w:iCs/>
        </w:rPr>
        <w:t xml:space="preserve"> Importantly, overseas students will continue to be afforded the tuition assurance and protections under the ESOS Act for their substantive course of study </w:t>
      </w:r>
      <w:r w:rsidR="00C77DEB" w:rsidRPr="009F55DD">
        <w:rPr>
          <w:rFonts w:asciiTheme="minorHAnsi" w:hAnsiTheme="minorHAnsi" w:cstheme="minorHAnsi"/>
          <w:iCs/>
        </w:rPr>
        <w:t xml:space="preserve">which is </w:t>
      </w:r>
      <w:r w:rsidR="00E81469" w:rsidRPr="009F55DD">
        <w:rPr>
          <w:rFonts w:asciiTheme="minorHAnsi" w:hAnsiTheme="minorHAnsi" w:cstheme="minorHAnsi"/>
          <w:iCs/>
        </w:rPr>
        <w:t>registered under the ESOS Act.</w:t>
      </w:r>
    </w:p>
    <w:p w14:paraId="74712B0E" w14:textId="15081358" w:rsidR="00922BA9" w:rsidRPr="009F55DD" w:rsidRDefault="00922BA9" w:rsidP="00F762F6">
      <w:pPr>
        <w:spacing w:before="120" w:after="120"/>
        <w:rPr>
          <w:rFonts w:asciiTheme="minorHAnsi" w:hAnsiTheme="minorHAnsi" w:cstheme="minorHAnsi"/>
          <w:iCs/>
        </w:rPr>
      </w:pPr>
      <w:r w:rsidRPr="009F55DD">
        <w:rPr>
          <w:rFonts w:asciiTheme="minorHAnsi" w:hAnsiTheme="minorHAnsi" w:cstheme="minorHAnsi"/>
          <w:iCs/>
        </w:rPr>
        <w:t xml:space="preserve">Providers will continue to be required to monitor course progress and meet reporting requirements for the student’s main, CRICOS registered course. Providers must support students to make satisfactory </w:t>
      </w:r>
      <w:r w:rsidR="000C4D68" w:rsidRPr="009F55DD">
        <w:rPr>
          <w:rFonts w:asciiTheme="minorHAnsi" w:hAnsiTheme="minorHAnsi" w:cstheme="minorHAnsi"/>
          <w:iCs/>
        </w:rPr>
        <w:t xml:space="preserve">progress </w:t>
      </w:r>
      <w:r w:rsidRPr="009F55DD">
        <w:rPr>
          <w:rFonts w:asciiTheme="minorHAnsi" w:hAnsiTheme="minorHAnsi" w:cstheme="minorHAnsi"/>
          <w:iCs/>
        </w:rPr>
        <w:t>in their primary course of study and can take action where required, including implementing intervention strategies, if there is any impact on the student’s progress in this course.</w:t>
      </w:r>
    </w:p>
    <w:p w14:paraId="7F4769B7" w14:textId="1DDBA8E9" w:rsidR="004C5821" w:rsidRPr="009F55DD" w:rsidRDefault="004C5821" w:rsidP="00F762F6">
      <w:pPr>
        <w:spacing w:before="120" w:after="120"/>
        <w:rPr>
          <w:rFonts w:asciiTheme="minorHAnsi" w:hAnsiTheme="minorHAnsi" w:cstheme="minorHAnsi"/>
          <w:iCs/>
        </w:rPr>
      </w:pPr>
      <w:r w:rsidRPr="009F55DD">
        <w:rPr>
          <w:rFonts w:asciiTheme="minorHAnsi" w:hAnsiTheme="minorHAnsi" w:cstheme="minorHAnsi"/>
          <w:iCs/>
          <w:szCs w:val="24"/>
        </w:rPr>
        <w:t>Providers will also continue to be required to follow domestic laws and regulations for exempted courses</w:t>
      </w:r>
      <w:r w:rsidR="00C77DEB" w:rsidRPr="009F55DD">
        <w:rPr>
          <w:rFonts w:asciiTheme="minorHAnsi" w:hAnsiTheme="minorHAnsi" w:cstheme="minorHAnsi"/>
          <w:iCs/>
          <w:szCs w:val="24"/>
        </w:rPr>
        <w:t>.</w:t>
      </w:r>
      <w:r w:rsidRPr="009F55DD">
        <w:rPr>
          <w:rFonts w:asciiTheme="minorHAnsi" w:hAnsiTheme="minorHAnsi" w:cstheme="minorHAnsi"/>
          <w:iCs/>
          <w:szCs w:val="24"/>
        </w:rPr>
        <w:t xml:space="preserve"> </w:t>
      </w:r>
      <w:r w:rsidR="00C77DEB" w:rsidRPr="009F55DD">
        <w:rPr>
          <w:rFonts w:asciiTheme="minorHAnsi" w:hAnsiTheme="minorHAnsi" w:cstheme="minorHAnsi"/>
          <w:iCs/>
          <w:szCs w:val="24"/>
        </w:rPr>
        <w:t xml:space="preserve">This includes, </w:t>
      </w:r>
      <w:r w:rsidRPr="009F55DD">
        <w:rPr>
          <w:rFonts w:asciiTheme="minorHAnsi" w:hAnsiTheme="minorHAnsi" w:cstheme="minorHAnsi"/>
          <w:iCs/>
          <w:szCs w:val="24"/>
        </w:rPr>
        <w:t>for example, accreditation under the Australian Skills Quality Authority (ASQA) or other accrediting body</w:t>
      </w:r>
      <w:r w:rsidR="00C77DEB" w:rsidRPr="009F55DD">
        <w:rPr>
          <w:rFonts w:asciiTheme="minorHAnsi" w:hAnsiTheme="minorHAnsi" w:cstheme="minorHAnsi"/>
          <w:iCs/>
          <w:szCs w:val="24"/>
        </w:rPr>
        <w:t xml:space="preserve"> </w:t>
      </w:r>
      <w:r w:rsidRPr="009F55DD">
        <w:rPr>
          <w:rFonts w:asciiTheme="minorHAnsi" w:hAnsiTheme="minorHAnsi" w:cstheme="minorHAnsi"/>
          <w:iCs/>
          <w:szCs w:val="24"/>
        </w:rPr>
        <w:t xml:space="preserve">and the Standards for Registered Training Organisations, </w:t>
      </w:r>
      <w:r w:rsidR="00C77DEB" w:rsidRPr="009F55DD">
        <w:rPr>
          <w:rFonts w:asciiTheme="minorHAnsi" w:hAnsiTheme="minorHAnsi" w:cstheme="minorHAnsi"/>
          <w:iCs/>
          <w:szCs w:val="24"/>
        </w:rPr>
        <w:t>where</w:t>
      </w:r>
      <w:r w:rsidRPr="009F55DD">
        <w:rPr>
          <w:rFonts w:asciiTheme="minorHAnsi" w:hAnsiTheme="minorHAnsi" w:cstheme="minorHAnsi"/>
          <w:iCs/>
          <w:szCs w:val="24"/>
        </w:rPr>
        <w:t xml:space="preserve"> applicable. Consumer protection laws would also apply to these courses in cases of refund disputes or non-delivery.</w:t>
      </w:r>
    </w:p>
    <w:p w14:paraId="7311CBA0" w14:textId="7F7A4047" w:rsidR="00E81469" w:rsidRPr="009F55DD" w:rsidRDefault="004D499A" w:rsidP="00DA552F">
      <w:pPr>
        <w:spacing w:before="120" w:after="120"/>
        <w:rPr>
          <w:rFonts w:asciiTheme="minorHAnsi" w:hAnsiTheme="minorHAnsi" w:cstheme="minorHAnsi"/>
          <w:iCs/>
        </w:rPr>
      </w:pPr>
      <w:r w:rsidRPr="009F55DD">
        <w:rPr>
          <w:rFonts w:asciiTheme="minorHAnsi" w:hAnsiTheme="minorHAnsi" w:cstheme="minorHAnsi"/>
          <w:iCs/>
        </w:rPr>
        <w:t>On this basis</w:t>
      </w:r>
      <w:r w:rsidR="004C5821" w:rsidRPr="009F55DD">
        <w:rPr>
          <w:rFonts w:asciiTheme="minorHAnsi" w:hAnsiTheme="minorHAnsi" w:cstheme="minorHAnsi"/>
          <w:iCs/>
        </w:rPr>
        <w:t>, a</w:t>
      </w:r>
      <w:r w:rsidR="0078099E" w:rsidRPr="009F55DD">
        <w:rPr>
          <w:rFonts w:asciiTheme="minorHAnsi" w:hAnsiTheme="minorHAnsi" w:cstheme="minorHAnsi"/>
          <w:iCs/>
        </w:rPr>
        <w:t xml:space="preserve">llowing providers to deliver exempted courses without registration </w:t>
      </w:r>
      <w:r w:rsidR="00BF6685" w:rsidRPr="009F55DD">
        <w:rPr>
          <w:rFonts w:asciiTheme="minorHAnsi" w:hAnsiTheme="minorHAnsi" w:cstheme="minorHAnsi"/>
          <w:iCs/>
        </w:rPr>
        <w:t xml:space="preserve">under the ESOS Act </w:t>
      </w:r>
      <w:r w:rsidR="0078099E" w:rsidRPr="009F55DD">
        <w:rPr>
          <w:rFonts w:asciiTheme="minorHAnsi" w:hAnsiTheme="minorHAnsi" w:cstheme="minorHAnsi"/>
          <w:iCs/>
        </w:rPr>
        <w:t xml:space="preserve">will </w:t>
      </w:r>
      <w:r w:rsidR="00323509" w:rsidRPr="009F55DD">
        <w:rPr>
          <w:rFonts w:asciiTheme="minorHAnsi" w:hAnsiTheme="minorHAnsi" w:cstheme="minorHAnsi"/>
          <w:iCs/>
        </w:rPr>
        <w:t xml:space="preserve">remove barriers which </w:t>
      </w:r>
      <w:r w:rsidR="00DC5C5E" w:rsidRPr="009F55DD">
        <w:rPr>
          <w:rFonts w:asciiTheme="minorHAnsi" w:hAnsiTheme="minorHAnsi" w:cstheme="minorHAnsi"/>
          <w:iCs/>
        </w:rPr>
        <w:t xml:space="preserve">have </w:t>
      </w:r>
      <w:r w:rsidR="004C5821" w:rsidRPr="009F55DD">
        <w:rPr>
          <w:rFonts w:asciiTheme="minorHAnsi" w:hAnsiTheme="minorHAnsi" w:cstheme="minorHAnsi"/>
          <w:iCs/>
        </w:rPr>
        <w:t>led to</w:t>
      </w:r>
      <w:r w:rsidR="00BF6685" w:rsidRPr="009F55DD">
        <w:rPr>
          <w:rFonts w:asciiTheme="minorHAnsi" w:hAnsiTheme="minorHAnsi" w:cstheme="minorHAnsi"/>
          <w:iCs/>
        </w:rPr>
        <w:t xml:space="preserve"> few providers </w:t>
      </w:r>
      <w:r w:rsidR="004C5821" w:rsidRPr="009F55DD">
        <w:rPr>
          <w:rFonts w:asciiTheme="minorHAnsi" w:hAnsiTheme="minorHAnsi" w:cstheme="minorHAnsi"/>
          <w:iCs/>
        </w:rPr>
        <w:t xml:space="preserve">offering </w:t>
      </w:r>
      <w:r w:rsidR="00BF6685" w:rsidRPr="009F55DD">
        <w:rPr>
          <w:rFonts w:asciiTheme="minorHAnsi" w:hAnsiTheme="minorHAnsi" w:cstheme="minorHAnsi"/>
          <w:iCs/>
        </w:rPr>
        <w:t>these courses to overseas students.</w:t>
      </w:r>
      <w:r w:rsidR="00B4714E" w:rsidRPr="009F55DD">
        <w:rPr>
          <w:rFonts w:asciiTheme="minorHAnsi" w:hAnsiTheme="minorHAnsi" w:cstheme="minorHAnsi"/>
          <w:iCs/>
        </w:rPr>
        <w:t xml:space="preserve"> </w:t>
      </w:r>
      <w:r w:rsidR="00FF4FFB" w:rsidRPr="009F55DD">
        <w:rPr>
          <w:rFonts w:asciiTheme="minorHAnsi" w:hAnsiTheme="minorHAnsi" w:cstheme="minorHAnsi"/>
          <w:iCs/>
        </w:rPr>
        <w:t>It w</w:t>
      </w:r>
      <w:r w:rsidR="00B4714E" w:rsidRPr="009F55DD">
        <w:rPr>
          <w:rFonts w:asciiTheme="minorHAnsi" w:hAnsiTheme="minorHAnsi" w:cstheme="minorHAnsi"/>
          <w:iCs/>
        </w:rPr>
        <w:t xml:space="preserve">ill enable </w:t>
      </w:r>
      <w:r w:rsidR="00FF4FFB" w:rsidRPr="009F55DD">
        <w:rPr>
          <w:rFonts w:asciiTheme="minorHAnsi" w:hAnsiTheme="minorHAnsi" w:cstheme="minorHAnsi"/>
          <w:iCs/>
        </w:rPr>
        <w:t xml:space="preserve">overseas students </w:t>
      </w:r>
      <w:r w:rsidR="00B4714E" w:rsidRPr="009F55DD">
        <w:rPr>
          <w:rFonts w:asciiTheme="minorHAnsi" w:hAnsiTheme="minorHAnsi" w:cstheme="minorHAnsi"/>
          <w:iCs/>
        </w:rPr>
        <w:t>to pursue personal interest</w:t>
      </w:r>
      <w:r w:rsidR="00FF4FFB" w:rsidRPr="009F55DD">
        <w:rPr>
          <w:rFonts w:asciiTheme="minorHAnsi" w:hAnsiTheme="minorHAnsi" w:cstheme="minorHAnsi"/>
          <w:iCs/>
        </w:rPr>
        <w:t>s</w:t>
      </w:r>
      <w:r w:rsidR="00B4714E" w:rsidRPr="009F55DD">
        <w:rPr>
          <w:rFonts w:asciiTheme="minorHAnsi" w:hAnsiTheme="minorHAnsi" w:cstheme="minorHAnsi"/>
          <w:iCs/>
        </w:rPr>
        <w:t xml:space="preserve"> and participate in recreational activities while studying in Australia</w:t>
      </w:r>
      <w:r w:rsidR="00DC5C5E" w:rsidRPr="009F55DD">
        <w:rPr>
          <w:rFonts w:asciiTheme="minorHAnsi" w:hAnsiTheme="minorHAnsi" w:cstheme="minorHAnsi"/>
          <w:iCs/>
        </w:rPr>
        <w:t>, without removing important protections which exist under other legislative frameworks</w:t>
      </w:r>
      <w:r w:rsidR="00B4714E" w:rsidRPr="009F55DD">
        <w:rPr>
          <w:rFonts w:asciiTheme="minorHAnsi" w:hAnsiTheme="minorHAnsi" w:cstheme="minorHAnsi"/>
          <w:iCs/>
        </w:rPr>
        <w:t>.</w:t>
      </w:r>
    </w:p>
    <w:p w14:paraId="1D12DD29" w14:textId="3C243841" w:rsidR="00BF6685" w:rsidRPr="009F55DD" w:rsidRDefault="00BF6685" w:rsidP="00DA552F">
      <w:pPr>
        <w:spacing w:before="120" w:after="120"/>
        <w:rPr>
          <w:rFonts w:asciiTheme="minorHAnsi" w:hAnsiTheme="minorHAnsi" w:cstheme="minorHAnsi"/>
          <w:bCs/>
          <w:szCs w:val="24"/>
          <w:u w:val="single"/>
        </w:rPr>
      </w:pPr>
      <w:r w:rsidRPr="009F55DD">
        <w:rPr>
          <w:rFonts w:asciiTheme="minorHAnsi" w:hAnsiTheme="minorHAnsi" w:cstheme="minorHAnsi"/>
          <w:bCs/>
          <w:szCs w:val="24"/>
          <w:u w:val="single"/>
        </w:rPr>
        <w:t>Right to work</w:t>
      </w:r>
    </w:p>
    <w:p w14:paraId="1E111CF2" w14:textId="293FADD2" w:rsidR="00F762F6" w:rsidRPr="009F55DD" w:rsidRDefault="00582468" w:rsidP="00582468">
      <w:pPr>
        <w:spacing w:before="120" w:after="120"/>
        <w:rPr>
          <w:rFonts w:asciiTheme="minorHAnsi" w:hAnsiTheme="minorHAnsi" w:cstheme="minorHAnsi"/>
          <w:bCs/>
          <w:szCs w:val="24"/>
        </w:rPr>
      </w:pPr>
      <w:r w:rsidRPr="009F55DD">
        <w:rPr>
          <w:rFonts w:asciiTheme="minorHAnsi" w:hAnsiTheme="minorHAnsi" w:cstheme="minorHAnsi"/>
          <w:bCs/>
          <w:szCs w:val="24"/>
        </w:rPr>
        <w:t>The Instrument also engages the right to work contained in Article 6 of the ICESCR. Article 6(1) recognises the right to work, which includes the right of everyone to the opportunity to gain one’s living by work which he or she freely chooses or accepts.</w:t>
      </w:r>
    </w:p>
    <w:p w14:paraId="6190A62A" w14:textId="1000CFC5" w:rsidR="00F762F6" w:rsidRPr="009F55DD" w:rsidRDefault="00582468" w:rsidP="00582468">
      <w:pPr>
        <w:spacing w:before="120" w:after="120"/>
        <w:rPr>
          <w:rFonts w:asciiTheme="minorHAnsi" w:hAnsiTheme="minorHAnsi" w:cstheme="minorHAnsi"/>
          <w:bCs/>
          <w:szCs w:val="24"/>
        </w:rPr>
      </w:pPr>
      <w:r w:rsidRPr="009F55DD">
        <w:rPr>
          <w:rFonts w:asciiTheme="minorHAnsi" w:hAnsiTheme="minorHAnsi" w:cstheme="minorHAnsi"/>
          <w:bCs/>
          <w:szCs w:val="24"/>
        </w:rPr>
        <w:t>The Instrument furthers the Commonwealth’s commitment to the delivery of quality education and training services to overseas students</w:t>
      </w:r>
      <w:r w:rsidR="00C72808" w:rsidRPr="009F55DD">
        <w:rPr>
          <w:rFonts w:asciiTheme="minorHAnsi" w:hAnsiTheme="minorHAnsi" w:cstheme="minorHAnsi"/>
          <w:bCs/>
          <w:szCs w:val="24"/>
        </w:rPr>
        <w:t>,</w:t>
      </w:r>
      <w:r w:rsidRPr="009F55DD">
        <w:rPr>
          <w:rFonts w:asciiTheme="minorHAnsi" w:hAnsiTheme="minorHAnsi" w:cstheme="minorHAnsi"/>
          <w:bCs/>
          <w:szCs w:val="24"/>
        </w:rPr>
        <w:t xml:space="preserve"> provid</w:t>
      </w:r>
      <w:r w:rsidR="00C72808" w:rsidRPr="009F55DD">
        <w:rPr>
          <w:rFonts w:asciiTheme="minorHAnsi" w:hAnsiTheme="minorHAnsi" w:cstheme="minorHAnsi"/>
          <w:bCs/>
          <w:szCs w:val="24"/>
        </w:rPr>
        <w:t>ing</w:t>
      </w:r>
      <w:r w:rsidRPr="009F55DD">
        <w:rPr>
          <w:rFonts w:asciiTheme="minorHAnsi" w:hAnsiTheme="minorHAnsi" w:cstheme="minorHAnsi"/>
          <w:bCs/>
          <w:szCs w:val="24"/>
        </w:rPr>
        <w:t xml:space="preserve"> a solid foundation for </w:t>
      </w:r>
      <w:r w:rsidRPr="009F55DD">
        <w:rPr>
          <w:rFonts w:asciiTheme="minorHAnsi" w:hAnsiTheme="minorHAnsi" w:cstheme="minorHAnsi"/>
          <w:bCs/>
          <w:szCs w:val="24"/>
        </w:rPr>
        <w:lastRenderedPageBreak/>
        <w:t>people to pursue quality work objectives after completing their studies. A high</w:t>
      </w:r>
      <w:r w:rsidR="00DC5C5E" w:rsidRPr="009F55DD">
        <w:rPr>
          <w:rFonts w:asciiTheme="minorHAnsi" w:hAnsiTheme="minorHAnsi" w:cstheme="minorHAnsi"/>
          <w:bCs/>
          <w:szCs w:val="24"/>
        </w:rPr>
        <w:t>-</w:t>
      </w:r>
      <w:r w:rsidRPr="009F55DD">
        <w:rPr>
          <w:rFonts w:asciiTheme="minorHAnsi" w:hAnsiTheme="minorHAnsi" w:cstheme="minorHAnsi"/>
          <w:bCs/>
          <w:szCs w:val="24"/>
        </w:rPr>
        <w:t xml:space="preserve">quality international education system provides a </w:t>
      </w:r>
      <w:r w:rsidR="00C72808" w:rsidRPr="009F55DD">
        <w:rPr>
          <w:rFonts w:asciiTheme="minorHAnsi" w:hAnsiTheme="minorHAnsi" w:cstheme="minorHAnsi"/>
          <w:bCs/>
          <w:szCs w:val="24"/>
        </w:rPr>
        <w:t>pathway for</w:t>
      </w:r>
      <w:r w:rsidRPr="009F55DD">
        <w:rPr>
          <w:rFonts w:asciiTheme="minorHAnsi" w:hAnsiTheme="minorHAnsi" w:cstheme="minorHAnsi"/>
          <w:bCs/>
          <w:szCs w:val="24"/>
        </w:rPr>
        <w:t xml:space="preserve"> overseas students </w:t>
      </w:r>
      <w:r w:rsidR="00C72808" w:rsidRPr="009F55DD">
        <w:rPr>
          <w:rFonts w:asciiTheme="minorHAnsi" w:hAnsiTheme="minorHAnsi" w:cstheme="minorHAnsi"/>
          <w:bCs/>
          <w:szCs w:val="24"/>
        </w:rPr>
        <w:t>to</w:t>
      </w:r>
      <w:r w:rsidRPr="009F55DD">
        <w:rPr>
          <w:rFonts w:asciiTheme="minorHAnsi" w:hAnsiTheme="minorHAnsi" w:cstheme="minorHAnsi"/>
          <w:bCs/>
          <w:szCs w:val="24"/>
        </w:rPr>
        <w:t xml:space="preserve"> pursue broader employment opportunities.</w:t>
      </w:r>
    </w:p>
    <w:p w14:paraId="0559F1A6" w14:textId="4AAC2A06" w:rsidR="00582468" w:rsidRPr="009F55DD" w:rsidRDefault="00582468" w:rsidP="00582468">
      <w:pPr>
        <w:spacing w:before="120" w:after="120"/>
        <w:rPr>
          <w:rFonts w:asciiTheme="minorHAnsi" w:hAnsiTheme="minorHAnsi" w:cstheme="minorHAnsi"/>
          <w:bCs/>
          <w:szCs w:val="24"/>
        </w:rPr>
      </w:pPr>
      <w:r w:rsidRPr="009F55DD">
        <w:rPr>
          <w:rFonts w:asciiTheme="minorHAnsi" w:hAnsiTheme="minorHAnsi" w:cstheme="minorHAnsi"/>
          <w:bCs/>
          <w:szCs w:val="24"/>
        </w:rPr>
        <w:t xml:space="preserve">This </w:t>
      </w:r>
      <w:r w:rsidR="00F762F6" w:rsidRPr="009F55DD">
        <w:rPr>
          <w:rFonts w:asciiTheme="minorHAnsi" w:hAnsiTheme="minorHAnsi" w:cstheme="minorHAnsi"/>
          <w:bCs/>
          <w:szCs w:val="24"/>
        </w:rPr>
        <w:t>Instrument</w:t>
      </w:r>
      <w:r w:rsidRPr="009F55DD">
        <w:rPr>
          <w:rFonts w:asciiTheme="minorHAnsi" w:hAnsiTheme="minorHAnsi" w:cstheme="minorHAnsi"/>
          <w:bCs/>
          <w:szCs w:val="24"/>
        </w:rPr>
        <w:t xml:space="preserve"> is compatible with the right to work as </w:t>
      </w:r>
      <w:r w:rsidR="00F762F6" w:rsidRPr="009F55DD">
        <w:rPr>
          <w:rFonts w:asciiTheme="minorHAnsi" w:hAnsiTheme="minorHAnsi" w:cstheme="minorHAnsi"/>
          <w:bCs/>
          <w:szCs w:val="24"/>
        </w:rPr>
        <w:t>it</w:t>
      </w:r>
      <w:r w:rsidRPr="009F55DD">
        <w:rPr>
          <w:rFonts w:asciiTheme="minorHAnsi" w:hAnsiTheme="minorHAnsi" w:cstheme="minorHAnsi"/>
          <w:bCs/>
          <w:szCs w:val="24"/>
        </w:rPr>
        <w:t xml:space="preserve"> will enable overseas students to undertake</w:t>
      </w:r>
      <w:r w:rsidR="00F762F6" w:rsidRPr="009F55DD">
        <w:rPr>
          <w:rFonts w:asciiTheme="minorHAnsi" w:hAnsiTheme="minorHAnsi" w:cstheme="minorHAnsi"/>
          <w:bCs/>
          <w:szCs w:val="24"/>
        </w:rPr>
        <w:t xml:space="preserve"> </w:t>
      </w:r>
      <w:r w:rsidRPr="009F55DD">
        <w:rPr>
          <w:rFonts w:asciiTheme="minorHAnsi" w:hAnsiTheme="minorHAnsi" w:cstheme="minorHAnsi"/>
          <w:bCs/>
          <w:szCs w:val="24"/>
        </w:rPr>
        <w:t xml:space="preserve">courses </w:t>
      </w:r>
      <w:r w:rsidR="00F762F6" w:rsidRPr="009F55DD">
        <w:rPr>
          <w:rFonts w:asciiTheme="minorHAnsi" w:hAnsiTheme="minorHAnsi" w:cstheme="minorHAnsi"/>
          <w:bCs/>
          <w:szCs w:val="24"/>
        </w:rPr>
        <w:t xml:space="preserve">which are </w:t>
      </w:r>
      <w:r w:rsidRPr="009F55DD">
        <w:rPr>
          <w:rFonts w:asciiTheme="minorHAnsi" w:hAnsiTheme="minorHAnsi" w:cstheme="minorHAnsi"/>
          <w:bCs/>
          <w:szCs w:val="24"/>
        </w:rPr>
        <w:t>pre-requisite</w:t>
      </w:r>
      <w:r w:rsidR="00F762F6" w:rsidRPr="009F55DD">
        <w:rPr>
          <w:rFonts w:asciiTheme="minorHAnsi" w:hAnsiTheme="minorHAnsi" w:cstheme="minorHAnsi"/>
          <w:bCs/>
          <w:szCs w:val="24"/>
        </w:rPr>
        <w:t>s for work in specific</w:t>
      </w:r>
      <w:r w:rsidRPr="009F55DD">
        <w:rPr>
          <w:rFonts w:asciiTheme="minorHAnsi" w:hAnsiTheme="minorHAnsi" w:cstheme="minorHAnsi"/>
          <w:bCs/>
          <w:szCs w:val="24"/>
        </w:rPr>
        <w:t xml:space="preserve"> industr</w:t>
      </w:r>
      <w:r w:rsidR="00F762F6" w:rsidRPr="009F55DD">
        <w:rPr>
          <w:rFonts w:asciiTheme="minorHAnsi" w:hAnsiTheme="minorHAnsi" w:cstheme="minorHAnsi"/>
          <w:bCs/>
          <w:szCs w:val="24"/>
        </w:rPr>
        <w:t>ies.</w:t>
      </w:r>
      <w:r w:rsidRPr="009F55DD">
        <w:rPr>
          <w:rFonts w:asciiTheme="minorHAnsi" w:hAnsiTheme="minorHAnsi" w:cstheme="minorHAnsi"/>
          <w:bCs/>
          <w:szCs w:val="24"/>
        </w:rPr>
        <w:t xml:space="preserve"> This will improve overseas students’ employability while they pursue their </w:t>
      </w:r>
      <w:r w:rsidR="00E32190" w:rsidRPr="009F55DD">
        <w:rPr>
          <w:rFonts w:asciiTheme="minorHAnsi" w:hAnsiTheme="minorHAnsi" w:cstheme="minorHAnsi"/>
          <w:bCs/>
          <w:szCs w:val="24"/>
        </w:rPr>
        <w:t>substantive</w:t>
      </w:r>
      <w:r w:rsidR="00A02419" w:rsidRPr="009F55DD">
        <w:rPr>
          <w:rFonts w:asciiTheme="minorHAnsi" w:hAnsiTheme="minorHAnsi" w:cstheme="minorHAnsi"/>
          <w:bCs/>
          <w:szCs w:val="24"/>
        </w:rPr>
        <w:t xml:space="preserve"> </w:t>
      </w:r>
      <w:r w:rsidRPr="009F55DD">
        <w:rPr>
          <w:rFonts w:asciiTheme="minorHAnsi" w:hAnsiTheme="minorHAnsi" w:cstheme="minorHAnsi"/>
          <w:bCs/>
          <w:szCs w:val="24"/>
        </w:rPr>
        <w:t>course of study</w:t>
      </w:r>
      <w:r w:rsidR="00DC5C5E" w:rsidRPr="009F55DD">
        <w:rPr>
          <w:rFonts w:asciiTheme="minorHAnsi" w:hAnsiTheme="minorHAnsi" w:cstheme="minorHAnsi"/>
          <w:bCs/>
          <w:szCs w:val="24"/>
        </w:rPr>
        <w:t>. It will also</w:t>
      </w:r>
      <w:r w:rsidRPr="009F55DD">
        <w:rPr>
          <w:rFonts w:asciiTheme="minorHAnsi" w:hAnsiTheme="minorHAnsi" w:cstheme="minorHAnsi"/>
          <w:bCs/>
          <w:szCs w:val="24"/>
        </w:rPr>
        <w:t xml:space="preserve"> make them less vulnerable to exploitation in the workplace</w:t>
      </w:r>
      <w:r w:rsidR="00C72808" w:rsidRPr="009F55DD">
        <w:rPr>
          <w:rFonts w:asciiTheme="minorHAnsi" w:hAnsiTheme="minorHAnsi" w:cstheme="minorHAnsi"/>
          <w:bCs/>
          <w:szCs w:val="24"/>
        </w:rPr>
        <w:t xml:space="preserve"> because</w:t>
      </w:r>
      <w:r w:rsidR="00A02419" w:rsidRPr="009F55DD">
        <w:rPr>
          <w:rFonts w:asciiTheme="minorHAnsi" w:hAnsiTheme="minorHAnsi" w:cstheme="minorHAnsi"/>
          <w:bCs/>
          <w:szCs w:val="24"/>
        </w:rPr>
        <w:t>, as holders of the relevant occupational certificates,</w:t>
      </w:r>
      <w:r w:rsidR="00C72808" w:rsidRPr="009F55DD">
        <w:rPr>
          <w:rFonts w:asciiTheme="minorHAnsi" w:hAnsiTheme="minorHAnsi" w:cstheme="minorHAnsi"/>
          <w:bCs/>
          <w:szCs w:val="24"/>
        </w:rPr>
        <w:t xml:space="preserve"> they will be better able to choose </w:t>
      </w:r>
      <w:r w:rsidR="00DC5C5E" w:rsidRPr="009F55DD">
        <w:rPr>
          <w:rFonts w:asciiTheme="minorHAnsi" w:hAnsiTheme="minorHAnsi" w:cstheme="minorHAnsi"/>
          <w:bCs/>
          <w:szCs w:val="24"/>
        </w:rPr>
        <w:t xml:space="preserve">the employers for </w:t>
      </w:r>
      <w:r w:rsidR="004F70FC" w:rsidRPr="009F55DD">
        <w:rPr>
          <w:rFonts w:asciiTheme="minorHAnsi" w:hAnsiTheme="minorHAnsi" w:cstheme="minorHAnsi"/>
          <w:bCs/>
          <w:szCs w:val="24"/>
        </w:rPr>
        <w:t>whom</w:t>
      </w:r>
      <w:r w:rsidR="00DC5C5E" w:rsidRPr="009F55DD">
        <w:rPr>
          <w:rFonts w:asciiTheme="minorHAnsi" w:hAnsiTheme="minorHAnsi" w:cstheme="minorHAnsi"/>
          <w:bCs/>
          <w:szCs w:val="24"/>
        </w:rPr>
        <w:t xml:space="preserve"> they will work</w:t>
      </w:r>
      <w:r w:rsidR="000951B8" w:rsidRPr="009F55DD">
        <w:rPr>
          <w:rFonts w:asciiTheme="minorHAnsi" w:hAnsiTheme="minorHAnsi" w:cstheme="minorHAnsi"/>
          <w:bCs/>
          <w:szCs w:val="24"/>
        </w:rPr>
        <w:t>. Students will be more competitive in the job market and can be assured they</w:t>
      </w:r>
      <w:r w:rsidR="008041EB" w:rsidRPr="009F55DD">
        <w:rPr>
          <w:rFonts w:asciiTheme="minorHAnsi" w:hAnsiTheme="minorHAnsi" w:cstheme="minorHAnsi"/>
          <w:bCs/>
          <w:szCs w:val="24"/>
        </w:rPr>
        <w:t xml:space="preserve"> have the appropriate qualifications to seek employment with law-abiding employers.</w:t>
      </w:r>
    </w:p>
    <w:p w14:paraId="45D3B98D" w14:textId="6287C326" w:rsidR="00DA552F" w:rsidRPr="009F55DD" w:rsidRDefault="00F9205E" w:rsidP="00DA552F">
      <w:pPr>
        <w:spacing w:before="120" w:after="120"/>
        <w:rPr>
          <w:rFonts w:asciiTheme="minorHAnsi" w:hAnsiTheme="minorHAnsi" w:cstheme="minorHAnsi"/>
          <w:szCs w:val="24"/>
        </w:rPr>
      </w:pPr>
      <w:r w:rsidRPr="009F55DD">
        <w:rPr>
          <w:rFonts w:asciiTheme="minorHAnsi" w:hAnsiTheme="minorHAnsi" w:cstheme="minorHAnsi"/>
          <w:b/>
          <w:szCs w:val="24"/>
        </w:rPr>
        <w:t>Conclusion</w:t>
      </w:r>
    </w:p>
    <w:p w14:paraId="668227F8" w14:textId="41AE8539" w:rsidR="00F9205E" w:rsidRPr="009F55DD" w:rsidRDefault="00F9205E" w:rsidP="00DA552F">
      <w:pPr>
        <w:spacing w:before="120" w:after="120"/>
        <w:rPr>
          <w:rFonts w:asciiTheme="minorHAnsi" w:hAnsiTheme="minorHAnsi" w:cstheme="minorHAnsi"/>
          <w:szCs w:val="24"/>
        </w:rPr>
      </w:pPr>
      <w:r w:rsidRPr="009F55DD">
        <w:rPr>
          <w:rFonts w:asciiTheme="minorHAnsi" w:hAnsiTheme="minorHAnsi" w:cstheme="minorHAnsi"/>
          <w:szCs w:val="24"/>
        </w:rPr>
        <w:t xml:space="preserve">The </w:t>
      </w:r>
      <w:r w:rsidR="00DD7496" w:rsidRPr="009F55DD">
        <w:rPr>
          <w:rFonts w:asciiTheme="minorHAnsi" w:hAnsiTheme="minorHAnsi" w:cstheme="minorHAnsi"/>
          <w:szCs w:val="24"/>
        </w:rPr>
        <w:t xml:space="preserve">Instrument </w:t>
      </w:r>
      <w:r w:rsidRPr="009F55DD">
        <w:rPr>
          <w:rFonts w:asciiTheme="minorHAnsi" w:hAnsiTheme="minorHAnsi" w:cstheme="minorHAnsi"/>
          <w:szCs w:val="24"/>
        </w:rPr>
        <w:t xml:space="preserve">is compatible with human rights because </w:t>
      </w:r>
      <w:r w:rsidR="002B5C28" w:rsidRPr="009F55DD">
        <w:rPr>
          <w:rFonts w:asciiTheme="minorHAnsi" w:hAnsiTheme="minorHAnsi" w:cstheme="minorHAnsi"/>
          <w:szCs w:val="24"/>
        </w:rPr>
        <w:t>it promotes the protection of human rights</w:t>
      </w:r>
      <w:r w:rsidRPr="009F55DD">
        <w:rPr>
          <w:rFonts w:asciiTheme="minorHAnsi" w:hAnsiTheme="minorHAnsi" w:cstheme="minorHAnsi"/>
          <w:szCs w:val="24"/>
        </w:rPr>
        <w:t xml:space="preserve">. </w:t>
      </w:r>
    </w:p>
    <w:p w14:paraId="2A443574" w14:textId="77777777" w:rsidR="00D8103E" w:rsidRPr="009F55DD" w:rsidRDefault="00D8103E" w:rsidP="00DA552F">
      <w:pPr>
        <w:spacing w:before="120" w:after="120"/>
        <w:rPr>
          <w:rFonts w:asciiTheme="minorHAnsi" w:hAnsiTheme="minorHAnsi" w:cstheme="minorHAnsi"/>
          <w:b/>
          <w:szCs w:val="24"/>
        </w:rPr>
      </w:pPr>
    </w:p>
    <w:p w14:paraId="15C36D3F" w14:textId="0C12A5E7" w:rsidR="00DA552F" w:rsidRPr="009F55DD" w:rsidRDefault="00D8103E" w:rsidP="00DD7496">
      <w:pPr>
        <w:spacing w:before="120" w:after="120"/>
        <w:jc w:val="center"/>
        <w:rPr>
          <w:rFonts w:asciiTheme="minorHAnsi" w:hAnsiTheme="minorHAnsi" w:cstheme="minorHAnsi"/>
          <w:szCs w:val="24"/>
        </w:rPr>
      </w:pPr>
      <w:r w:rsidRPr="009F55DD">
        <w:rPr>
          <w:rFonts w:asciiTheme="minorHAnsi" w:hAnsiTheme="minorHAnsi" w:cstheme="minorHAnsi"/>
          <w:b/>
          <w:szCs w:val="24"/>
        </w:rPr>
        <w:t>Minister for</w:t>
      </w:r>
      <w:r w:rsidR="0038033C" w:rsidRPr="009F55DD">
        <w:rPr>
          <w:rFonts w:asciiTheme="minorHAnsi" w:hAnsiTheme="minorHAnsi" w:cstheme="minorHAnsi"/>
          <w:b/>
          <w:szCs w:val="24"/>
        </w:rPr>
        <w:t xml:space="preserve"> Education and Youth</w:t>
      </w:r>
      <w:r w:rsidR="00E8671C" w:rsidRPr="009F55DD">
        <w:rPr>
          <w:rFonts w:asciiTheme="minorHAnsi" w:hAnsiTheme="minorHAnsi" w:cstheme="minorHAnsi"/>
          <w:b/>
          <w:szCs w:val="24"/>
        </w:rPr>
        <w:t xml:space="preserve">, </w:t>
      </w:r>
      <w:r w:rsidR="0038033C" w:rsidRPr="009F55DD">
        <w:rPr>
          <w:rFonts w:asciiTheme="minorHAnsi" w:hAnsiTheme="minorHAnsi" w:cstheme="minorHAnsi"/>
          <w:b/>
          <w:szCs w:val="24"/>
        </w:rPr>
        <w:t xml:space="preserve">Alan Tudge </w:t>
      </w:r>
    </w:p>
    <w:p w14:paraId="0542D605" w14:textId="77777777" w:rsidR="00DA552F" w:rsidRPr="009F55DD" w:rsidRDefault="00DA552F" w:rsidP="00DA552F">
      <w:pPr>
        <w:spacing w:before="240" w:after="240"/>
        <w:rPr>
          <w:rFonts w:asciiTheme="minorHAnsi" w:hAnsiTheme="minorHAnsi" w:cstheme="minorHAnsi"/>
          <w:szCs w:val="24"/>
        </w:rPr>
        <w:sectPr w:rsidR="00DA552F" w:rsidRPr="009F55DD" w:rsidSect="00785B13">
          <w:footerReference w:type="default" r:id="rId12"/>
          <w:pgSz w:w="11906" w:h="16838"/>
          <w:pgMar w:top="1440" w:right="1440" w:bottom="1440" w:left="1440" w:header="708" w:footer="708" w:gutter="0"/>
          <w:pgNumType w:start="1"/>
          <w:cols w:space="708"/>
          <w:docGrid w:linePitch="360"/>
        </w:sectPr>
      </w:pPr>
    </w:p>
    <w:p w14:paraId="5CDBDAC3" w14:textId="2CE78D33" w:rsidR="00DA552F" w:rsidRPr="009F55DD" w:rsidRDefault="0038033C" w:rsidP="001E52EB">
      <w:pPr>
        <w:jc w:val="center"/>
        <w:rPr>
          <w:rFonts w:asciiTheme="minorHAnsi" w:hAnsiTheme="minorHAnsi" w:cstheme="minorHAnsi"/>
          <w:b/>
          <w:szCs w:val="24"/>
        </w:rPr>
      </w:pPr>
      <w:r w:rsidRPr="009F55DD">
        <w:rPr>
          <w:rFonts w:asciiTheme="minorHAnsi" w:hAnsiTheme="minorHAnsi" w:cstheme="minorHAnsi"/>
          <w:b/>
          <w:szCs w:val="24"/>
        </w:rPr>
        <w:lastRenderedPageBreak/>
        <w:t>Education Services for Overseas Student (Exempt Courses) Instrument 2021</w:t>
      </w:r>
    </w:p>
    <w:p w14:paraId="79646019" w14:textId="77777777" w:rsidR="00DA552F" w:rsidRPr="009F55DD" w:rsidRDefault="00DB6247">
      <w:pPr>
        <w:pStyle w:val="Heading2"/>
        <w:jc w:val="center"/>
        <w:rPr>
          <w:rFonts w:asciiTheme="minorHAnsi" w:hAnsiTheme="minorHAnsi" w:cstheme="minorHAnsi"/>
          <w:color w:val="auto"/>
        </w:rPr>
      </w:pPr>
      <w:r w:rsidRPr="009F55DD">
        <w:rPr>
          <w:rFonts w:asciiTheme="minorHAnsi" w:hAnsiTheme="minorHAnsi" w:cstheme="minorHAnsi"/>
          <w:color w:val="auto"/>
        </w:rPr>
        <w:t>EXPLANATION OF PROVISIONS</w:t>
      </w:r>
    </w:p>
    <w:p w14:paraId="1AC7A98D" w14:textId="34704CA8" w:rsidR="00DA552F" w:rsidRPr="009F55DD" w:rsidRDefault="00DB6247" w:rsidP="005102D7">
      <w:pPr>
        <w:keepNext/>
        <w:spacing w:before="120" w:after="120"/>
        <w:rPr>
          <w:rFonts w:asciiTheme="minorHAnsi" w:hAnsiTheme="minorHAnsi" w:cstheme="minorHAnsi"/>
          <w:b/>
          <w:i/>
          <w:iCs/>
        </w:rPr>
      </w:pPr>
      <w:r w:rsidRPr="009F55DD">
        <w:rPr>
          <w:rFonts w:asciiTheme="minorHAnsi" w:hAnsiTheme="minorHAnsi" w:cstheme="minorHAnsi"/>
          <w:b/>
          <w:i/>
          <w:iCs/>
        </w:rPr>
        <w:t>Section</w:t>
      </w:r>
      <w:r w:rsidR="00DA552F" w:rsidRPr="009F55DD">
        <w:rPr>
          <w:rFonts w:asciiTheme="minorHAnsi" w:hAnsiTheme="minorHAnsi" w:cstheme="minorHAnsi"/>
          <w:b/>
          <w:i/>
          <w:iCs/>
        </w:rPr>
        <w:t xml:space="preserve"> 1: </w:t>
      </w:r>
      <w:r w:rsidR="00E631F9" w:rsidRPr="009F55DD">
        <w:rPr>
          <w:rFonts w:asciiTheme="minorHAnsi" w:hAnsiTheme="minorHAnsi" w:cstheme="minorHAnsi"/>
          <w:b/>
          <w:i/>
          <w:iCs/>
        </w:rPr>
        <w:t>Name</w:t>
      </w:r>
    </w:p>
    <w:p w14:paraId="78C05378" w14:textId="3412B3BD" w:rsidR="00DA552F" w:rsidRPr="009F55DD" w:rsidRDefault="002837D7" w:rsidP="005102D7">
      <w:pPr>
        <w:keepNext/>
        <w:spacing w:before="120" w:after="120"/>
        <w:rPr>
          <w:rFonts w:asciiTheme="minorHAnsi" w:hAnsiTheme="minorHAnsi" w:cstheme="minorHAnsi"/>
          <w:szCs w:val="24"/>
        </w:rPr>
      </w:pPr>
      <w:r w:rsidRPr="009F55DD">
        <w:rPr>
          <w:rFonts w:asciiTheme="minorHAnsi" w:hAnsiTheme="minorHAnsi" w:cstheme="minorHAnsi"/>
          <w:bCs/>
        </w:rPr>
        <w:t xml:space="preserve">Section 1 </w:t>
      </w:r>
      <w:r w:rsidR="001D5DBE" w:rsidRPr="009F55DD">
        <w:rPr>
          <w:rFonts w:asciiTheme="minorHAnsi" w:hAnsiTheme="minorHAnsi" w:cstheme="minorHAnsi"/>
          <w:bCs/>
        </w:rPr>
        <w:t>provides that the</w:t>
      </w:r>
      <w:r w:rsidRPr="009F55DD">
        <w:rPr>
          <w:rFonts w:asciiTheme="minorHAnsi" w:hAnsiTheme="minorHAnsi" w:cstheme="minorHAnsi"/>
          <w:bCs/>
        </w:rPr>
        <w:t xml:space="preserve"> </w:t>
      </w:r>
      <w:r w:rsidR="001D5DBE" w:rsidRPr="009F55DD">
        <w:rPr>
          <w:rFonts w:asciiTheme="minorHAnsi" w:hAnsiTheme="minorHAnsi" w:cstheme="minorHAnsi"/>
          <w:bCs/>
        </w:rPr>
        <w:t xml:space="preserve">title of the </w:t>
      </w:r>
      <w:r w:rsidRPr="009F55DD">
        <w:rPr>
          <w:rFonts w:asciiTheme="minorHAnsi" w:hAnsiTheme="minorHAnsi" w:cstheme="minorHAnsi"/>
          <w:bCs/>
        </w:rPr>
        <w:t xml:space="preserve">Instrument </w:t>
      </w:r>
      <w:r w:rsidR="001D5DBE" w:rsidRPr="009F55DD">
        <w:rPr>
          <w:rFonts w:asciiTheme="minorHAnsi" w:hAnsiTheme="minorHAnsi" w:cstheme="minorHAnsi"/>
          <w:bCs/>
        </w:rPr>
        <w:t>i</w:t>
      </w:r>
      <w:r w:rsidRPr="009F55DD">
        <w:rPr>
          <w:rFonts w:asciiTheme="minorHAnsi" w:hAnsiTheme="minorHAnsi" w:cstheme="minorHAnsi"/>
          <w:bCs/>
        </w:rPr>
        <w:t xml:space="preserve">s the </w:t>
      </w:r>
      <w:r w:rsidRPr="009F55DD">
        <w:rPr>
          <w:rFonts w:asciiTheme="minorHAnsi" w:hAnsiTheme="minorHAnsi" w:cstheme="minorHAnsi"/>
          <w:bCs/>
          <w:i/>
          <w:iCs/>
        </w:rPr>
        <w:t>Education Services for Overseas Student (Exempt Courses) Instrument 2021</w:t>
      </w:r>
      <w:r w:rsidRPr="009F55DD">
        <w:rPr>
          <w:rFonts w:asciiTheme="minorHAnsi" w:hAnsiTheme="minorHAnsi" w:cstheme="minorHAnsi"/>
          <w:bCs/>
        </w:rPr>
        <w:t>.</w:t>
      </w:r>
    </w:p>
    <w:p w14:paraId="054F2D37" w14:textId="77777777" w:rsidR="00DA552F" w:rsidRPr="009F55DD" w:rsidRDefault="00DB6247" w:rsidP="005102D7">
      <w:pPr>
        <w:keepNext/>
        <w:spacing w:before="120" w:after="120"/>
        <w:rPr>
          <w:rFonts w:asciiTheme="minorHAnsi" w:hAnsiTheme="minorHAnsi" w:cstheme="minorHAnsi"/>
          <w:b/>
          <w:i/>
          <w:iCs/>
        </w:rPr>
      </w:pPr>
      <w:r w:rsidRPr="009F55DD">
        <w:rPr>
          <w:rFonts w:asciiTheme="minorHAnsi" w:hAnsiTheme="minorHAnsi" w:cstheme="minorHAnsi"/>
          <w:b/>
          <w:i/>
          <w:iCs/>
        </w:rPr>
        <w:t>Section</w:t>
      </w:r>
      <w:r w:rsidR="00DA552F" w:rsidRPr="009F55DD">
        <w:rPr>
          <w:rFonts w:asciiTheme="minorHAnsi" w:hAnsiTheme="minorHAnsi" w:cstheme="minorHAnsi"/>
          <w:b/>
          <w:i/>
          <w:iCs/>
        </w:rPr>
        <w:t xml:space="preserve"> 2: Commencement</w:t>
      </w:r>
    </w:p>
    <w:p w14:paraId="49864BF4" w14:textId="3C41C2B1" w:rsidR="00E631F9" w:rsidRPr="009F55DD" w:rsidRDefault="002837D7" w:rsidP="005102D7">
      <w:pPr>
        <w:keepNext/>
        <w:spacing w:before="120" w:after="120"/>
        <w:rPr>
          <w:rFonts w:asciiTheme="minorHAnsi" w:hAnsiTheme="minorHAnsi" w:cstheme="minorHAnsi"/>
          <w:bCs/>
        </w:rPr>
      </w:pPr>
      <w:r w:rsidRPr="009F55DD">
        <w:rPr>
          <w:rFonts w:asciiTheme="minorHAnsi" w:hAnsiTheme="minorHAnsi" w:cstheme="minorHAnsi"/>
          <w:bCs/>
        </w:rPr>
        <w:t>Section 2 specifies that the Instrument commences on the day after it is registered</w:t>
      </w:r>
      <w:r w:rsidR="001D5DBE" w:rsidRPr="009F55DD">
        <w:rPr>
          <w:rFonts w:asciiTheme="minorHAnsi" w:hAnsiTheme="minorHAnsi" w:cstheme="minorHAnsi"/>
          <w:bCs/>
        </w:rPr>
        <w:t xml:space="preserve"> </w:t>
      </w:r>
      <w:r w:rsidR="001D5DBE" w:rsidRPr="009F55DD">
        <w:rPr>
          <w:rFonts w:asciiTheme="minorHAnsi" w:hAnsiTheme="minorHAnsi" w:cstheme="minorHAnsi"/>
          <w:iCs/>
          <w:szCs w:val="24"/>
        </w:rPr>
        <w:t>on the Federal Register of Legislation</w:t>
      </w:r>
      <w:r w:rsidRPr="009F55DD">
        <w:rPr>
          <w:rFonts w:asciiTheme="minorHAnsi" w:hAnsiTheme="minorHAnsi" w:cstheme="minorHAnsi"/>
          <w:bCs/>
        </w:rPr>
        <w:t xml:space="preserve">.  </w:t>
      </w:r>
    </w:p>
    <w:p w14:paraId="401CB997" w14:textId="77777777" w:rsidR="00E631F9" w:rsidRPr="009F55DD" w:rsidRDefault="00E631F9" w:rsidP="005102D7">
      <w:pPr>
        <w:keepNext/>
        <w:spacing w:before="120" w:after="120"/>
        <w:rPr>
          <w:rFonts w:asciiTheme="minorHAnsi" w:hAnsiTheme="minorHAnsi" w:cstheme="minorHAnsi"/>
          <w:b/>
          <w:i/>
          <w:iCs/>
        </w:rPr>
      </w:pPr>
      <w:r w:rsidRPr="009F55DD">
        <w:rPr>
          <w:rFonts w:asciiTheme="minorHAnsi" w:hAnsiTheme="minorHAnsi" w:cstheme="minorHAnsi"/>
          <w:b/>
          <w:i/>
          <w:iCs/>
        </w:rPr>
        <w:t>Section 3: Authority</w:t>
      </w:r>
    </w:p>
    <w:p w14:paraId="2908A98D" w14:textId="35F8E737" w:rsidR="00E631F9" w:rsidRPr="009F55DD" w:rsidRDefault="002837D7" w:rsidP="005102D7">
      <w:pPr>
        <w:keepNext/>
        <w:spacing w:before="120" w:after="120"/>
        <w:rPr>
          <w:rFonts w:asciiTheme="minorHAnsi" w:hAnsiTheme="minorHAnsi" w:cstheme="minorHAnsi"/>
          <w:bCs/>
        </w:rPr>
      </w:pPr>
      <w:r w:rsidRPr="009F55DD">
        <w:rPr>
          <w:rFonts w:asciiTheme="minorHAnsi" w:hAnsiTheme="minorHAnsi" w:cstheme="minorHAnsi"/>
          <w:bCs/>
        </w:rPr>
        <w:t xml:space="preserve">Section 3 </w:t>
      </w:r>
      <w:r w:rsidR="001D5DBE" w:rsidRPr="009F55DD">
        <w:rPr>
          <w:rFonts w:asciiTheme="minorHAnsi" w:hAnsiTheme="minorHAnsi" w:cstheme="minorHAnsi"/>
          <w:bCs/>
        </w:rPr>
        <w:t>provides that</w:t>
      </w:r>
      <w:r w:rsidRPr="009F55DD">
        <w:rPr>
          <w:rFonts w:asciiTheme="minorHAnsi" w:hAnsiTheme="minorHAnsi" w:cstheme="minorHAnsi"/>
          <w:bCs/>
        </w:rPr>
        <w:t xml:space="preserve"> the Instrument </w:t>
      </w:r>
      <w:r w:rsidR="001D5DBE" w:rsidRPr="009F55DD">
        <w:rPr>
          <w:rFonts w:asciiTheme="minorHAnsi" w:hAnsiTheme="minorHAnsi" w:cstheme="minorHAnsi"/>
          <w:bCs/>
        </w:rPr>
        <w:t xml:space="preserve">is made </w:t>
      </w:r>
      <w:r w:rsidRPr="009F55DD">
        <w:rPr>
          <w:rFonts w:asciiTheme="minorHAnsi" w:hAnsiTheme="minorHAnsi" w:cstheme="minorHAnsi"/>
          <w:bCs/>
        </w:rPr>
        <w:t>under subsection 5</w:t>
      </w:r>
      <w:proofErr w:type="gramStart"/>
      <w:r w:rsidRPr="009F55DD">
        <w:rPr>
          <w:rFonts w:asciiTheme="minorHAnsi" w:hAnsiTheme="minorHAnsi" w:cstheme="minorHAnsi"/>
          <w:bCs/>
        </w:rPr>
        <w:t>AA(</w:t>
      </w:r>
      <w:proofErr w:type="gramEnd"/>
      <w:r w:rsidRPr="009F55DD">
        <w:rPr>
          <w:rFonts w:asciiTheme="minorHAnsi" w:hAnsiTheme="minorHAnsi" w:cstheme="minorHAnsi"/>
          <w:bCs/>
        </w:rPr>
        <w:t xml:space="preserve">3) of the </w:t>
      </w:r>
      <w:r w:rsidRPr="009F55DD">
        <w:rPr>
          <w:rFonts w:asciiTheme="minorHAnsi" w:hAnsiTheme="minorHAnsi" w:cstheme="minorHAnsi"/>
          <w:bCs/>
          <w:i/>
          <w:iCs/>
        </w:rPr>
        <w:t>Education Services for Overseas Students Act 2000.</w:t>
      </w:r>
    </w:p>
    <w:p w14:paraId="0CF2DEDB" w14:textId="77777777" w:rsidR="002837D7" w:rsidRPr="009F55DD" w:rsidRDefault="002837D7" w:rsidP="005102D7">
      <w:pPr>
        <w:keepNext/>
        <w:spacing w:before="120" w:after="120"/>
        <w:rPr>
          <w:rFonts w:asciiTheme="minorHAnsi" w:hAnsiTheme="minorHAnsi" w:cstheme="minorHAnsi"/>
          <w:b/>
          <w:i/>
          <w:iCs/>
        </w:rPr>
      </w:pPr>
      <w:bookmarkStart w:id="7" w:name="_Toc23942243"/>
      <w:bookmarkEnd w:id="7"/>
      <w:r w:rsidRPr="009F55DD">
        <w:rPr>
          <w:rFonts w:asciiTheme="minorHAnsi" w:hAnsiTheme="minorHAnsi" w:cstheme="minorHAnsi"/>
          <w:b/>
          <w:i/>
          <w:iCs/>
        </w:rPr>
        <w:t>Section 4: Definitions</w:t>
      </w:r>
    </w:p>
    <w:p w14:paraId="5C5C2E08" w14:textId="6BD3AE1D" w:rsidR="002837D7" w:rsidRPr="009F55DD" w:rsidRDefault="002837D7" w:rsidP="005102D7">
      <w:pPr>
        <w:keepNext/>
        <w:spacing w:before="120" w:after="120"/>
        <w:rPr>
          <w:rFonts w:asciiTheme="minorHAnsi" w:hAnsiTheme="minorHAnsi" w:cstheme="minorHAnsi"/>
          <w:bCs/>
        </w:rPr>
      </w:pPr>
      <w:r w:rsidRPr="009F55DD">
        <w:rPr>
          <w:rFonts w:asciiTheme="minorHAnsi" w:hAnsiTheme="minorHAnsi" w:cstheme="minorHAnsi"/>
          <w:bCs/>
        </w:rPr>
        <w:t>Section 4 defines terms used in the Instrument</w:t>
      </w:r>
      <w:r w:rsidR="001D5DBE" w:rsidRPr="009F55DD">
        <w:rPr>
          <w:rFonts w:asciiTheme="minorHAnsi" w:hAnsiTheme="minorHAnsi" w:cstheme="minorHAnsi"/>
          <w:bCs/>
        </w:rPr>
        <w:t xml:space="preserve"> and specifies which terms are defined in the ESOS Act.</w:t>
      </w:r>
      <w:r w:rsidRPr="009F55DD">
        <w:rPr>
          <w:rFonts w:asciiTheme="minorHAnsi" w:hAnsiTheme="minorHAnsi" w:cstheme="minorHAnsi"/>
          <w:bCs/>
        </w:rPr>
        <w:t xml:space="preserve"> </w:t>
      </w:r>
    </w:p>
    <w:p w14:paraId="32CB7AE2" w14:textId="73625F42" w:rsidR="005C7D8A" w:rsidRPr="009F55DD" w:rsidRDefault="005C7D8A" w:rsidP="005102D7">
      <w:pPr>
        <w:keepNext/>
        <w:spacing w:before="120" w:after="120"/>
        <w:rPr>
          <w:rFonts w:asciiTheme="minorHAnsi" w:hAnsiTheme="minorHAnsi" w:cstheme="minorHAnsi"/>
          <w:bCs/>
          <w:i/>
          <w:iCs/>
        </w:rPr>
      </w:pPr>
      <w:bookmarkStart w:id="8" w:name="_Hlk73954165"/>
      <w:r w:rsidRPr="009F55DD">
        <w:rPr>
          <w:rFonts w:asciiTheme="minorHAnsi" w:hAnsiTheme="minorHAnsi" w:cstheme="minorHAnsi"/>
          <w:bCs/>
          <w:i/>
          <w:iCs/>
        </w:rPr>
        <w:t>Australian Qualifications Framework</w:t>
      </w:r>
    </w:p>
    <w:p w14:paraId="741EDF61" w14:textId="107B57BC" w:rsidR="007D4695" w:rsidRPr="009F55DD" w:rsidRDefault="007D4695" w:rsidP="007D4695">
      <w:pPr>
        <w:keepNext/>
        <w:spacing w:before="120" w:after="120"/>
        <w:rPr>
          <w:rFonts w:asciiTheme="minorHAnsi" w:hAnsiTheme="minorHAnsi" w:cstheme="minorHAnsi"/>
          <w:bCs/>
        </w:rPr>
      </w:pPr>
      <w:r w:rsidRPr="009F55DD">
        <w:rPr>
          <w:rFonts w:asciiTheme="minorHAnsi" w:hAnsiTheme="minorHAnsi" w:cstheme="minorHAnsi"/>
          <w:bCs/>
        </w:rPr>
        <w:t xml:space="preserve">Section 14 of the </w:t>
      </w:r>
      <w:r w:rsidRPr="009F55DD">
        <w:rPr>
          <w:rFonts w:asciiTheme="minorHAnsi" w:hAnsiTheme="minorHAnsi" w:cstheme="minorHAnsi"/>
          <w:bCs/>
          <w:i/>
          <w:iCs/>
        </w:rPr>
        <w:t xml:space="preserve">Legislation Act </w:t>
      </w:r>
      <w:r w:rsidR="00425EAE" w:rsidRPr="009F55DD">
        <w:rPr>
          <w:rFonts w:asciiTheme="minorHAnsi" w:hAnsiTheme="minorHAnsi" w:cstheme="minorHAnsi"/>
          <w:bCs/>
          <w:i/>
          <w:iCs/>
        </w:rPr>
        <w:t>2003</w:t>
      </w:r>
      <w:r w:rsidR="00425EAE" w:rsidRPr="009F55DD">
        <w:rPr>
          <w:rFonts w:asciiTheme="minorHAnsi" w:hAnsiTheme="minorHAnsi" w:cstheme="minorHAnsi"/>
          <w:bCs/>
        </w:rPr>
        <w:t xml:space="preserve"> </w:t>
      </w:r>
      <w:r w:rsidRPr="009F55DD">
        <w:rPr>
          <w:rFonts w:asciiTheme="minorHAnsi" w:hAnsiTheme="minorHAnsi" w:cstheme="minorHAnsi"/>
          <w:bCs/>
        </w:rPr>
        <w:t xml:space="preserve">states that, unless the contrary intention appears, a legislative instrument may not make provision in relation to a matter by applying, adopting or incorporating any matter contained in an instrument or other writing as in force or existing from time to time. </w:t>
      </w:r>
    </w:p>
    <w:p w14:paraId="5F9FDC0A" w14:textId="79CA8F26" w:rsidR="007D4695" w:rsidRPr="009F55DD" w:rsidRDefault="004D499A" w:rsidP="007D4695">
      <w:pPr>
        <w:keepNext/>
        <w:spacing w:before="120" w:after="120"/>
        <w:rPr>
          <w:rFonts w:asciiTheme="minorHAnsi" w:hAnsiTheme="minorHAnsi" w:cstheme="minorHAnsi"/>
          <w:bCs/>
        </w:rPr>
      </w:pPr>
      <w:r w:rsidRPr="009F55DD">
        <w:rPr>
          <w:rFonts w:asciiTheme="minorHAnsi" w:hAnsiTheme="minorHAnsi" w:cstheme="minorHAnsi"/>
          <w:bCs/>
        </w:rPr>
        <w:t>Accordingly</w:t>
      </w:r>
      <w:r w:rsidR="007D4695" w:rsidRPr="009F55DD">
        <w:rPr>
          <w:rFonts w:asciiTheme="minorHAnsi" w:hAnsiTheme="minorHAnsi" w:cstheme="minorHAnsi"/>
          <w:bCs/>
        </w:rPr>
        <w:t xml:space="preserve">, the Instrument has confined the definition of the </w:t>
      </w:r>
      <w:r w:rsidR="007D4695" w:rsidRPr="009F55DD">
        <w:rPr>
          <w:rFonts w:asciiTheme="minorHAnsi" w:hAnsiTheme="minorHAnsi" w:cstheme="minorHAnsi"/>
          <w:bCs/>
          <w:i/>
          <w:iCs/>
        </w:rPr>
        <w:t>Australian Qualifications Framework</w:t>
      </w:r>
      <w:r w:rsidR="007D4695" w:rsidRPr="009F55DD">
        <w:rPr>
          <w:rFonts w:asciiTheme="minorHAnsi" w:hAnsiTheme="minorHAnsi" w:cstheme="minorHAnsi"/>
          <w:bCs/>
        </w:rPr>
        <w:t xml:space="preserve"> to the framework as it exist</w:t>
      </w:r>
      <w:r w:rsidR="00C77DEB" w:rsidRPr="009F55DD">
        <w:rPr>
          <w:rFonts w:asciiTheme="minorHAnsi" w:hAnsiTheme="minorHAnsi" w:cstheme="minorHAnsi"/>
          <w:bCs/>
        </w:rPr>
        <w:t>ed</w:t>
      </w:r>
      <w:r w:rsidR="007D4695" w:rsidRPr="009F55DD">
        <w:rPr>
          <w:rFonts w:asciiTheme="minorHAnsi" w:hAnsiTheme="minorHAnsi" w:cstheme="minorHAnsi"/>
          <w:bCs/>
        </w:rPr>
        <w:t xml:space="preserve"> at </w:t>
      </w:r>
      <w:r w:rsidR="00C77DEB" w:rsidRPr="009F55DD">
        <w:rPr>
          <w:rFonts w:asciiTheme="minorHAnsi" w:hAnsiTheme="minorHAnsi" w:cstheme="minorHAnsi"/>
          <w:bCs/>
        </w:rPr>
        <w:t xml:space="preserve">the time the Instrument is made. </w:t>
      </w:r>
      <w:r w:rsidR="00425EAE" w:rsidRPr="009F55DD">
        <w:rPr>
          <w:rFonts w:asciiTheme="minorHAnsi" w:hAnsiTheme="minorHAnsi" w:cstheme="minorHAnsi"/>
          <w:bCs/>
        </w:rPr>
        <w:t>The AQF</w:t>
      </w:r>
      <w:r w:rsidR="00C77DEB" w:rsidRPr="009F55DD">
        <w:rPr>
          <w:rFonts w:asciiTheme="minorHAnsi" w:hAnsiTheme="minorHAnsi" w:cstheme="minorHAnsi"/>
          <w:bCs/>
        </w:rPr>
        <w:t>,</w:t>
      </w:r>
      <w:r w:rsidR="00425EAE" w:rsidRPr="009F55DD">
        <w:rPr>
          <w:rFonts w:asciiTheme="minorHAnsi" w:hAnsiTheme="minorHAnsi" w:cstheme="minorHAnsi"/>
          <w:bCs/>
        </w:rPr>
        <w:t xml:space="preserve"> as it existed at the time this Instrument was made</w:t>
      </w:r>
      <w:r w:rsidR="00C77DEB" w:rsidRPr="009F55DD">
        <w:rPr>
          <w:rFonts w:asciiTheme="minorHAnsi" w:hAnsiTheme="minorHAnsi" w:cstheme="minorHAnsi"/>
          <w:bCs/>
        </w:rPr>
        <w:t>,</w:t>
      </w:r>
      <w:r w:rsidR="00425EAE" w:rsidRPr="009F55DD">
        <w:rPr>
          <w:rFonts w:asciiTheme="minorHAnsi" w:hAnsiTheme="minorHAnsi" w:cstheme="minorHAnsi"/>
          <w:bCs/>
        </w:rPr>
        <w:t xml:space="preserve"> can be found at: </w:t>
      </w:r>
      <w:hyperlink r:id="rId13" w:history="1">
        <w:r w:rsidR="000C3858" w:rsidRPr="009F55DD">
          <w:rPr>
            <w:rStyle w:val="Hyperlink"/>
            <w:rFonts w:asciiTheme="minorHAnsi" w:hAnsiTheme="minorHAnsi" w:cstheme="minorHAnsi"/>
            <w:bCs/>
          </w:rPr>
          <w:t>https://www.aqf.edu.au/aqf-second-edition-january-2013</w:t>
        </w:r>
      </w:hyperlink>
      <w:r w:rsidR="00425EAE" w:rsidRPr="009F55DD">
        <w:rPr>
          <w:rFonts w:asciiTheme="minorHAnsi" w:hAnsiTheme="minorHAnsi" w:cstheme="minorHAnsi"/>
          <w:bCs/>
        </w:rPr>
        <w:t xml:space="preserve">. This version also includes the following three addenda which are available </w:t>
      </w:r>
      <w:r w:rsidR="00C77DEB" w:rsidRPr="009F55DD">
        <w:rPr>
          <w:rFonts w:asciiTheme="minorHAnsi" w:hAnsiTheme="minorHAnsi" w:cstheme="minorHAnsi"/>
          <w:bCs/>
        </w:rPr>
        <w:t xml:space="preserve">on </w:t>
      </w:r>
      <w:r w:rsidR="00425EAE" w:rsidRPr="009F55DD">
        <w:rPr>
          <w:rFonts w:asciiTheme="minorHAnsi" w:hAnsiTheme="minorHAnsi" w:cstheme="minorHAnsi"/>
          <w:bCs/>
        </w:rPr>
        <w:t xml:space="preserve">the same </w:t>
      </w:r>
      <w:r w:rsidR="00C77DEB" w:rsidRPr="009F55DD">
        <w:rPr>
          <w:rFonts w:asciiTheme="minorHAnsi" w:hAnsiTheme="minorHAnsi" w:cstheme="minorHAnsi"/>
          <w:bCs/>
        </w:rPr>
        <w:t>webpage</w:t>
      </w:r>
      <w:r w:rsidR="00425EAE" w:rsidRPr="009F55DD">
        <w:rPr>
          <w:rFonts w:asciiTheme="minorHAnsi" w:hAnsiTheme="minorHAnsi" w:cstheme="minorHAnsi"/>
          <w:bCs/>
        </w:rPr>
        <w:t>:</w:t>
      </w:r>
    </w:p>
    <w:p w14:paraId="7D18738C" w14:textId="77777777" w:rsidR="00425EAE" w:rsidRPr="009F55DD" w:rsidRDefault="00425EAE" w:rsidP="00425EAE">
      <w:pPr>
        <w:pStyle w:val="ListParagraph"/>
        <w:keepNext/>
        <w:numPr>
          <w:ilvl w:val="0"/>
          <w:numId w:val="10"/>
        </w:numPr>
        <w:spacing w:before="120" w:after="120"/>
        <w:rPr>
          <w:rFonts w:asciiTheme="minorHAnsi" w:hAnsiTheme="minorHAnsi" w:cstheme="minorHAnsi"/>
          <w:bCs/>
        </w:rPr>
      </w:pPr>
      <w:r w:rsidRPr="009F55DD">
        <w:rPr>
          <w:rFonts w:asciiTheme="minorHAnsi" w:hAnsiTheme="minorHAnsi" w:cstheme="minorHAnsi"/>
          <w:bCs/>
        </w:rPr>
        <w:t xml:space="preserve">Addendum to the AQF Second Edition January 2013: Amended Qualification Type: </w:t>
      </w:r>
      <w:proofErr w:type="spellStart"/>
      <w:proofErr w:type="gramStart"/>
      <w:r w:rsidRPr="009F55DD">
        <w:rPr>
          <w:rFonts w:asciiTheme="minorHAnsi" w:hAnsiTheme="minorHAnsi" w:cstheme="minorHAnsi"/>
          <w:bCs/>
        </w:rPr>
        <w:t>Masters</w:t>
      </w:r>
      <w:proofErr w:type="spellEnd"/>
      <w:r w:rsidRPr="009F55DD">
        <w:rPr>
          <w:rFonts w:asciiTheme="minorHAnsi" w:hAnsiTheme="minorHAnsi" w:cstheme="minorHAnsi"/>
          <w:bCs/>
        </w:rPr>
        <w:t xml:space="preserve"> Degree</w:t>
      </w:r>
      <w:proofErr w:type="gramEnd"/>
      <w:r w:rsidRPr="009F55DD">
        <w:rPr>
          <w:rFonts w:asciiTheme="minorHAnsi" w:hAnsiTheme="minorHAnsi" w:cstheme="minorHAnsi"/>
          <w:bCs/>
        </w:rPr>
        <w:t xml:space="preserve">, </w:t>
      </w:r>
    </w:p>
    <w:p w14:paraId="57C37ECF" w14:textId="2931ABE2" w:rsidR="00425EAE" w:rsidRPr="009F55DD" w:rsidRDefault="00425EAE" w:rsidP="00425EAE">
      <w:pPr>
        <w:pStyle w:val="ListParagraph"/>
        <w:keepNext/>
        <w:numPr>
          <w:ilvl w:val="0"/>
          <w:numId w:val="10"/>
        </w:numPr>
        <w:spacing w:before="120" w:after="120"/>
        <w:rPr>
          <w:rFonts w:asciiTheme="minorHAnsi" w:hAnsiTheme="minorHAnsi" w:cstheme="minorHAnsi"/>
          <w:bCs/>
        </w:rPr>
      </w:pPr>
      <w:r w:rsidRPr="009F55DD">
        <w:rPr>
          <w:rFonts w:asciiTheme="minorHAnsi" w:hAnsiTheme="minorHAnsi" w:cstheme="minorHAnsi"/>
          <w:bCs/>
        </w:rPr>
        <w:t xml:space="preserve">Addendum No.2 to the AQF Second Edition January 2013: Amended Qualification Type: AQF Issuance Policy, </w:t>
      </w:r>
      <w:proofErr w:type="spellStart"/>
      <w:proofErr w:type="gramStart"/>
      <w:r w:rsidRPr="009F55DD">
        <w:rPr>
          <w:rFonts w:asciiTheme="minorHAnsi" w:hAnsiTheme="minorHAnsi" w:cstheme="minorHAnsi"/>
          <w:bCs/>
        </w:rPr>
        <w:t>Masters</w:t>
      </w:r>
      <w:proofErr w:type="spellEnd"/>
      <w:r w:rsidRPr="009F55DD">
        <w:rPr>
          <w:rFonts w:asciiTheme="minorHAnsi" w:hAnsiTheme="minorHAnsi" w:cstheme="minorHAnsi"/>
          <w:bCs/>
        </w:rPr>
        <w:t xml:space="preserve"> Degree</w:t>
      </w:r>
      <w:proofErr w:type="gramEnd"/>
      <w:r w:rsidRPr="009F55DD">
        <w:rPr>
          <w:rFonts w:asciiTheme="minorHAnsi" w:hAnsiTheme="minorHAnsi" w:cstheme="minorHAnsi"/>
          <w:bCs/>
        </w:rPr>
        <w:t xml:space="preserve"> (Extended), and</w:t>
      </w:r>
    </w:p>
    <w:p w14:paraId="719BD7D6" w14:textId="340DDA9A" w:rsidR="00425EAE" w:rsidRPr="009F55DD" w:rsidRDefault="00425EAE" w:rsidP="00425EAE">
      <w:pPr>
        <w:pStyle w:val="ListParagraph"/>
        <w:keepNext/>
        <w:numPr>
          <w:ilvl w:val="0"/>
          <w:numId w:val="10"/>
        </w:numPr>
        <w:spacing w:before="120" w:after="120"/>
        <w:rPr>
          <w:rFonts w:asciiTheme="minorHAnsi" w:hAnsiTheme="minorHAnsi" w:cstheme="minorHAnsi"/>
          <w:bCs/>
        </w:rPr>
      </w:pPr>
      <w:r w:rsidRPr="009F55DD">
        <w:rPr>
          <w:rFonts w:asciiTheme="minorHAnsi" w:hAnsiTheme="minorHAnsi" w:cstheme="minorHAnsi"/>
          <w:bCs/>
        </w:rPr>
        <w:t>Addendum No.3 to the AQF Second Edition January 2013: Additional AQF Qualification: Undergraduate Certificate.</w:t>
      </w:r>
    </w:p>
    <w:p w14:paraId="1288190B" w14:textId="35AF0130" w:rsidR="00425EAE" w:rsidRPr="009F55DD" w:rsidRDefault="00425EAE" w:rsidP="00425EAE">
      <w:pPr>
        <w:keepNext/>
        <w:spacing w:before="120" w:after="120"/>
        <w:rPr>
          <w:rFonts w:asciiTheme="minorHAnsi" w:hAnsiTheme="minorHAnsi" w:cstheme="minorHAnsi"/>
          <w:bCs/>
        </w:rPr>
      </w:pPr>
      <w:r w:rsidRPr="009F55DD">
        <w:rPr>
          <w:rFonts w:asciiTheme="minorHAnsi" w:hAnsiTheme="minorHAnsi" w:cstheme="minorHAnsi"/>
          <w:bCs/>
        </w:rPr>
        <w:t xml:space="preserve">If this link </w:t>
      </w:r>
      <w:r w:rsidR="000C3858" w:rsidRPr="009F55DD">
        <w:rPr>
          <w:rFonts w:asciiTheme="minorHAnsi" w:hAnsiTheme="minorHAnsi" w:cstheme="minorHAnsi"/>
          <w:bCs/>
        </w:rPr>
        <w:t>is</w:t>
      </w:r>
      <w:r w:rsidRPr="009F55DD">
        <w:rPr>
          <w:rFonts w:asciiTheme="minorHAnsi" w:hAnsiTheme="minorHAnsi" w:cstheme="minorHAnsi"/>
          <w:bCs/>
        </w:rPr>
        <w:t xml:space="preserve"> disable</w:t>
      </w:r>
      <w:r w:rsidR="000C3858" w:rsidRPr="009F55DD">
        <w:rPr>
          <w:rFonts w:asciiTheme="minorHAnsi" w:hAnsiTheme="minorHAnsi" w:cstheme="minorHAnsi"/>
          <w:bCs/>
        </w:rPr>
        <w:t>d and the relevant version of the AQF and associated addenda are required</w:t>
      </w:r>
      <w:r w:rsidRPr="009F55DD">
        <w:rPr>
          <w:rFonts w:asciiTheme="minorHAnsi" w:hAnsiTheme="minorHAnsi" w:cstheme="minorHAnsi"/>
          <w:bCs/>
        </w:rPr>
        <w:t xml:space="preserve">, </w:t>
      </w:r>
      <w:r w:rsidR="000C3858" w:rsidRPr="009F55DD">
        <w:rPr>
          <w:rFonts w:asciiTheme="minorHAnsi" w:hAnsiTheme="minorHAnsi" w:cstheme="minorHAnsi"/>
          <w:bCs/>
        </w:rPr>
        <w:t xml:space="preserve">the department may be contacted at </w:t>
      </w:r>
      <w:hyperlink r:id="rId14" w:history="1">
        <w:r w:rsidR="000C3858" w:rsidRPr="009F55DD">
          <w:rPr>
            <w:rStyle w:val="Hyperlink"/>
            <w:rFonts w:asciiTheme="minorHAnsi" w:hAnsiTheme="minorHAnsi" w:cstheme="minorHAnsi"/>
            <w:bCs/>
          </w:rPr>
          <w:t>aqfc@aqf.edu.au</w:t>
        </w:r>
      </w:hyperlink>
      <w:r w:rsidR="000C3858" w:rsidRPr="009F55DD">
        <w:rPr>
          <w:rFonts w:asciiTheme="minorHAnsi" w:hAnsiTheme="minorHAnsi" w:cstheme="minorHAnsi"/>
          <w:bCs/>
        </w:rPr>
        <w:t>.</w:t>
      </w:r>
    </w:p>
    <w:bookmarkEnd w:id="8"/>
    <w:p w14:paraId="5BA4D3DA" w14:textId="02A63166" w:rsidR="005C7D8A" w:rsidRPr="009F55DD" w:rsidRDefault="005C7D8A" w:rsidP="000C3858">
      <w:pPr>
        <w:keepNext/>
        <w:spacing w:before="120" w:after="120"/>
        <w:rPr>
          <w:rFonts w:asciiTheme="minorHAnsi" w:hAnsiTheme="minorHAnsi" w:cstheme="minorHAnsi"/>
          <w:bCs/>
          <w:i/>
          <w:iCs/>
        </w:rPr>
      </w:pPr>
      <w:r w:rsidRPr="009F55DD">
        <w:rPr>
          <w:rFonts w:asciiTheme="minorHAnsi" w:hAnsiTheme="minorHAnsi" w:cstheme="minorHAnsi"/>
          <w:bCs/>
          <w:i/>
          <w:iCs/>
        </w:rPr>
        <w:t>Study abroad or student exchange</w:t>
      </w:r>
    </w:p>
    <w:p w14:paraId="6487ECAA" w14:textId="70CBAD9E" w:rsidR="000C3858" w:rsidRPr="009F55DD" w:rsidRDefault="00345284" w:rsidP="000C3858">
      <w:pPr>
        <w:keepNext/>
        <w:spacing w:before="120" w:after="120"/>
        <w:rPr>
          <w:rFonts w:asciiTheme="minorHAnsi" w:hAnsiTheme="minorHAnsi" w:cstheme="minorHAnsi"/>
          <w:bCs/>
        </w:rPr>
      </w:pPr>
      <w:r w:rsidRPr="009F55DD">
        <w:rPr>
          <w:rFonts w:asciiTheme="minorHAnsi" w:hAnsiTheme="minorHAnsi" w:cstheme="minorHAnsi"/>
          <w:bCs/>
          <w:i/>
          <w:iCs/>
        </w:rPr>
        <w:t>Study abroad or student exchange</w:t>
      </w:r>
      <w:r w:rsidRPr="009F55DD">
        <w:rPr>
          <w:rFonts w:asciiTheme="minorHAnsi" w:hAnsiTheme="minorHAnsi" w:cstheme="minorHAnsi"/>
          <w:bCs/>
        </w:rPr>
        <w:t xml:space="preserve"> courses are </w:t>
      </w:r>
      <w:r w:rsidR="005C7D8A" w:rsidRPr="009F55DD">
        <w:rPr>
          <w:rFonts w:asciiTheme="minorHAnsi" w:hAnsiTheme="minorHAnsi" w:cstheme="minorHAnsi"/>
          <w:bCs/>
        </w:rPr>
        <w:t>provided</w:t>
      </w:r>
      <w:r w:rsidRPr="009F55DD">
        <w:rPr>
          <w:rFonts w:asciiTheme="minorHAnsi" w:hAnsiTheme="minorHAnsi" w:cstheme="minorHAnsi"/>
          <w:bCs/>
        </w:rPr>
        <w:t xml:space="preserve"> to overseas students who are enrolled in a tertiary program at an overseas institution. </w:t>
      </w:r>
      <w:r w:rsidR="005C7D8A" w:rsidRPr="009F55DD">
        <w:rPr>
          <w:rFonts w:asciiTheme="minorHAnsi" w:hAnsiTheme="minorHAnsi" w:cstheme="minorHAnsi"/>
          <w:bCs/>
        </w:rPr>
        <w:t xml:space="preserve">Study abroad courses are provided </w:t>
      </w:r>
      <w:r w:rsidR="005C7D8A" w:rsidRPr="009F55DD">
        <w:rPr>
          <w:rFonts w:asciiTheme="minorHAnsi" w:hAnsiTheme="minorHAnsi" w:cstheme="minorHAnsi"/>
          <w:bCs/>
        </w:rPr>
        <w:lastRenderedPageBreak/>
        <w:t>where there is no official exchange agreement in place between the Australian provider and overseas provider. Conversely, a student exchange occurs where the student remains enrolled at the overseas institution but undertakes study with the Australian provider under a formal agreement.</w:t>
      </w:r>
    </w:p>
    <w:p w14:paraId="50D07897" w14:textId="3A2463E4" w:rsidR="005C7D8A" w:rsidRPr="009F55DD" w:rsidRDefault="005C7D8A" w:rsidP="000C3858">
      <w:pPr>
        <w:keepNext/>
        <w:spacing w:before="120" w:after="120"/>
        <w:rPr>
          <w:rFonts w:asciiTheme="minorHAnsi" w:hAnsiTheme="minorHAnsi" w:cstheme="minorHAnsi"/>
          <w:bCs/>
        </w:rPr>
      </w:pPr>
      <w:r w:rsidRPr="009F55DD">
        <w:rPr>
          <w:rFonts w:asciiTheme="minorHAnsi" w:hAnsiTheme="minorHAnsi" w:cstheme="minorHAnsi"/>
          <w:bCs/>
          <w:i/>
          <w:iCs/>
        </w:rPr>
        <w:t>Tertiary coursework and research preparatory course</w:t>
      </w:r>
    </w:p>
    <w:p w14:paraId="07333148" w14:textId="48EA8662" w:rsidR="000C3858" w:rsidRPr="009F55DD" w:rsidRDefault="000C3858" w:rsidP="000C3858">
      <w:pPr>
        <w:keepNext/>
        <w:spacing w:before="120" w:after="120"/>
        <w:rPr>
          <w:rFonts w:asciiTheme="minorHAnsi" w:hAnsiTheme="minorHAnsi" w:cstheme="minorHAnsi"/>
          <w:bCs/>
        </w:rPr>
      </w:pPr>
      <w:r w:rsidRPr="009F55DD">
        <w:rPr>
          <w:rFonts w:asciiTheme="minorHAnsi" w:hAnsiTheme="minorHAnsi" w:cstheme="minorHAnsi"/>
          <w:bCs/>
        </w:rPr>
        <w:t xml:space="preserve">The Diploma Preparation Program </w:t>
      </w:r>
      <w:r w:rsidR="00345284" w:rsidRPr="009F55DD">
        <w:rPr>
          <w:rFonts w:asciiTheme="minorHAnsi" w:hAnsiTheme="minorHAnsi" w:cstheme="minorHAnsi"/>
          <w:bCs/>
        </w:rPr>
        <w:t xml:space="preserve">(DPP) </w:t>
      </w:r>
      <w:r w:rsidRPr="009F55DD">
        <w:rPr>
          <w:rFonts w:asciiTheme="minorHAnsi" w:hAnsiTheme="minorHAnsi" w:cstheme="minorHAnsi"/>
          <w:bCs/>
        </w:rPr>
        <w:t>offered by Bond University</w:t>
      </w:r>
      <w:r w:rsidR="00345284" w:rsidRPr="009F55DD">
        <w:rPr>
          <w:rFonts w:asciiTheme="minorHAnsi" w:hAnsiTheme="minorHAnsi" w:cstheme="minorHAnsi"/>
          <w:bCs/>
        </w:rPr>
        <w:t xml:space="preserve"> and the Post-Graduate Qualifying Program (PQP) offered by Edith Cowan University are examples</w:t>
      </w:r>
      <w:r w:rsidRPr="009F55DD">
        <w:rPr>
          <w:rFonts w:asciiTheme="minorHAnsi" w:hAnsiTheme="minorHAnsi" w:cstheme="minorHAnsi"/>
          <w:bCs/>
        </w:rPr>
        <w:t xml:space="preserve"> of </w:t>
      </w:r>
      <w:r w:rsidRPr="009F55DD">
        <w:rPr>
          <w:rFonts w:asciiTheme="minorHAnsi" w:hAnsiTheme="minorHAnsi" w:cstheme="minorHAnsi"/>
          <w:bCs/>
          <w:i/>
          <w:iCs/>
        </w:rPr>
        <w:t>tertiary coursework and research preparatory course</w:t>
      </w:r>
      <w:r w:rsidR="00345284" w:rsidRPr="009F55DD">
        <w:rPr>
          <w:rFonts w:asciiTheme="minorHAnsi" w:hAnsiTheme="minorHAnsi" w:cstheme="minorHAnsi"/>
          <w:bCs/>
          <w:i/>
          <w:iCs/>
        </w:rPr>
        <w:t>s</w:t>
      </w:r>
      <w:r w:rsidRPr="009F55DD">
        <w:rPr>
          <w:rFonts w:asciiTheme="minorHAnsi" w:hAnsiTheme="minorHAnsi" w:cstheme="minorHAnsi"/>
          <w:bCs/>
        </w:rPr>
        <w:t xml:space="preserve">. </w:t>
      </w:r>
      <w:r w:rsidR="00345284" w:rsidRPr="009F55DD">
        <w:rPr>
          <w:rFonts w:asciiTheme="minorHAnsi" w:hAnsiTheme="minorHAnsi" w:cstheme="minorHAnsi"/>
          <w:bCs/>
        </w:rPr>
        <w:t xml:space="preserve">The DPP </w:t>
      </w:r>
      <w:r w:rsidRPr="009F55DD">
        <w:rPr>
          <w:rFonts w:asciiTheme="minorHAnsi" w:hAnsiTheme="minorHAnsi" w:cstheme="minorHAnsi"/>
          <w:bCs/>
        </w:rPr>
        <w:t>provides a pathway for students to pursue undergraduate studies</w:t>
      </w:r>
      <w:r w:rsidR="00345284" w:rsidRPr="009F55DD">
        <w:rPr>
          <w:rFonts w:asciiTheme="minorHAnsi" w:hAnsiTheme="minorHAnsi" w:cstheme="minorHAnsi"/>
          <w:bCs/>
        </w:rPr>
        <w:t>, by teaching s</w:t>
      </w:r>
      <w:r w:rsidRPr="009F55DD">
        <w:rPr>
          <w:rFonts w:asciiTheme="minorHAnsi" w:hAnsiTheme="minorHAnsi" w:cstheme="minorHAnsi"/>
          <w:bCs/>
        </w:rPr>
        <w:t>tudents the core</w:t>
      </w:r>
      <w:r w:rsidR="00345284" w:rsidRPr="009F55DD">
        <w:rPr>
          <w:rFonts w:asciiTheme="minorHAnsi" w:hAnsiTheme="minorHAnsi" w:cstheme="minorHAnsi"/>
          <w:bCs/>
        </w:rPr>
        <w:t xml:space="preserve"> subjects and skills which are </w:t>
      </w:r>
      <w:r w:rsidRPr="009F55DD">
        <w:rPr>
          <w:rFonts w:asciiTheme="minorHAnsi" w:hAnsiTheme="minorHAnsi" w:cstheme="minorHAnsi"/>
          <w:bCs/>
        </w:rPr>
        <w:t xml:space="preserve">required for entry to a Bond University Higher Education Diploma Program. </w:t>
      </w:r>
      <w:r w:rsidR="00345284" w:rsidRPr="009F55DD">
        <w:rPr>
          <w:rFonts w:asciiTheme="minorHAnsi" w:hAnsiTheme="minorHAnsi" w:cstheme="minorHAnsi"/>
          <w:bCs/>
        </w:rPr>
        <w:t>Similarly, the PQP is a one semester non-</w:t>
      </w:r>
      <w:r w:rsidR="00892A3D" w:rsidRPr="009F55DD">
        <w:rPr>
          <w:rFonts w:asciiTheme="minorHAnsi" w:hAnsiTheme="minorHAnsi" w:cstheme="minorHAnsi"/>
          <w:bCs/>
        </w:rPr>
        <w:t xml:space="preserve">AQF </w:t>
      </w:r>
      <w:r w:rsidR="00345284" w:rsidRPr="009F55DD">
        <w:rPr>
          <w:rFonts w:asciiTheme="minorHAnsi" w:hAnsiTheme="minorHAnsi" w:cstheme="minorHAnsi"/>
          <w:bCs/>
        </w:rPr>
        <w:t>program designed for students who already have tertiary qualifications but have not qualified for direct entry into master’s degrees at Edith Cowan University. This program is designed to equip students with the knowledge, skills and English Language Proficiency for entry into master’s degrees in the School of Arts &amp; Humanities at the university.</w:t>
      </w:r>
    </w:p>
    <w:p w14:paraId="50DCA9DA" w14:textId="3C6CEF48" w:rsidR="005C7D8A" w:rsidRPr="009F55DD" w:rsidRDefault="005C7D8A" w:rsidP="00425EAE">
      <w:pPr>
        <w:keepNext/>
        <w:spacing w:before="120" w:after="120"/>
        <w:rPr>
          <w:rFonts w:asciiTheme="minorHAnsi" w:hAnsiTheme="minorHAnsi" w:cstheme="minorHAnsi"/>
          <w:bCs/>
          <w:i/>
          <w:iCs/>
        </w:rPr>
      </w:pPr>
      <w:r w:rsidRPr="009F55DD">
        <w:rPr>
          <w:rFonts w:asciiTheme="minorHAnsi" w:hAnsiTheme="minorHAnsi" w:cstheme="minorHAnsi"/>
          <w:bCs/>
          <w:i/>
          <w:iCs/>
        </w:rPr>
        <w:t>Professional outcomes and placement course</w:t>
      </w:r>
    </w:p>
    <w:p w14:paraId="15CD5BEB" w14:textId="45153EB7" w:rsidR="000C3858" w:rsidRPr="009F55DD" w:rsidRDefault="000C3858" w:rsidP="00425EAE">
      <w:pPr>
        <w:keepNext/>
        <w:spacing w:before="120" w:after="120"/>
        <w:rPr>
          <w:rFonts w:asciiTheme="minorHAnsi" w:hAnsiTheme="minorHAnsi" w:cstheme="minorHAnsi"/>
          <w:bCs/>
        </w:rPr>
      </w:pPr>
      <w:r w:rsidRPr="009F55DD">
        <w:rPr>
          <w:rFonts w:asciiTheme="minorHAnsi" w:hAnsiTheme="minorHAnsi" w:cstheme="minorHAnsi"/>
          <w:bCs/>
          <w:i/>
          <w:iCs/>
        </w:rPr>
        <w:t>Professional outcomes and placement courses</w:t>
      </w:r>
      <w:r w:rsidRPr="009F55DD">
        <w:rPr>
          <w:rFonts w:asciiTheme="minorHAnsi" w:hAnsiTheme="minorHAnsi" w:cstheme="minorHAnsi"/>
          <w:bCs/>
        </w:rPr>
        <w:t xml:space="preserve"> include, for example, placements undertaken by overseas registered nurses </w:t>
      </w:r>
      <w:r w:rsidR="005C7D8A" w:rsidRPr="009F55DD">
        <w:rPr>
          <w:rFonts w:asciiTheme="minorHAnsi" w:hAnsiTheme="minorHAnsi" w:cstheme="minorHAnsi"/>
          <w:bCs/>
        </w:rPr>
        <w:t>at</w:t>
      </w:r>
      <w:r w:rsidRPr="009F55DD">
        <w:rPr>
          <w:rFonts w:asciiTheme="minorHAnsi" w:hAnsiTheme="minorHAnsi" w:cstheme="minorHAnsi"/>
          <w:bCs/>
        </w:rPr>
        <w:t xml:space="preserve"> Australian health care facilities</w:t>
      </w:r>
      <w:r w:rsidR="00892A3D" w:rsidRPr="009F55DD">
        <w:rPr>
          <w:rFonts w:asciiTheme="minorHAnsi" w:hAnsiTheme="minorHAnsi" w:cstheme="minorHAnsi"/>
          <w:bCs/>
        </w:rPr>
        <w:t>,</w:t>
      </w:r>
      <w:r w:rsidRPr="009F55DD">
        <w:rPr>
          <w:rFonts w:asciiTheme="minorHAnsi" w:hAnsiTheme="minorHAnsi" w:cstheme="minorHAnsi"/>
          <w:bCs/>
        </w:rPr>
        <w:t xml:space="preserve"> which enable them to adapt to the Australian health care system and be assessed against the Registered Nurse Standards of Practice.</w:t>
      </w:r>
      <w:r w:rsidR="005C7D8A" w:rsidRPr="009F55DD">
        <w:rPr>
          <w:rFonts w:asciiTheme="minorHAnsi" w:hAnsiTheme="minorHAnsi" w:cstheme="minorHAnsi"/>
          <w:bCs/>
        </w:rPr>
        <w:t xml:space="preserve"> Such a course enables the student to attain work as a Registered Nurse at an Australian health care facility.</w:t>
      </w:r>
    </w:p>
    <w:p w14:paraId="575EC4C4" w14:textId="77777777" w:rsidR="002837D7" w:rsidRPr="009F55DD" w:rsidRDefault="002837D7" w:rsidP="005102D7">
      <w:pPr>
        <w:keepNext/>
        <w:spacing w:before="120" w:after="120"/>
        <w:rPr>
          <w:rFonts w:asciiTheme="minorHAnsi" w:hAnsiTheme="minorHAnsi" w:cstheme="minorHAnsi"/>
          <w:b/>
          <w:i/>
          <w:iCs/>
        </w:rPr>
      </w:pPr>
      <w:r w:rsidRPr="009F55DD">
        <w:rPr>
          <w:rFonts w:asciiTheme="minorHAnsi" w:hAnsiTheme="minorHAnsi" w:cstheme="minorHAnsi"/>
          <w:b/>
          <w:i/>
          <w:iCs/>
        </w:rPr>
        <w:t>Section 5: Exempt Courses</w:t>
      </w:r>
    </w:p>
    <w:p w14:paraId="69AF8791" w14:textId="6A173DEF" w:rsidR="002837D7" w:rsidRPr="009F55DD" w:rsidRDefault="002837D7" w:rsidP="005102D7">
      <w:pPr>
        <w:keepNext/>
        <w:spacing w:before="120" w:after="120"/>
        <w:rPr>
          <w:rFonts w:asciiTheme="minorHAnsi" w:hAnsiTheme="minorHAnsi" w:cstheme="minorHAnsi"/>
          <w:bCs/>
        </w:rPr>
      </w:pPr>
      <w:r w:rsidRPr="009F55DD">
        <w:rPr>
          <w:rFonts w:asciiTheme="minorHAnsi" w:hAnsiTheme="minorHAnsi" w:cstheme="minorHAnsi"/>
          <w:bCs/>
        </w:rPr>
        <w:t xml:space="preserve">Section 5 sets out various categories of courses that </w:t>
      </w:r>
      <w:r w:rsidR="00055C69" w:rsidRPr="009F55DD">
        <w:rPr>
          <w:rFonts w:asciiTheme="minorHAnsi" w:hAnsiTheme="minorHAnsi" w:cstheme="minorHAnsi"/>
          <w:bCs/>
        </w:rPr>
        <w:t>are exempt from the definition of ‘</w:t>
      </w:r>
      <w:r w:rsidRPr="009F55DD">
        <w:rPr>
          <w:rFonts w:asciiTheme="minorHAnsi" w:hAnsiTheme="minorHAnsi" w:cstheme="minorHAnsi"/>
          <w:bCs/>
        </w:rPr>
        <w:t xml:space="preserve">course’ </w:t>
      </w:r>
      <w:r w:rsidR="00055C69" w:rsidRPr="009F55DD">
        <w:rPr>
          <w:rFonts w:asciiTheme="minorHAnsi" w:hAnsiTheme="minorHAnsi" w:cstheme="minorHAnsi"/>
          <w:bCs/>
        </w:rPr>
        <w:t>in</w:t>
      </w:r>
      <w:r w:rsidRPr="009F55DD">
        <w:rPr>
          <w:rFonts w:asciiTheme="minorHAnsi" w:hAnsiTheme="minorHAnsi" w:cstheme="minorHAnsi"/>
          <w:bCs/>
        </w:rPr>
        <w:t xml:space="preserve"> the ESOS Act</w:t>
      </w:r>
      <w:r w:rsidR="00CE6404" w:rsidRPr="009F55DD">
        <w:rPr>
          <w:rFonts w:asciiTheme="minorHAnsi" w:hAnsiTheme="minorHAnsi" w:cstheme="minorHAnsi"/>
          <w:bCs/>
        </w:rPr>
        <w:t xml:space="preserve">. </w:t>
      </w:r>
    </w:p>
    <w:p w14:paraId="0DF0A2E4" w14:textId="6752200F" w:rsidR="002837D7" w:rsidRPr="009F55DD" w:rsidRDefault="00CE6404" w:rsidP="005102D7">
      <w:pPr>
        <w:keepNext/>
        <w:spacing w:before="120" w:after="120"/>
        <w:rPr>
          <w:rFonts w:asciiTheme="minorHAnsi" w:hAnsiTheme="minorHAnsi" w:cstheme="minorHAnsi"/>
          <w:bCs/>
        </w:rPr>
      </w:pPr>
      <w:r w:rsidRPr="009F55DD">
        <w:rPr>
          <w:rFonts w:asciiTheme="minorHAnsi" w:hAnsiTheme="minorHAnsi" w:cstheme="minorHAnsi"/>
          <w:bCs/>
        </w:rPr>
        <w:t>The exempted</w:t>
      </w:r>
      <w:r w:rsidR="002837D7" w:rsidRPr="009F55DD">
        <w:rPr>
          <w:rFonts w:asciiTheme="minorHAnsi" w:hAnsiTheme="minorHAnsi" w:cstheme="minorHAnsi"/>
          <w:bCs/>
        </w:rPr>
        <w:t xml:space="preserve"> categories</w:t>
      </w:r>
      <w:r w:rsidRPr="009F55DD">
        <w:rPr>
          <w:rFonts w:asciiTheme="minorHAnsi" w:hAnsiTheme="minorHAnsi" w:cstheme="minorHAnsi"/>
          <w:bCs/>
        </w:rPr>
        <w:t xml:space="preserve"> of courses</w:t>
      </w:r>
      <w:r w:rsidR="002837D7" w:rsidRPr="009F55DD">
        <w:rPr>
          <w:rFonts w:asciiTheme="minorHAnsi" w:hAnsiTheme="minorHAnsi" w:cstheme="minorHAnsi"/>
          <w:bCs/>
        </w:rPr>
        <w:t xml:space="preserve"> are as follows:</w:t>
      </w:r>
    </w:p>
    <w:p w14:paraId="63A5B6CE" w14:textId="02C77967" w:rsidR="002837D7" w:rsidRPr="009F55DD" w:rsidRDefault="002837D7" w:rsidP="005102D7">
      <w:pPr>
        <w:pStyle w:val="ListParagraph"/>
        <w:keepNext/>
        <w:numPr>
          <w:ilvl w:val="0"/>
          <w:numId w:val="8"/>
        </w:numPr>
        <w:spacing w:before="120" w:after="120"/>
        <w:ind w:left="714" w:hanging="357"/>
        <w:rPr>
          <w:rFonts w:asciiTheme="minorHAnsi" w:hAnsiTheme="minorHAnsi" w:cstheme="minorHAnsi"/>
          <w:bCs/>
        </w:rPr>
      </w:pPr>
      <w:r w:rsidRPr="009F55DD">
        <w:rPr>
          <w:rFonts w:asciiTheme="minorHAnsi" w:hAnsiTheme="minorHAnsi" w:cstheme="minorHAnsi"/>
          <w:bCs/>
        </w:rPr>
        <w:t xml:space="preserve">Any </w:t>
      </w:r>
      <w:r w:rsidR="000D1541" w:rsidRPr="009F55DD">
        <w:rPr>
          <w:rFonts w:asciiTheme="minorHAnsi" w:hAnsiTheme="minorHAnsi" w:cstheme="minorHAnsi"/>
          <w:bCs/>
        </w:rPr>
        <w:t>‘</w:t>
      </w:r>
      <w:r w:rsidRPr="009F55DD">
        <w:rPr>
          <w:rFonts w:asciiTheme="minorHAnsi" w:hAnsiTheme="minorHAnsi" w:cstheme="minorHAnsi"/>
          <w:bCs/>
        </w:rPr>
        <w:t>VET course</w:t>
      </w:r>
      <w:r w:rsidR="000D1541" w:rsidRPr="009F55DD">
        <w:rPr>
          <w:rFonts w:asciiTheme="minorHAnsi" w:hAnsiTheme="minorHAnsi" w:cstheme="minorHAnsi"/>
          <w:bCs/>
        </w:rPr>
        <w:t>’</w:t>
      </w:r>
      <w:r w:rsidRPr="009F55DD">
        <w:rPr>
          <w:rFonts w:asciiTheme="minorHAnsi" w:hAnsiTheme="minorHAnsi" w:cstheme="minorHAnsi"/>
          <w:bCs/>
        </w:rPr>
        <w:t xml:space="preserve"> within the meaning of the </w:t>
      </w:r>
      <w:r w:rsidRPr="009F55DD">
        <w:rPr>
          <w:rFonts w:asciiTheme="minorHAnsi" w:hAnsiTheme="minorHAnsi" w:cstheme="minorHAnsi"/>
          <w:bCs/>
          <w:i/>
          <w:iCs/>
        </w:rPr>
        <w:t>National Vocational Education and Training Regulator Act 2011</w:t>
      </w:r>
      <w:r w:rsidR="000D1541" w:rsidRPr="009F55DD">
        <w:rPr>
          <w:rFonts w:asciiTheme="minorHAnsi" w:hAnsiTheme="minorHAnsi" w:cstheme="minorHAnsi"/>
          <w:bCs/>
        </w:rPr>
        <w:t>,</w:t>
      </w:r>
      <w:r w:rsidRPr="009F55DD">
        <w:rPr>
          <w:rFonts w:asciiTheme="minorHAnsi" w:hAnsiTheme="minorHAnsi" w:cstheme="minorHAnsi"/>
          <w:bCs/>
        </w:rPr>
        <w:t xml:space="preserve"> </w:t>
      </w:r>
      <w:r w:rsidR="000D1541" w:rsidRPr="009F55DD">
        <w:rPr>
          <w:rFonts w:asciiTheme="minorHAnsi" w:hAnsiTheme="minorHAnsi" w:cstheme="minorHAnsi"/>
          <w:bCs/>
        </w:rPr>
        <w:t>the requirements for which are</w:t>
      </w:r>
      <w:r w:rsidRPr="009F55DD">
        <w:rPr>
          <w:rFonts w:asciiTheme="minorHAnsi" w:hAnsiTheme="minorHAnsi" w:cstheme="minorHAnsi"/>
          <w:bCs/>
        </w:rPr>
        <w:t xml:space="preserve"> solely made up of units of competency listed in Part 1 of Schedule 1 of the Instrument and</w:t>
      </w:r>
      <w:r w:rsidR="000D1541" w:rsidRPr="009F55DD">
        <w:rPr>
          <w:rFonts w:asciiTheme="minorHAnsi" w:hAnsiTheme="minorHAnsi" w:cstheme="minorHAnsi"/>
          <w:bCs/>
        </w:rPr>
        <w:t xml:space="preserve"> where completion of the course</w:t>
      </w:r>
      <w:r w:rsidRPr="009F55DD">
        <w:rPr>
          <w:rFonts w:asciiTheme="minorHAnsi" w:hAnsiTheme="minorHAnsi" w:cstheme="minorHAnsi"/>
          <w:bCs/>
        </w:rPr>
        <w:t xml:space="preserve"> does not result in a qualification recognised under the </w:t>
      </w:r>
      <w:proofErr w:type="gramStart"/>
      <w:r w:rsidR="00E14CC9" w:rsidRPr="009F55DD">
        <w:rPr>
          <w:rFonts w:asciiTheme="minorHAnsi" w:hAnsiTheme="minorHAnsi" w:cstheme="minorHAnsi"/>
          <w:bCs/>
        </w:rPr>
        <w:t>AQF;</w:t>
      </w:r>
      <w:proofErr w:type="gramEnd"/>
    </w:p>
    <w:p w14:paraId="6762DC98" w14:textId="77777777" w:rsidR="002837D7" w:rsidRPr="009F55DD" w:rsidRDefault="002837D7" w:rsidP="002837D7">
      <w:pPr>
        <w:pStyle w:val="ListParagraph"/>
        <w:keepNext/>
        <w:numPr>
          <w:ilvl w:val="0"/>
          <w:numId w:val="8"/>
        </w:numPr>
        <w:spacing w:before="360" w:after="120"/>
        <w:rPr>
          <w:rFonts w:asciiTheme="minorHAnsi" w:hAnsiTheme="minorHAnsi" w:cstheme="minorHAnsi"/>
          <w:bCs/>
        </w:rPr>
      </w:pPr>
      <w:r w:rsidRPr="009F55DD">
        <w:rPr>
          <w:rFonts w:asciiTheme="minorHAnsi" w:hAnsiTheme="minorHAnsi" w:cstheme="minorHAnsi"/>
          <w:bCs/>
        </w:rPr>
        <w:t xml:space="preserve">Any VET course listed under Part 2 of Schedule 1 of the Instrument; and </w:t>
      </w:r>
    </w:p>
    <w:p w14:paraId="56B5924D" w14:textId="79926973" w:rsidR="002837D7" w:rsidRPr="009F55DD" w:rsidRDefault="002837D7" w:rsidP="002837D7">
      <w:pPr>
        <w:pStyle w:val="ListParagraph"/>
        <w:keepNext/>
        <w:numPr>
          <w:ilvl w:val="0"/>
          <w:numId w:val="8"/>
        </w:numPr>
        <w:spacing w:before="360" w:after="120"/>
        <w:rPr>
          <w:rFonts w:asciiTheme="minorHAnsi" w:hAnsiTheme="minorHAnsi" w:cstheme="minorHAnsi"/>
          <w:bCs/>
        </w:rPr>
      </w:pPr>
      <w:r w:rsidRPr="009F55DD">
        <w:rPr>
          <w:rFonts w:asciiTheme="minorHAnsi" w:hAnsiTheme="minorHAnsi" w:cstheme="minorHAnsi"/>
          <w:bCs/>
        </w:rPr>
        <w:t xml:space="preserve">Any course offered by a registered higher education provider </w:t>
      </w:r>
      <w:r w:rsidR="00CE6404" w:rsidRPr="009F55DD">
        <w:rPr>
          <w:rFonts w:asciiTheme="minorHAnsi" w:hAnsiTheme="minorHAnsi" w:cstheme="minorHAnsi"/>
          <w:bCs/>
        </w:rPr>
        <w:t xml:space="preserve">which is </w:t>
      </w:r>
      <w:r w:rsidRPr="009F55DD">
        <w:rPr>
          <w:rFonts w:asciiTheme="minorHAnsi" w:hAnsiTheme="minorHAnsi" w:cstheme="minorHAnsi"/>
          <w:bCs/>
        </w:rPr>
        <w:t xml:space="preserve">listed under Schedule 2 of the Instrument. </w:t>
      </w:r>
    </w:p>
    <w:p w14:paraId="0EBA8112" w14:textId="68323C89" w:rsidR="002837D7" w:rsidRPr="009F55DD" w:rsidRDefault="002837D7" w:rsidP="005102D7">
      <w:pPr>
        <w:keepNext/>
        <w:spacing w:before="120" w:after="120"/>
        <w:rPr>
          <w:rFonts w:asciiTheme="minorHAnsi" w:hAnsiTheme="minorHAnsi" w:cstheme="minorHAnsi"/>
          <w:bCs/>
        </w:rPr>
      </w:pPr>
      <w:r w:rsidRPr="009F55DD">
        <w:rPr>
          <w:rFonts w:asciiTheme="minorHAnsi" w:hAnsiTheme="minorHAnsi" w:cstheme="minorHAnsi"/>
          <w:bCs/>
        </w:rPr>
        <w:t xml:space="preserve">The practical effect of this section is that providers will now be able to offer courses that fall into the above categories to overseas students without </w:t>
      </w:r>
      <w:r w:rsidR="00892A3D" w:rsidRPr="009F55DD">
        <w:rPr>
          <w:rFonts w:asciiTheme="minorHAnsi" w:hAnsiTheme="minorHAnsi" w:cstheme="minorHAnsi"/>
          <w:bCs/>
        </w:rPr>
        <w:t xml:space="preserve">registering them </w:t>
      </w:r>
      <w:r w:rsidR="00055C69" w:rsidRPr="009F55DD">
        <w:rPr>
          <w:rFonts w:asciiTheme="minorHAnsi" w:hAnsiTheme="minorHAnsi" w:cstheme="minorHAnsi"/>
          <w:bCs/>
        </w:rPr>
        <w:t>on the CRICOS register.</w:t>
      </w:r>
    </w:p>
    <w:p w14:paraId="23F65500" w14:textId="1A4E6601" w:rsidR="002837D7" w:rsidRPr="009F55DD" w:rsidRDefault="002837D7" w:rsidP="005102D7">
      <w:pPr>
        <w:keepNext/>
        <w:spacing w:before="120" w:after="120"/>
        <w:rPr>
          <w:rFonts w:asciiTheme="minorHAnsi" w:hAnsiTheme="minorHAnsi" w:cstheme="minorHAnsi"/>
          <w:bCs/>
        </w:rPr>
      </w:pPr>
      <w:r w:rsidRPr="009F55DD">
        <w:rPr>
          <w:rFonts w:asciiTheme="minorHAnsi" w:hAnsiTheme="minorHAnsi" w:cstheme="minorHAnsi"/>
          <w:bCs/>
        </w:rPr>
        <w:t>The Note under this section clarifies that</w:t>
      </w:r>
      <w:r w:rsidR="00055C69" w:rsidRPr="009F55DD">
        <w:rPr>
          <w:rFonts w:asciiTheme="minorHAnsi" w:hAnsiTheme="minorHAnsi" w:cstheme="minorHAnsi"/>
          <w:bCs/>
        </w:rPr>
        <w:t>, if the exemption is to apply,</w:t>
      </w:r>
      <w:r w:rsidRPr="009F55DD">
        <w:rPr>
          <w:rFonts w:asciiTheme="minorHAnsi" w:hAnsiTheme="minorHAnsi" w:cstheme="minorHAnsi"/>
          <w:bCs/>
        </w:rPr>
        <w:t xml:space="preserve"> the units of competency listed under Part 1 of Schedule 1 cannot be combined to form course </w:t>
      </w:r>
      <w:r w:rsidRPr="009F55DD">
        <w:rPr>
          <w:rFonts w:asciiTheme="minorHAnsi" w:hAnsiTheme="minorHAnsi" w:cstheme="minorHAnsi"/>
          <w:bCs/>
        </w:rPr>
        <w:lastRenderedPageBreak/>
        <w:t>requirements</w:t>
      </w:r>
      <w:r w:rsidR="00055C69" w:rsidRPr="009F55DD">
        <w:rPr>
          <w:rFonts w:asciiTheme="minorHAnsi" w:hAnsiTheme="minorHAnsi" w:cstheme="minorHAnsi"/>
          <w:bCs/>
        </w:rPr>
        <w:t xml:space="preserve"> with units that are not listed</w:t>
      </w:r>
      <w:r w:rsidRPr="009F55DD">
        <w:rPr>
          <w:rFonts w:asciiTheme="minorHAnsi" w:hAnsiTheme="minorHAnsi" w:cstheme="minorHAnsi"/>
          <w:bCs/>
        </w:rPr>
        <w:t>.</w:t>
      </w:r>
      <w:r w:rsidR="00CE6404" w:rsidRPr="009F55DD">
        <w:rPr>
          <w:rFonts w:asciiTheme="minorHAnsi" w:hAnsiTheme="minorHAnsi" w:cstheme="minorHAnsi"/>
          <w:bCs/>
        </w:rPr>
        <w:t xml:space="preserve"> </w:t>
      </w:r>
      <w:r w:rsidR="00055C69" w:rsidRPr="009F55DD">
        <w:rPr>
          <w:rFonts w:asciiTheme="minorHAnsi" w:hAnsiTheme="minorHAnsi" w:cstheme="minorHAnsi"/>
          <w:bCs/>
        </w:rPr>
        <w:t xml:space="preserve">That is, where </w:t>
      </w:r>
      <w:r w:rsidR="000D1541" w:rsidRPr="009F55DD">
        <w:rPr>
          <w:rFonts w:asciiTheme="minorHAnsi" w:hAnsiTheme="minorHAnsi" w:cstheme="minorHAnsi"/>
          <w:bCs/>
        </w:rPr>
        <w:t xml:space="preserve">all the requirements for </w:t>
      </w:r>
      <w:r w:rsidR="00055C69" w:rsidRPr="009F55DD">
        <w:rPr>
          <w:rFonts w:asciiTheme="minorHAnsi" w:hAnsiTheme="minorHAnsi" w:cstheme="minorHAnsi"/>
          <w:bCs/>
        </w:rPr>
        <w:t xml:space="preserve">a course </w:t>
      </w:r>
      <w:r w:rsidR="000D1541" w:rsidRPr="009F55DD">
        <w:rPr>
          <w:rFonts w:asciiTheme="minorHAnsi" w:hAnsiTheme="minorHAnsi" w:cstheme="minorHAnsi"/>
          <w:bCs/>
        </w:rPr>
        <w:t>are units of competency that are listed in the table in Part 1 of Schedule 1</w:t>
      </w:r>
      <w:r w:rsidR="00055C69" w:rsidRPr="009F55DD">
        <w:rPr>
          <w:rFonts w:asciiTheme="minorHAnsi" w:hAnsiTheme="minorHAnsi" w:cstheme="minorHAnsi"/>
          <w:bCs/>
        </w:rPr>
        <w:t>, the course is exempt from the definition</w:t>
      </w:r>
      <w:r w:rsidR="000D1541" w:rsidRPr="009F55DD">
        <w:rPr>
          <w:rFonts w:asciiTheme="minorHAnsi" w:hAnsiTheme="minorHAnsi" w:cstheme="minorHAnsi"/>
          <w:bCs/>
        </w:rPr>
        <w:t xml:space="preserve"> of ‘course’ in section 5AA of the ESOS Act</w:t>
      </w:r>
      <w:r w:rsidR="00055C69" w:rsidRPr="009F55DD">
        <w:rPr>
          <w:rFonts w:asciiTheme="minorHAnsi" w:hAnsiTheme="minorHAnsi" w:cstheme="minorHAnsi"/>
          <w:bCs/>
        </w:rPr>
        <w:t>. However, if one</w:t>
      </w:r>
      <w:r w:rsidR="000D1541" w:rsidRPr="009F55DD">
        <w:rPr>
          <w:rFonts w:asciiTheme="minorHAnsi" w:hAnsiTheme="minorHAnsi" w:cstheme="minorHAnsi"/>
          <w:bCs/>
        </w:rPr>
        <w:t xml:space="preserve"> or more</w:t>
      </w:r>
      <w:r w:rsidR="00055C69" w:rsidRPr="009F55DD">
        <w:rPr>
          <w:rFonts w:asciiTheme="minorHAnsi" w:hAnsiTheme="minorHAnsi" w:cstheme="minorHAnsi"/>
          <w:bCs/>
        </w:rPr>
        <w:t xml:space="preserve"> of the </w:t>
      </w:r>
      <w:r w:rsidR="000D1541" w:rsidRPr="009F55DD">
        <w:rPr>
          <w:rFonts w:asciiTheme="minorHAnsi" w:hAnsiTheme="minorHAnsi" w:cstheme="minorHAnsi"/>
          <w:bCs/>
        </w:rPr>
        <w:t>units of competency required for completion of a certain</w:t>
      </w:r>
      <w:r w:rsidR="0069111A" w:rsidRPr="009F55DD">
        <w:rPr>
          <w:rFonts w:asciiTheme="minorHAnsi" w:hAnsiTheme="minorHAnsi" w:cstheme="minorHAnsi"/>
          <w:bCs/>
        </w:rPr>
        <w:t xml:space="preserve"> course </w:t>
      </w:r>
      <w:r w:rsidR="00E55623" w:rsidRPr="009F55DD">
        <w:rPr>
          <w:rFonts w:asciiTheme="minorHAnsi" w:hAnsiTheme="minorHAnsi" w:cstheme="minorHAnsi"/>
          <w:bCs/>
        </w:rPr>
        <w:t>is not listed in</w:t>
      </w:r>
      <w:r w:rsidR="000D1541" w:rsidRPr="009F55DD">
        <w:rPr>
          <w:rFonts w:asciiTheme="minorHAnsi" w:hAnsiTheme="minorHAnsi" w:cstheme="minorHAnsi"/>
          <w:bCs/>
        </w:rPr>
        <w:t xml:space="preserve"> the table in</w:t>
      </w:r>
      <w:r w:rsidR="00E55623" w:rsidRPr="009F55DD">
        <w:rPr>
          <w:rFonts w:asciiTheme="minorHAnsi" w:hAnsiTheme="minorHAnsi" w:cstheme="minorHAnsi"/>
          <w:bCs/>
        </w:rPr>
        <w:t xml:space="preserve"> Part 1 of Schedule 1</w:t>
      </w:r>
      <w:r w:rsidR="00055C69" w:rsidRPr="009F55DD">
        <w:rPr>
          <w:rFonts w:asciiTheme="minorHAnsi" w:hAnsiTheme="minorHAnsi" w:cstheme="minorHAnsi"/>
          <w:bCs/>
        </w:rPr>
        <w:t>, then</w:t>
      </w:r>
      <w:r w:rsidR="00E55623" w:rsidRPr="009F55DD">
        <w:rPr>
          <w:rFonts w:asciiTheme="minorHAnsi" w:hAnsiTheme="minorHAnsi" w:cstheme="minorHAnsi"/>
          <w:bCs/>
        </w:rPr>
        <w:t xml:space="preserve"> </w:t>
      </w:r>
      <w:r w:rsidR="000D1541" w:rsidRPr="009F55DD">
        <w:rPr>
          <w:rFonts w:asciiTheme="minorHAnsi" w:hAnsiTheme="minorHAnsi" w:cstheme="minorHAnsi"/>
          <w:bCs/>
        </w:rPr>
        <w:t xml:space="preserve">that </w:t>
      </w:r>
      <w:r w:rsidR="00055C69" w:rsidRPr="009F55DD">
        <w:rPr>
          <w:rFonts w:asciiTheme="minorHAnsi" w:hAnsiTheme="minorHAnsi" w:cstheme="minorHAnsi"/>
          <w:bCs/>
        </w:rPr>
        <w:t>course</w:t>
      </w:r>
      <w:r w:rsidR="000D1541" w:rsidRPr="009F55DD">
        <w:rPr>
          <w:rFonts w:asciiTheme="minorHAnsi" w:hAnsiTheme="minorHAnsi" w:cstheme="minorHAnsi"/>
          <w:bCs/>
        </w:rPr>
        <w:t xml:space="preserve"> is not exempt from the definition of ‘course’ in section 5AA of the ESOS Act.</w:t>
      </w:r>
    </w:p>
    <w:p w14:paraId="785C4E96" w14:textId="77777777" w:rsidR="005102D7" w:rsidRPr="009F55DD" w:rsidRDefault="005102D7" w:rsidP="002837D7">
      <w:pPr>
        <w:keepNext/>
        <w:spacing w:before="360" w:after="120"/>
        <w:rPr>
          <w:rFonts w:asciiTheme="minorHAnsi" w:hAnsiTheme="minorHAnsi" w:cstheme="minorHAnsi"/>
          <w:b/>
        </w:rPr>
      </w:pPr>
      <w:r w:rsidRPr="009F55DD">
        <w:rPr>
          <w:rFonts w:asciiTheme="minorHAnsi" w:hAnsiTheme="minorHAnsi" w:cstheme="minorHAnsi"/>
          <w:b/>
        </w:rPr>
        <w:t>Schedule 1 – VET Courses</w:t>
      </w:r>
    </w:p>
    <w:p w14:paraId="24ADC0FE" w14:textId="67D5EC2B" w:rsidR="009D2749" w:rsidRPr="009F55DD" w:rsidRDefault="009D2749" w:rsidP="009D2749">
      <w:pPr>
        <w:keepNext/>
        <w:spacing w:before="120" w:after="120"/>
        <w:rPr>
          <w:rFonts w:asciiTheme="minorHAnsi" w:hAnsiTheme="minorHAnsi" w:cstheme="minorHAnsi"/>
          <w:bCs/>
        </w:rPr>
      </w:pPr>
      <w:r w:rsidRPr="009F55DD">
        <w:rPr>
          <w:rFonts w:asciiTheme="minorHAnsi" w:hAnsiTheme="minorHAnsi" w:cstheme="minorHAnsi"/>
          <w:bCs/>
        </w:rPr>
        <w:t>Schedule 1 operates to exempt courses that are employment-</w:t>
      </w:r>
      <w:r w:rsidR="00A67189" w:rsidRPr="009F55DD">
        <w:rPr>
          <w:rFonts w:asciiTheme="minorHAnsi" w:hAnsiTheme="minorHAnsi" w:cstheme="minorHAnsi"/>
          <w:bCs/>
        </w:rPr>
        <w:t>related or</w:t>
      </w:r>
      <w:r w:rsidR="004E716B" w:rsidRPr="009F55DD">
        <w:rPr>
          <w:rFonts w:asciiTheme="minorHAnsi" w:hAnsiTheme="minorHAnsi" w:cstheme="minorHAnsi"/>
          <w:bCs/>
        </w:rPr>
        <w:t xml:space="preserve"> required ahead of attending a workplace component approved as part of a substantive qualification, </w:t>
      </w:r>
      <w:r w:rsidRPr="009F55DD">
        <w:rPr>
          <w:rFonts w:asciiTheme="minorHAnsi" w:hAnsiTheme="minorHAnsi" w:cstheme="minorHAnsi"/>
          <w:bCs/>
        </w:rPr>
        <w:t>such as first aid training, construction white cards and the responsible service of alcohol. This Instrument allows providers to offer these courses to overseas students without CRICOS registration.</w:t>
      </w:r>
    </w:p>
    <w:p w14:paraId="3C27A316" w14:textId="727E672A" w:rsidR="002837D7" w:rsidRPr="009F55DD" w:rsidRDefault="005102D7" w:rsidP="005102D7">
      <w:pPr>
        <w:keepNext/>
        <w:spacing w:before="120" w:after="120"/>
        <w:rPr>
          <w:rFonts w:asciiTheme="minorHAnsi" w:hAnsiTheme="minorHAnsi" w:cstheme="minorHAnsi"/>
          <w:b/>
          <w:i/>
          <w:iCs/>
        </w:rPr>
      </w:pPr>
      <w:r w:rsidRPr="009F55DD">
        <w:rPr>
          <w:rFonts w:asciiTheme="minorHAnsi" w:hAnsiTheme="minorHAnsi" w:cstheme="minorHAnsi"/>
          <w:b/>
          <w:i/>
          <w:iCs/>
        </w:rPr>
        <w:t>Part 1 – Units of competency</w:t>
      </w:r>
    </w:p>
    <w:p w14:paraId="419C6E9A" w14:textId="4CABE79D" w:rsidR="009D2749" w:rsidRPr="009F55DD" w:rsidRDefault="0069111A" w:rsidP="005102D7">
      <w:pPr>
        <w:keepNext/>
        <w:spacing w:before="120" w:after="120"/>
        <w:rPr>
          <w:rFonts w:asciiTheme="minorHAnsi" w:hAnsiTheme="minorHAnsi" w:cstheme="minorHAnsi"/>
          <w:bCs/>
        </w:rPr>
      </w:pPr>
      <w:r w:rsidRPr="009F55DD">
        <w:rPr>
          <w:rFonts w:asciiTheme="minorHAnsi" w:hAnsiTheme="minorHAnsi" w:cstheme="minorHAnsi"/>
          <w:bCs/>
        </w:rPr>
        <w:t xml:space="preserve">This Part lists the units of competency </w:t>
      </w:r>
      <w:r w:rsidR="00C24B32" w:rsidRPr="009F55DD">
        <w:rPr>
          <w:rFonts w:asciiTheme="minorHAnsi" w:hAnsiTheme="minorHAnsi" w:cstheme="minorHAnsi"/>
          <w:bCs/>
        </w:rPr>
        <w:t>required</w:t>
      </w:r>
      <w:r w:rsidRPr="009F55DD">
        <w:rPr>
          <w:rFonts w:asciiTheme="minorHAnsi" w:hAnsiTheme="minorHAnsi" w:cstheme="minorHAnsi"/>
          <w:bCs/>
        </w:rPr>
        <w:t>, either individually or collectively,</w:t>
      </w:r>
      <w:r w:rsidR="00C24B32" w:rsidRPr="009F55DD">
        <w:rPr>
          <w:rFonts w:asciiTheme="minorHAnsi" w:hAnsiTheme="minorHAnsi" w:cstheme="minorHAnsi"/>
          <w:bCs/>
        </w:rPr>
        <w:t xml:space="preserve"> for the completion of</w:t>
      </w:r>
      <w:r w:rsidRPr="009F55DD">
        <w:rPr>
          <w:rFonts w:asciiTheme="minorHAnsi" w:hAnsiTheme="minorHAnsi" w:cstheme="minorHAnsi"/>
          <w:bCs/>
        </w:rPr>
        <w:t xml:space="preserve"> a course that is exempt under paragraph 5(a). For example, a course which only requires successful completion of a unit specified in this Part, such as ‘Licence to operate a Forklift truck’, is exempt from the definition of ‘course’ under the ESOS Act. Similarly, a course which requires successful completion of several units specified in this Part, such as ‘Provide First Aid’, ‘Provide First Aid in an education and care setting’ and ‘Provide First Aid in remote or isolated site’, is also exempt from the definition of ‘course’. </w:t>
      </w:r>
    </w:p>
    <w:p w14:paraId="1642DFCF" w14:textId="3087736A" w:rsidR="009D2749" w:rsidRPr="009F55DD" w:rsidRDefault="009D2749" w:rsidP="005102D7">
      <w:pPr>
        <w:keepNext/>
        <w:spacing w:before="120" w:after="120"/>
        <w:rPr>
          <w:rFonts w:asciiTheme="minorHAnsi" w:hAnsiTheme="minorHAnsi" w:cstheme="minorHAnsi"/>
          <w:bCs/>
        </w:rPr>
      </w:pPr>
      <w:r w:rsidRPr="009F55DD">
        <w:rPr>
          <w:rFonts w:asciiTheme="minorHAnsi" w:hAnsiTheme="minorHAnsi" w:cstheme="minorHAnsi"/>
          <w:bCs/>
        </w:rPr>
        <w:t>However, where a course requires successful completion of one or more specified units as described above, but also requires completion of a unit which is not specified, then the entire course is not exempt from the definition of ‘course’. In this case, the provider must register this course on CRICOS.</w:t>
      </w:r>
    </w:p>
    <w:p w14:paraId="57A864C6" w14:textId="6CD80D6C" w:rsidR="002837D7" w:rsidRPr="009F55DD" w:rsidRDefault="009D2749" w:rsidP="005102D7">
      <w:pPr>
        <w:keepNext/>
        <w:spacing w:before="120" w:after="120"/>
        <w:rPr>
          <w:rFonts w:asciiTheme="minorHAnsi" w:hAnsiTheme="minorHAnsi" w:cstheme="minorHAnsi"/>
          <w:bCs/>
        </w:rPr>
      </w:pPr>
      <w:r w:rsidRPr="009F55DD">
        <w:rPr>
          <w:rFonts w:asciiTheme="minorHAnsi" w:hAnsiTheme="minorHAnsi" w:cstheme="minorHAnsi"/>
          <w:bCs/>
        </w:rPr>
        <w:t>A</w:t>
      </w:r>
      <w:r w:rsidR="002837D7" w:rsidRPr="009F55DD">
        <w:rPr>
          <w:rFonts w:asciiTheme="minorHAnsi" w:hAnsiTheme="minorHAnsi" w:cstheme="minorHAnsi"/>
          <w:bCs/>
        </w:rPr>
        <w:t xml:space="preserve">ny </w:t>
      </w:r>
      <w:r w:rsidRPr="009F55DD">
        <w:rPr>
          <w:rFonts w:asciiTheme="minorHAnsi" w:hAnsiTheme="minorHAnsi" w:cstheme="minorHAnsi"/>
          <w:bCs/>
        </w:rPr>
        <w:t xml:space="preserve">later or </w:t>
      </w:r>
      <w:r w:rsidR="002837D7" w:rsidRPr="009F55DD">
        <w:rPr>
          <w:rFonts w:asciiTheme="minorHAnsi" w:hAnsiTheme="minorHAnsi" w:cstheme="minorHAnsi"/>
          <w:bCs/>
        </w:rPr>
        <w:t>superseding version</w:t>
      </w:r>
      <w:r w:rsidRPr="009F55DD">
        <w:rPr>
          <w:rFonts w:asciiTheme="minorHAnsi" w:hAnsiTheme="minorHAnsi" w:cstheme="minorHAnsi"/>
          <w:bCs/>
        </w:rPr>
        <w:t>s</w:t>
      </w:r>
      <w:r w:rsidR="002837D7" w:rsidRPr="009F55DD">
        <w:rPr>
          <w:rFonts w:asciiTheme="minorHAnsi" w:hAnsiTheme="minorHAnsi" w:cstheme="minorHAnsi"/>
          <w:bCs/>
        </w:rPr>
        <w:t xml:space="preserve"> of these units</w:t>
      </w:r>
      <w:r w:rsidRPr="009F55DD">
        <w:rPr>
          <w:rFonts w:asciiTheme="minorHAnsi" w:hAnsiTheme="minorHAnsi" w:cstheme="minorHAnsi"/>
          <w:bCs/>
        </w:rPr>
        <w:t>, as</w:t>
      </w:r>
      <w:r w:rsidR="002837D7" w:rsidRPr="009F55DD">
        <w:rPr>
          <w:rFonts w:asciiTheme="minorHAnsi" w:hAnsiTheme="minorHAnsi" w:cstheme="minorHAnsi"/>
          <w:bCs/>
        </w:rPr>
        <w:t xml:space="preserve"> identified on the National Register</w:t>
      </w:r>
      <w:r w:rsidRPr="009F55DD">
        <w:rPr>
          <w:rFonts w:asciiTheme="minorHAnsi" w:hAnsiTheme="minorHAnsi" w:cstheme="minorHAnsi"/>
          <w:bCs/>
        </w:rPr>
        <w:t>, are also included in the operation of this Part</w:t>
      </w:r>
      <w:r w:rsidR="002837D7" w:rsidRPr="009F55DD">
        <w:rPr>
          <w:rFonts w:asciiTheme="minorHAnsi" w:hAnsiTheme="minorHAnsi" w:cstheme="minorHAnsi"/>
          <w:bCs/>
        </w:rPr>
        <w:t xml:space="preserve">. The National Register can be viewed at </w:t>
      </w:r>
      <w:hyperlink r:id="rId15" w:history="1">
        <w:r w:rsidR="00E77441" w:rsidRPr="009F55DD">
          <w:rPr>
            <w:rStyle w:val="Hyperlink"/>
            <w:rFonts w:asciiTheme="minorHAnsi" w:hAnsiTheme="minorHAnsi" w:cstheme="minorHAnsi"/>
            <w:bCs/>
          </w:rPr>
          <w:t>https://training.gov.au/Home/Tga</w:t>
        </w:r>
      </w:hyperlink>
      <w:r w:rsidR="00E77441" w:rsidRPr="009F55DD">
        <w:rPr>
          <w:rFonts w:asciiTheme="minorHAnsi" w:hAnsiTheme="minorHAnsi" w:cstheme="minorHAnsi"/>
          <w:bCs/>
        </w:rPr>
        <w:t xml:space="preserve">.  </w:t>
      </w:r>
    </w:p>
    <w:p w14:paraId="6421D475" w14:textId="2CF369A1" w:rsidR="005102D7" w:rsidRPr="009F55DD" w:rsidRDefault="005102D7" w:rsidP="005102D7">
      <w:pPr>
        <w:keepNext/>
        <w:spacing w:before="120" w:after="120"/>
        <w:rPr>
          <w:rFonts w:asciiTheme="minorHAnsi" w:hAnsiTheme="minorHAnsi" w:cstheme="minorHAnsi"/>
          <w:b/>
          <w:i/>
          <w:iCs/>
        </w:rPr>
      </w:pPr>
      <w:r w:rsidRPr="009F55DD">
        <w:rPr>
          <w:rFonts w:asciiTheme="minorHAnsi" w:hAnsiTheme="minorHAnsi" w:cstheme="minorHAnsi"/>
          <w:b/>
          <w:i/>
          <w:iCs/>
        </w:rPr>
        <w:t>Part 2 - VET courses</w:t>
      </w:r>
    </w:p>
    <w:p w14:paraId="722EDB57" w14:textId="77777777" w:rsidR="002837D7" w:rsidRPr="009F55DD" w:rsidRDefault="002837D7" w:rsidP="005102D7">
      <w:pPr>
        <w:keepNext/>
        <w:spacing w:before="120" w:after="120"/>
        <w:rPr>
          <w:rFonts w:asciiTheme="minorHAnsi" w:hAnsiTheme="minorHAnsi" w:cstheme="minorHAnsi"/>
          <w:bCs/>
        </w:rPr>
      </w:pPr>
      <w:r w:rsidRPr="009F55DD">
        <w:rPr>
          <w:rFonts w:asciiTheme="minorHAnsi" w:hAnsiTheme="minorHAnsi" w:cstheme="minorHAnsi"/>
          <w:bCs/>
        </w:rPr>
        <w:t>Part 2 of Schedule 1 lists specific VET courses that are exempt from the definition of ‘courses’ under section 5</w:t>
      </w:r>
      <w:proofErr w:type="gramStart"/>
      <w:r w:rsidRPr="009F55DD">
        <w:rPr>
          <w:rFonts w:asciiTheme="minorHAnsi" w:hAnsiTheme="minorHAnsi" w:cstheme="minorHAnsi"/>
          <w:bCs/>
        </w:rPr>
        <w:t>AA(</w:t>
      </w:r>
      <w:proofErr w:type="gramEnd"/>
      <w:r w:rsidRPr="009F55DD">
        <w:rPr>
          <w:rFonts w:asciiTheme="minorHAnsi" w:hAnsiTheme="minorHAnsi" w:cstheme="minorHAnsi"/>
          <w:bCs/>
        </w:rPr>
        <w:t>1) and are therefore excluded from the operation of the ESOS Act. The table under this Part excludes specific VET courses accredited by the Victorian Registration and Qualification Authority.</w:t>
      </w:r>
    </w:p>
    <w:p w14:paraId="5445BBD5" w14:textId="54495429" w:rsidR="005102D7" w:rsidRPr="009F55DD" w:rsidRDefault="002837D7" w:rsidP="002837D7">
      <w:pPr>
        <w:keepNext/>
        <w:spacing w:before="360" w:after="120"/>
        <w:rPr>
          <w:rFonts w:asciiTheme="minorHAnsi" w:hAnsiTheme="minorHAnsi" w:cstheme="minorHAnsi"/>
          <w:b/>
        </w:rPr>
      </w:pPr>
      <w:r w:rsidRPr="009F55DD">
        <w:rPr>
          <w:rFonts w:asciiTheme="minorHAnsi" w:hAnsiTheme="minorHAnsi" w:cstheme="minorHAnsi"/>
          <w:b/>
        </w:rPr>
        <w:t>Schedule 2</w:t>
      </w:r>
      <w:r w:rsidR="005102D7" w:rsidRPr="009F55DD">
        <w:rPr>
          <w:rFonts w:asciiTheme="minorHAnsi" w:hAnsiTheme="minorHAnsi" w:cstheme="minorHAnsi"/>
          <w:b/>
        </w:rPr>
        <w:t xml:space="preserve"> –</w:t>
      </w:r>
      <w:r w:rsidRPr="009F55DD">
        <w:rPr>
          <w:rFonts w:asciiTheme="minorHAnsi" w:hAnsiTheme="minorHAnsi" w:cstheme="minorHAnsi"/>
          <w:b/>
        </w:rPr>
        <w:t xml:space="preserve"> Higher Education</w:t>
      </w:r>
    </w:p>
    <w:p w14:paraId="6D89ED07" w14:textId="471162E5" w:rsidR="00692BA0" w:rsidRPr="009F55DD" w:rsidRDefault="00AB0DEB" w:rsidP="005102D7">
      <w:pPr>
        <w:keepNext/>
        <w:spacing w:before="120" w:after="120"/>
        <w:rPr>
          <w:rFonts w:asciiTheme="minorHAnsi" w:hAnsiTheme="minorHAnsi" w:cstheme="minorHAnsi"/>
          <w:bCs/>
        </w:rPr>
      </w:pPr>
      <w:r w:rsidRPr="009F55DD">
        <w:rPr>
          <w:rFonts w:asciiTheme="minorHAnsi" w:hAnsiTheme="minorHAnsi" w:cstheme="minorHAnsi"/>
          <w:bCs/>
        </w:rPr>
        <w:t>Under paragraph 5AA(1)(e) of the ESOS Act, a course is a course of education or training if it is offered by a registered higher education provider. S</w:t>
      </w:r>
      <w:r w:rsidR="00692BA0" w:rsidRPr="009F55DD">
        <w:rPr>
          <w:rFonts w:asciiTheme="minorHAnsi" w:hAnsiTheme="minorHAnsi" w:cstheme="minorHAnsi"/>
          <w:bCs/>
        </w:rPr>
        <w:t>ubsection 5</w:t>
      </w:r>
      <w:proofErr w:type="gramStart"/>
      <w:r w:rsidR="00692BA0" w:rsidRPr="009F55DD">
        <w:rPr>
          <w:rFonts w:asciiTheme="minorHAnsi" w:hAnsiTheme="minorHAnsi" w:cstheme="minorHAnsi"/>
          <w:bCs/>
        </w:rPr>
        <w:t>AA(</w:t>
      </w:r>
      <w:proofErr w:type="gramEnd"/>
      <w:r w:rsidR="00692BA0" w:rsidRPr="009F55DD">
        <w:rPr>
          <w:rFonts w:asciiTheme="minorHAnsi" w:hAnsiTheme="minorHAnsi" w:cstheme="minorHAnsi"/>
          <w:bCs/>
        </w:rPr>
        <w:t>3) of the ESOS Act</w:t>
      </w:r>
      <w:r w:rsidRPr="009F55DD">
        <w:rPr>
          <w:rFonts w:asciiTheme="minorHAnsi" w:hAnsiTheme="minorHAnsi" w:cstheme="minorHAnsi"/>
          <w:bCs/>
        </w:rPr>
        <w:t xml:space="preserve"> allows</w:t>
      </w:r>
      <w:r w:rsidR="00692BA0" w:rsidRPr="009F55DD">
        <w:rPr>
          <w:rFonts w:asciiTheme="minorHAnsi" w:hAnsiTheme="minorHAnsi" w:cstheme="minorHAnsi"/>
          <w:bCs/>
        </w:rPr>
        <w:t xml:space="preserve"> the Minister, by legislative instrument, </w:t>
      </w:r>
      <w:r w:rsidRPr="009F55DD">
        <w:rPr>
          <w:rFonts w:asciiTheme="minorHAnsi" w:hAnsiTheme="minorHAnsi" w:cstheme="minorHAnsi"/>
          <w:bCs/>
        </w:rPr>
        <w:t>to</w:t>
      </w:r>
      <w:r w:rsidR="00692BA0" w:rsidRPr="009F55DD">
        <w:rPr>
          <w:rFonts w:asciiTheme="minorHAnsi" w:hAnsiTheme="minorHAnsi" w:cstheme="minorHAnsi"/>
          <w:bCs/>
        </w:rPr>
        <w:t xml:space="preserve"> determine that a course of education or </w:t>
      </w:r>
      <w:r w:rsidR="00692BA0" w:rsidRPr="009F55DD">
        <w:rPr>
          <w:rFonts w:asciiTheme="minorHAnsi" w:hAnsiTheme="minorHAnsi" w:cstheme="minorHAnsi"/>
          <w:bCs/>
        </w:rPr>
        <w:lastRenderedPageBreak/>
        <w:t>training is not a course for the purposes of the ESOS Act.</w:t>
      </w:r>
      <w:r w:rsidRPr="009F55DD">
        <w:rPr>
          <w:rFonts w:asciiTheme="minorHAnsi" w:hAnsiTheme="minorHAnsi" w:cstheme="minorHAnsi"/>
          <w:bCs/>
        </w:rPr>
        <w:t xml:space="preserve"> </w:t>
      </w:r>
      <w:r w:rsidR="00692BA0" w:rsidRPr="009F55DD">
        <w:rPr>
          <w:rFonts w:asciiTheme="minorHAnsi" w:hAnsiTheme="minorHAnsi" w:cstheme="minorHAnsi"/>
          <w:bCs/>
        </w:rPr>
        <w:t>The note under subsection 5</w:t>
      </w:r>
      <w:proofErr w:type="gramStart"/>
      <w:r w:rsidR="00692BA0" w:rsidRPr="009F55DD">
        <w:rPr>
          <w:rFonts w:asciiTheme="minorHAnsi" w:hAnsiTheme="minorHAnsi" w:cstheme="minorHAnsi"/>
          <w:bCs/>
        </w:rPr>
        <w:t>AA(</w:t>
      </w:r>
      <w:proofErr w:type="gramEnd"/>
      <w:r w:rsidR="00692BA0" w:rsidRPr="009F55DD">
        <w:rPr>
          <w:rFonts w:asciiTheme="minorHAnsi" w:hAnsiTheme="minorHAnsi" w:cstheme="minorHAnsi"/>
          <w:bCs/>
        </w:rPr>
        <w:t>3) clarifies that the Minister has the power to exempt a class of courses in an instrument.</w:t>
      </w:r>
    </w:p>
    <w:p w14:paraId="57031717" w14:textId="6A4932ED" w:rsidR="004A2184" w:rsidRPr="009F55DD" w:rsidRDefault="004A2184" w:rsidP="005102D7">
      <w:pPr>
        <w:keepNext/>
        <w:spacing w:before="120" w:after="120"/>
        <w:rPr>
          <w:rFonts w:asciiTheme="minorHAnsi" w:hAnsiTheme="minorHAnsi" w:cstheme="minorHAnsi"/>
          <w:bCs/>
        </w:rPr>
      </w:pPr>
      <w:r w:rsidRPr="009F55DD">
        <w:rPr>
          <w:rFonts w:asciiTheme="minorHAnsi" w:hAnsiTheme="minorHAnsi" w:cstheme="minorHAnsi"/>
          <w:bCs/>
        </w:rPr>
        <w:t>Subsection (1) of Schedule 2</w:t>
      </w:r>
      <w:r w:rsidR="00AB0DEB" w:rsidRPr="009F55DD">
        <w:rPr>
          <w:rFonts w:asciiTheme="minorHAnsi" w:hAnsiTheme="minorHAnsi" w:cstheme="minorHAnsi"/>
          <w:bCs/>
        </w:rPr>
        <w:t xml:space="preserve"> of this Instrument</w:t>
      </w:r>
      <w:r w:rsidRPr="009F55DD">
        <w:rPr>
          <w:rFonts w:asciiTheme="minorHAnsi" w:hAnsiTheme="minorHAnsi" w:cstheme="minorHAnsi"/>
          <w:bCs/>
        </w:rPr>
        <w:t xml:space="preserve"> exempts a class of courses offered</w:t>
      </w:r>
      <w:r w:rsidR="00AB0DEB" w:rsidRPr="009F55DD">
        <w:rPr>
          <w:rFonts w:asciiTheme="minorHAnsi" w:hAnsiTheme="minorHAnsi" w:cstheme="minorHAnsi"/>
          <w:bCs/>
        </w:rPr>
        <w:t xml:space="preserve"> by</w:t>
      </w:r>
      <w:r w:rsidRPr="009F55DD">
        <w:rPr>
          <w:rFonts w:asciiTheme="minorHAnsi" w:hAnsiTheme="minorHAnsi" w:cstheme="minorHAnsi"/>
          <w:bCs/>
        </w:rPr>
        <w:t xml:space="preserve"> registered higher education providers from the definition of ‘course’ under section 5</w:t>
      </w:r>
      <w:proofErr w:type="gramStart"/>
      <w:r w:rsidRPr="009F55DD">
        <w:rPr>
          <w:rFonts w:asciiTheme="minorHAnsi" w:hAnsiTheme="minorHAnsi" w:cstheme="minorHAnsi"/>
          <w:bCs/>
        </w:rPr>
        <w:t>AA(</w:t>
      </w:r>
      <w:proofErr w:type="gramEnd"/>
      <w:r w:rsidRPr="009F55DD">
        <w:rPr>
          <w:rFonts w:asciiTheme="minorHAnsi" w:hAnsiTheme="minorHAnsi" w:cstheme="minorHAnsi"/>
          <w:bCs/>
        </w:rPr>
        <w:t>1) of the ESOS Act. Certain types of courses which may fall within this class, but should not be exempted from the definition, are specified in subsection (2). Therefore, courses which fall within the exempted class</w:t>
      </w:r>
      <w:r w:rsidR="00AB0DEB" w:rsidRPr="009F55DD">
        <w:rPr>
          <w:rFonts w:asciiTheme="minorHAnsi" w:hAnsiTheme="minorHAnsi" w:cstheme="minorHAnsi"/>
          <w:bCs/>
        </w:rPr>
        <w:t>,</w:t>
      </w:r>
      <w:r w:rsidRPr="009F55DD">
        <w:rPr>
          <w:rFonts w:asciiTheme="minorHAnsi" w:hAnsiTheme="minorHAnsi" w:cstheme="minorHAnsi"/>
          <w:bCs/>
        </w:rPr>
        <w:t xml:space="preserve"> </w:t>
      </w:r>
      <w:r w:rsidR="00892A3D" w:rsidRPr="009F55DD">
        <w:rPr>
          <w:rFonts w:asciiTheme="minorHAnsi" w:hAnsiTheme="minorHAnsi" w:cstheme="minorHAnsi"/>
          <w:bCs/>
        </w:rPr>
        <w:t xml:space="preserve">but </w:t>
      </w:r>
      <w:r w:rsidRPr="009F55DD">
        <w:rPr>
          <w:rFonts w:asciiTheme="minorHAnsi" w:hAnsiTheme="minorHAnsi" w:cstheme="minorHAnsi"/>
          <w:bCs/>
        </w:rPr>
        <w:t>do not fall within the categories set out in subsection (2)</w:t>
      </w:r>
      <w:r w:rsidR="00AB0DEB" w:rsidRPr="009F55DD">
        <w:rPr>
          <w:rFonts w:asciiTheme="minorHAnsi" w:hAnsiTheme="minorHAnsi" w:cstheme="minorHAnsi"/>
          <w:bCs/>
        </w:rPr>
        <w:t>,</w:t>
      </w:r>
      <w:r w:rsidRPr="009F55DD">
        <w:rPr>
          <w:rFonts w:asciiTheme="minorHAnsi" w:hAnsiTheme="minorHAnsi" w:cstheme="minorHAnsi"/>
          <w:bCs/>
        </w:rPr>
        <w:t xml:space="preserve"> do not require CRICOS registration. </w:t>
      </w:r>
    </w:p>
    <w:p w14:paraId="1C2E9C5D" w14:textId="3E98232B" w:rsidR="005102D7" w:rsidRPr="009F55DD" w:rsidRDefault="005102D7" w:rsidP="005102D7">
      <w:pPr>
        <w:keepNext/>
        <w:spacing w:before="120" w:after="120"/>
        <w:rPr>
          <w:rFonts w:asciiTheme="minorHAnsi" w:hAnsiTheme="minorHAnsi" w:cstheme="minorHAnsi"/>
          <w:b/>
          <w:i/>
          <w:iCs/>
        </w:rPr>
      </w:pPr>
      <w:r w:rsidRPr="009F55DD">
        <w:rPr>
          <w:rFonts w:asciiTheme="minorHAnsi" w:hAnsiTheme="minorHAnsi" w:cstheme="minorHAnsi"/>
          <w:b/>
          <w:i/>
          <w:iCs/>
        </w:rPr>
        <w:t>S</w:t>
      </w:r>
      <w:r w:rsidR="009D2749" w:rsidRPr="009F55DD">
        <w:rPr>
          <w:rFonts w:asciiTheme="minorHAnsi" w:hAnsiTheme="minorHAnsi" w:cstheme="minorHAnsi"/>
          <w:b/>
          <w:i/>
          <w:iCs/>
        </w:rPr>
        <w:t>ubs</w:t>
      </w:r>
      <w:r w:rsidRPr="009F55DD">
        <w:rPr>
          <w:rFonts w:asciiTheme="minorHAnsi" w:hAnsiTheme="minorHAnsi" w:cstheme="minorHAnsi"/>
          <w:b/>
          <w:i/>
          <w:iCs/>
        </w:rPr>
        <w:t>ection 1</w:t>
      </w:r>
    </w:p>
    <w:p w14:paraId="33E47DE7" w14:textId="6895F543" w:rsidR="00692BA0" w:rsidRPr="009F55DD" w:rsidRDefault="004F70FC" w:rsidP="005102D7">
      <w:pPr>
        <w:keepNext/>
        <w:spacing w:before="120" w:after="120"/>
        <w:rPr>
          <w:rFonts w:asciiTheme="minorHAnsi" w:hAnsiTheme="minorHAnsi" w:cstheme="minorHAnsi"/>
          <w:bCs/>
        </w:rPr>
      </w:pPr>
      <w:r w:rsidRPr="009F55DD">
        <w:rPr>
          <w:rFonts w:asciiTheme="minorHAnsi" w:hAnsiTheme="minorHAnsi" w:cstheme="minorHAnsi"/>
          <w:bCs/>
        </w:rPr>
        <w:t xml:space="preserve">Courses </w:t>
      </w:r>
      <w:r w:rsidR="004A2184" w:rsidRPr="009F55DD">
        <w:rPr>
          <w:rFonts w:asciiTheme="minorHAnsi" w:hAnsiTheme="minorHAnsi" w:cstheme="minorHAnsi"/>
          <w:bCs/>
        </w:rPr>
        <w:t>specified in subsection (1)</w:t>
      </w:r>
      <w:r w:rsidRPr="009F55DD">
        <w:rPr>
          <w:rFonts w:asciiTheme="minorHAnsi" w:hAnsiTheme="minorHAnsi" w:cstheme="minorHAnsi"/>
          <w:bCs/>
        </w:rPr>
        <w:t xml:space="preserve"> are courses which do </w:t>
      </w:r>
      <w:r w:rsidR="00692BA0" w:rsidRPr="009F55DD">
        <w:rPr>
          <w:rFonts w:asciiTheme="minorHAnsi" w:hAnsiTheme="minorHAnsi" w:cstheme="minorHAnsi"/>
          <w:bCs/>
        </w:rPr>
        <w:t>not enable a student to gain a substantive qualification</w:t>
      </w:r>
      <w:r w:rsidR="00E14CC9" w:rsidRPr="009F55DD">
        <w:rPr>
          <w:rFonts w:asciiTheme="minorHAnsi" w:hAnsiTheme="minorHAnsi" w:cstheme="minorHAnsi"/>
          <w:bCs/>
        </w:rPr>
        <w:t xml:space="preserve"> (</w:t>
      </w:r>
      <w:proofErr w:type="gramStart"/>
      <w:r w:rsidR="00E14CC9" w:rsidRPr="009F55DD">
        <w:rPr>
          <w:rFonts w:asciiTheme="minorHAnsi" w:hAnsiTheme="minorHAnsi" w:cstheme="minorHAnsi"/>
          <w:bCs/>
        </w:rPr>
        <w:t>i.e.</w:t>
      </w:r>
      <w:proofErr w:type="gramEnd"/>
      <w:r w:rsidR="00E14CC9" w:rsidRPr="009F55DD">
        <w:rPr>
          <w:rFonts w:asciiTheme="minorHAnsi" w:hAnsiTheme="minorHAnsi" w:cstheme="minorHAnsi"/>
          <w:bCs/>
        </w:rPr>
        <w:t xml:space="preserve"> non-AQF courses)</w:t>
      </w:r>
      <w:r w:rsidR="00692BA0" w:rsidRPr="009F55DD">
        <w:rPr>
          <w:rFonts w:asciiTheme="minorHAnsi" w:hAnsiTheme="minorHAnsi" w:cstheme="minorHAnsi"/>
          <w:bCs/>
        </w:rPr>
        <w:t xml:space="preserve">. Subparagraphs </w:t>
      </w:r>
      <w:r w:rsidR="00AB0DEB" w:rsidRPr="009F55DD">
        <w:rPr>
          <w:rFonts w:asciiTheme="minorHAnsi" w:hAnsiTheme="minorHAnsi" w:cstheme="minorHAnsi"/>
          <w:bCs/>
        </w:rPr>
        <w:t>(1)</w:t>
      </w:r>
      <w:r w:rsidR="00692BA0" w:rsidRPr="009F55DD">
        <w:rPr>
          <w:rFonts w:asciiTheme="minorHAnsi" w:hAnsiTheme="minorHAnsi" w:cstheme="minorHAnsi"/>
          <w:bCs/>
        </w:rPr>
        <w:t>(</w:t>
      </w:r>
      <w:proofErr w:type="spellStart"/>
      <w:r w:rsidR="00692BA0" w:rsidRPr="009F55DD">
        <w:rPr>
          <w:rFonts w:asciiTheme="minorHAnsi" w:hAnsiTheme="minorHAnsi" w:cstheme="minorHAnsi"/>
          <w:bCs/>
        </w:rPr>
        <w:t>i</w:t>
      </w:r>
      <w:proofErr w:type="spellEnd"/>
      <w:r w:rsidR="00692BA0" w:rsidRPr="009F55DD">
        <w:rPr>
          <w:rFonts w:asciiTheme="minorHAnsi" w:hAnsiTheme="minorHAnsi" w:cstheme="minorHAnsi"/>
          <w:bCs/>
        </w:rPr>
        <w:t>) to (iii) outline different ways in which a course may enable a student to gain a</w:t>
      </w:r>
      <w:r w:rsidR="00E14CC9" w:rsidRPr="009F55DD">
        <w:rPr>
          <w:rFonts w:asciiTheme="minorHAnsi" w:hAnsiTheme="minorHAnsi" w:cstheme="minorHAnsi"/>
          <w:bCs/>
        </w:rPr>
        <w:t>n AQF</w:t>
      </w:r>
      <w:r w:rsidR="00692BA0" w:rsidRPr="009F55DD">
        <w:rPr>
          <w:rFonts w:asciiTheme="minorHAnsi" w:hAnsiTheme="minorHAnsi" w:cstheme="minorHAnsi"/>
          <w:bCs/>
        </w:rPr>
        <w:t xml:space="preserve"> qualification</w:t>
      </w:r>
      <w:r w:rsidR="000602BF" w:rsidRPr="009F55DD">
        <w:rPr>
          <w:rFonts w:asciiTheme="minorHAnsi" w:hAnsiTheme="minorHAnsi" w:cstheme="minorHAnsi"/>
          <w:bCs/>
        </w:rPr>
        <w:t>.</w:t>
      </w:r>
      <w:r w:rsidR="0086306F" w:rsidRPr="009F55DD">
        <w:rPr>
          <w:rFonts w:asciiTheme="minorHAnsi" w:hAnsiTheme="minorHAnsi" w:cstheme="minorHAnsi"/>
          <w:bCs/>
        </w:rPr>
        <w:t xml:space="preserve"> For a course to be exempt, it must not enable a student to gain a</w:t>
      </w:r>
      <w:r w:rsidR="00E14CC9" w:rsidRPr="009F55DD">
        <w:rPr>
          <w:rFonts w:asciiTheme="minorHAnsi" w:hAnsiTheme="minorHAnsi" w:cstheme="minorHAnsi"/>
          <w:bCs/>
        </w:rPr>
        <w:t xml:space="preserve"> </w:t>
      </w:r>
      <w:r w:rsidR="0086306F" w:rsidRPr="009F55DD">
        <w:rPr>
          <w:rFonts w:asciiTheme="minorHAnsi" w:hAnsiTheme="minorHAnsi" w:cstheme="minorHAnsi"/>
          <w:bCs/>
        </w:rPr>
        <w:t>qualification in any of the ways listed.</w:t>
      </w:r>
      <w:r w:rsidR="004A2184" w:rsidRPr="009F55DD">
        <w:rPr>
          <w:rFonts w:asciiTheme="minorHAnsi" w:hAnsiTheme="minorHAnsi" w:cstheme="minorHAnsi"/>
          <w:bCs/>
        </w:rPr>
        <w:t xml:space="preserve"> </w:t>
      </w:r>
    </w:p>
    <w:p w14:paraId="27A8B04F" w14:textId="67157EF7" w:rsidR="00692BA0" w:rsidRPr="009F55DD" w:rsidRDefault="00692BA0" w:rsidP="005102D7">
      <w:pPr>
        <w:keepNext/>
        <w:spacing w:before="120" w:after="120"/>
        <w:rPr>
          <w:rFonts w:asciiTheme="minorHAnsi" w:hAnsiTheme="minorHAnsi" w:cstheme="minorHAnsi"/>
          <w:bCs/>
        </w:rPr>
      </w:pPr>
      <w:r w:rsidRPr="009F55DD">
        <w:rPr>
          <w:rFonts w:asciiTheme="minorHAnsi" w:hAnsiTheme="minorHAnsi" w:cstheme="minorHAnsi"/>
          <w:bCs/>
        </w:rPr>
        <w:t xml:space="preserve">The purpose of subparagraph </w:t>
      </w:r>
      <w:r w:rsidR="00AB0DEB" w:rsidRPr="009F55DD">
        <w:rPr>
          <w:rFonts w:asciiTheme="minorHAnsi" w:hAnsiTheme="minorHAnsi" w:cstheme="minorHAnsi"/>
          <w:bCs/>
        </w:rPr>
        <w:t>(1)</w:t>
      </w:r>
      <w:r w:rsidRPr="009F55DD">
        <w:rPr>
          <w:rFonts w:asciiTheme="minorHAnsi" w:hAnsiTheme="minorHAnsi" w:cstheme="minorHAnsi"/>
          <w:bCs/>
        </w:rPr>
        <w:t>(ii) is to make it clear that registered higher education provider</w:t>
      </w:r>
      <w:r w:rsidR="004A2184" w:rsidRPr="009F55DD">
        <w:rPr>
          <w:rFonts w:asciiTheme="minorHAnsi" w:hAnsiTheme="minorHAnsi" w:cstheme="minorHAnsi"/>
          <w:bCs/>
        </w:rPr>
        <w:t>s</w:t>
      </w:r>
      <w:r w:rsidRPr="009F55DD">
        <w:rPr>
          <w:rFonts w:asciiTheme="minorHAnsi" w:hAnsiTheme="minorHAnsi" w:cstheme="minorHAnsi"/>
          <w:bCs/>
        </w:rPr>
        <w:t xml:space="preserve"> cannot avoid ESOS registration by providing courses that, in and of themselves, do</w:t>
      </w:r>
      <w:r w:rsidR="004A2184" w:rsidRPr="009F55DD">
        <w:rPr>
          <w:rFonts w:asciiTheme="minorHAnsi" w:hAnsiTheme="minorHAnsi" w:cstheme="minorHAnsi"/>
          <w:bCs/>
        </w:rPr>
        <w:t xml:space="preserve"> </w:t>
      </w:r>
      <w:r w:rsidRPr="009F55DD">
        <w:rPr>
          <w:rFonts w:asciiTheme="minorHAnsi" w:hAnsiTheme="minorHAnsi" w:cstheme="minorHAnsi"/>
          <w:bCs/>
        </w:rPr>
        <w:t>not lead to a qualification recognised under the AQF, but then grant credit for those courses towards a course which does lead to a</w:t>
      </w:r>
      <w:r w:rsidR="00E14CC9" w:rsidRPr="009F55DD">
        <w:rPr>
          <w:rFonts w:asciiTheme="minorHAnsi" w:hAnsiTheme="minorHAnsi" w:cstheme="minorHAnsi"/>
          <w:bCs/>
        </w:rPr>
        <w:t>n AQF</w:t>
      </w:r>
      <w:r w:rsidRPr="009F55DD">
        <w:rPr>
          <w:rFonts w:asciiTheme="minorHAnsi" w:hAnsiTheme="minorHAnsi" w:cstheme="minorHAnsi"/>
          <w:bCs/>
        </w:rPr>
        <w:t xml:space="preserve"> qualification. </w:t>
      </w:r>
      <w:r w:rsidR="000602BF" w:rsidRPr="009F55DD">
        <w:rPr>
          <w:rFonts w:asciiTheme="minorHAnsi" w:hAnsiTheme="minorHAnsi" w:cstheme="minorHAnsi"/>
          <w:bCs/>
        </w:rPr>
        <w:t xml:space="preserve">If a provider </w:t>
      </w:r>
      <w:r w:rsidR="008B6863" w:rsidRPr="009F55DD">
        <w:rPr>
          <w:rFonts w:asciiTheme="minorHAnsi" w:hAnsiTheme="minorHAnsi" w:cstheme="minorHAnsi"/>
          <w:bCs/>
        </w:rPr>
        <w:t xml:space="preserve">intentionally </w:t>
      </w:r>
      <w:r w:rsidR="000602BF" w:rsidRPr="009F55DD">
        <w:rPr>
          <w:rFonts w:asciiTheme="minorHAnsi" w:hAnsiTheme="minorHAnsi" w:cstheme="minorHAnsi"/>
          <w:bCs/>
        </w:rPr>
        <w:t xml:space="preserve">engages in this practice, then the </w:t>
      </w:r>
      <w:r w:rsidR="00AB0DEB" w:rsidRPr="009F55DD">
        <w:rPr>
          <w:rFonts w:asciiTheme="minorHAnsi" w:hAnsiTheme="minorHAnsi" w:cstheme="minorHAnsi"/>
          <w:bCs/>
        </w:rPr>
        <w:t xml:space="preserve">non-AQF </w:t>
      </w:r>
      <w:r w:rsidR="000602BF" w:rsidRPr="009F55DD">
        <w:rPr>
          <w:rFonts w:asciiTheme="minorHAnsi" w:hAnsiTheme="minorHAnsi" w:cstheme="minorHAnsi"/>
          <w:bCs/>
        </w:rPr>
        <w:t xml:space="preserve">courses which are eligible for credit towards an AQF qualification would not </w:t>
      </w:r>
      <w:r w:rsidR="0086306F" w:rsidRPr="009F55DD">
        <w:rPr>
          <w:rFonts w:asciiTheme="minorHAnsi" w:hAnsiTheme="minorHAnsi" w:cstheme="minorHAnsi"/>
          <w:bCs/>
        </w:rPr>
        <w:t>satisfy s</w:t>
      </w:r>
      <w:r w:rsidR="000602BF" w:rsidRPr="009F55DD">
        <w:rPr>
          <w:rFonts w:asciiTheme="minorHAnsi" w:hAnsiTheme="minorHAnsi" w:cstheme="minorHAnsi"/>
          <w:bCs/>
        </w:rPr>
        <w:t>ub</w:t>
      </w:r>
      <w:r w:rsidR="0086306F" w:rsidRPr="009F55DD">
        <w:rPr>
          <w:rFonts w:asciiTheme="minorHAnsi" w:hAnsiTheme="minorHAnsi" w:cstheme="minorHAnsi"/>
          <w:bCs/>
        </w:rPr>
        <w:t>paragraph</w:t>
      </w:r>
      <w:r w:rsidR="000602BF" w:rsidRPr="009F55DD">
        <w:rPr>
          <w:rFonts w:asciiTheme="minorHAnsi" w:hAnsiTheme="minorHAnsi" w:cstheme="minorHAnsi"/>
          <w:bCs/>
        </w:rPr>
        <w:t xml:space="preserve"> </w:t>
      </w:r>
      <w:r w:rsidR="00AB0DEB" w:rsidRPr="009F55DD">
        <w:rPr>
          <w:rFonts w:asciiTheme="minorHAnsi" w:hAnsiTheme="minorHAnsi" w:cstheme="minorHAnsi"/>
          <w:bCs/>
        </w:rPr>
        <w:t>(1)</w:t>
      </w:r>
      <w:r w:rsidR="000602BF" w:rsidRPr="009F55DD">
        <w:rPr>
          <w:rFonts w:asciiTheme="minorHAnsi" w:hAnsiTheme="minorHAnsi" w:cstheme="minorHAnsi"/>
          <w:bCs/>
        </w:rPr>
        <w:t>(</w:t>
      </w:r>
      <w:r w:rsidR="0086306F" w:rsidRPr="009F55DD">
        <w:rPr>
          <w:rFonts w:asciiTheme="minorHAnsi" w:hAnsiTheme="minorHAnsi" w:cstheme="minorHAnsi"/>
          <w:bCs/>
        </w:rPr>
        <w:t>ii</w:t>
      </w:r>
      <w:r w:rsidR="000602BF" w:rsidRPr="009F55DD">
        <w:rPr>
          <w:rFonts w:asciiTheme="minorHAnsi" w:hAnsiTheme="minorHAnsi" w:cstheme="minorHAnsi"/>
          <w:bCs/>
        </w:rPr>
        <w:t xml:space="preserve">) and would therefore require </w:t>
      </w:r>
      <w:r w:rsidR="0004062F" w:rsidRPr="009F55DD">
        <w:rPr>
          <w:rFonts w:asciiTheme="minorHAnsi" w:hAnsiTheme="minorHAnsi" w:cstheme="minorHAnsi"/>
          <w:bCs/>
        </w:rPr>
        <w:t>CRICOS</w:t>
      </w:r>
      <w:r w:rsidR="000602BF" w:rsidRPr="009F55DD">
        <w:rPr>
          <w:rFonts w:asciiTheme="minorHAnsi" w:hAnsiTheme="minorHAnsi" w:cstheme="minorHAnsi"/>
          <w:bCs/>
        </w:rPr>
        <w:t xml:space="preserve"> registration. </w:t>
      </w:r>
    </w:p>
    <w:p w14:paraId="6F2C17D2" w14:textId="3EB4ABD0" w:rsidR="0086306F" w:rsidRPr="009F55DD" w:rsidRDefault="004A2184" w:rsidP="005102D7">
      <w:pPr>
        <w:keepNext/>
        <w:spacing w:before="120" w:after="120"/>
        <w:rPr>
          <w:rFonts w:asciiTheme="minorHAnsi" w:hAnsiTheme="minorHAnsi" w:cstheme="minorHAnsi"/>
          <w:bCs/>
        </w:rPr>
      </w:pPr>
      <w:r w:rsidRPr="009F55DD">
        <w:rPr>
          <w:rFonts w:asciiTheme="minorHAnsi" w:hAnsiTheme="minorHAnsi" w:cstheme="minorHAnsi"/>
          <w:bCs/>
        </w:rPr>
        <w:t xml:space="preserve">Subparagraph </w:t>
      </w:r>
      <w:r w:rsidR="00AB0DEB" w:rsidRPr="009F55DD">
        <w:rPr>
          <w:rFonts w:asciiTheme="minorHAnsi" w:hAnsiTheme="minorHAnsi" w:cstheme="minorHAnsi"/>
          <w:bCs/>
        </w:rPr>
        <w:t>(1)</w:t>
      </w:r>
      <w:r w:rsidRPr="009F55DD">
        <w:rPr>
          <w:rFonts w:asciiTheme="minorHAnsi" w:hAnsiTheme="minorHAnsi" w:cstheme="minorHAnsi"/>
          <w:bCs/>
        </w:rPr>
        <w:t xml:space="preserve">(iii) has the purpose of preventing providers from avoiding </w:t>
      </w:r>
      <w:r w:rsidR="0004062F" w:rsidRPr="009F55DD">
        <w:rPr>
          <w:rFonts w:asciiTheme="minorHAnsi" w:hAnsiTheme="minorHAnsi" w:cstheme="minorHAnsi"/>
          <w:bCs/>
        </w:rPr>
        <w:t>CRICOS</w:t>
      </w:r>
      <w:r w:rsidRPr="009F55DD">
        <w:rPr>
          <w:rFonts w:asciiTheme="minorHAnsi" w:hAnsiTheme="minorHAnsi" w:cstheme="minorHAnsi"/>
          <w:bCs/>
        </w:rPr>
        <w:t xml:space="preserve"> registration through an agreement with another provider. In particular, two providers cannot work together so that one provider offers a</w:t>
      </w:r>
      <w:r w:rsidR="00AB0DEB" w:rsidRPr="009F55DD">
        <w:rPr>
          <w:rFonts w:asciiTheme="minorHAnsi" w:hAnsiTheme="minorHAnsi" w:cstheme="minorHAnsi"/>
          <w:bCs/>
        </w:rPr>
        <w:t>n exempt</w:t>
      </w:r>
      <w:r w:rsidRPr="009F55DD">
        <w:rPr>
          <w:rFonts w:asciiTheme="minorHAnsi" w:hAnsiTheme="minorHAnsi" w:cstheme="minorHAnsi"/>
          <w:bCs/>
        </w:rPr>
        <w:t xml:space="preserve"> </w:t>
      </w:r>
      <w:r w:rsidR="00AB0DEB" w:rsidRPr="009F55DD">
        <w:rPr>
          <w:rFonts w:asciiTheme="minorHAnsi" w:hAnsiTheme="minorHAnsi" w:cstheme="minorHAnsi"/>
          <w:bCs/>
        </w:rPr>
        <w:t xml:space="preserve">non-AQF </w:t>
      </w:r>
      <w:r w:rsidRPr="009F55DD">
        <w:rPr>
          <w:rFonts w:asciiTheme="minorHAnsi" w:hAnsiTheme="minorHAnsi" w:cstheme="minorHAnsi"/>
          <w:bCs/>
        </w:rPr>
        <w:t xml:space="preserve">course, </w:t>
      </w:r>
      <w:r w:rsidR="00AB0DEB" w:rsidRPr="009F55DD">
        <w:rPr>
          <w:rFonts w:asciiTheme="minorHAnsi" w:hAnsiTheme="minorHAnsi" w:cstheme="minorHAnsi"/>
          <w:bCs/>
        </w:rPr>
        <w:t>and</w:t>
      </w:r>
      <w:r w:rsidRPr="009F55DD">
        <w:rPr>
          <w:rFonts w:asciiTheme="minorHAnsi" w:hAnsiTheme="minorHAnsi" w:cstheme="minorHAnsi"/>
          <w:bCs/>
        </w:rPr>
        <w:t xml:space="preserve"> then the second provider recognises completion of that non-AQF course towards a course which does lead to a</w:t>
      </w:r>
      <w:r w:rsidR="00AB0DEB" w:rsidRPr="009F55DD">
        <w:rPr>
          <w:rFonts w:asciiTheme="minorHAnsi" w:hAnsiTheme="minorHAnsi" w:cstheme="minorHAnsi"/>
          <w:bCs/>
        </w:rPr>
        <w:t>n AQF</w:t>
      </w:r>
      <w:r w:rsidRPr="009F55DD">
        <w:rPr>
          <w:rFonts w:asciiTheme="minorHAnsi" w:hAnsiTheme="minorHAnsi" w:cstheme="minorHAnsi"/>
          <w:bCs/>
        </w:rPr>
        <w:t xml:space="preserve"> qualification. </w:t>
      </w:r>
    </w:p>
    <w:p w14:paraId="612EE6D2" w14:textId="603511AF" w:rsidR="004A2184" w:rsidRPr="009F55DD" w:rsidRDefault="0086306F" w:rsidP="005102D7">
      <w:pPr>
        <w:keepNext/>
        <w:spacing w:before="120" w:after="120"/>
        <w:rPr>
          <w:rFonts w:asciiTheme="minorHAnsi" w:hAnsiTheme="minorHAnsi" w:cstheme="minorHAnsi"/>
          <w:bCs/>
        </w:rPr>
      </w:pPr>
      <w:r w:rsidRPr="009F55DD">
        <w:rPr>
          <w:rFonts w:asciiTheme="minorHAnsi" w:hAnsiTheme="minorHAnsi" w:cstheme="minorHAnsi"/>
          <w:bCs/>
        </w:rPr>
        <w:t>F</w:t>
      </w:r>
      <w:r w:rsidR="000602BF" w:rsidRPr="009F55DD">
        <w:rPr>
          <w:rFonts w:asciiTheme="minorHAnsi" w:hAnsiTheme="minorHAnsi" w:cstheme="minorHAnsi"/>
          <w:bCs/>
        </w:rPr>
        <w:t>or example</w:t>
      </w:r>
      <w:r w:rsidRPr="009F55DD">
        <w:rPr>
          <w:rFonts w:asciiTheme="minorHAnsi" w:hAnsiTheme="minorHAnsi" w:cstheme="minorHAnsi"/>
          <w:bCs/>
        </w:rPr>
        <w:t>, a</w:t>
      </w:r>
      <w:r w:rsidR="000602BF" w:rsidRPr="009F55DD">
        <w:rPr>
          <w:rFonts w:asciiTheme="minorHAnsi" w:hAnsiTheme="minorHAnsi" w:cstheme="minorHAnsi"/>
          <w:bCs/>
        </w:rPr>
        <w:t xml:space="preserve"> subsidiary </w:t>
      </w:r>
      <w:r w:rsidRPr="009F55DD">
        <w:rPr>
          <w:rFonts w:asciiTheme="minorHAnsi" w:hAnsiTheme="minorHAnsi" w:cstheme="minorHAnsi"/>
          <w:bCs/>
        </w:rPr>
        <w:t>entity provides</w:t>
      </w:r>
      <w:r w:rsidR="000602BF" w:rsidRPr="009F55DD">
        <w:rPr>
          <w:rFonts w:asciiTheme="minorHAnsi" w:hAnsiTheme="minorHAnsi" w:cstheme="minorHAnsi"/>
          <w:bCs/>
        </w:rPr>
        <w:t xml:space="preserve"> </w:t>
      </w:r>
      <w:r w:rsidRPr="009F55DD">
        <w:rPr>
          <w:rFonts w:asciiTheme="minorHAnsi" w:hAnsiTheme="minorHAnsi" w:cstheme="minorHAnsi"/>
          <w:bCs/>
        </w:rPr>
        <w:t>short courses in business which d</w:t>
      </w:r>
      <w:r w:rsidR="00AB0DEB" w:rsidRPr="009F55DD">
        <w:rPr>
          <w:rFonts w:asciiTheme="minorHAnsi" w:hAnsiTheme="minorHAnsi" w:cstheme="minorHAnsi"/>
          <w:bCs/>
        </w:rPr>
        <w:t>o</w:t>
      </w:r>
      <w:r w:rsidRPr="009F55DD">
        <w:rPr>
          <w:rFonts w:asciiTheme="minorHAnsi" w:hAnsiTheme="minorHAnsi" w:cstheme="minorHAnsi"/>
          <w:bCs/>
        </w:rPr>
        <w:t xml:space="preserve"> not lead to </w:t>
      </w:r>
      <w:r w:rsidR="00E14CC9" w:rsidRPr="009F55DD">
        <w:rPr>
          <w:rFonts w:asciiTheme="minorHAnsi" w:hAnsiTheme="minorHAnsi" w:cstheme="minorHAnsi"/>
          <w:bCs/>
        </w:rPr>
        <w:t>AQF</w:t>
      </w:r>
      <w:r w:rsidRPr="009F55DD">
        <w:rPr>
          <w:rFonts w:asciiTheme="minorHAnsi" w:hAnsiTheme="minorHAnsi" w:cstheme="minorHAnsi"/>
          <w:bCs/>
        </w:rPr>
        <w:t xml:space="preserve"> qualification</w:t>
      </w:r>
      <w:r w:rsidR="000602BF" w:rsidRPr="009F55DD">
        <w:rPr>
          <w:rFonts w:asciiTheme="minorHAnsi" w:hAnsiTheme="minorHAnsi" w:cstheme="minorHAnsi"/>
          <w:bCs/>
        </w:rPr>
        <w:t xml:space="preserve">s, </w:t>
      </w:r>
      <w:r w:rsidRPr="009F55DD">
        <w:rPr>
          <w:rFonts w:asciiTheme="minorHAnsi" w:hAnsiTheme="minorHAnsi" w:cstheme="minorHAnsi"/>
          <w:bCs/>
        </w:rPr>
        <w:t xml:space="preserve">and then the parent entity recognises those courses </w:t>
      </w:r>
      <w:r w:rsidR="000602BF" w:rsidRPr="009F55DD">
        <w:rPr>
          <w:rFonts w:asciiTheme="minorHAnsi" w:hAnsiTheme="minorHAnsi" w:cstheme="minorHAnsi"/>
          <w:bCs/>
        </w:rPr>
        <w:t>as prior learning or credit toward a</w:t>
      </w:r>
      <w:r w:rsidRPr="009F55DD">
        <w:rPr>
          <w:rFonts w:asciiTheme="minorHAnsi" w:hAnsiTheme="minorHAnsi" w:cstheme="minorHAnsi"/>
          <w:bCs/>
        </w:rPr>
        <w:t xml:space="preserve"> Bachelor of Commerce awarded by the parent entity. </w:t>
      </w:r>
      <w:r w:rsidR="00E14CC9" w:rsidRPr="009F55DD">
        <w:rPr>
          <w:rFonts w:asciiTheme="minorHAnsi" w:hAnsiTheme="minorHAnsi" w:cstheme="minorHAnsi"/>
          <w:bCs/>
        </w:rPr>
        <w:t xml:space="preserve">In this scenario, </w:t>
      </w:r>
      <w:r w:rsidR="000602BF" w:rsidRPr="009F55DD">
        <w:rPr>
          <w:rFonts w:asciiTheme="minorHAnsi" w:hAnsiTheme="minorHAnsi" w:cstheme="minorHAnsi"/>
          <w:bCs/>
        </w:rPr>
        <w:t xml:space="preserve">the non-AQF courses provided by the subsidiary would not satisfy subparagraph </w:t>
      </w:r>
      <w:r w:rsidR="00AB0DEB" w:rsidRPr="009F55DD">
        <w:rPr>
          <w:rFonts w:asciiTheme="minorHAnsi" w:hAnsiTheme="minorHAnsi" w:cstheme="minorHAnsi"/>
          <w:bCs/>
        </w:rPr>
        <w:t>(1)</w:t>
      </w:r>
      <w:r w:rsidR="000602BF" w:rsidRPr="009F55DD">
        <w:rPr>
          <w:rFonts w:asciiTheme="minorHAnsi" w:hAnsiTheme="minorHAnsi" w:cstheme="minorHAnsi"/>
          <w:bCs/>
        </w:rPr>
        <w:t>(iii) and would therefore not be exempt from the definition of ‘course’. The subsidiary would need to register th</w:t>
      </w:r>
      <w:r w:rsidR="00AB0DEB" w:rsidRPr="009F55DD">
        <w:rPr>
          <w:rFonts w:asciiTheme="minorHAnsi" w:hAnsiTheme="minorHAnsi" w:cstheme="minorHAnsi"/>
          <w:bCs/>
        </w:rPr>
        <w:t>e non-AQF</w:t>
      </w:r>
      <w:r w:rsidR="000602BF" w:rsidRPr="009F55DD">
        <w:rPr>
          <w:rFonts w:asciiTheme="minorHAnsi" w:hAnsiTheme="minorHAnsi" w:cstheme="minorHAnsi"/>
          <w:bCs/>
        </w:rPr>
        <w:t xml:space="preserve"> courses on CRICOS.</w:t>
      </w:r>
      <w:r w:rsidR="00E14CC9" w:rsidRPr="009F55DD">
        <w:rPr>
          <w:rFonts w:asciiTheme="minorHAnsi" w:hAnsiTheme="minorHAnsi" w:cstheme="minorHAnsi"/>
          <w:bCs/>
        </w:rPr>
        <w:t xml:space="preserve"> For clarity, this arrangement could also occur between unrelated entities.</w:t>
      </w:r>
    </w:p>
    <w:p w14:paraId="14492A87" w14:textId="0D77EECE" w:rsidR="00E14CC9" w:rsidRPr="009F55DD" w:rsidRDefault="00E14CC9" w:rsidP="005102D7">
      <w:pPr>
        <w:keepNext/>
        <w:spacing w:before="120" w:after="120"/>
        <w:rPr>
          <w:rFonts w:asciiTheme="minorHAnsi" w:hAnsiTheme="minorHAnsi" w:cstheme="minorHAnsi"/>
          <w:bCs/>
        </w:rPr>
      </w:pPr>
      <w:r w:rsidRPr="009F55DD">
        <w:rPr>
          <w:rFonts w:asciiTheme="minorHAnsi" w:hAnsiTheme="minorHAnsi" w:cstheme="minorHAnsi"/>
          <w:bCs/>
        </w:rPr>
        <w:t>In summary, the exemption should not be used by providers as a loophole for avoiding CRICOS registration of short courses, and then combining these exempt courses to award an overseas student a</w:t>
      </w:r>
      <w:r w:rsidR="00AB0DEB" w:rsidRPr="009F55DD">
        <w:rPr>
          <w:rFonts w:asciiTheme="minorHAnsi" w:hAnsiTheme="minorHAnsi" w:cstheme="minorHAnsi"/>
          <w:bCs/>
        </w:rPr>
        <w:t>n AQF</w:t>
      </w:r>
      <w:r w:rsidRPr="009F55DD">
        <w:rPr>
          <w:rFonts w:asciiTheme="minorHAnsi" w:hAnsiTheme="minorHAnsi" w:cstheme="minorHAnsi"/>
          <w:bCs/>
        </w:rPr>
        <w:t xml:space="preserve"> qualification</w:t>
      </w:r>
      <w:r w:rsidR="00AB0DEB" w:rsidRPr="009F55DD">
        <w:rPr>
          <w:rFonts w:asciiTheme="minorHAnsi" w:hAnsiTheme="minorHAnsi" w:cstheme="minorHAnsi"/>
          <w:bCs/>
        </w:rPr>
        <w:t>.</w:t>
      </w:r>
    </w:p>
    <w:p w14:paraId="0314E667" w14:textId="06F2F528" w:rsidR="005102D7" w:rsidRPr="009F55DD" w:rsidRDefault="005102D7" w:rsidP="005102D7">
      <w:pPr>
        <w:keepNext/>
        <w:spacing w:before="120" w:after="120"/>
        <w:rPr>
          <w:rFonts w:asciiTheme="minorHAnsi" w:hAnsiTheme="minorHAnsi" w:cstheme="minorHAnsi"/>
          <w:b/>
          <w:i/>
          <w:iCs/>
        </w:rPr>
      </w:pPr>
      <w:r w:rsidRPr="009F55DD">
        <w:rPr>
          <w:rFonts w:asciiTheme="minorHAnsi" w:hAnsiTheme="minorHAnsi" w:cstheme="minorHAnsi"/>
          <w:b/>
          <w:i/>
          <w:iCs/>
        </w:rPr>
        <w:t>S</w:t>
      </w:r>
      <w:r w:rsidR="009D2749" w:rsidRPr="009F55DD">
        <w:rPr>
          <w:rFonts w:asciiTheme="minorHAnsi" w:hAnsiTheme="minorHAnsi" w:cstheme="minorHAnsi"/>
          <w:b/>
          <w:i/>
          <w:iCs/>
        </w:rPr>
        <w:t>ubs</w:t>
      </w:r>
      <w:r w:rsidRPr="009F55DD">
        <w:rPr>
          <w:rFonts w:asciiTheme="minorHAnsi" w:hAnsiTheme="minorHAnsi" w:cstheme="minorHAnsi"/>
          <w:b/>
          <w:i/>
          <w:iCs/>
        </w:rPr>
        <w:t>ection 2</w:t>
      </w:r>
    </w:p>
    <w:p w14:paraId="3ECA7052" w14:textId="5C76145C" w:rsidR="002837D7" w:rsidRPr="009F55DD" w:rsidRDefault="005C7D8A" w:rsidP="005102D7">
      <w:pPr>
        <w:keepNext/>
        <w:spacing w:before="120" w:after="120"/>
        <w:rPr>
          <w:rFonts w:asciiTheme="minorHAnsi" w:hAnsiTheme="minorHAnsi" w:cstheme="minorHAnsi"/>
          <w:bCs/>
        </w:rPr>
      </w:pPr>
      <w:r w:rsidRPr="009F55DD">
        <w:rPr>
          <w:rFonts w:asciiTheme="minorHAnsi" w:hAnsiTheme="minorHAnsi" w:cstheme="minorHAnsi"/>
          <w:bCs/>
        </w:rPr>
        <w:t>Subs</w:t>
      </w:r>
      <w:r w:rsidR="002837D7" w:rsidRPr="009F55DD">
        <w:rPr>
          <w:rFonts w:asciiTheme="minorHAnsi" w:hAnsiTheme="minorHAnsi" w:cstheme="minorHAnsi"/>
          <w:bCs/>
        </w:rPr>
        <w:t>ection 2 of Schedule 2 specifies certain non-award courses that are exempt from Section 1 of Schedule 2</w:t>
      </w:r>
      <w:r w:rsidR="009D2749" w:rsidRPr="009F55DD">
        <w:rPr>
          <w:rFonts w:asciiTheme="minorHAnsi" w:hAnsiTheme="minorHAnsi" w:cstheme="minorHAnsi"/>
          <w:bCs/>
        </w:rPr>
        <w:t>, and therefore still require registration on CRICOS</w:t>
      </w:r>
      <w:r w:rsidR="00AB0DEB" w:rsidRPr="009F55DD">
        <w:rPr>
          <w:rFonts w:asciiTheme="minorHAnsi" w:hAnsiTheme="minorHAnsi" w:cstheme="minorHAnsi"/>
          <w:bCs/>
        </w:rPr>
        <w:t>.</w:t>
      </w:r>
      <w:r w:rsidR="002837D7" w:rsidRPr="009F55DD">
        <w:rPr>
          <w:rFonts w:asciiTheme="minorHAnsi" w:hAnsiTheme="minorHAnsi" w:cstheme="minorHAnsi"/>
          <w:bCs/>
        </w:rPr>
        <w:t xml:space="preserve"> </w:t>
      </w:r>
      <w:r w:rsidRPr="009F55DD">
        <w:rPr>
          <w:rFonts w:asciiTheme="minorHAnsi" w:hAnsiTheme="minorHAnsi" w:cstheme="minorHAnsi"/>
          <w:bCs/>
        </w:rPr>
        <w:t xml:space="preserve">Where a course </w:t>
      </w:r>
      <w:r w:rsidRPr="009F55DD">
        <w:rPr>
          <w:rFonts w:asciiTheme="minorHAnsi" w:hAnsiTheme="minorHAnsi" w:cstheme="minorHAnsi"/>
          <w:bCs/>
        </w:rPr>
        <w:lastRenderedPageBreak/>
        <w:t>falls within the type of course specified in subsection (1), but also falls within the types of courses specified in subsection (2), it is not an exempt course.</w:t>
      </w:r>
    </w:p>
    <w:p w14:paraId="7AF6BDEF" w14:textId="34301B7C" w:rsidR="005C7D8A" w:rsidRPr="009F55DD" w:rsidRDefault="005C7D8A" w:rsidP="005102D7">
      <w:pPr>
        <w:keepNext/>
        <w:spacing w:before="120" w:after="120"/>
        <w:rPr>
          <w:rFonts w:asciiTheme="minorHAnsi" w:hAnsiTheme="minorHAnsi" w:cstheme="minorHAnsi"/>
          <w:bCs/>
        </w:rPr>
      </w:pPr>
      <w:r w:rsidRPr="009F55DD">
        <w:rPr>
          <w:rFonts w:asciiTheme="minorHAnsi" w:hAnsiTheme="minorHAnsi" w:cstheme="minorHAnsi"/>
          <w:bCs/>
        </w:rPr>
        <w:t xml:space="preserve">English Language Intensive Courses for Overseas Students (ELICOS) include courses where a student attends an English language course which would lead to or prepare a student to complete a substantive qualification, while a Foundation Program includes courses for </w:t>
      </w:r>
      <w:r w:rsidR="0004062F" w:rsidRPr="009F55DD">
        <w:rPr>
          <w:rFonts w:asciiTheme="minorHAnsi" w:hAnsiTheme="minorHAnsi" w:cstheme="minorHAnsi"/>
          <w:bCs/>
        </w:rPr>
        <w:t xml:space="preserve">overseas </w:t>
      </w:r>
      <w:r w:rsidRPr="009F55DD">
        <w:rPr>
          <w:rFonts w:asciiTheme="minorHAnsi" w:hAnsiTheme="minorHAnsi" w:cstheme="minorHAnsi"/>
          <w:bCs/>
        </w:rPr>
        <w:t xml:space="preserve">students that equip these students with the skills and capabilities to seek entry into higher education programs in Australia. </w:t>
      </w:r>
    </w:p>
    <w:p w14:paraId="11CDD97E" w14:textId="640A8699" w:rsidR="00846C8A" w:rsidRDefault="005C7D8A" w:rsidP="005102D7">
      <w:pPr>
        <w:keepNext/>
        <w:spacing w:before="120" w:after="120"/>
        <w:rPr>
          <w:rFonts w:asciiTheme="minorHAnsi" w:hAnsiTheme="minorHAnsi" w:cstheme="minorHAnsi"/>
          <w:bCs/>
        </w:rPr>
      </w:pPr>
      <w:r w:rsidRPr="009F55DD">
        <w:rPr>
          <w:rFonts w:asciiTheme="minorHAnsi" w:hAnsiTheme="minorHAnsi" w:cstheme="minorHAnsi"/>
          <w:bCs/>
        </w:rPr>
        <w:t>Subs</w:t>
      </w:r>
      <w:r w:rsidR="002837D7" w:rsidRPr="009F55DD">
        <w:rPr>
          <w:rFonts w:asciiTheme="minorHAnsi" w:hAnsiTheme="minorHAnsi" w:cstheme="minorHAnsi"/>
          <w:bCs/>
        </w:rPr>
        <w:t xml:space="preserve">ection 2 will preserve the status quo and ensure that higher education providers will still be required to register </w:t>
      </w:r>
      <w:r w:rsidRPr="009F55DD">
        <w:rPr>
          <w:rFonts w:asciiTheme="minorHAnsi" w:hAnsiTheme="minorHAnsi" w:cstheme="minorHAnsi"/>
          <w:bCs/>
        </w:rPr>
        <w:t>the listed</w:t>
      </w:r>
      <w:r w:rsidR="002837D7" w:rsidRPr="009F55DD">
        <w:rPr>
          <w:rFonts w:asciiTheme="minorHAnsi" w:hAnsiTheme="minorHAnsi" w:cstheme="minorHAnsi"/>
          <w:bCs/>
        </w:rPr>
        <w:t xml:space="preserve"> courses under the ESOS Act. </w:t>
      </w:r>
      <w:r w:rsidR="000C4D68" w:rsidRPr="009F55DD">
        <w:rPr>
          <w:rFonts w:asciiTheme="minorHAnsi" w:hAnsiTheme="minorHAnsi" w:cstheme="minorHAnsi"/>
          <w:bCs/>
        </w:rPr>
        <w:t>T</w:t>
      </w:r>
      <w:r w:rsidR="00846C8A" w:rsidRPr="009F55DD">
        <w:rPr>
          <w:rFonts w:asciiTheme="minorHAnsi" w:hAnsiTheme="minorHAnsi" w:cstheme="minorHAnsi"/>
          <w:bCs/>
        </w:rPr>
        <w:t xml:space="preserve">hese courses </w:t>
      </w:r>
      <w:r w:rsidR="000C4D68" w:rsidRPr="009F55DD">
        <w:rPr>
          <w:rFonts w:asciiTheme="minorHAnsi" w:hAnsiTheme="minorHAnsi" w:cstheme="minorHAnsi"/>
          <w:bCs/>
        </w:rPr>
        <w:t xml:space="preserve">are </w:t>
      </w:r>
      <w:r w:rsidR="00846C8A" w:rsidRPr="009F55DD">
        <w:rPr>
          <w:rFonts w:asciiTheme="minorHAnsi" w:hAnsiTheme="minorHAnsi" w:cstheme="minorHAnsi"/>
          <w:bCs/>
        </w:rPr>
        <w:t xml:space="preserve">appropriate for registration under the ESOS Act, </w:t>
      </w:r>
      <w:r w:rsidR="000C4D68" w:rsidRPr="009F55DD">
        <w:rPr>
          <w:rFonts w:asciiTheme="minorHAnsi" w:hAnsiTheme="minorHAnsi" w:cstheme="minorHAnsi"/>
          <w:bCs/>
        </w:rPr>
        <w:t xml:space="preserve">to ensure that </w:t>
      </w:r>
      <w:r w:rsidR="00846C8A" w:rsidRPr="009F55DD">
        <w:rPr>
          <w:rFonts w:asciiTheme="minorHAnsi" w:hAnsiTheme="minorHAnsi" w:cstheme="minorHAnsi"/>
          <w:bCs/>
        </w:rPr>
        <w:t>consumer protections under the Tuition Protection Service and eligibility for student visas</w:t>
      </w:r>
      <w:r w:rsidR="000C4D68" w:rsidRPr="009F55DD">
        <w:rPr>
          <w:rFonts w:asciiTheme="minorHAnsi" w:hAnsiTheme="minorHAnsi" w:cstheme="minorHAnsi"/>
          <w:bCs/>
        </w:rPr>
        <w:t xml:space="preserve"> are maintained</w:t>
      </w:r>
      <w:r w:rsidR="00846C8A" w:rsidRPr="009F55DD">
        <w:rPr>
          <w:rFonts w:asciiTheme="minorHAnsi" w:hAnsiTheme="minorHAnsi" w:cstheme="minorHAnsi"/>
          <w:bCs/>
        </w:rPr>
        <w:t>. These courses have an identified study outcome, are not recreational in nature and are taken as full-time course of study rather than supplementary to a student’s main course.</w:t>
      </w:r>
      <w:r w:rsidR="00846C8A">
        <w:rPr>
          <w:rFonts w:asciiTheme="minorHAnsi" w:hAnsiTheme="minorHAnsi" w:cstheme="minorHAnsi"/>
          <w:bCs/>
        </w:rPr>
        <w:t xml:space="preserve"> </w:t>
      </w:r>
    </w:p>
    <w:p w14:paraId="2A314908" w14:textId="77777777" w:rsidR="0004062F" w:rsidRPr="008D0884" w:rsidRDefault="0004062F" w:rsidP="005102D7">
      <w:pPr>
        <w:keepNext/>
        <w:spacing w:before="120" w:after="120"/>
        <w:rPr>
          <w:rFonts w:asciiTheme="minorHAnsi" w:hAnsiTheme="minorHAnsi" w:cstheme="minorHAnsi"/>
          <w:bCs/>
        </w:rPr>
      </w:pPr>
    </w:p>
    <w:p w14:paraId="6F4143F6" w14:textId="0734BB31" w:rsidR="00756D99" w:rsidRPr="002837D7" w:rsidRDefault="00756D99" w:rsidP="002837D7">
      <w:pPr>
        <w:spacing w:before="360" w:after="120"/>
        <w:rPr>
          <w:rFonts w:asciiTheme="minorHAnsi" w:hAnsiTheme="minorHAnsi" w:cstheme="minorHAnsi"/>
          <w:u w:val="single"/>
        </w:rPr>
      </w:pPr>
    </w:p>
    <w:sectPr w:rsidR="00756D99" w:rsidRPr="002837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0C57F" w14:textId="77777777" w:rsidR="000E729E" w:rsidRDefault="000E729E" w:rsidP="00783FAB">
      <w:pPr>
        <w:spacing w:after="0" w:line="240" w:lineRule="auto"/>
      </w:pPr>
      <w:r>
        <w:separator/>
      </w:r>
    </w:p>
  </w:endnote>
  <w:endnote w:type="continuationSeparator" w:id="0">
    <w:p w14:paraId="3E1DEB74" w14:textId="77777777" w:rsidR="000E729E" w:rsidRDefault="000E729E" w:rsidP="00783FAB">
      <w:pPr>
        <w:spacing w:after="0" w:line="240" w:lineRule="auto"/>
      </w:pPr>
      <w:r>
        <w:continuationSeparator/>
      </w:r>
    </w:p>
  </w:endnote>
  <w:endnote w:type="continuationNotice" w:id="1">
    <w:p w14:paraId="21516A5B" w14:textId="77777777" w:rsidR="000E729E" w:rsidRDefault="000E7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noProof/>
      </w:rPr>
    </w:sdtEndPr>
    <w:sdtContent>
      <w:p w14:paraId="0965F282"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27151DCD"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D68EA" w14:textId="77777777" w:rsidR="000E729E" w:rsidRDefault="000E729E" w:rsidP="00783FAB">
      <w:pPr>
        <w:spacing w:after="0" w:line="240" w:lineRule="auto"/>
      </w:pPr>
      <w:r>
        <w:separator/>
      </w:r>
    </w:p>
  </w:footnote>
  <w:footnote w:type="continuationSeparator" w:id="0">
    <w:p w14:paraId="42893BC7" w14:textId="77777777" w:rsidR="000E729E" w:rsidRDefault="000E729E" w:rsidP="00783FAB">
      <w:pPr>
        <w:spacing w:after="0" w:line="240" w:lineRule="auto"/>
      </w:pPr>
      <w:r>
        <w:continuationSeparator/>
      </w:r>
    </w:p>
  </w:footnote>
  <w:footnote w:type="continuationNotice" w:id="1">
    <w:p w14:paraId="62885799" w14:textId="77777777" w:rsidR="000E729E" w:rsidRDefault="000E72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128D2"/>
    <w:multiLevelType w:val="hybridMultilevel"/>
    <w:tmpl w:val="60DEA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9659E"/>
    <w:multiLevelType w:val="hybridMultilevel"/>
    <w:tmpl w:val="360CB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72779B"/>
    <w:multiLevelType w:val="hybridMultilevel"/>
    <w:tmpl w:val="8370D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AC5C2D"/>
    <w:multiLevelType w:val="hybridMultilevel"/>
    <w:tmpl w:val="0D1404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2E64579"/>
    <w:multiLevelType w:val="hybridMultilevel"/>
    <w:tmpl w:val="988A91AE"/>
    <w:lvl w:ilvl="0" w:tplc="335CAB0C">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F73731"/>
    <w:multiLevelType w:val="hybridMultilevel"/>
    <w:tmpl w:val="D96C9F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8B41EF0"/>
    <w:multiLevelType w:val="hybridMultilevel"/>
    <w:tmpl w:val="2982E9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486EE6"/>
    <w:multiLevelType w:val="hybridMultilevel"/>
    <w:tmpl w:val="0C56A9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
  </w:num>
  <w:num w:numId="4">
    <w:abstractNumId w:val="6"/>
  </w:num>
  <w:num w:numId="5">
    <w:abstractNumId w:val="8"/>
  </w:num>
  <w:num w:numId="6">
    <w:abstractNumId w:val="5"/>
  </w:num>
  <w:num w:numId="7">
    <w:abstractNumId w:val="9"/>
  </w:num>
  <w:num w:numId="8">
    <w:abstractNumId w:val="4"/>
  </w:num>
  <w:num w:numId="9">
    <w:abstractNumId w:val="3"/>
  </w:num>
  <w:num w:numId="10">
    <w:abstractNumId w:val="7"/>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3C5A"/>
    <w:rsid w:val="00011E4D"/>
    <w:rsid w:val="000138CF"/>
    <w:rsid w:val="00013C15"/>
    <w:rsid w:val="000140D5"/>
    <w:rsid w:val="000146FA"/>
    <w:rsid w:val="0001554B"/>
    <w:rsid w:val="00016AFF"/>
    <w:rsid w:val="00017F54"/>
    <w:rsid w:val="00024852"/>
    <w:rsid w:val="00026F2B"/>
    <w:rsid w:val="00030036"/>
    <w:rsid w:val="000305EA"/>
    <w:rsid w:val="00031E3C"/>
    <w:rsid w:val="000329C9"/>
    <w:rsid w:val="00032CB3"/>
    <w:rsid w:val="00033EED"/>
    <w:rsid w:val="00036FAE"/>
    <w:rsid w:val="0004062F"/>
    <w:rsid w:val="00042F15"/>
    <w:rsid w:val="00044508"/>
    <w:rsid w:val="00047668"/>
    <w:rsid w:val="00047A2A"/>
    <w:rsid w:val="0005020B"/>
    <w:rsid w:val="00055C69"/>
    <w:rsid w:val="00057815"/>
    <w:rsid w:val="00057A1E"/>
    <w:rsid w:val="000602BF"/>
    <w:rsid w:val="000614A1"/>
    <w:rsid w:val="00062794"/>
    <w:rsid w:val="0006484E"/>
    <w:rsid w:val="000668B0"/>
    <w:rsid w:val="00076E76"/>
    <w:rsid w:val="00083F41"/>
    <w:rsid w:val="000846B7"/>
    <w:rsid w:val="00086E0F"/>
    <w:rsid w:val="000951B8"/>
    <w:rsid w:val="000A1356"/>
    <w:rsid w:val="000A2969"/>
    <w:rsid w:val="000A2A28"/>
    <w:rsid w:val="000A2D3A"/>
    <w:rsid w:val="000A3124"/>
    <w:rsid w:val="000A35D6"/>
    <w:rsid w:val="000B1BE1"/>
    <w:rsid w:val="000B3914"/>
    <w:rsid w:val="000B6430"/>
    <w:rsid w:val="000C224C"/>
    <w:rsid w:val="000C34FD"/>
    <w:rsid w:val="000C3858"/>
    <w:rsid w:val="000C4D68"/>
    <w:rsid w:val="000C4D6B"/>
    <w:rsid w:val="000D1472"/>
    <w:rsid w:val="000D1541"/>
    <w:rsid w:val="000D5E6D"/>
    <w:rsid w:val="000E1854"/>
    <w:rsid w:val="000E3516"/>
    <w:rsid w:val="000E57DB"/>
    <w:rsid w:val="000E6FD6"/>
    <w:rsid w:val="000E729E"/>
    <w:rsid w:val="000F1811"/>
    <w:rsid w:val="000F4B65"/>
    <w:rsid w:val="000F7A8C"/>
    <w:rsid w:val="000F7BCB"/>
    <w:rsid w:val="00103015"/>
    <w:rsid w:val="00103253"/>
    <w:rsid w:val="001042BA"/>
    <w:rsid w:val="00104705"/>
    <w:rsid w:val="00104917"/>
    <w:rsid w:val="00113CAF"/>
    <w:rsid w:val="00120A34"/>
    <w:rsid w:val="00124260"/>
    <w:rsid w:val="00125A8E"/>
    <w:rsid w:val="00125B9D"/>
    <w:rsid w:val="00127CD8"/>
    <w:rsid w:val="001301AD"/>
    <w:rsid w:val="001334D9"/>
    <w:rsid w:val="001377D9"/>
    <w:rsid w:val="00137ACD"/>
    <w:rsid w:val="00140DAD"/>
    <w:rsid w:val="00140E3D"/>
    <w:rsid w:val="001421FE"/>
    <w:rsid w:val="001437EA"/>
    <w:rsid w:val="00144950"/>
    <w:rsid w:val="00145BE1"/>
    <w:rsid w:val="0015276C"/>
    <w:rsid w:val="00152947"/>
    <w:rsid w:val="0015508C"/>
    <w:rsid w:val="00160153"/>
    <w:rsid w:val="00161A1F"/>
    <w:rsid w:val="001623C4"/>
    <w:rsid w:val="00163127"/>
    <w:rsid w:val="0017006A"/>
    <w:rsid w:val="00173A64"/>
    <w:rsid w:val="00173E0C"/>
    <w:rsid w:val="001747F8"/>
    <w:rsid w:val="00185491"/>
    <w:rsid w:val="00191907"/>
    <w:rsid w:val="00195030"/>
    <w:rsid w:val="00197C3F"/>
    <w:rsid w:val="001A18EC"/>
    <w:rsid w:val="001A2FE9"/>
    <w:rsid w:val="001A4389"/>
    <w:rsid w:val="001B03B2"/>
    <w:rsid w:val="001B3C7A"/>
    <w:rsid w:val="001D0041"/>
    <w:rsid w:val="001D00E3"/>
    <w:rsid w:val="001D0AF3"/>
    <w:rsid w:val="001D1D8A"/>
    <w:rsid w:val="001D36EE"/>
    <w:rsid w:val="001D5DBE"/>
    <w:rsid w:val="001E07CE"/>
    <w:rsid w:val="001E52EB"/>
    <w:rsid w:val="001E5A0B"/>
    <w:rsid w:val="001F127D"/>
    <w:rsid w:val="001F3626"/>
    <w:rsid w:val="001F7336"/>
    <w:rsid w:val="00200358"/>
    <w:rsid w:val="002005CD"/>
    <w:rsid w:val="00201F75"/>
    <w:rsid w:val="00202EC1"/>
    <w:rsid w:val="00204283"/>
    <w:rsid w:val="00204EEF"/>
    <w:rsid w:val="00205DBD"/>
    <w:rsid w:val="00207297"/>
    <w:rsid w:val="0021337D"/>
    <w:rsid w:val="00216A1C"/>
    <w:rsid w:val="00223A00"/>
    <w:rsid w:val="00223F82"/>
    <w:rsid w:val="00224C52"/>
    <w:rsid w:val="00232304"/>
    <w:rsid w:val="002378EE"/>
    <w:rsid w:val="002445E3"/>
    <w:rsid w:val="00247EBF"/>
    <w:rsid w:val="00261499"/>
    <w:rsid w:val="00262DB0"/>
    <w:rsid w:val="002672A4"/>
    <w:rsid w:val="00271919"/>
    <w:rsid w:val="002747E8"/>
    <w:rsid w:val="00274EEA"/>
    <w:rsid w:val="0027686D"/>
    <w:rsid w:val="002808A9"/>
    <w:rsid w:val="002837D7"/>
    <w:rsid w:val="00284C9D"/>
    <w:rsid w:val="00292863"/>
    <w:rsid w:val="00294430"/>
    <w:rsid w:val="00296CA7"/>
    <w:rsid w:val="00296FAF"/>
    <w:rsid w:val="00297EAB"/>
    <w:rsid w:val="002A15F1"/>
    <w:rsid w:val="002A4961"/>
    <w:rsid w:val="002B313C"/>
    <w:rsid w:val="002B5C28"/>
    <w:rsid w:val="002C1F84"/>
    <w:rsid w:val="002D1504"/>
    <w:rsid w:val="002D564A"/>
    <w:rsid w:val="002E12E6"/>
    <w:rsid w:val="002F76C6"/>
    <w:rsid w:val="00304A88"/>
    <w:rsid w:val="00304E64"/>
    <w:rsid w:val="00307358"/>
    <w:rsid w:val="0031070C"/>
    <w:rsid w:val="0031100E"/>
    <w:rsid w:val="00313612"/>
    <w:rsid w:val="00316053"/>
    <w:rsid w:val="003170AC"/>
    <w:rsid w:val="00323509"/>
    <w:rsid w:val="00326C24"/>
    <w:rsid w:val="0033070E"/>
    <w:rsid w:val="003440C7"/>
    <w:rsid w:val="00345284"/>
    <w:rsid w:val="00350779"/>
    <w:rsid w:val="00350B61"/>
    <w:rsid w:val="00353D81"/>
    <w:rsid w:val="00354743"/>
    <w:rsid w:val="00365D2C"/>
    <w:rsid w:val="00367C2D"/>
    <w:rsid w:val="0037028F"/>
    <w:rsid w:val="003719BF"/>
    <w:rsid w:val="00375010"/>
    <w:rsid w:val="0037728A"/>
    <w:rsid w:val="00377427"/>
    <w:rsid w:val="0038033C"/>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29B0"/>
    <w:rsid w:val="003B2DA8"/>
    <w:rsid w:val="003B3044"/>
    <w:rsid w:val="003B6297"/>
    <w:rsid w:val="003B6C2D"/>
    <w:rsid w:val="003C0D20"/>
    <w:rsid w:val="003C16A9"/>
    <w:rsid w:val="003C202D"/>
    <w:rsid w:val="003D47C4"/>
    <w:rsid w:val="003D7CE2"/>
    <w:rsid w:val="003E4413"/>
    <w:rsid w:val="003E5B26"/>
    <w:rsid w:val="003F09F7"/>
    <w:rsid w:val="003F1AA1"/>
    <w:rsid w:val="003F24BC"/>
    <w:rsid w:val="00402CC7"/>
    <w:rsid w:val="00402D70"/>
    <w:rsid w:val="00403CE4"/>
    <w:rsid w:val="004075A3"/>
    <w:rsid w:val="00410A3F"/>
    <w:rsid w:val="0041144F"/>
    <w:rsid w:val="004143B1"/>
    <w:rsid w:val="00415A55"/>
    <w:rsid w:val="00425A1E"/>
    <w:rsid w:val="00425EAE"/>
    <w:rsid w:val="00425FCB"/>
    <w:rsid w:val="00430F1B"/>
    <w:rsid w:val="00432503"/>
    <w:rsid w:val="004327E1"/>
    <w:rsid w:val="00434240"/>
    <w:rsid w:val="00434641"/>
    <w:rsid w:val="00434CDD"/>
    <w:rsid w:val="004355D0"/>
    <w:rsid w:val="004355E8"/>
    <w:rsid w:val="00436435"/>
    <w:rsid w:val="00442657"/>
    <w:rsid w:val="00445460"/>
    <w:rsid w:val="00446B03"/>
    <w:rsid w:val="0044797F"/>
    <w:rsid w:val="00455C2A"/>
    <w:rsid w:val="0045664D"/>
    <w:rsid w:val="00472BC7"/>
    <w:rsid w:val="00472F61"/>
    <w:rsid w:val="00481DE1"/>
    <w:rsid w:val="00484DBC"/>
    <w:rsid w:val="0048715D"/>
    <w:rsid w:val="00490BA0"/>
    <w:rsid w:val="00494834"/>
    <w:rsid w:val="0049486C"/>
    <w:rsid w:val="004961EC"/>
    <w:rsid w:val="004A2184"/>
    <w:rsid w:val="004A2F70"/>
    <w:rsid w:val="004A409F"/>
    <w:rsid w:val="004A48D9"/>
    <w:rsid w:val="004A603A"/>
    <w:rsid w:val="004A6B2D"/>
    <w:rsid w:val="004B2C3F"/>
    <w:rsid w:val="004C5821"/>
    <w:rsid w:val="004D499A"/>
    <w:rsid w:val="004D5695"/>
    <w:rsid w:val="004D665B"/>
    <w:rsid w:val="004D7B86"/>
    <w:rsid w:val="004E716B"/>
    <w:rsid w:val="004F53E6"/>
    <w:rsid w:val="004F54FF"/>
    <w:rsid w:val="004F70FC"/>
    <w:rsid w:val="00501647"/>
    <w:rsid w:val="00503218"/>
    <w:rsid w:val="00505873"/>
    <w:rsid w:val="00506F28"/>
    <w:rsid w:val="005102D7"/>
    <w:rsid w:val="005146EC"/>
    <w:rsid w:val="005149B1"/>
    <w:rsid w:val="00515BBE"/>
    <w:rsid w:val="005169CB"/>
    <w:rsid w:val="00517337"/>
    <w:rsid w:val="005173FC"/>
    <w:rsid w:val="00522D6D"/>
    <w:rsid w:val="00524226"/>
    <w:rsid w:val="00527330"/>
    <w:rsid w:val="00536596"/>
    <w:rsid w:val="005366FF"/>
    <w:rsid w:val="00537A32"/>
    <w:rsid w:val="0054602B"/>
    <w:rsid w:val="00546375"/>
    <w:rsid w:val="005620CA"/>
    <w:rsid w:val="00572401"/>
    <w:rsid w:val="005732E6"/>
    <w:rsid w:val="00577C30"/>
    <w:rsid w:val="005812FF"/>
    <w:rsid w:val="005819C8"/>
    <w:rsid w:val="00582468"/>
    <w:rsid w:val="0058422E"/>
    <w:rsid w:val="00584B84"/>
    <w:rsid w:val="005905A0"/>
    <w:rsid w:val="00591EC0"/>
    <w:rsid w:val="00597535"/>
    <w:rsid w:val="005A4678"/>
    <w:rsid w:val="005A54B4"/>
    <w:rsid w:val="005A563F"/>
    <w:rsid w:val="005A7050"/>
    <w:rsid w:val="005B06CE"/>
    <w:rsid w:val="005B3CBC"/>
    <w:rsid w:val="005B510A"/>
    <w:rsid w:val="005C0740"/>
    <w:rsid w:val="005C18D0"/>
    <w:rsid w:val="005C7D8A"/>
    <w:rsid w:val="005E2026"/>
    <w:rsid w:val="005F4914"/>
    <w:rsid w:val="005F5DF6"/>
    <w:rsid w:val="005F5FA1"/>
    <w:rsid w:val="005F6A9F"/>
    <w:rsid w:val="005F7D42"/>
    <w:rsid w:val="0060088C"/>
    <w:rsid w:val="00604F05"/>
    <w:rsid w:val="006106A0"/>
    <w:rsid w:val="00611D31"/>
    <w:rsid w:val="00614B23"/>
    <w:rsid w:val="006202A1"/>
    <w:rsid w:val="0062319E"/>
    <w:rsid w:val="00625432"/>
    <w:rsid w:val="00626E42"/>
    <w:rsid w:val="00627EDA"/>
    <w:rsid w:val="00636200"/>
    <w:rsid w:val="00645DC7"/>
    <w:rsid w:val="0064724F"/>
    <w:rsid w:val="006507CB"/>
    <w:rsid w:val="00651D68"/>
    <w:rsid w:val="00652D30"/>
    <w:rsid w:val="00656314"/>
    <w:rsid w:val="00661BE8"/>
    <w:rsid w:val="00667B6F"/>
    <w:rsid w:val="00667F82"/>
    <w:rsid w:val="006700AA"/>
    <w:rsid w:val="00677A0D"/>
    <w:rsid w:val="00680B0A"/>
    <w:rsid w:val="00683087"/>
    <w:rsid w:val="00685653"/>
    <w:rsid w:val="0069111A"/>
    <w:rsid w:val="00692BA0"/>
    <w:rsid w:val="006930D1"/>
    <w:rsid w:val="006931AD"/>
    <w:rsid w:val="006940BB"/>
    <w:rsid w:val="00696CF0"/>
    <w:rsid w:val="00697001"/>
    <w:rsid w:val="00697A87"/>
    <w:rsid w:val="006A1788"/>
    <w:rsid w:val="006A666D"/>
    <w:rsid w:val="006B2D99"/>
    <w:rsid w:val="006B51BE"/>
    <w:rsid w:val="006B6E38"/>
    <w:rsid w:val="006D58E2"/>
    <w:rsid w:val="006D7B6B"/>
    <w:rsid w:val="006E3838"/>
    <w:rsid w:val="006E3C40"/>
    <w:rsid w:val="006E7699"/>
    <w:rsid w:val="006F27AC"/>
    <w:rsid w:val="006F3E5C"/>
    <w:rsid w:val="006F627D"/>
    <w:rsid w:val="00701CB8"/>
    <w:rsid w:val="00701E47"/>
    <w:rsid w:val="0070611C"/>
    <w:rsid w:val="00707E57"/>
    <w:rsid w:val="00707F49"/>
    <w:rsid w:val="007103B5"/>
    <w:rsid w:val="00714506"/>
    <w:rsid w:val="007213BB"/>
    <w:rsid w:val="00726AB7"/>
    <w:rsid w:val="0072758F"/>
    <w:rsid w:val="007314EF"/>
    <w:rsid w:val="007361F2"/>
    <w:rsid w:val="0073763E"/>
    <w:rsid w:val="007452A0"/>
    <w:rsid w:val="00745FCA"/>
    <w:rsid w:val="00747943"/>
    <w:rsid w:val="00747E7B"/>
    <w:rsid w:val="00752BD5"/>
    <w:rsid w:val="00753090"/>
    <w:rsid w:val="0075573F"/>
    <w:rsid w:val="00756861"/>
    <w:rsid w:val="00756D99"/>
    <w:rsid w:val="00756F20"/>
    <w:rsid w:val="00760772"/>
    <w:rsid w:val="00760DDE"/>
    <w:rsid w:val="007620AE"/>
    <w:rsid w:val="00772715"/>
    <w:rsid w:val="0077536C"/>
    <w:rsid w:val="0078099E"/>
    <w:rsid w:val="00782538"/>
    <w:rsid w:val="007828DD"/>
    <w:rsid w:val="00783FAB"/>
    <w:rsid w:val="00785B13"/>
    <w:rsid w:val="00791AAC"/>
    <w:rsid w:val="00795969"/>
    <w:rsid w:val="007A6AF0"/>
    <w:rsid w:val="007B0365"/>
    <w:rsid w:val="007B44CD"/>
    <w:rsid w:val="007B4836"/>
    <w:rsid w:val="007C5020"/>
    <w:rsid w:val="007D12B2"/>
    <w:rsid w:val="007D1F16"/>
    <w:rsid w:val="007D4695"/>
    <w:rsid w:val="007D4E08"/>
    <w:rsid w:val="007E00A8"/>
    <w:rsid w:val="007E014F"/>
    <w:rsid w:val="007E16D6"/>
    <w:rsid w:val="007E1878"/>
    <w:rsid w:val="007E2197"/>
    <w:rsid w:val="007E3446"/>
    <w:rsid w:val="007E3447"/>
    <w:rsid w:val="007E36E5"/>
    <w:rsid w:val="007E6EC6"/>
    <w:rsid w:val="007F563E"/>
    <w:rsid w:val="00801B24"/>
    <w:rsid w:val="00803447"/>
    <w:rsid w:val="008035CF"/>
    <w:rsid w:val="008041EB"/>
    <w:rsid w:val="0080584E"/>
    <w:rsid w:val="00805FEB"/>
    <w:rsid w:val="00811E34"/>
    <w:rsid w:val="00812C37"/>
    <w:rsid w:val="00812C74"/>
    <w:rsid w:val="008134D5"/>
    <w:rsid w:val="00813A38"/>
    <w:rsid w:val="00823B66"/>
    <w:rsid w:val="00824A98"/>
    <w:rsid w:val="00825413"/>
    <w:rsid w:val="008310AA"/>
    <w:rsid w:val="00834114"/>
    <w:rsid w:val="00844D23"/>
    <w:rsid w:val="00846C8A"/>
    <w:rsid w:val="008517D8"/>
    <w:rsid w:val="00855239"/>
    <w:rsid w:val="00856BC4"/>
    <w:rsid w:val="0086306F"/>
    <w:rsid w:val="00867101"/>
    <w:rsid w:val="008755D8"/>
    <w:rsid w:val="0088497A"/>
    <w:rsid w:val="00885DFB"/>
    <w:rsid w:val="00892A3D"/>
    <w:rsid w:val="008A1F97"/>
    <w:rsid w:val="008A6224"/>
    <w:rsid w:val="008B0B4D"/>
    <w:rsid w:val="008B478B"/>
    <w:rsid w:val="008B61B7"/>
    <w:rsid w:val="008B6863"/>
    <w:rsid w:val="008B7993"/>
    <w:rsid w:val="008C48EF"/>
    <w:rsid w:val="008C497B"/>
    <w:rsid w:val="008C76FD"/>
    <w:rsid w:val="008D72EA"/>
    <w:rsid w:val="008D7625"/>
    <w:rsid w:val="008E30D6"/>
    <w:rsid w:val="008E30D9"/>
    <w:rsid w:val="008E68D3"/>
    <w:rsid w:val="008E79DF"/>
    <w:rsid w:val="008F002D"/>
    <w:rsid w:val="008F2D77"/>
    <w:rsid w:val="008F43E8"/>
    <w:rsid w:val="00902A26"/>
    <w:rsid w:val="00903257"/>
    <w:rsid w:val="0090345A"/>
    <w:rsid w:val="009048A2"/>
    <w:rsid w:val="00905C61"/>
    <w:rsid w:val="00907608"/>
    <w:rsid w:val="00907D61"/>
    <w:rsid w:val="00910064"/>
    <w:rsid w:val="009114DC"/>
    <w:rsid w:val="00911D92"/>
    <w:rsid w:val="009121D3"/>
    <w:rsid w:val="009176F5"/>
    <w:rsid w:val="00922BA9"/>
    <w:rsid w:val="00933AD6"/>
    <w:rsid w:val="009421AA"/>
    <w:rsid w:val="009434FB"/>
    <w:rsid w:val="0094476A"/>
    <w:rsid w:val="0094774B"/>
    <w:rsid w:val="00970AAB"/>
    <w:rsid w:val="00974504"/>
    <w:rsid w:val="00975A4A"/>
    <w:rsid w:val="00976413"/>
    <w:rsid w:val="009767B4"/>
    <w:rsid w:val="00977D37"/>
    <w:rsid w:val="009807AE"/>
    <w:rsid w:val="00990334"/>
    <w:rsid w:val="00991158"/>
    <w:rsid w:val="0099199E"/>
    <w:rsid w:val="00995C44"/>
    <w:rsid w:val="009A04A5"/>
    <w:rsid w:val="009A35A0"/>
    <w:rsid w:val="009A7CFA"/>
    <w:rsid w:val="009B0C51"/>
    <w:rsid w:val="009B2183"/>
    <w:rsid w:val="009B29AC"/>
    <w:rsid w:val="009B4B7F"/>
    <w:rsid w:val="009C0F35"/>
    <w:rsid w:val="009C10C1"/>
    <w:rsid w:val="009C4F55"/>
    <w:rsid w:val="009C5E5D"/>
    <w:rsid w:val="009D23FB"/>
    <w:rsid w:val="009D2749"/>
    <w:rsid w:val="009D7562"/>
    <w:rsid w:val="009E0803"/>
    <w:rsid w:val="009E7A0D"/>
    <w:rsid w:val="009E7C1C"/>
    <w:rsid w:val="009F13BF"/>
    <w:rsid w:val="009F1D34"/>
    <w:rsid w:val="009F4C47"/>
    <w:rsid w:val="009F528F"/>
    <w:rsid w:val="009F55DD"/>
    <w:rsid w:val="009F6AC9"/>
    <w:rsid w:val="009F6E4C"/>
    <w:rsid w:val="00A02419"/>
    <w:rsid w:val="00A105DA"/>
    <w:rsid w:val="00A20031"/>
    <w:rsid w:val="00A202D5"/>
    <w:rsid w:val="00A23CDC"/>
    <w:rsid w:val="00A24596"/>
    <w:rsid w:val="00A24B24"/>
    <w:rsid w:val="00A25E6C"/>
    <w:rsid w:val="00A30E47"/>
    <w:rsid w:val="00A40E3D"/>
    <w:rsid w:val="00A40EA6"/>
    <w:rsid w:val="00A47C4E"/>
    <w:rsid w:val="00A52753"/>
    <w:rsid w:val="00A550E8"/>
    <w:rsid w:val="00A556D1"/>
    <w:rsid w:val="00A56E8B"/>
    <w:rsid w:val="00A67189"/>
    <w:rsid w:val="00A71133"/>
    <w:rsid w:val="00A7209C"/>
    <w:rsid w:val="00A761C7"/>
    <w:rsid w:val="00A77D42"/>
    <w:rsid w:val="00A82E17"/>
    <w:rsid w:val="00A85075"/>
    <w:rsid w:val="00A90245"/>
    <w:rsid w:val="00A93F1F"/>
    <w:rsid w:val="00AA12F7"/>
    <w:rsid w:val="00AA3173"/>
    <w:rsid w:val="00AA3A3E"/>
    <w:rsid w:val="00AB0DEB"/>
    <w:rsid w:val="00AB19B6"/>
    <w:rsid w:val="00AC6ABA"/>
    <w:rsid w:val="00AD1C80"/>
    <w:rsid w:val="00AD2AF9"/>
    <w:rsid w:val="00AD2E24"/>
    <w:rsid w:val="00AD5627"/>
    <w:rsid w:val="00AD65C9"/>
    <w:rsid w:val="00AD6639"/>
    <w:rsid w:val="00AE4A25"/>
    <w:rsid w:val="00AE5CCB"/>
    <w:rsid w:val="00AE7179"/>
    <w:rsid w:val="00AF4C72"/>
    <w:rsid w:val="00AF58D0"/>
    <w:rsid w:val="00AF6215"/>
    <w:rsid w:val="00AF6F6E"/>
    <w:rsid w:val="00B00A18"/>
    <w:rsid w:val="00B11323"/>
    <w:rsid w:val="00B13A2F"/>
    <w:rsid w:val="00B145D2"/>
    <w:rsid w:val="00B178D3"/>
    <w:rsid w:val="00B22F73"/>
    <w:rsid w:val="00B26309"/>
    <w:rsid w:val="00B339F8"/>
    <w:rsid w:val="00B4065C"/>
    <w:rsid w:val="00B43512"/>
    <w:rsid w:val="00B4714E"/>
    <w:rsid w:val="00B52CD8"/>
    <w:rsid w:val="00B604EB"/>
    <w:rsid w:val="00B6108C"/>
    <w:rsid w:val="00B656FF"/>
    <w:rsid w:val="00B676C2"/>
    <w:rsid w:val="00B67F7B"/>
    <w:rsid w:val="00B739E2"/>
    <w:rsid w:val="00B771F1"/>
    <w:rsid w:val="00B803C9"/>
    <w:rsid w:val="00B8151D"/>
    <w:rsid w:val="00B819AA"/>
    <w:rsid w:val="00B963A4"/>
    <w:rsid w:val="00BA54AA"/>
    <w:rsid w:val="00BB2109"/>
    <w:rsid w:val="00BB2C6B"/>
    <w:rsid w:val="00BB38D4"/>
    <w:rsid w:val="00BB4D85"/>
    <w:rsid w:val="00BB61E4"/>
    <w:rsid w:val="00BB631E"/>
    <w:rsid w:val="00BB71A8"/>
    <w:rsid w:val="00BC3F1E"/>
    <w:rsid w:val="00BC4BD5"/>
    <w:rsid w:val="00BC50A3"/>
    <w:rsid w:val="00BD41D4"/>
    <w:rsid w:val="00BD465A"/>
    <w:rsid w:val="00BD47A9"/>
    <w:rsid w:val="00BD5316"/>
    <w:rsid w:val="00BD5A86"/>
    <w:rsid w:val="00BD6AC2"/>
    <w:rsid w:val="00BE214C"/>
    <w:rsid w:val="00BE68F9"/>
    <w:rsid w:val="00BF18FE"/>
    <w:rsid w:val="00BF2A9B"/>
    <w:rsid w:val="00BF3DAE"/>
    <w:rsid w:val="00BF6685"/>
    <w:rsid w:val="00C02595"/>
    <w:rsid w:val="00C12197"/>
    <w:rsid w:val="00C1330A"/>
    <w:rsid w:val="00C145EB"/>
    <w:rsid w:val="00C2416A"/>
    <w:rsid w:val="00C24B32"/>
    <w:rsid w:val="00C30E45"/>
    <w:rsid w:val="00C325A5"/>
    <w:rsid w:val="00C36A15"/>
    <w:rsid w:val="00C3701B"/>
    <w:rsid w:val="00C37043"/>
    <w:rsid w:val="00C4300F"/>
    <w:rsid w:val="00C45661"/>
    <w:rsid w:val="00C5010C"/>
    <w:rsid w:val="00C62BC1"/>
    <w:rsid w:val="00C64879"/>
    <w:rsid w:val="00C652DE"/>
    <w:rsid w:val="00C66953"/>
    <w:rsid w:val="00C72808"/>
    <w:rsid w:val="00C73133"/>
    <w:rsid w:val="00C731FA"/>
    <w:rsid w:val="00C7617C"/>
    <w:rsid w:val="00C77DEB"/>
    <w:rsid w:val="00C82C91"/>
    <w:rsid w:val="00C846A2"/>
    <w:rsid w:val="00C90EFC"/>
    <w:rsid w:val="00C90FC4"/>
    <w:rsid w:val="00C91922"/>
    <w:rsid w:val="00C954B7"/>
    <w:rsid w:val="00C9591A"/>
    <w:rsid w:val="00CA46AC"/>
    <w:rsid w:val="00CA4F71"/>
    <w:rsid w:val="00CB337B"/>
    <w:rsid w:val="00CB4074"/>
    <w:rsid w:val="00CB45D5"/>
    <w:rsid w:val="00CB7A83"/>
    <w:rsid w:val="00CC3AE0"/>
    <w:rsid w:val="00CC3C0B"/>
    <w:rsid w:val="00CC3CD3"/>
    <w:rsid w:val="00CC4C6D"/>
    <w:rsid w:val="00CD20F8"/>
    <w:rsid w:val="00CD3705"/>
    <w:rsid w:val="00CD6E72"/>
    <w:rsid w:val="00CE31AB"/>
    <w:rsid w:val="00CE3EA5"/>
    <w:rsid w:val="00CE6404"/>
    <w:rsid w:val="00CF1C96"/>
    <w:rsid w:val="00CF5A8C"/>
    <w:rsid w:val="00CF6578"/>
    <w:rsid w:val="00D010D3"/>
    <w:rsid w:val="00D05A8C"/>
    <w:rsid w:val="00D119DD"/>
    <w:rsid w:val="00D14A9D"/>
    <w:rsid w:val="00D17A67"/>
    <w:rsid w:val="00D17FC6"/>
    <w:rsid w:val="00D217D1"/>
    <w:rsid w:val="00D2374D"/>
    <w:rsid w:val="00D2517F"/>
    <w:rsid w:val="00D3758C"/>
    <w:rsid w:val="00D4242F"/>
    <w:rsid w:val="00D46134"/>
    <w:rsid w:val="00D468A9"/>
    <w:rsid w:val="00D50946"/>
    <w:rsid w:val="00D5387E"/>
    <w:rsid w:val="00D56A3B"/>
    <w:rsid w:val="00D61A73"/>
    <w:rsid w:val="00D63270"/>
    <w:rsid w:val="00D63CDD"/>
    <w:rsid w:val="00D66B65"/>
    <w:rsid w:val="00D70EAE"/>
    <w:rsid w:val="00D73415"/>
    <w:rsid w:val="00D74B9B"/>
    <w:rsid w:val="00D773CB"/>
    <w:rsid w:val="00D8103E"/>
    <w:rsid w:val="00D818BA"/>
    <w:rsid w:val="00D842A2"/>
    <w:rsid w:val="00D84946"/>
    <w:rsid w:val="00D93741"/>
    <w:rsid w:val="00DA552F"/>
    <w:rsid w:val="00DB1C9E"/>
    <w:rsid w:val="00DB2434"/>
    <w:rsid w:val="00DB461B"/>
    <w:rsid w:val="00DB4D35"/>
    <w:rsid w:val="00DB6247"/>
    <w:rsid w:val="00DC3E8C"/>
    <w:rsid w:val="00DC4B5E"/>
    <w:rsid w:val="00DC5C5E"/>
    <w:rsid w:val="00DD1234"/>
    <w:rsid w:val="00DD408F"/>
    <w:rsid w:val="00DD5F43"/>
    <w:rsid w:val="00DD651A"/>
    <w:rsid w:val="00DD7496"/>
    <w:rsid w:val="00DD7B03"/>
    <w:rsid w:val="00DE02BB"/>
    <w:rsid w:val="00DE5F92"/>
    <w:rsid w:val="00DE715E"/>
    <w:rsid w:val="00DE7C37"/>
    <w:rsid w:val="00DF13F3"/>
    <w:rsid w:val="00DF3683"/>
    <w:rsid w:val="00DF46B2"/>
    <w:rsid w:val="00DF61B7"/>
    <w:rsid w:val="00E01C32"/>
    <w:rsid w:val="00E01F85"/>
    <w:rsid w:val="00E03E3D"/>
    <w:rsid w:val="00E1257E"/>
    <w:rsid w:val="00E14CC9"/>
    <w:rsid w:val="00E24E50"/>
    <w:rsid w:val="00E251EE"/>
    <w:rsid w:val="00E302D5"/>
    <w:rsid w:val="00E32190"/>
    <w:rsid w:val="00E32810"/>
    <w:rsid w:val="00E33927"/>
    <w:rsid w:val="00E33FED"/>
    <w:rsid w:val="00E43542"/>
    <w:rsid w:val="00E5541C"/>
    <w:rsid w:val="00E55623"/>
    <w:rsid w:val="00E55D04"/>
    <w:rsid w:val="00E60A2A"/>
    <w:rsid w:val="00E62C51"/>
    <w:rsid w:val="00E631F9"/>
    <w:rsid w:val="00E662FD"/>
    <w:rsid w:val="00E72FD0"/>
    <w:rsid w:val="00E757D0"/>
    <w:rsid w:val="00E767BE"/>
    <w:rsid w:val="00E77441"/>
    <w:rsid w:val="00E81469"/>
    <w:rsid w:val="00E8671C"/>
    <w:rsid w:val="00E90298"/>
    <w:rsid w:val="00E916A2"/>
    <w:rsid w:val="00E91930"/>
    <w:rsid w:val="00EA6D4F"/>
    <w:rsid w:val="00EA716A"/>
    <w:rsid w:val="00EA7EA8"/>
    <w:rsid w:val="00EC0A15"/>
    <w:rsid w:val="00EE108D"/>
    <w:rsid w:val="00EE412B"/>
    <w:rsid w:val="00EF4ACB"/>
    <w:rsid w:val="00F00674"/>
    <w:rsid w:val="00F03635"/>
    <w:rsid w:val="00F0455E"/>
    <w:rsid w:val="00F0609A"/>
    <w:rsid w:val="00F1230D"/>
    <w:rsid w:val="00F147EF"/>
    <w:rsid w:val="00F14BCE"/>
    <w:rsid w:val="00F21042"/>
    <w:rsid w:val="00F21FAC"/>
    <w:rsid w:val="00F3264E"/>
    <w:rsid w:val="00F36014"/>
    <w:rsid w:val="00F36E18"/>
    <w:rsid w:val="00F37BC2"/>
    <w:rsid w:val="00F43DAD"/>
    <w:rsid w:val="00F45857"/>
    <w:rsid w:val="00F513EB"/>
    <w:rsid w:val="00F5236B"/>
    <w:rsid w:val="00F5252A"/>
    <w:rsid w:val="00F54266"/>
    <w:rsid w:val="00F552D2"/>
    <w:rsid w:val="00F5679F"/>
    <w:rsid w:val="00F60D6A"/>
    <w:rsid w:val="00F60F15"/>
    <w:rsid w:val="00F62708"/>
    <w:rsid w:val="00F6460E"/>
    <w:rsid w:val="00F64CB4"/>
    <w:rsid w:val="00F65889"/>
    <w:rsid w:val="00F72398"/>
    <w:rsid w:val="00F74CC9"/>
    <w:rsid w:val="00F762F6"/>
    <w:rsid w:val="00F77106"/>
    <w:rsid w:val="00F85B48"/>
    <w:rsid w:val="00F861AE"/>
    <w:rsid w:val="00F871D7"/>
    <w:rsid w:val="00F87FB6"/>
    <w:rsid w:val="00F90098"/>
    <w:rsid w:val="00F9205E"/>
    <w:rsid w:val="00F92FA5"/>
    <w:rsid w:val="00F935BD"/>
    <w:rsid w:val="00F96889"/>
    <w:rsid w:val="00FA6309"/>
    <w:rsid w:val="00FA6319"/>
    <w:rsid w:val="00FB14CA"/>
    <w:rsid w:val="00FB46DD"/>
    <w:rsid w:val="00FB656A"/>
    <w:rsid w:val="00FB7019"/>
    <w:rsid w:val="00FC4B4B"/>
    <w:rsid w:val="00FC50A7"/>
    <w:rsid w:val="00FC522B"/>
    <w:rsid w:val="00FD0A30"/>
    <w:rsid w:val="00FD1A80"/>
    <w:rsid w:val="00FE2F0A"/>
    <w:rsid w:val="00FF2A10"/>
    <w:rsid w:val="00FF4FFB"/>
    <w:rsid w:val="00FF557B"/>
    <w:rsid w:val="00FF57B7"/>
    <w:rsid w:val="00FF68C9"/>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8B9FA9E"/>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UnresolvedMention">
    <w:name w:val="Unresolved Mention"/>
    <w:basedOn w:val="DefaultParagraphFont"/>
    <w:uiPriority w:val="99"/>
    <w:semiHidden/>
    <w:unhideWhenUsed/>
    <w:rsid w:val="00E77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42365932">
      <w:bodyDiv w:val="1"/>
      <w:marLeft w:val="0"/>
      <w:marRight w:val="0"/>
      <w:marTop w:val="0"/>
      <w:marBottom w:val="0"/>
      <w:divBdr>
        <w:top w:val="none" w:sz="0" w:space="0" w:color="auto"/>
        <w:left w:val="none" w:sz="0" w:space="0" w:color="auto"/>
        <w:bottom w:val="none" w:sz="0" w:space="0" w:color="auto"/>
        <w:right w:val="none" w:sz="0" w:space="0" w:color="auto"/>
      </w:divBdr>
    </w:div>
    <w:div w:id="413087307">
      <w:bodyDiv w:val="1"/>
      <w:marLeft w:val="0"/>
      <w:marRight w:val="0"/>
      <w:marTop w:val="0"/>
      <w:marBottom w:val="0"/>
      <w:divBdr>
        <w:top w:val="none" w:sz="0" w:space="0" w:color="auto"/>
        <w:left w:val="none" w:sz="0" w:space="0" w:color="auto"/>
        <w:bottom w:val="none" w:sz="0" w:space="0" w:color="auto"/>
        <w:right w:val="none" w:sz="0" w:space="0" w:color="auto"/>
      </w:divBdr>
    </w:div>
    <w:div w:id="759374389">
      <w:bodyDiv w:val="1"/>
      <w:marLeft w:val="0"/>
      <w:marRight w:val="0"/>
      <w:marTop w:val="0"/>
      <w:marBottom w:val="0"/>
      <w:divBdr>
        <w:top w:val="none" w:sz="0" w:space="0" w:color="auto"/>
        <w:left w:val="none" w:sz="0" w:space="0" w:color="auto"/>
        <w:bottom w:val="none" w:sz="0" w:space="0" w:color="auto"/>
        <w:right w:val="none" w:sz="0" w:space="0" w:color="auto"/>
      </w:divBdr>
    </w:div>
    <w:div w:id="1006132044">
      <w:bodyDiv w:val="1"/>
      <w:marLeft w:val="0"/>
      <w:marRight w:val="0"/>
      <w:marTop w:val="0"/>
      <w:marBottom w:val="0"/>
      <w:divBdr>
        <w:top w:val="none" w:sz="0" w:space="0" w:color="auto"/>
        <w:left w:val="none" w:sz="0" w:space="0" w:color="auto"/>
        <w:bottom w:val="none" w:sz="0" w:space="0" w:color="auto"/>
        <w:right w:val="none" w:sz="0" w:space="0" w:color="auto"/>
      </w:divBdr>
    </w:div>
    <w:div w:id="1225219601">
      <w:bodyDiv w:val="1"/>
      <w:marLeft w:val="0"/>
      <w:marRight w:val="0"/>
      <w:marTop w:val="0"/>
      <w:marBottom w:val="0"/>
      <w:divBdr>
        <w:top w:val="none" w:sz="0" w:space="0" w:color="auto"/>
        <w:left w:val="none" w:sz="0" w:space="0" w:color="auto"/>
        <w:bottom w:val="none" w:sz="0" w:space="0" w:color="auto"/>
        <w:right w:val="none" w:sz="0" w:space="0" w:color="auto"/>
      </w:divBdr>
    </w:div>
    <w:div w:id="1675916620">
      <w:bodyDiv w:val="1"/>
      <w:marLeft w:val="0"/>
      <w:marRight w:val="0"/>
      <w:marTop w:val="0"/>
      <w:marBottom w:val="0"/>
      <w:divBdr>
        <w:top w:val="none" w:sz="0" w:space="0" w:color="auto"/>
        <w:left w:val="none" w:sz="0" w:space="0" w:color="auto"/>
        <w:bottom w:val="none" w:sz="0" w:space="0" w:color="auto"/>
        <w:right w:val="none" w:sz="0" w:space="0" w:color="auto"/>
      </w:divBdr>
    </w:div>
    <w:div w:id="1708339083">
      <w:bodyDiv w:val="1"/>
      <w:marLeft w:val="0"/>
      <w:marRight w:val="0"/>
      <w:marTop w:val="0"/>
      <w:marBottom w:val="0"/>
      <w:divBdr>
        <w:top w:val="none" w:sz="0" w:space="0" w:color="auto"/>
        <w:left w:val="none" w:sz="0" w:space="0" w:color="auto"/>
        <w:bottom w:val="none" w:sz="0" w:space="0" w:color="auto"/>
        <w:right w:val="none" w:sz="0" w:space="0" w:color="auto"/>
      </w:divBdr>
    </w:div>
    <w:div w:id="194383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qf.edu.au/aqf-second-edition-january-2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ining.gov.au/Home/Tga" TargetMode="External"/><Relationship Id="rId5" Type="http://schemas.openxmlformats.org/officeDocument/2006/relationships/numbering" Target="numbering.xml"/><Relationship Id="rId15" Type="http://schemas.openxmlformats.org/officeDocument/2006/relationships/hyperlink" Target="https://training.gov.au/Home/Tg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qfc@aqf.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9BAE9430115C14683F8CD324874F002" ma:contentTypeVersion="" ma:contentTypeDescription="PDMS Document Site Content Type" ma:contentTypeScope="" ma:versionID="99f140d425e3010c48a073fd0f3ae7c5">
  <xsd:schema xmlns:xsd="http://www.w3.org/2001/XMLSchema" xmlns:xs="http://www.w3.org/2001/XMLSchema" xmlns:p="http://schemas.microsoft.com/office/2006/metadata/properties" xmlns:ns2="5D007804-5E3C-40E5-B515-A7CBFE44CB65" targetNamespace="http://schemas.microsoft.com/office/2006/metadata/properties" ma:root="true" ma:fieldsID="18b56ff178a848195d3441e46e83b124" ns2:_="">
    <xsd:import namespace="5D007804-5E3C-40E5-B515-A7CBFE44CB6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07804-5E3C-40E5-B515-A7CBFE44CB6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D007804-5E3C-40E5-B515-A7CBFE44CB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B55ED-BD22-4EA1-ACE8-AEBDC35F8D93}">
  <ds:schemaRefs>
    <ds:schemaRef ds:uri="http://schemas.openxmlformats.org/officeDocument/2006/bibliography"/>
  </ds:schemaRefs>
</ds:datastoreItem>
</file>

<file path=customXml/itemProps2.xml><?xml version="1.0" encoding="utf-8"?>
<ds:datastoreItem xmlns:ds="http://schemas.openxmlformats.org/officeDocument/2006/customXml" ds:itemID="{B996769A-C0F3-4FF8-B635-F96476E5B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07804-5E3C-40E5-B515-A7CBFE44C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2F429-4198-4ECD-8E59-23F01B09005A}">
  <ds:schemaRefs>
    <ds:schemaRef ds:uri="http://schemas.microsoft.com/office/2006/documentManagement/types"/>
    <ds:schemaRef ds:uri="http://www.w3.org/XML/1998/namespace"/>
    <ds:schemaRef ds:uri="http://purl.org/dc/terms/"/>
    <ds:schemaRef ds:uri="5D007804-5E3C-40E5-B515-A7CBFE44CB65"/>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3B610EE-0F70-4F01-817A-5807EACF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4267</Words>
  <Characters>24327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HERBERT,Callum</cp:lastModifiedBy>
  <cp:revision>4</cp:revision>
  <cp:lastPrinted>2022-01-07T03:19:00Z</cp:lastPrinted>
  <dcterms:created xsi:type="dcterms:W3CDTF">2022-01-03T23:17:00Z</dcterms:created>
  <dcterms:modified xsi:type="dcterms:W3CDTF">2022-01-31T01:45:00Z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0x010100266966F133664895A6EE3632470D45F50029BAE9430115C14683F8CD324874F002</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