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7BB64" w14:textId="77777777" w:rsidR="00B11BA1" w:rsidRPr="00F764B7" w:rsidRDefault="00B11BA1" w:rsidP="00CD463E">
      <w:pPr>
        <w:keepNext/>
        <w:ind w:left="284"/>
        <w:jc w:val="center"/>
        <w:outlineLvl w:val="0"/>
        <w:rPr>
          <w:b/>
          <w:u w:val="single"/>
          <w:lang w:eastAsia="en-AU"/>
        </w:rPr>
      </w:pPr>
      <w:r w:rsidRPr="00F764B7">
        <w:rPr>
          <w:b/>
          <w:u w:val="single"/>
          <w:lang w:eastAsia="en-AU"/>
        </w:rPr>
        <w:t>EXPLANATORY STATEMENT</w:t>
      </w:r>
    </w:p>
    <w:p w14:paraId="179C8BA0" w14:textId="77777777" w:rsidR="00B11BA1" w:rsidRPr="00F764B7" w:rsidRDefault="00B11BA1" w:rsidP="00CD463E">
      <w:pPr>
        <w:rPr>
          <w:u w:val="single"/>
          <w:lang w:eastAsia="en-AU"/>
        </w:rPr>
      </w:pPr>
    </w:p>
    <w:p w14:paraId="6BA5379D" w14:textId="77777777" w:rsidR="00B11BA1" w:rsidRPr="00F764B7" w:rsidRDefault="00B11BA1" w:rsidP="00CD463E">
      <w:pPr>
        <w:widowControl w:val="0"/>
        <w:tabs>
          <w:tab w:val="left" w:pos="993"/>
          <w:tab w:val="left" w:pos="1418"/>
        </w:tabs>
        <w:jc w:val="center"/>
        <w:rPr>
          <w:i/>
          <w:lang w:eastAsia="en-AU"/>
        </w:rPr>
      </w:pPr>
      <w:r w:rsidRPr="00F764B7">
        <w:rPr>
          <w:i/>
          <w:lang w:eastAsia="en-AU"/>
        </w:rPr>
        <w:t>Health Insurance Act 1973</w:t>
      </w:r>
    </w:p>
    <w:p w14:paraId="3C536E9B" w14:textId="77777777" w:rsidR="00B11BA1" w:rsidRPr="00F764B7" w:rsidRDefault="00B11BA1" w:rsidP="00CD463E">
      <w:pPr>
        <w:rPr>
          <w:i/>
        </w:rPr>
      </w:pPr>
    </w:p>
    <w:p w14:paraId="67C711CA" w14:textId="1ED1BE4F" w:rsidR="00B11BA1" w:rsidRPr="00F764B7" w:rsidRDefault="00B11BA1" w:rsidP="00CD463E">
      <w:pPr>
        <w:jc w:val="center"/>
        <w:rPr>
          <w:i/>
        </w:rPr>
      </w:pPr>
      <w:r w:rsidRPr="00F764B7">
        <w:rPr>
          <w:i/>
        </w:rPr>
        <w:t xml:space="preserve">Health Insurance </w:t>
      </w:r>
      <w:r w:rsidR="00E70FE8" w:rsidRPr="00F764B7">
        <w:rPr>
          <w:i/>
        </w:rPr>
        <w:t xml:space="preserve">(General Medical Services Table) Amendment </w:t>
      </w:r>
      <w:r w:rsidRPr="00F764B7">
        <w:rPr>
          <w:i/>
        </w:rPr>
        <w:t xml:space="preserve">(2021 Measures No. </w:t>
      </w:r>
      <w:r w:rsidR="00E70FE8" w:rsidRPr="00F764B7">
        <w:rPr>
          <w:i/>
        </w:rPr>
        <w:t>1</w:t>
      </w:r>
      <w:r w:rsidRPr="00F764B7">
        <w:rPr>
          <w:i/>
        </w:rPr>
        <w:t xml:space="preserve">) Regulations 2021 </w:t>
      </w:r>
    </w:p>
    <w:p w14:paraId="5B025849" w14:textId="77777777" w:rsidR="00B11BA1" w:rsidRPr="00F764B7" w:rsidRDefault="00B11BA1" w:rsidP="00CD463E">
      <w:pPr>
        <w:jc w:val="center"/>
        <w:rPr>
          <w:i/>
        </w:rPr>
      </w:pPr>
    </w:p>
    <w:p w14:paraId="0401C390" w14:textId="745A46C2" w:rsidR="00B11BA1" w:rsidRPr="00F764B7" w:rsidRDefault="00B11BA1" w:rsidP="00CD463E">
      <w:pPr>
        <w:ind w:right="-483"/>
        <w:rPr>
          <w:lang w:eastAsia="en-AU"/>
        </w:rPr>
      </w:pPr>
      <w:r w:rsidRPr="00F764B7">
        <w:rPr>
          <w:lang w:eastAsia="en-AU"/>
        </w:rPr>
        <w:t xml:space="preserve">Subsection 133(1) of the </w:t>
      </w:r>
      <w:r w:rsidRPr="00F764B7">
        <w:rPr>
          <w:i/>
          <w:lang w:eastAsia="en-AU"/>
        </w:rPr>
        <w:t>Health Insurance Act 1973</w:t>
      </w:r>
      <w:r w:rsidRPr="00F764B7">
        <w:rPr>
          <w:lang w:eastAsia="en-AU"/>
        </w:rPr>
        <w:t xml:space="preserve"> (Act) provides that the Governor</w:t>
      </w:r>
      <w:r w:rsidR="00A51EE2" w:rsidRPr="00F764B7">
        <w:rPr>
          <w:lang w:eastAsia="en-AU"/>
        </w:rPr>
        <w:noBreakHyphen/>
      </w:r>
      <w:r w:rsidRPr="00F764B7">
        <w:rPr>
          <w:lang w:eastAsia="en-AU"/>
        </w:rPr>
        <w:t>General may make regulations, not inconsistent with the Act, prescribing all matters required or permitted by the Act to be prescribed, or necessary or convenient to be prescribed for carrying out or giving effect to the Act.</w:t>
      </w:r>
    </w:p>
    <w:p w14:paraId="52B81306" w14:textId="77777777" w:rsidR="00B11BA1" w:rsidRPr="00F764B7" w:rsidRDefault="00B11BA1" w:rsidP="00CD463E">
      <w:pPr>
        <w:ind w:right="-483"/>
        <w:rPr>
          <w:color w:val="C0504D" w:themeColor="accent2"/>
          <w:spacing w:val="5"/>
          <w:lang w:eastAsia="en-AU"/>
        </w:rPr>
      </w:pPr>
    </w:p>
    <w:p w14:paraId="7ABEB15B" w14:textId="77777777" w:rsidR="00B11BA1" w:rsidRPr="00F764B7" w:rsidRDefault="00B11BA1" w:rsidP="00CD463E">
      <w:pPr>
        <w:ind w:right="-483"/>
        <w:rPr>
          <w:lang w:eastAsia="en-AU"/>
        </w:rPr>
      </w:pPr>
      <w:r w:rsidRPr="00F764B7">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00A6EAA5" w14:textId="77777777" w:rsidR="00B11BA1" w:rsidRPr="00F764B7" w:rsidRDefault="00B11BA1" w:rsidP="00CD463E">
      <w:pPr>
        <w:rPr>
          <w:lang w:eastAsia="en-AU"/>
        </w:rPr>
      </w:pPr>
    </w:p>
    <w:p w14:paraId="1E8475B7" w14:textId="1B980728" w:rsidR="00B11BA1" w:rsidRPr="00F764B7" w:rsidRDefault="00B11BA1" w:rsidP="00CD463E">
      <w:pPr>
        <w:rPr>
          <w:lang w:eastAsia="en-AU"/>
        </w:rPr>
      </w:pPr>
      <w:r w:rsidRPr="00F764B7">
        <w:rPr>
          <w:lang w:eastAsia="en-AU"/>
        </w:rPr>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(GMST). The most recent version of the regulations is the </w:t>
      </w:r>
      <w:r w:rsidRPr="00F764B7">
        <w:rPr>
          <w:i/>
          <w:iCs/>
          <w:lang w:eastAsia="en-AU"/>
        </w:rPr>
        <w:t xml:space="preserve">Health Insurance (General Medical Services Table) Regulations </w:t>
      </w:r>
      <w:r w:rsidR="00983F7C" w:rsidRPr="00F764B7">
        <w:rPr>
          <w:i/>
          <w:iCs/>
          <w:lang w:eastAsia="en-AU"/>
        </w:rPr>
        <w:t xml:space="preserve">(No. 2) </w:t>
      </w:r>
      <w:r w:rsidRPr="00F764B7">
        <w:rPr>
          <w:i/>
          <w:iCs/>
          <w:lang w:eastAsia="en-AU"/>
        </w:rPr>
        <w:t>202</w:t>
      </w:r>
      <w:r w:rsidR="004C5D82" w:rsidRPr="00F764B7">
        <w:rPr>
          <w:i/>
          <w:iCs/>
          <w:lang w:eastAsia="en-AU"/>
        </w:rPr>
        <w:t>0</w:t>
      </w:r>
      <w:r w:rsidRPr="00F764B7">
        <w:rPr>
          <w:i/>
          <w:iCs/>
          <w:lang w:eastAsia="en-AU"/>
        </w:rPr>
        <w:t>.</w:t>
      </w:r>
      <w:r w:rsidRPr="00F764B7">
        <w:rPr>
          <w:iCs/>
          <w:lang w:eastAsia="en-AU"/>
        </w:rPr>
        <w:t xml:space="preserve"> This regulation will be remade from 1 July 2021 and will be titled the </w:t>
      </w:r>
      <w:r w:rsidRPr="00F764B7">
        <w:rPr>
          <w:i/>
          <w:lang w:eastAsia="en-AU"/>
        </w:rPr>
        <w:t>Health Insurance (General Medical Services Table) Regulations 2021</w:t>
      </w:r>
      <w:r w:rsidRPr="00F764B7">
        <w:rPr>
          <w:iCs/>
          <w:lang w:eastAsia="en-AU"/>
        </w:rPr>
        <w:t>.</w:t>
      </w:r>
    </w:p>
    <w:p w14:paraId="5AA4A2AE" w14:textId="77777777" w:rsidR="00B11BA1" w:rsidRPr="00F764B7" w:rsidRDefault="00B11BA1" w:rsidP="00CD463E">
      <w:pPr>
        <w:rPr>
          <w:lang w:eastAsia="en-AU"/>
        </w:rPr>
      </w:pPr>
    </w:p>
    <w:p w14:paraId="05C631EA" w14:textId="77777777" w:rsidR="00B11BA1" w:rsidRPr="00F764B7" w:rsidRDefault="00B11BA1" w:rsidP="00CD463E">
      <w:pPr>
        <w:rPr>
          <w:b/>
        </w:rPr>
      </w:pPr>
      <w:r w:rsidRPr="00F764B7">
        <w:rPr>
          <w:b/>
        </w:rPr>
        <w:t>Purpose</w:t>
      </w:r>
    </w:p>
    <w:p w14:paraId="6A90FBD3" w14:textId="6030814F" w:rsidR="00AF5078" w:rsidRPr="00F764B7" w:rsidRDefault="00B11BA1" w:rsidP="00CD463E">
      <w:pPr>
        <w:rPr>
          <w:color w:val="000000"/>
          <w:shd w:val="clear" w:color="auto" w:fill="FFFFFF"/>
        </w:rPr>
      </w:pPr>
      <w:r w:rsidRPr="00F764B7">
        <w:t xml:space="preserve">The purpose of the </w:t>
      </w:r>
      <w:r w:rsidRPr="00F764B7">
        <w:rPr>
          <w:i/>
        </w:rPr>
        <w:t xml:space="preserve">Health Insurance </w:t>
      </w:r>
      <w:r w:rsidR="00E70FE8" w:rsidRPr="00F764B7">
        <w:rPr>
          <w:i/>
        </w:rPr>
        <w:t xml:space="preserve">(General Medical Services Table) Amendment (2021 Measures No. 1) Regulations 2021 </w:t>
      </w:r>
      <w:r w:rsidRPr="00F764B7">
        <w:t xml:space="preserve">(the Regulations) is to </w:t>
      </w:r>
      <w:r w:rsidR="00AF5078" w:rsidRPr="00F764B7">
        <w:t xml:space="preserve">implement </w:t>
      </w:r>
      <w:r w:rsidR="00AF5078" w:rsidRPr="00F764B7">
        <w:rPr>
          <w:color w:val="000000"/>
          <w:shd w:val="clear" w:color="auto" w:fill="FFFFFF"/>
        </w:rPr>
        <w:t>the Government’s response to recommendations from the MBS Review Taskforce (the Taskforce) relating t</w:t>
      </w:r>
      <w:r w:rsidR="00AE38F9" w:rsidRPr="00F764B7">
        <w:rPr>
          <w:color w:val="000000"/>
          <w:shd w:val="clear" w:color="auto" w:fill="FFFFFF"/>
        </w:rPr>
        <w:t>o orthopaedic services.</w:t>
      </w:r>
    </w:p>
    <w:p w14:paraId="6181C872" w14:textId="594E94CE" w:rsidR="00AF5078" w:rsidRPr="00F764B7" w:rsidRDefault="00AF5078" w:rsidP="00CD463E">
      <w:pPr>
        <w:rPr>
          <w:color w:val="000000"/>
          <w:shd w:val="clear" w:color="auto" w:fill="FFFFFF"/>
        </w:rPr>
      </w:pPr>
    </w:p>
    <w:p w14:paraId="708EA256" w14:textId="0EC499B7" w:rsidR="008A5EC9" w:rsidRPr="00F764B7" w:rsidRDefault="00AF5078" w:rsidP="00CD463E">
      <w:pPr>
        <w:rPr>
          <w:color w:val="000000"/>
          <w:shd w:val="clear" w:color="auto" w:fill="FFFFFF"/>
        </w:rPr>
      </w:pPr>
      <w:r w:rsidRPr="00F764B7">
        <w:rPr>
          <w:color w:val="000000"/>
          <w:shd w:val="clear" w:color="auto" w:fill="FFFFFF"/>
        </w:rPr>
        <w:t>The majority of these changes will be implemented by the</w:t>
      </w:r>
      <w:r w:rsidRPr="00F764B7">
        <w:rPr>
          <w:iCs/>
          <w:color w:val="000000"/>
          <w:shd w:val="clear" w:color="auto" w:fill="FFFFFF"/>
        </w:rPr>
        <w:t xml:space="preserve"> </w:t>
      </w:r>
      <w:r w:rsidRPr="00F764B7">
        <w:rPr>
          <w:i/>
          <w:color w:val="000000"/>
          <w:shd w:val="clear" w:color="auto" w:fill="FFFFFF"/>
        </w:rPr>
        <w:t>Health Insurance (General Medical Services Table) Regulations 2021</w:t>
      </w:r>
      <w:r w:rsidR="00AE38F9" w:rsidRPr="00F764B7">
        <w:rPr>
          <w:i/>
          <w:color w:val="000000"/>
          <w:shd w:val="clear" w:color="auto" w:fill="FFFFFF"/>
        </w:rPr>
        <w:t xml:space="preserve"> </w:t>
      </w:r>
      <w:r w:rsidR="00AE38F9" w:rsidRPr="00F764B7">
        <w:rPr>
          <w:color w:val="000000"/>
          <w:shd w:val="clear" w:color="auto" w:fill="FFFFFF"/>
        </w:rPr>
        <w:t>(the GMST remake)</w:t>
      </w:r>
      <w:r w:rsidRPr="00F764B7">
        <w:rPr>
          <w:i/>
          <w:color w:val="000000"/>
          <w:shd w:val="clear" w:color="auto" w:fill="FFFFFF"/>
        </w:rPr>
        <w:t xml:space="preserve">. </w:t>
      </w:r>
      <w:r w:rsidRPr="00F764B7">
        <w:rPr>
          <w:color w:val="000000"/>
          <w:shd w:val="clear" w:color="auto" w:fill="FFFFFF"/>
        </w:rPr>
        <w:t xml:space="preserve">The Regulations will ensure that all recommendations approved by the Taskforce will commence from </w:t>
      </w:r>
      <w:r w:rsidR="00036A0F" w:rsidRPr="00F764B7">
        <w:rPr>
          <w:color w:val="000000"/>
          <w:shd w:val="clear" w:color="auto" w:fill="FFFFFF"/>
        </w:rPr>
        <w:br/>
      </w:r>
      <w:r w:rsidRPr="00F764B7">
        <w:rPr>
          <w:color w:val="000000"/>
          <w:shd w:val="clear" w:color="auto" w:fill="FFFFFF"/>
        </w:rPr>
        <w:t>1 July 2021</w:t>
      </w:r>
      <w:r w:rsidR="00CC633C" w:rsidRPr="00F764B7">
        <w:rPr>
          <w:color w:val="000000"/>
          <w:shd w:val="clear" w:color="auto" w:fill="FFFFFF"/>
        </w:rPr>
        <w:t xml:space="preserve"> </w:t>
      </w:r>
      <w:r w:rsidR="005005D8" w:rsidRPr="00F764B7">
        <w:rPr>
          <w:color w:val="000000"/>
          <w:shd w:val="clear" w:color="auto" w:fill="FFFFFF"/>
        </w:rPr>
        <w:t>by increasing the fees of five orthopaedic items (47465, 47027, 47045, 47033 and 47465)</w:t>
      </w:r>
      <w:r w:rsidRPr="00F764B7">
        <w:rPr>
          <w:color w:val="000000"/>
          <w:shd w:val="clear" w:color="auto" w:fill="FFFFFF"/>
        </w:rPr>
        <w:t>.</w:t>
      </w:r>
      <w:r w:rsidR="00AE38F9" w:rsidRPr="00F764B7">
        <w:rPr>
          <w:color w:val="000000"/>
          <w:shd w:val="clear" w:color="auto" w:fill="FFFFFF"/>
        </w:rPr>
        <w:t xml:space="preserve"> </w:t>
      </w:r>
      <w:r w:rsidR="008A5EC9" w:rsidRPr="00F764B7">
        <w:rPr>
          <w:color w:val="000000"/>
          <w:shd w:val="clear" w:color="auto" w:fill="FFFFFF"/>
        </w:rPr>
        <w:t>The fees for these five items have been increased to accurately reflect the complexity and time required to perform the procedures.</w:t>
      </w:r>
    </w:p>
    <w:p w14:paraId="5637FE2A" w14:textId="77777777" w:rsidR="008A5EC9" w:rsidRPr="00F764B7" w:rsidRDefault="008A5EC9" w:rsidP="00CD463E">
      <w:pPr>
        <w:rPr>
          <w:color w:val="000000"/>
          <w:shd w:val="clear" w:color="auto" w:fill="FFFFFF"/>
        </w:rPr>
      </w:pPr>
    </w:p>
    <w:p w14:paraId="7E2186E9" w14:textId="77777777" w:rsidR="008A5EC9" w:rsidRPr="00F764B7" w:rsidRDefault="00AE38F9" w:rsidP="008A5EC9">
      <w:pPr>
        <w:rPr>
          <w:color w:val="000000"/>
          <w:shd w:val="clear" w:color="auto" w:fill="FFFFFF"/>
        </w:rPr>
      </w:pPr>
      <w:r w:rsidRPr="00F764B7">
        <w:rPr>
          <w:color w:val="000000"/>
          <w:shd w:val="clear" w:color="auto" w:fill="FFFFFF"/>
        </w:rPr>
        <w:t>The Regulations will also reinstate item 47960,</w:t>
      </w:r>
      <w:r w:rsidR="005E6038" w:rsidRPr="00F764B7">
        <w:rPr>
          <w:color w:val="000000"/>
          <w:shd w:val="clear" w:color="auto" w:fill="FFFFFF"/>
        </w:rPr>
        <w:t xml:space="preserve"> which is for a tenotomy procedure to lengthen the Achilles tendon,</w:t>
      </w:r>
      <w:r w:rsidRPr="00F764B7">
        <w:rPr>
          <w:color w:val="000000"/>
          <w:shd w:val="clear" w:color="auto" w:fill="FFFFFF"/>
        </w:rPr>
        <w:t xml:space="preserve"> which is currently not listed in the GMST remake.</w:t>
      </w:r>
      <w:r w:rsidR="008A5EC9" w:rsidRPr="00F764B7">
        <w:rPr>
          <w:color w:val="000000"/>
          <w:shd w:val="clear" w:color="auto" w:fill="FFFFFF"/>
        </w:rPr>
        <w:t xml:space="preserve"> Reinstating the item is necessary to prevent service gaps for patients requiring tenotomy procedures not covered under other items in the Schedule.</w:t>
      </w:r>
    </w:p>
    <w:p w14:paraId="092CDA43" w14:textId="7296132E" w:rsidR="00AF5078" w:rsidRPr="00F764B7" w:rsidRDefault="00AF5078" w:rsidP="00CD463E">
      <w:pPr>
        <w:rPr>
          <w:color w:val="000000"/>
          <w:shd w:val="clear" w:color="auto" w:fill="FFFFFF"/>
        </w:rPr>
      </w:pPr>
    </w:p>
    <w:p w14:paraId="1CA0B3F3" w14:textId="3392ECA4" w:rsidR="00B11BA1" w:rsidRPr="00F764B7" w:rsidRDefault="00272356" w:rsidP="00CD463E">
      <w:pPr>
        <w:rPr>
          <w:color w:val="000000"/>
          <w:shd w:val="clear" w:color="auto" w:fill="FFFFFF"/>
        </w:rPr>
      </w:pPr>
      <w:r w:rsidRPr="00F764B7">
        <w:rPr>
          <w:color w:val="000000"/>
          <w:shd w:val="clear" w:color="auto" w:fill="FFFFFF"/>
        </w:rPr>
        <w:t>The Regulations will also apply indexation to the agreed fee amounts to align with all 1 July 2021 orthopaedic changes. Indexation will be applied at a rate of 0.9</w:t>
      </w:r>
      <w:r w:rsidR="00180743" w:rsidRPr="00F764B7">
        <w:rPr>
          <w:color w:val="000000"/>
          <w:shd w:val="clear" w:color="auto" w:fill="FFFFFF"/>
        </w:rPr>
        <w:t xml:space="preserve"> per cent</w:t>
      </w:r>
      <w:r w:rsidRPr="00F764B7">
        <w:rPr>
          <w:color w:val="000000"/>
          <w:shd w:val="clear" w:color="auto" w:fill="FFFFFF"/>
        </w:rPr>
        <w:t>. This change is administrative in nature and will reflect the Government’s policy regarding indexation.</w:t>
      </w:r>
      <w:r w:rsidRPr="00F764B7">
        <w:t xml:space="preserve"> </w:t>
      </w:r>
      <w:r w:rsidRPr="00F764B7">
        <w:rPr>
          <w:color w:val="000000"/>
          <w:shd w:val="clear" w:color="auto" w:fill="FFFFFF"/>
        </w:rPr>
        <w:t>It will also ensure that services are not inappropriately claimed</w:t>
      </w:r>
      <w:r w:rsidR="00A00471" w:rsidRPr="00F764B7">
        <w:rPr>
          <w:color w:val="000000"/>
          <w:shd w:val="clear" w:color="auto" w:fill="FFFFFF"/>
        </w:rPr>
        <w:t>.</w:t>
      </w:r>
    </w:p>
    <w:p w14:paraId="51D961FF" w14:textId="77777777" w:rsidR="00272356" w:rsidRPr="00F764B7" w:rsidRDefault="00272356" w:rsidP="00CD463E"/>
    <w:p w14:paraId="100F6F6D" w14:textId="77777777" w:rsidR="00272356" w:rsidRPr="00F764B7" w:rsidRDefault="00272356">
      <w:pPr>
        <w:rPr>
          <w:b/>
        </w:rPr>
      </w:pPr>
      <w:r w:rsidRPr="00F764B7">
        <w:rPr>
          <w:b/>
        </w:rPr>
        <w:br w:type="page"/>
      </w:r>
    </w:p>
    <w:p w14:paraId="4A29AFD9" w14:textId="3B7B9BA9" w:rsidR="00B11BA1" w:rsidRPr="00F764B7" w:rsidRDefault="00B11BA1" w:rsidP="00CD463E">
      <w:pPr>
        <w:rPr>
          <w:b/>
        </w:rPr>
      </w:pPr>
      <w:r w:rsidRPr="00F764B7">
        <w:rPr>
          <w:b/>
        </w:rPr>
        <w:lastRenderedPageBreak/>
        <w:t>Consultation</w:t>
      </w:r>
    </w:p>
    <w:p w14:paraId="1070D281" w14:textId="77777777" w:rsidR="00272356" w:rsidRPr="00F764B7" w:rsidRDefault="00272356" w:rsidP="00272356">
      <w:pPr>
        <w:rPr>
          <w:color w:val="000000"/>
          <w:shd w:val="clear" w:color="auto" w:fill="FFFFFF"/>
        </w:rPr>
      </w:pPr>
      <w:r w:rsidRPr="00F764B7">
        <w:rPr>
          <w:color w:val="000000"/>
          <w:shd w:val="clear" w:color="auto" w:fill="FFFFFF"/>
        </w:rPr>
        <w:t>In the 2017-18 Budget, the Government announced the re-commencement of indexation of Medicare benefits under the </w:t>
      </w:r>
      <w:r w:rsidRPr="00F764B7">
        <w:rPr>
          <w:i/>
          <w:iCs/>
          <w:color w:val="000000"/>
          <w:shd w:val="clear" w:color="auto" w:fill="FFFFFF"/>
        </w:rPr>
        <w:t>Guaranteeing Medicare - Medicare Benefits Schedule - indexation</w:t>
      </w:r>
      <w:r w:rsidRPr="00F764B7">
        <w:rPr>
          <w:color w:val="000000"/>
          <w:shd w:val="clear" w:color="auto" w:fill="FFFFFF"/>
        </w:rPr>
        <w:t> measure. The Regulations will continue the Government’s policy regarding indexation.</w:t>
      </w:r>
    </w:p>
    <w:p w14:paraId="53486705" w14:textId="77777777" w:rsidR="00272356" w:rsidRPr="00F764B7" w:rsidRDefault="00272356" w:rsidP="00272356">
      <w:pPr>
        <w:rPr>
          <w:color w:val="000000"/>
          <w:shd w:val="clear" w:color="auto" w:fill="FFFFFF"/>
        </w:rPr>
      </w:pPr>
    </w:p>
    <w:p w14:paraId="1BA50196" w14:textId="77777777" w:rsidR="00272356" w:rsidRPr="00F764B7" w:rsidRDefault="00272356" w:rsidP="00272356">
      <w:pPr>
        <w:shd w:val="clear" w:color="auto" w:fill="FFFFFF"/>
        <w:rPr>
          <w:color w:val="000000"/>
          <w:lang w:eastAsia="en-AU"/>
        </w:rPr>
      </w:pPr>
      <w:r w:rsidRPr="00F764B7">
        <w:rPr>
          <w:color w:val="000000"/>
        </w:rPr>
        <w:t>In the 2020-21 Budget, the Government announced its response to the Taskforce recommendations on orthopaedic services under the </w:t>
      </w:r>
      <w:r w:rsidRPr="00F764B7">
        <w:rPr>
          <w:i/>
          <w:iCs/>
          <w:color w:val="000000"/>
        </w:rPr>
        <w:t>Guaranteeing Medicare — Medicare Benefits Schedule review</w:t>
      </w:r>
      <w:r w:rsidRPr="00F764B7">
        <w:rPr>
          <w:color w:val="000000"/>
        </w:rPr>
        <w:t> measure.</w:t>
      </w:r>
    </w:p>
    <w:p w14:paraId="243A9802" w14:textId="77777777" w:rsidR="00272356" w:rsidRPr="00F764B7" w:rsidRDefault="00272356" w:rsidP="00272356">
      <w:pPr>
        <w:shd w:val="clear" w:color="auto" w:fill="FFFFFF"/>
        <w:rPr>
          <w:color w:val="000000"/>
        </w:rPr>
      </w:pPr>
      <w:r w:rsidRPr="00F764B7">
        <w:rPr>
          <w:color w:val="000000"/>
        </w:rPr>
        <w:t> </w:t>
      </w:r>
    </w:p>
    <w:p w14:paraId="76E64743" w14:textId="77777777" w:rsidR="00272356" w:rsidRPr="00F764B7" w:rsidRDefault="00272356" w:rsidP="00272356">
      <w:pPr>
        <w:shd w:val="clear" w:color="auto" w:fill="FFFFFF"/>
        <w:rPr>
          <w:color w:val="000000"/>
        </w:rPr>
      </w:pPr>
      <w:r w:rsidRPr="00F764B7">
        <w:rPr>
          <w:color w:val="000000"/>
        </w:rPr>
        <w:t xml:space="preserve">The MBS Review is conducted by expert committees and working groups focusing on specific areas of the MBS. The clinical committee reports were released for public consultation to inform the final Taskforce reports and recommendations to Government. </w:t>
      </w:r>
    </w:p>
    <w:p w14:paraId="7B48BA91" w14:textId="77777777" w:rsidR="00272356" w:rsidRPr="00F764B7" w:rsidRDefault="00272356" w:rsidP="00272356">
      <w:pPr>
        <w:shd w:val="clear" w:color="auto" w:fill="FFFFFF"/>
        <w:rPr>
          <w:color w:val="000000"/>
        </w:rPr>
      </w:pPr>
    </w:p>
    <w:p w14:paraId="302A35CD" w14:textId="7364269F" w:rsidR="00272356" w:rsidRPr="00F764B7" w:rsidRDefault="00272356" w:rsidP="00272356">
      <w:pPr>
        <w:shd w:val="clear" w:color="auto" w:fill="FFFFFF"/>
        <w:rPr>
          <w:color w:val="000000"/>
        </w:rPr>
      </w:pPr>
      <w:r w:rsidRPr="00F764B7">
        <w:rPr>
          <w:color w:val="000000"/>
        </w:rPr>
        <w:t>The orthopaedic recommendations were informed through public consultation on the report of the Orthopaedic Clinical Committee.</w:t>
      </w:r>
      <w:r w:rsidR="00A00471" w:rsidRPr="00F764B7">
        <w:rPr>
          <w:color w:val="000000"/>
        </w:rPr>
        <w:t xml:space="preserve"> </w:t>
      </w:r>
      <w:r w:rsidRPr="00F764B7">
        <w:rPr>
          <w:color w:val="000000"/>
        </w:rPr>
        <w:t xml:space="preserve">The Orthopaedic Implementation Liaison Groups (OSILG) involving professional bodies and clinical experts have also been consulted to inform development of the Regulations. </w:t>
      </w:r>
    </w:p>
    <w:p w14:paraId="576E3713" w14:textId="77777777" w:rsidR="00272356" w:rsidRPr="00F764B7" w:rsidRDefault="00272356" w:rsidP="00272356">
      <w:pPr>
        <w:shd w:val="clear" w:color="auto" w:fill="FFFFFF"/>
        <w:rPr>
          <w:color w:val="000000"/>
        </w:rPr>
      </w:pPr>
    </w:p>
    <w:p w14:paraId="5E5ECD51" w14:textId="30D43125" w:rsidR="00272356" w:rsidRPr="00F764B7" w:rsidRDefault="00272356" w:rsidP="00272356">
      <w:pPr>
        <w:shd w:val="clear" w:color="auto" w:fill="FFFFFF"/>
        <w:rPr>
          <w:color w:val="000000"/>
        </w:rPr>
      </w:pPr>
      <w:r w:rsidRPr="00F764B7">
        <w:rPr>
          <w:color w:val="000000"/>
        </w:rPr>
        <w:t xml:space="preserve">Further amendments arising from the OSILG recommendations were announced in Budget 2021-22 under the </w:t>
      </w:r>
      <w:r w:rsidRPr="00F764B7">
        <w:rPr>
          <w:i/>
          <w:color w:val="000000"/>
        </w:rPr>
        <w:t>Guaranteeing Medicare: Updating the MBS</w:t>
      </w:r>
      <w:r w:rsidRPr="00F764B7">
        <w:rPr>
          <w:color w:val="000000"/>
        </w:rPr>
        <w:t xml:space="preserve"> measure.</w:t>
      </w:r>
    </w:p>
    <w:p w14:paraId="3A4FF63D" w14:textId="77777777" w:rsidR="00205701" w:rsidRPr="00F764B7" w:rsidRDefault="00205701" w:rsidP="00CD463E">
      <w:pPr>
        <w:rPr>
          <w:color w:val="000000"/>
          <w:shd w:val="clear" w:color="auto" w:fill="FFFFFF"/>
        </w:rPr>
      </w:pPr>
    </w:p>
    <w:p w14:paraId="04A8D003" w14:textId="77777777" w:rsidR="00B11BA1" w:rsidRPr="00F764B7" w:rsidRDefault="00B11BA1" w:rsidP="00CD463E">
      <w:pPr>
        <w:rPr>
          <w:lang w:eastAsia="en-AU"/>
        </w:rPr>
      </w:pPr>
      <w:r w:rsidRPr="00F764B7">
        <w:rPr>
          <w:lang w:eastAsia="en-AU"/>
        </w:rPr>
        <w:t>Details of the Regulations</w:t>
      </w:r>
      <w:r w:rsidRPr="00F764B7">
        <w:rPr>
          <w:i/>
          <w:lang w:eastAsia="en-AU"/>
        </w:rPr>
        <w:t xml:space="preserve"> </w:t>
      </w:r>
      <w:r w:rsidRPr="00F764B7">
        <w:rPr>
          <w:lang w:eastAsia="en-AU"/>
        </w:rPr>
        <w:t xml:space="preserve">are set out in the </w:t>
      </w:r>
      <w:r w:rsidRPr="00F764B7">
        <w:rPr>
          <w:u w:val="single"/>
          <w:lang w:eastAsia="en-AU"/>
        </w:rPr>
        <w:t>Attachment</w:t>
      </w:r>
      <w:r w:rsidRPr="00F764B7">
        <w:rPr>
          <w:lang w:eastAsia="en-AU"/>
        </w:rPr>
        <w:t>.</w:t>
      </w:r>
    </w:p>
    <w:p w14:paraId="5B40A3FB" w14:textId="77777777" w:rsidR="00B11BA1" w:rsidRPr="00F764B7" w:rsidRDefault="00B11BA1" w:rsidP="00CD463E">
      <w:pPr>
        <w:rPr>
          <w:lang w:eastAsia="en-AU"/>
        </w:rPr>
      </w:pPr>
    </w:p>
    <w:p w14:paraId="59DFCA6B" w14:textId="77777777" w:rsidR="00B11BA1" w:rsidRPr="00F764B7" w:rsidRDefault="00B11BA1" w:rsidP="00CD463E">
      <w:pPr>
        <w:ind w:right="-341"/>
        <w:rPr>
          <w:lang w:eastAsia="en-AU"/>
        </w:rPr>
      </w:pPr>
      <w:r w:rsidRPr="00F764B7">
        <w:rPr>
          <w:lang w:eastAsia="en-AU"/>
        </w:rPr>
        <w:t xml:space="preserve">The Regulations are a legislative instrument for the purposes of the </w:t>
      </w:r>
      <w:r w:rsidRPr="00F764B7">
        <w:rPr>
          <w:i/>
          <w:iCs/>
          <w:lang w:eastAsia="en-AU"/>
        </w:rPr>
        <w:t>Legislation Act 2003</w:t>
      </w:r>
      <w:r w:rsidRPr="00F764B7">
        <w:rPr>
          <w:lang w:eastAsia="en-AU"/>
        </w:rPr>
        <w:t>.</w:t>
      </w:r>
    </w:p>
    <w:p w14:paraId="79655CD5" w14:textId="77777777" w:rsidR="00B11BA1" w:rsidRPr="00F764B7" w:rsidRDefault="00B11BA1" w:rsidP="00CD463E">
      <w:pPr>
        <w:rPr>
          <w:iCs/>
          <w:lang w:eastAsia="en-AU"/>
        </w:rPr>
      </w:pPr>
    </w:p>
    <w:p w14:paraId="170703EA" w14:textId="1650C09C" w:rsidR="00205701" w:rsidRPr="00F764B7" w:rsidRDefault="00205701" w:rsidP="00CD463E">
      <w:pPr>
        <w:rPr>
          <w:i/>
          <w:lang w:eastAsia="en-AU"/>
        </w:rPr>
      </w:pPr>
      <w:r w:rsidRPr="00F764B7">
        <w:rPr>
          <w:lang w:eastAsia="en-AU"/>
        </w:rPr>
        <w:t>The Regulations commence</w:t>
      </w:r>
      <w:r w:rsidR="00216587" w:rsidRPr="00F764B7">
        <w:rPr>
          <w:lang w:eastAsia="en-AU"/>
        </w:rPr>
        <w:t xml:space="preserve"> immediately after the commencement of the </w:t>
      </w:r>
      <w:r w:rsidR="00216587" w:rsidRPr="00F764B7">
        <w:rPr>
          <w:i/>
          <w:lang w:eastAsia="en-AU"/>
        </w:rPr>
        <w:t>Health Insurance (General Medical Services Table) Regulations 2021.</w:t>
      </w:r>
    </w:p>
    <w:p w14:paraId="32F9E635" w14:textId="77777777" w:rsidR="00216587" w:rsidRPr="00F764B7" w:rsidRDefault="00216587" w:rsidP="00CD463E">
      <w:pPr>
        <w:rPr>
          <w:lang w:eastAsia="en-AU"/>
        </w:rPr>
      </w:pPr>
    </w:p>
    <w:p w14:paraId="3CCAF9FC" w14:textId="77777777" w:rsidR="00216587" w:rsidRPr="00F764B7" w:rsidRDefault="00216587" w:rsidP="00CD463E">
      <w:pPr>
        <w:rPr>
          <w:lang w:eastAsia="en-AU"/>
        </w:rPr>
      </w:pPr>
    </w:p>
    <w:p w14:paraId="706D0E90" w14:textId="77777777" w:rsidR="00B11BA1" w:rsidRPr="00F764B7" w:rsidRDefault="00B11BA1" w:rsidP="00CD463E">
      <w:pPr>
        <w:tabs>
          <w:tab w:val="left" w:pos="4395"/>
          <w:tab w:val="left" w:pos="5670"/>
        </w:tabs>
        <w:ind w:left="284"/>
        <w:jc w:val="center"/>
        <w:rPr>
          <w:lang w:eastAsia="en-AU"/>
        </w:rPr>
      </w:pPr>
      <w:r w:rsidRPr="00F764B7">
        <w:rPr>
          <w:lang w:eastAsia="en-AU"/>
        </w:rPr>
        <w:tab/>
      </w:r>
      <w:r w:rsidRPr="00F764B7">
        <w:rPr>
          <w:u w:val="single"/>
          <w:lang w:eastAsia="en-AU"/>
        </w:rPr>
        <w:t>Authority</w:t>
      </w:r>
      <w:r w:rsidRPr="00F764B7">
        <w:rPr>
          <w:lang w:eastAsia="en-AU"/>
        </w:rPr>
        <w:t xml:space="preserve">:  Subsection 133(1) of the </w:t>
      </w:r>
    </w:p>
    <w:p w14:paraId="22D4A473" w14:textId="77777777" w:rsidR="00B11BA1" w:rsidRPr="00F764B7" w:rsidRDefault="00B11BA1" w:rsidP="00CD463E">
      <w:pPr>
        <w:tabs>
          <w:tab w:val="left" w:pos="4536"/>
        </w:tabs>
        <w:ind w:left="284"/>
        <w:jc w:val="center"/>
        <w:rPr>
          <w:lang w:eastAsia="en-AU"/>
        </w:rPr>
      </w:pPr>
      <w:r w:rsidRPr="00F764B7">
        <w:rPr>
          <w:i/>
          <w:lang w:eastAsia="en-AU"/>
        </w:rPr>
        <w:t xml:space="preserve">                                                                                         Health Insurance Act 1973</w:t>
      </w:r>
      <w:r w:rsidRPr="00F764B7">
        <w:rPr>
          <w:lang w:eastAsia="en-AU"/>
        </w:rPr>
        <w:t xml:space="preserve">  </w:t>
      </w:r>
    </w:p>
    <w:p w14:paraId="52B58640" w14:textId="77777777" w:rsidR="00B11BA1" w:rsidRPr="00F764B7" w:rsidRDefault="00B11BA1" w:rsidP="00CD463E">
      <w:pPr>
        <w:rPr>
          <w:b/>
          <w:lang w:eastAsia="en-AU"/>
        </w:rPr>
      </w:pPr>
      <w:r w:rsidRPr="00F764B7">
        <w:rPr>
          <w:b/>
          <w:lang w:eastAsia="en-AU"/>
        </w:rPr>
        <w:br w:type="page"/>
      </w:r>
      <w:r w:rsidRPr="00F764B7">
        <w:rPr>
          <w:b/>
          <w:lang w:eastAsia="en-AU"/>
        </w:rPr>
        <w:lastRenderedPageBreak/>
        <w:t>ATTACHMENT</w:t>
      </w:r>
    </w:p>
    <w:p w14:paraId="18EC211D" w14:textId="77777777" w:rsidR="00B11BA1" w:rsidRPr="00F764B7" w:rsidRDefault="00B11BA1" w:rsidP="00CD463E">
      <w:pPr>
        <w:ind w:left="284"/>
        <w:jc w:val="center"/>
        <w:rPr>
          <w:lang w:eastAsia="en-AU"/>
        </w:rPr>
      </w:pPr>
    </w:p>
    <w:p w14:paraId="35BF2389" w14:textId="09D4620D" w:rsidR="00B11BA1" w:rsidRPr="00F764B7" w:rsidRDefault="00B11BA1" w:rsidP="00CD463E">
      <w:pPr>
        <w:rPr>
          <w:b/>
          <w:i/>
          <w:lang w:eastAsia="en-AU"/>
        </w:rPr>
      </w:pPr>
      <w:r w:rsidRPr="00F764B7">
        <w:rPr>
          <w:b/>
          <w:lang w:eastAsia="en-AU"/>
        </w:rPr>
        <w:t xml:space="preserve">Details of the </w:t>
      </w:r>
      <w:r w:rsidR="00E70FE8" w:rsidRPr="00F764B7">
        <w:rPr>
          <w:b/>
          <w:i/>
        </w:rPr>
        <w:t>Health Insurance (General Medical Services Table) Amendment (2021 Measures No. 1) Regulations 2021</w:t>
      </w:r>
    </w:p>
    <w:p w14:paraId="00C31BFC" w14:textId="77777777" w:rsidR="00B11BA1" w:rsidRPr="00F764B7" w:rsidRDefault="00B11BA1" w:rsidP="00CD463E">
      <w:pPr>
        <w:rPr>
          <w:b/>
          <w:i/>
          <w:lang w:eastAsia="en-AU"/>
        </w:rPr>
      </w:pPr>
    </w:p>
    <w:p w14:paraId="58154486" w14:textId="77777777" w:rsidR="00B11BA1" w:rsidRPr="00F764B7" w:rsidRDefault="00B11BA1" w:rsidP="00CD463E">
      <w:pPr>
        <w:keepNext/>
        <w:tabs>
          <w:tab w:val="left" w:pos="284"/>
        </w:tabs>
        <w:outlineLvl w:val="0"/>
        <w:rPr>
          <w:u w:val="single"/>
          <w:lang w:eastAsia="en-AU"/>
        </w:rPr>
      </w:pPr>
      <w:r w:rsidRPr="00F764B7">
        <w:rPr>
          <w:u w:val="single"/>
          <w:lang w:eastAsia="en-AU"/>
        </w:rPr>
        <w:t>Section 1 – Name</w:t>
      </w:r>
    </w:p>
    <w:p w14:paraId="42F2A870" w14:textId="77777777" w:rsidR="00B11BA1" w:rsidRPr="00F764B7" w:rsidRDefault="00B11BA1" w:rsidP="00CD463E">
      <w:pPr>
        <w:keepNext/>
        <w:outlineLvl w:val="0"/>
        <w:rPr>
          <w:lang w:eastAsia="en-AU"/>
        </w:rPr>
      </w:pPr>
    </w:p>
    <w:p w14:paraId="7234BB3C" w14:textId="35E0D993" w:rsidR="00B11BA1" w:rsidRPr="00F764B7" w:rsidRDefault="00B11BA1" w:rsidP="00CD463E">
      <w:pPr>
        <w:keepNext/>
        <w:outlineLvl w:val="0"/>
        <w:rPr>
          <w:lang w:eastAsia="en-AU"/>
        </w:rPr>
      </w:pPr>
      <w:r w:rsidRPr="00F764B7">
        <w:rPr>
          <w:lang w:eastAsia="en-AU"/>
        </w:rPr>
        <w:t>This section provides for the Regulations to be referred to as the</w:t>
      </w:r>
      <w:r w:rsidRPr="00F764B7">
        <w:rPr>
          <w:i/>
          <w:lang w:eastAsia="en-AU"/>
        </w:rPr>
        <w:t xml:space="preserve"> </w:t>
      </w:r>
      <w:r w:rsidR="00E70FE8" w:rsidRPr="00F764B7">
        <w:rPr>
          <w:i/>
        </w:rPr>
        <w:t>Health Insurance (General Medical Services Table) Amendment (2021 Measures No. 1) Regulations 2021.</w:t>
      </w:r>
    </w:p>
    <w:p w14:paraId="6BFFD1DF" w14:textId="77777777" w:rsidR="00B11BA1" w:rsidRPr="00F764B7" w:rsidRDefault="00B11BA1" w:rsidP="00CD463E">
      <w:pPr>
        <w:rPr>
          <w:lang w:eastAsia="en-AU"/>
        </w:rPr>
      </w:pPr>
    </w:p>
    <w:p w14:paraId="50235990" w14:textId="77777777" w:rsidR="00B11BA1" w:rsidRPr="00F764B7" w:rsidRDefault="00B11BA1" w:rsidP="00CD463E">
      <w:pPr>
        <w:rPr>
          <w:u w:val="single"/>
          <w:lang w:eastAsia="en-AU"/>
        </w:rPr>
      </w:pPr>
      <w:r w:rsidRPr="00F764B7">
        <w:rPr>
          <w:u w:val="single"/>
          <w:lang w:eastAsia="en-AU"/>
        </w:rPr>
        <w:t xml:space="preserve">Section 2 – Commencement </w:t>
      </w:r>
    </w:p>
    <w:p w14:paraId="772FC565" w14:textId="77777777" w:rsidR="00B11BA1" w:rsidRPr="00F764B7" w:rsidRDefault="00B11BA1" w:rsidP="00CD463E">
      <w:pPr>
        <w:rPr>
          <w:lang w:eastAsia="en-AU"/>
        </w:rPr>
      </w:pPr>
    </w:p>
    <w:p w14:paraId="7EB4BCF5" w14:textId="17218DEE" w:rsidR="00B11BA1" w:rsidRPr="00F764B7" w:rsidRDefault="003C5DF6" w:rsidP="00CD463E">
      <w:pPr>
        <w:rPr>
          <w:lang w:eastAsia="en-AU"/>
        </w:rPr>
      </w:pPr>
      <w:r w:rsidRPr="00F764B7">
        <w:rPr>
          <w:lang w:eastAsia="en-AU"/>
        </w:rPr>
        <w:t>This section provides for the Regulations to commence</w:t>
      </w:r>
      <w:r w:rsidR="007876C1" w:rsidRPr="00F764B7">
        <w:rPr>
          <w:lang w:eastAsia="en-AU"/>
        </w:rPr>
        <w:t xml:space="preserve"> immediately after the commencement of the </w:t>
      </w:r>
      <w:r w:rsidR="007876C1" w:rsidRPr="00F764B7">
        <w:rPr>
          <w:i/>
          <w:lang w:eastAsia="en-AU"/>
        </w:rPr>
        <w:t>Health Insurance (General Medical Services Table) Regulations 2021</w:t>
      </w:r>
      <w:r w:rsidR="007876C1" w:rsidRPr="00F764B7">
        <w:rPr>
          <w:lang w:eastAsia="en-AU"/>
        </w:rPr>
        <w:t>.</w:t>
      </w:r>
    </w:p>
    <w:p w14:paraId="76C1FA36" w14:textId="77777777" w:rsidR="00B11BA1" w:rsidRPr="00F764B7" w:rsidRDefault="00B11BA1" w:rsidP="00CD463E">
      <w:pPr>
        <w:rPr>
          <w:lang w:eastAsia="en-AU"/>
        </w:rPr>
      </w:pPr>
    </w:p>
    <w:p w14:paraId="0AA8E986" w14:textId="77777777" w:rsidR="00B11BA1" w:rsidRPr="00F764B7" w:rsidRDefault="00B11BA1" w:rsidP="00CD463E">
      <w:pPr>
        <w:rPr>
          <w:u w:val="single"/>
          <w:lang w:eastAsia="en-AU"/>
        </w:rPr>
      </w:pPr>
      <w:r w:rsidRPr="00F764B7">
        <w:rPr>
          <w:u w:val="single"/>
          <w:lang w:eastAsia="en-AU"/>
        </w:rPr>
        <w:t xml:space="preserve">Section 3 – Authority  </w:t>
      </w:r>
    </w:p>
    <w:p w14:paraId="0D136F8E" w14:textId="77777777" w:rsidR="00B11BA1" w:rsidRPr="00F764B7" w:rsidRDefault="00B11BA1" w:rsidP="00CD463E">
      <w:pPr>
        <w:rPr>
          <w:lang w:eastAsia="en-AU"/>
        </w:rPr>
      </w:pPr>
    </w:p>
    <w:p w14:paraId="3DAB6511" w14:textId="77777777" w:rsidR="00B11BA1" w:rsidRPr="00F764B7" w:rsidRDefault="00B11BA1" w:rsidP="00CD463E">
      <w:pPr>
        <w:ind w:right="-483"/>
        <w:rPr>
          <w:lang w:eastAsia="en-AU"/>
        </w:rPr>
      </w:pPr>
      <w:r w:rsidRPr="00F764B7">
        <w:rPr>
          <w:lang w:eastAsia="en-AU"/>
        </w:rPr>
        <w:t xml:space="preserve">This section provides that the Regulations are made under the </w:t>
      </w:r>
      <w:r w:rsidRPr="00F764B7">
        <w:rPr>
          <w:i/>
          <w:lang w:eastAsia="en-AU"/>
        </w:rPr>
        <w:t>Health Insurance Act 1973</w:t>
      </w:r>
      <w:r w:rsidRPr="00F764B7">
        <w:rPr>
          <w:lang w:eastAsia="en-AU"/>
        </w:rPr>
        <w:t>.</w:t>
      </w:r>
    </w:p>
    <w:p w14:paraId="735105C7" w14:textId="77777777" w:rsidR="00B11BA1" w:rsidRPr="00F764B7" w:rsidRDefault="00B11BA1" w:rsidP="00CD463E">
      <w:pPr>
        <w:tabs>
          <w:tab w:val="num" w:pos="1080"/>
        </w:tabs>
        <w:rPr>
          <w:lang w:eastAsia="en-AU"/>
        </w:rPr>
      </w:pPr>
    </w:p>
    <w:p w14:paraId="0657A3E0" w14:textId="77777777" w:rsidR="00B11BA1" w:rsidRPr="00F764B7" w:rsidRDefault="00B11BA1" w:rsidP="00CD463E">
      <w:pPr>
        <w:tabs>
          <w:tab w:val="num" w:pos="1080"/>
        </w:tabs>
        <w:rPr>
          <w:u w:val="single"/>
          <w:lang w:eastAsia="en-AU"/>
        </w:rPr>
      </w:pPr>
      <w:r w:rsidRPr="00F764B7">
        <w:rPr>
          <w:u w:val="single"/>
          <w:lang w:eastAsia="en-AU"/>
        </w:rPr>
        <w:t>Section 4 – Schedules</w:t>
      </w:r>
    </w:p>
    <w:p w14:paraId="6B367029" w14:textId="77777777" w:rsidR="00B11BA1" w:rsidRPr="00F764B7" w:rsidRDefault="00B11BA1" w:rsidP="00CD463E">
      <w:pPr>
        <w:tabs>
          <w:tab w:val="num" w:pos="1080"/>
        </w:tabs>
        <w:rPr>
          <w:lang w:eastAsia="en-AU"/>
        </w:rPr>
      </w:pPr>
    </w:p>
    <w:p w14:paraId="2279C00B" w14:textId="77777777" w:rsidR="00B11BA1" w:rsidRPr="00F764B7" w:rsidRDefault="00B11BA1" w:rsidP="00CD463E">
      <w:pPr>
        <w:tabs>
          <w:tab w:val="num" w:pos="1080"/>
        </w:tabs>
        <w:rPr>
          <w:lang w:eastAsia="en-AU"/>
        </w:rPr>
      </w:pPr>
      <w:r w:rsidRPr="00F764B7">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F764B7" w:rsidRDefault="00B11BA1" w:rsidP="00CD463E">
      <w:pPr>
        <w:tabs>
          <w:tab w:val="num" w:pos="1080"/>
        </w:tabs>
        <w:rPr>
          <w:lang w:eastAsia="en-AU"/>
        </w:rPr>
      </w:pPr>
    </w:p>
    <w:p w14:paraId="4932D6F8" w14:textId="77777777" w:rsidR="00B11BA1" w:rsidRPr="00F764B7" w:rsidRDefault="00B11BA1" w:rsidP="00CD463E">
      <w:pPr>
        <w:rPr>
          <w:u w:val="single"/>
        </w:rPr>
      </w:pPr>
      <w:r w:rsidRPr="00F764B7">
        <w:rPr>
          <w:u w:val="single"/>
        </w:rPr>
        <w:t>Schedule 1 – Amendments</w:t>
      </w:r>
    </w:p>
    <w:p w14:paraId="3E6DB7E5" w14:textId="20644FAD" w:rsidR="00B11BA1" w:rsidRPr="00F764B7" w:rsidRDefault="00B11BA1" w:rsidP="00CD463E">
      <w:pPr>
        <w:rPr>
          <w:u w:val="single"/>
        </w:rPr>
      </w:pPr>
    </w:p>
    <w:p w14:paraId="43515F50" w14:textId="40EEDF09" w:rsidR="00E70FE8" w:rsidRPr="00F764B7" w:rsidRDefault="00E70FE8" w:rsidP="00CD463E">
      <w:pPr>
        <w:rPr>
          <w:b/>
          <w:i/>
        </w:rPr>
      </w:pPr>
      <w:r w:rsidRPr="00F764B7">
        <w:rPr>
          <w:b/>
          <w:i/>
        </w:rPr>
        <w:t>Health Insurance (General Medical Services Table) Regulations 2021</w:t>
      </w:r>
    </w:p>
    <w:p w14:paraId="2168D347" w14:textId="77777777" w:rsidR="00E70FE8" w:rsidRPr="00F764B7" w:rsidRDefault="00E70FE8" w:rsidP="00CD463E">
      <w:pPr>
        <w:rPr>
          <w:u w:val="single"/>
        </w:rPr>
      </w:pPr>
    </w:p>
    <w:p w14:paraId="1034B6F0" w14:textId="3C74530E" w:rsidR="00E70FE8" w:rsidRPr="00F764B7" w:rsidRDefault="00E70FE8" w:rsidP="00CD463E">
      <w:r w:rsidRPr="00F764B7">
        <w:rPr>
          <w:b/>
        </w:rPr>
        <w:t xml:space="preserve">Item 1 </w:t>
      </w:r>
      <w:r w:rsidRPr="00F764B7">
        <w:t>amends the fee amount in paragraph 1.2.4(</w:t>
      </w:r>
      <w:r w:rsidR="008B4507" w:rsidRPr="00F764B7">
        <w:t>2</w:t>
      </w:r>
      <w:r w:rsidRPr="00F764B7">
        <w:t xml:space="preserve">)(c) of Schedule 1 of the general medical services table (the GMST) from $309.35 to $312.15. </w:t>
      </w:r>
    </w:p>
    <w:p w14:paraId="3532C36C" w14:textId="77777777" w:rsidR="00E70FE8" w:rsidRPr="00F764B7" w:rsidRDefault="00E70FE8" w:rsidP="00CD463E"/>
    <w:p w14:paraId="48F498EE" w14:textId="3870E401" w:rsidR="00E70FE8" w:rsidRPr="00F764B7" w:rsidRDefault="00E70FE8" w:rsidP="00CD463E">
      <w:r w:rsidRPr="00F764B7">
        <w:rPr>
          <w:b/>
        </w:rPr>
        <w:t>Item 2</w:t>
      </w:r>
      <w:r w:rsidRPr="00F764B7">
        <w:t xml:space="preserve"> amend</w:t>
      </w:r>
      <w:r w:rsidR="00E10AB5" w:rsidRPr="00F764B7">
        <w:t>s</w:t>
      </w:r>
      <w:r w:rsidRPr="00F764B7">
        <w:t xml:space="preserve"> the fee amount for item 47027 </w:t>
      </w:r>
      <w:r w:rsidR="00804DC4" w:rsidRPr="00F764B7">
        <w:t xml:space="preserve">in the GMST </w:t>
      </w:r>
      <w:r w:rsidRPr="00F764B7">
        <w:t>from $274.25 to $676.05.</w:t>
      </w:r>
    </w:p>
    <w:p w14:paraId="408CEC55" w14:textId="77777777" w:rsidR="00E70FE8" w:rsidRPr="00F764B7" w:rsidRDefault="00E70FE8" w:rsidP="00CD463E"/>
    <w:p w14:paraId="63DAAE5C" w14:textId="0025673B" w:rsidR="00E70FE8" w:rsidRPr="00F764B7" w:rsidRDefault="00E70FE8" w:rsidP="00CD463E">
      <w:r w:rsidRPr="00F764B7">
        <w:rPr>
          <w:b/>
        </w:rPr>
        <w:t>Item 3</w:t>
      </w:r>
      <w:r w:rsidRPr="00F764B7">
        <w:t xml:space="preserve"> amends the fee amount for item 47033 </w:t>
      </w:r>
      <w:r w:rsidR="00804DC4" w:rsidRPr="00F764B7">
        <w:t xml:space="preserve">in the GMST </w:t>
      </w:r>
      <w:r w:rsidRPr="00F764B7">
        <w:t>from $274.25 to $676.05.</w:t>
      </w:r>
    </w:p>
    <w:p w14:paraId="1C953898" w14:textId="2E98D151" w:rsidR="00E70FE8" w:rsidRPr="00F764B7" w:rsidRDefault="00E70FE8" w:rsidP="00CD463E"/>
    <w:p w14:paraId="37A2E7A5" w14:textId="596BECE5" w:rsidR="00E70FE8" w:rsidRPr="00F764B7" w:rsidRDefault="00E70FE8" w:rsidP="00CD463E">
      <w:r w:rsidRPr="00F764B7">
        <w:rPr>
          <w:b/>
        </w:rPr>
        <w:t>Item 4</w:t>
      </w:r>
      <w:r w:rsidRPr="00F764B7">
        <w:t xml:space="preserve"> amends the fee amount for item 47045 </w:t>
      </w:r>
      <w:r w:rsidR="00804DC4" w:rsidRPr="00F764B7">
        <w:t xml:space="preserve">in the GMST </w:t>
      </w:r>
      <w:r w:rsidRPr="00F764B7">
        <w:t>from $156.85 to $438.55.</w:t>
      </w:r>
    </w:p>
    <w:p w14:paraId="1FCBF2FD" w14:textId="27D0269B" w:rsidR="00E70FE8" w:rsidRPr="00F764B7" w:rsidRDefault="00E70FE8" w:rsidP="00CD463E"/>
    <w:p w14:paraId="7765C67F" w14:textId="1E79A0EA" w:rsidR="00E70FE8" w:rsidRPr="00F764B7" w:rsidRDefault="00E70FE8" w:rsidP="00CD463E">
      <w:r w:rsidRPr="00F764B7">
        <w:rPr>
          <w:b/>
        </w:rPr>
        <w:t>Item 5</w:t>
      </w:r>
      <w:r w:rsidRPr="00F764B7">
        <w:t xml:space="preserve"> amends the fee amount for item 47465 </w:t>
      </w:r>
      <w:r w:rsidR="00804DC4" w:rsidRPr="00F764B7">
        <w:t xml:space="preserve">in the GMST </w:t>
      </w:r>
      <w:r w:rsidRPr="00F764B7">
        <w:t>from $235.15 to $538.80.</w:t>
      </w:r>
    </w:p>
    <w:p w14:paraId="7C65761A" w14:textId="443C0DED" w:rsidR="00E70FE8" w:rsidRPr="00F764B7" w:rsidRDefault="00E70FE8" w:rsidP="00CD463E"/>
    <w:p w14:paraId="4EEF1823" w14:textId="164308D1" w:rsidR="00E70FE8" w:rsidRPr="00F764B7" w:rsidRDefault="00E70FE8" w:rsidP="00CD463E">
      <w:r w:rsidRPr="00F764B7">
        <w:rPr>
          <w:b/>
        </w:rPr>
        <w:t>Item 6</w:t>
      </w:r>
      <w:r w:rsidRPr="00F764B7">
        <w:t xml:space="preserve"> inserts item 47960, which is for a tenotomy procedure, after item 47956</w:t>
      </w:r>
      <w:r w:rsidR="00804DC4" w:rsidRPr="00F764B7">
        <w:t xml:space="preserve"> into the GMST</w:t>
      </w:r>
      <w:r w:rsidRPr="00F764B7">
        <w:t>.</w:t>
      </w:r>
    </w:p>
    <w:p w14:paraId="61FB7DFC" w14:textId="69FAC37C" w:rsidR="00E70FE8" w:rsidRPr="00F764B7" w:rsidRDefault="00E70FE8" w:rsidP="00CD463E"/>
    <w:p w14:paraId="542A4B94" w14:textId="77777777" w:rsidR="00E70FE8" w:rsidRPr="00F764B7" w:rsidRDefault="00E70FE8" w:rsidP="00CD463E"/>
    <w:p w14:paraId="53AD0189" w14:textId="77777777" w:rsidR="003C5DF6" w:rsidRPr="00F764B7" w:rsidRDefault="003C5DF6">
      <w:pPr>
        <w:rPr>
          <w:b/>
          <w:lang w:eastAsia="en-AU"/>
        </w:rPr>
      </w:pPr>
      <w:r w:rsidRPr="00F764B7">
        <w:rPr>
          <w:b/>
          <w:lang w:eastAsia="en-AU"/>
        </w:rPr>
        <w:br w:type="page"/>
      </w:r>
    </w:p>
    <w:p w14:paraId="7BB889CA" w14:textId="4EF9793D" w:rsidR="00B11BA1" w:rsidRPr="00F764B7" w:rsidRDefault="00B11BA1" w:rsidP="00CD463E">
      <w:pPr>
        <w:spacing w:before="120" w:after="120"/>
        <w:jc w:val="center"/>
        <w:rPr>
          <w:b/>
          <w:lang w:eastAsia="en-AU"/>
        </w:rPr>
      </w:pPr>
      <w:r w:rsidRPr="00F764B7">
        <w:rPr>
          <w:b/>
          <w:lang w:eastAsia="en-AU"/>
        </w:rPr>
        <w:lastRenderedPageBreak/>
        <w:t>Statement of Compatibility with Human Rights</w:t>
      </w:r>
    </w:p>
    <w:p w14:paraId="718B00FE" w14:textId="77777777" w:rsidR="00B11BA1" w:rsidRPr="00F764B7" w:rsidRDefault="00B11BA1" w:rsidP="00CD463E">
      <w:pPr>
        <w:spacing w:before="120" w:after="120"/>
        <w:jc w:val="center"/>
        <w:rPr>
          <w:lang w:eastAsia="en-AU"/>
        </w:rPr>
      </w:pPr>
      <w:r w:rsidRPr="00F764B7">
        <w:rPr>
          <w:i/>
          <w:lang w:eastAsia="en-AU"/>
        </w:rPr>
        <w:t>Prepared in accordance with Part 3 of the Human Rights (Parliamentary Scrutiny) Act 2011</w:t>
      </w:r>
    </w:p>
    <w:p w14:paraId="269FADF8" w14:textId="77777777" w:rsidR="00E31C57" w:rsidRPr="00F764B7" w:rsidRDefault="00E31C57" w:rsidP="00E31C57">
      <w:pPr>
        <w:tabs>
          <w:tab w:val="left" w:pos="1418"/>
        </w:tabs>
        <w:ind w:left="851"/>
        <w:jc w:val="center"/>
        <w:rPr>
          <w:b/>
          <w:i/>
          <w:lang w:eastAsia="en-AU"/>
        </w:rPr>
      </w:pPr>
      <w:r w:rsidRPr="00F764B7">
        <w:rPr>
          <w:b/>
          <w:i/>
          <w:lang w:eastAsia="en-AU"/>
        </w:rPr>
        <w:t xml:space="preserve">Health Insurance (General Medical Services Table) Amendment (2021 Measures No. 1) Regulations 2021 </w:t>
      </w:r>
    </w:p>
    <w:p w14:paraId="53888896" w14:textId="77777777" w:rsidR="00B11BA1" w:rsidRPr="00F764B7" w:rsidRDefault="00B11BA1" w:rsidP="00CD463E">
      <w:pPr>
        <w:tabs>
          <w:tab w:val="left" w:pos="1418"/>
        </w:tabs>
        <w:ind w:left="851"/>
        <w:jc w:val="center"/>
        <w:rPr>
          <w:b/>
          <w:i/>
          <w:lang w:eastAsia="en-AU"/>
        </w:rPr>
      </w:pPr>
    </w:p>
    <w:p w14:paraId="37ECD06A" w14:textId="77777777" w:rsidR="00B11BA1" w:rsidRPr="00F764B7" w:rsidRDefault="00B11BA1" w:rsidP="00CD463E">
      <w:pPr>
        <w:jc w:val="center"/>
        <w:rPr>
          <w:lang w:eastAsia="en-AU"/>
        </w:rPr>
      </w:pPr>
      <w:r w:rsidRPr="00F764B7">
        <w:rPr>
          <w:lang w:eastAsia="en-AU"/>
        </w:rPr>
        <w:t xml:space="preserve">This Regulation is compatible with the human rights and freedoms recognised or declared in the international instruments listed in section 3 of the </w:t>
      </w:r>
      <w:r w:rsidRPr="00F764B7">
        <w:rPr>
          <w:i/>
          <w:lang w:eastAsia="en-AU"/>
        </w:rPr>
        <w:t>Human Rights (Parliamentary Scrutiny) Act 2011</w:t>
      </w:r>
      <w:r w:rsidRPr="00F764B7">
        <w:rPr>
          <w:lang w:eastAsia="en-AU"/>
        </w:rPr>
        <w:t>.</w:t>
      </w:r>
    </w:p>
    <w:p w14:paraId="130437E5" w14:textId="77777777" w:rsidR="00B11BA1" w:rsidRPr="00F764B7" w:rsidRDefault="00B11BA1" w:rsidP="00CD463E">
      <w:pPr>
        <w:spacing w:before="120" w:after="120"/>
        <w:ind w:right="-483"/>
        <w:rPr>
          <w:b/>
          <w:lang w:eastAsia="en-AU"/>
        </w:rPr>
      </w:pPr>
      <w:r w:rsidRPr="00F764B7">
        <w:rPr>
          <w:b/>
          <w:lang w:eastAsia="en-AU"/>
        </w:rPr>
        <w:t>Overview of the Disallowable Legislative Instrument</w:t>
      </w:r>
    </w:p>
    <w:p w14:paraId="7B9302FC" w14:textId="77777777" w:rsidR="00A00471" w:rsidRPr="00F764B7" w:rsidRDefault="00A00471" w:rsidP="00A00471">
      <w:pPr>
        <w:rPr>
          <w:color w:val="000000"/>
          <w:shd w:val="clear" w:color="auto" w:fill="FFFFFF"/>
        </w:rPr>
      </w:pPr>
      <w:r w:rsidRPr="00F764B7">
        <w:t xml:space="preserve">The purpose of the </w:t>
      </w:r>
      <w:r w:rsidRPr="00F764B7">
        <w:rPr>
          <w:i/>
        </w:rPr>
        <w:t xml:space="preserve">Health Insurance (General Medical Services Table) Amendment (2021 Measures No. 1) Regulations 2021 </w:t>
      </w:r>
      <w:r w:rsidRPr="00F764B7">
        <w:t xml:space="preserve">(the Regulations) is to implement </w:t>
      </w:r>
      <w:r w:rsidRPr="00F764B7">
        <w:rPr>
          <w:color w:val="000000"/>
          <w:shd w:val="clear" w:color="auto" w:fill="FFFFFF"/>
        </w:rPr>
        <w:t>the Government’s response to recommendations from the MBS Review Taskforce (the Taskforce) relating to orthopaedic services.</w:t>
      </w:r>
    </w:p>
    <w:p w14:paraId="51E66A91" w14:textId="77777777" w:rsidR="00A00471" w:rsidRPr="00F764B7" w:rsidRDefault="00A00471" w:rsidP="00A00471">
      <w:pPr>
        <w:rPr>
          <w:color w:val="000000"/>
          <w:shd w:val="clear" w:color="auto" w:fill="FFFFFF"/>
        </w:rPr>
      </w:pPr>
    </w:p>
    <w:p w14:paraId="0F93219C" w14:textId="36CB6EC9" w:rsidR="00A00471" w:rsidRPr="00F764B7" w:rsidRDefault="00A00471" w:rsidP="00A00471">
      <w:pPr>
        <w:rPr>
          <w:color w:val="000000"/>
          <w:shd w:val="clear" w:color="auto" w:fill="FFFFFF"/>
        </w:rPr>
      </w:pPr>
      <w:r w:rsidRPr="00F764B7">
        <w:rPr>
          <w:color w:val="000000"/>
          <w:shd w:val="clear" w:color="auto" w:fill="FFFFFF"/>
        </w:rPr>
        <w:t>The majority of these changes will be implemented by the</w:t>
      </w:r>
      <w:r w:rsidRPr="00F764B7">
        <w:rPr>
          <w:iCs/>
          <w:color w:val="000000"/>
          <w:shd w:val="clear" w:color="auto" w:fill="FFFFFF"/>
        </w:rPr>
        <w:t xml:space="preserve"> </w:t>
      </w:r>
      <w:r w:rsidRPr="00F764B7">
        <w:rPr>
          <w:i/>
          <w:color w:val="000000"/>
          <w:shd w:val="clear" w:color="auto" w:fill="FFFFFF"/>
        </w:rPr>
        <w:t xml:space="preserve">Health Insurance (General Medical Services Table) Regulations 2021 </w:t>
      </w:r>
      <w:r w:rsidRPr="00F764B7">
        <w:rPr>
          <w:color w:val="000000"/>
          <w:shd w:val="clear" w:color="auto" w:fill="FFFFFF"/>
        </w:rPr>
        <w:t>(the GMST remake)</w:t>
      </w:r>
      <w:r w:rsidRPr="00F764B7">
        <w:rPr>
          <w:i/>
          <w:color w:val="000000"/>
          <w:shd w:val="clear" w:color="auto" w:fill="FFFFFF"/>
        </w:rPr>
        <w:t xml:space="preserve">. </w:t>
      </w:r>
      <w:r w:rsidRPr="00F764B7">
        <w:rPr>
          <w:color w:val="000000"/>
          <w:shd w:val="clear" w:color="auto" w:fill="FFFFFF"/>
        </w:rPr>
        <w:t xml:space="preserve">The Regulations will ensure that all recommendations approved by the Taskforce will commence from </w:t>
      </w:r>
      <w:r w:rsidR="00C418D8" w:rsidRPr="00F764B7">
        <w:rPr>
          <w:color w:val="000000"/>
          <w:shd w:val="clear" w:color="auto" w:fill="FFFFFF"/>
        </w:rPr>
        <w:br/>
      </w:r>
      <w:r w:rsidRPr="00F764B7">
        <w:rPr>
          <w:color w:val="000000"/>
          <w:shd w:val="clear" w:color="auto" w:fill="FFFFFF"/>
        </w:rPr>
        <w:t>1 July 2021 by increasing the fees of five orthopaedic items (47465, 47027, 47045, 47033 and 47465). The fees for these five items have been increased to accurately reflect the complexity and time required to perform the procedures.</w:t>
      </w:r>
    </w:p>
    <w:p w14:paraId="1A7D047D" w14:textId="77777777" w:rsidR="00A00471" w:rsidRPr="00F764B7" w:rsidRDefault="00A00471" w:rsidP="00A00471">
      <w:pPr>
        <w:rPr>
          <w:color w:val="000000"/>
          <w:shd w:val="clear" w:color="auto" w:fill="FFFFFF"/>
        </w:rPr>
      </w:pPr>
    </w:p>
    <w:p w14:paraId="4921E655" w14:textId="77777777" w:rsidR="00A00471" w:rsidRPr="00F764B7" w:rsidRDefault="00A00471" w:rsidP="00A00471">
      <w:pPr>
        <w:rPr>
          <w:color w:val="000000"/>
          <w:shd w:val="clear" w:color="auto" w:fill="FFFFFF"/>
        </w:rPr>
      </w:pPr>
      <w:r w:rsidRPr="00F764B7">
        <w:rPr>
          <w:color w:val="000000"/>
          <w:shd w:val="clear" w:color="auto" w:fill="FFFFFF"/>
        </w:rPr>
        <w:t>The Regulations will also reinstate item 47960, which is for a tenotomy procedure to lengthen the Achilles tendon, which is currently not listed in the GMST remake. Reinstating the item is necessary to prevent service gaps for patients requiring tenotomy procedures not covered under other items in the Schedule.</w:t>
      </w:r>
    </w:p>
    <w:p w14:paraId="348E2A30" w14:textId="77777777" w:rsidR="00A00471" w:rsidRPr="00F764B7" w:rsidRDefault="00A00471" w:rsidP="00A00471">
      <w:pPr>
        <w:rPr>
          <w:color w:val="000000"/>
          <w:shd w:val="clear" w:color="auto" w:fill="FFFFFF"/>
        </w:rPr>
      </w:pPr>
    </w:p>
    <w:p w14:paraId="4CF54F13" w14:textId="2A3D93FC" w:rsidR="00A00471" w:rsidRPr="00F764B7" w:rsidRDefault="00A00471" w:rsidP="00A00471">
      <w:pPr>
        <w:rPr>
          <w:color w:val="000000"/>
          <w:shd w:val="clear" w:color="auto" w:fill="FFFFFF"/>
        </w:rPr>
      </w:pPr>
      <w:r w:rsidRPr="00F764B7">
        <w:rPr>
          <w:color w:val="000000"/>
          <w:shd w:val="clear" w:color="auto" w:fill="FFFFFF"/>
        </w:rPr>
        <w:t>The Regulations will also apply indexation to the agreed fee amounts to align with all 1 July 2021 orthopaedic changes. Indexation will be applied at a rate of 0.9</w:t>
      </w:r>
      <w:r w:rsidR="00180743" w:rsidRPr="00F764B7">
        <w:rPr>
          <w:color w:val="000000"/>
          <w:shd w:val="clear" w:color="auto" w:fill="FFFFFF"/>
        </w:rPr>
        <w:t xml:space="preserve"> per cent</w:t>
      </w:r>
      <w:r w:rsidRPr="00F764B7">
        <w:rPr>
          <w:color w:val="000000"/>
          <w:shd w:val="clear" w:color="auto" w:fill="FFFFFF"/>
        </w:rPr>
        <w:t>. This change is administrative in nature and will reflect the Government’s policy regarding indexation.</w:t>
      </w:r>
      <w:r w:rsidRPr="00F764B7">
        <w:t xml:space="preserve"> </w:t>
      </w:r>
      <w:r w:rsidRPr="00F764B7">
        <w:rPr>
          <w:color w:val="000000"/>
          <w:shd w:val="clear" w:color="auto" w:fill="FFFFFF"/>
        </w:rPr>
        <w:t>It will also ensure that services are not inappropriately claimed.</w:t>
      </w:r>
    </w:p>
    <w:p w14:paraId="7705A45E" w14:textId="77777777" w:rsidR="00B11BA1" w:rsidRPr="00F764B7" w:rsidRDefault="00B11BA1" w:rsidP="00CD463E">
      <w:pPr>
        <w:spacing w:before="120" w:after="120"/>
        <w:rPr>
          <w:b/>
          <w:lang w:eastAsia="en-AU"/>
        </w:rPr>
      </w:pPr>
      <w:r w:rsidRPr="00F764B7">
        <w:rPr>
          <w:b/>
          <w:lang w:eastAsia="en-AU"/>
        </w:rPr>
        <w:t>Human rights implications</w:t>
      </w:r>
    </w:p>
    <w:p w14:paraId="2E7F94EC" w14:textId="77777777" w:rsidR="00B11BA1" w:rsidRPr="00F764B7" w:rsidRDefault="00B11BA1" w:rsidP="00CD463E">
      <w:pPr>
        <w:spacing w:before="120" w:after="120"/>
        <w:rPr>
          <w:lang w:eastAsia="en-AU"/>
        </w:rPr>
      </w:pPr>
      <w:r w:rsidRPr="00F764B7">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F764B7" w:rsidRDefault="00B11BA1" w:rsidP="00CD463E">
      <w:pPr>
        <w:spacing w:before="120" w:after="120"/>
        <w:rPr>
          <w:i/>
          <w:lang w:eastAsia="en-AU"/>
        </w:rPr>
      </w:pPr>
      <w:r w:rsidRPr="00F764B7">
        <w:rPr>
          <w:i/>
          <w:lang w:eastAsia="en-AU"/>
        </w:rPr>
        <w:t>The Right to Health</w:t>
      </w:r>
    </w:p>
    <w:p w14:paraId="415452AE" w14:textId="77777777" w:rsidR="00B11BA1" w:rsidRPr="00F764B7" w:rsidRDefault="00B11BA1" w:rsidP="00CD463E">
      <w:pPr>
        <w:spacing w:before="120" w:after="120"/>
        <w:rPr>
          <w:lang w:eastAsia="en-AU"/>
        </w:rPr>
      </w:pPr>
      <w:r w:rsidRPr="00F764B7">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5AF4AF42" w14:textId="77777777" w:rsidR="00B11BA1" w:rsidRPr="00F764B7" w:rsidRDefault="00B11BA1" w:rsidP="00CD463E">
      <w:pPr>
        <w:spacing w:before="120" w:after="120"/>
        <w:rPr>
          <w:lang w:eastAsia="en-AU"/>
        </w:rPr>
      </w:pPr>
      <w:r w:rsidRPr="00F764B7">
        <w:rPr>
          <w:lang w:eastAsia="en-AU"/>
        </w:rPr>
        <w:t xml:space="preserve">The Committee reports that the </w:t>
      </w:r>
      <w:r w:rsidRPr="00F764B7">
        <w:rPr>
          <w:i/>
          <w:lang w:eastAsia="en-AU"/>
        </w:rPr>
        <w:t>‘highest attainable standard of health’</w:t>
      </w:r>
      <w:r w:rsidRPr="00F764B7">
        <w:rPr>
          <w:lang w:eastAsia="en-AU"/>
        </w:rPr>
        <w:t xml:space="preserve"> takes into account the country’s available resources. This right may be understood as a right of access to a variety of public health and health care facilities, goods, services, </w:t>
      </w:r>
      <w:r w:rsidRPr="00F764B7">
        <w:rPr>
          <w:lang w:eastAsia="en-AU"/>
        </w:rPr>
        <w:lastRenderedPageBreak/>
        <w:t xml:space="preserve">programs, and conditions necessary for the realisation of the highest attainable standard of health. </w:t>
      </w:r>
    </w:p>
    <w:p w14:paraId="77F44CD7" w14:textId="77777777" w:rsidR="00B11BA1" w:rsidRPr="00F764B7" w:rsidRDefault="00B11BA1" w:rsidP="00CD463E">
      <w:pPr>
        <w:spacing w:before="120" w:after="120"/>
        <w:rPr>
          <w:i/>
          <w:lang w:eastAsia="en-AU"/>
        </w:rPr>
      </w:pPr>
      <w:r w:rsidRPr="00F764B7">
        <w:rPr>
          <w:i/>
          <w:lang w:eastAsia="en-AU"/>
        </w:rPr>
        <w:t xml:space="preserve">The Right to Social Security </w:t>
      </w:r>
    </w:p>
    <w:p w14:paraId="7234DA73" w14:textId="77777777" w:rsidR="00B11BA1" w:rsidRPr="00F764B7" w:rsidRDefault="00B11BA1" w:rsidP="00CD463E">
      <w:pPr>
        <w:spacing w:before="120" w:after="120"/>
        <w:rPr>
          <w:lang w:eastAsia="en-AU"/>
        </w:rPr>
      </w:pPr>
      <w:r w:rsidRPr="00F764B7">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F764B7" w:rsidRDefault="00B11BA1" w:rsidP="00CD463E">
      <w:pPr>
        <w:spacing w:before="120" w:after="120"/>
        <w:rPr>
          <w:lang w:eastAsia="en-AU"/>
        </w:rPr>
      </w:pPr>
      <w:r w:rsidRPr="00F764B7">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F764B7" w:rsidRDefault="00FA4B55" w:rsidP="00FA4B55">
      <w:pPr>
        <w:shd w:val="clear" w:color="auto" w:fill="FFFFFF"/>
        <w:spacing w:before="120" w:after="120"/>
        <w:rPr>
          <w:color w:val="000000"/>
          <w:lang w:eastAsia="en-AU"/>
        </w:rPr>
      </w:pPr>
      <w:r w:rsidRPr="00F764B7">
        <w:rPr>
          <w:i/>
          <w:iCs/>
          <w:color w:val="000000"/>
        </w:rPr>
        <w:t>The right of equality and non-discrimination</w:t>
      </w:r>
    </w:p>
    <w:p w14:paraId="6E906239" w14:textId="77777777" w:rsidR="00FA4B55" w:rsidRPr="00F764B7" w:rsidRDefault="00FA4B55" w:rsidP="00FA4B55">
      <w:pPr>
        <w:shd w:val="clear" w:color="auto" w:fill="FFFFFF"/>
        <w:spacing w:before="120" w:after="120"/>
        <w:rPr>
          <w:color w:val="000000"/>
        </w:rPr>
      </w:pPr>
      <w:r w:rsidRPr="00F764B7">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F764B7" w:rsidRDefault="00B11BA1" w:rsidP="00CD463E">
      <w:pPr>
        <w:spacing w:before="120" w:after="120"/>
        <w:rPr>
          <w:lang w:eastAsia="en-AU"/>
        </w:rPr>
      </w:pPr>
      <w:r w:rsidRPr="00F764B7">
        <w:rPr>
          <w:u w:val="single"/>
          <w:lang w:eastAsia="en-AU"/>
        </w:rPr>
        <w:t xml:space="preserve">Analysis </w:t>
      </w:r>
    </w:p>
    <w:p w14:paraId="04EB139C" w14:textId="64724610" w:rsidR="00B11BA1" w:rsidRPr="00F764B7" w:rsidRDefault="00B11BA1" w:rsidP="00CD463E">
      <w:pPr>
        <w:spacing w:before="120" w:after="120"/>
        <w:rPr>
          <w:lang w:eastAsia="en-AU"/>
        </w:rPr>
      </w:pPr>
      <w:r w:rsidRPr="00F764B7">
        <w:rPr>
          <w:lang w:eastAsia="en-AU"/>
        </w:rPr>
        <w:t>The Regulations maintain rights to health and social security by ensuring access to publicly subsidised general medical services</w:t>
      </w:r>
      <w:r w:rsidR="003C5DF6" w:rsidRPr="00F764B7">
        <w:rPr>
          <w:lang w:eastAsia="en-AU"/>
        </w:rPr>
        <w:t xml:space="preserve"> </w:t>
      </w:r>
      <w:r w:rsidRPr="00F764B7">
        <w:rPr>
          <w:lang w:eastAsia="en-AU"/>
        </w:rPr>
        <w:t>are clinically and cost-effective.</w:t>
      </w:r>
    </w:p>
    <w:p w14:paraId="495C026A" w14:textId="77777777" w:rsidR="00B11BA1" w:rsidRPr="00F764B7" w:rsidRDefault="00B11BA1" w:rsidP="00CD463E">
      <w:pPr>
        <w:spacing w:before="120" w:after="120" w:line="276" w:lineRule="auto"/>
        <w:rPr>
          <w:rFonts w:eastAsia="Calibri"/>
          <w:b/>
        </w:rPr>
      </w:pPr>
      <w:r w:rsidRPr="00F764B7">
        <w:rPr>
          <w:rFonts w:eastAsia="Calibri"/>
          <w:b/>
        </w:rPr>
        <w:t xml:space="preserve">Conclusion </w:t>
      </w:r>
    </w:p>
    <w:p w14:paraId="69D585EE" w14:textId="77777777" w:rsidR="00B11BA1" w:rsidRPr="00F764B7" w:rsidRDefault="00B11BA1" w:rsidP="00CD463E">
      <w:pPr>
        <w:spacing w:before="120" w:after="120"/>
        <w:rPr>
          <w:lang w:eastAsia="en-AU"/>
        </w:rPr>
      </w:pPr>
      <w:r w:rsidRPr="00F764B7">
        <w:rPr>
          <w:lang w:eastAsia="en-AU"/>
        </w:rPr>
        <w:t>This instrument is compatible with human rights because it maintains existing arrangements and the protection of human rights.</w:t>
      </w:r>
    </w:p>
    <w:p w14:paraId="3F7FEB1B" w14:textId="77777777" w:rsidR="00B11BA1" w:rsidRPr="00F764B7" w:rsidRDefault="00B11BA1" w:rsidP="00CD463E">
      <w:pPr>
        <w:rPr>
          <w:rFonts w:eastAsia="Calibri"/>
        </w:rPr>
      </w:pPr>
    </w:p>
    <w:p w14:paraId="296B3703" w14:textId="77777777" w:rsidR="00B11BA1" w:rsidRPr="00F764B7" w:rsidRDefault="00B11BA1" w:rsidP="00CD463E">
      <w:pPr>
        <w:spacing w:before="120" w:after="120" w:line="276" w:lineRule="auto"/>
        <w:jc w:val="center"/>
        <w:rPr>
          <w:rFonts w:eastAsia="Calibri"/>
          <w:b/>
          <w:bCs/>
        </w:rPr>
      </w:pPr>
      <w:r w:rsidRPr="00F764B7">
        <w:rPr>
          <w:rFonts w:eastAsia="Calibri"/>
          <w:b/>
          <w:bCs/>
        </w:rPr>
        <w:t>Greg Hunt</w:t>
      </w:r>
    </w:p>
    <w:p w14:paraId="112A3D84" w14:textId="77777777" w:rsidR="00B11BA1" w:rsidRPr="00B23EA8" w:rsidRDefault="00B11BA1" w:rsidP="00CD463E">
      <w:pPr>
        <w:spacing w:before="120" w:after="120" w:line="276" w:lineRule="auto"/>
        <w:jc w:val="center"/>
        <w:rPr>
          <w:rFonts w:eastAsia="Calibri"/>
        </w:rPr>
      </w:pPr>
      <w:r w:rsidRPr="00F764B7">
        <w:rPr>
          <w:rFonts w:eastAsia="Calibri"/>
          <w:b/>
          <w:bCs/>
        </w:rPr>
        <w:t>Minister for Health and Aged Care</w:t>
      </w:r>
      <w:bookmarkStart w:id="0" w:name="_GoBack"/>
      <w:bookmarkEnd w:id="0"/>
    </w:p>
    <w:p w14:paraId="3952A7FA" w14:textId="710C6CD2" w:rsidR="00353D9A" w:rsidRPr="00B11BA1" w:rsidRDefault="00353D9A" w:rsidP="00CD463E">
      <w:pPr>
        <w:rPr>
          <w:rFonts w:eastAsia="Calibri"/>
        </w:rPr>
      </w:pPr>
    </w:p>
    <w:sectPr w:rsidR="00353D9A" w:rsidRPr="00B11BA1"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AF5078" w:rsidRDefault="00AF5078" w:rsidP="001868CC">
      <w:r>
        <w:separator/>
      </w:r>
    </w:p>
  </w:endnote>
  <w:endnote w:type="continuationSeparator" w:id="0">
    <w:p w14:paraId="4FEF5C3B" w14:textId="77777777" w:rsidR="00AF5078" w:rsidRDefault="00AF5078"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AF5078" w:rsidRDefault="00AF5078" w:rsidP="001868CC">
      <w:r>
        <w:separator/>
      </w:r>
    </w:p>
  </w:footnote>
  <w:footnote w:type="continuationSeparator" w:id="0">
    <w:p w14:paraId="5835A20F" w14:textId="77777777" w:rsidR="00AF5078" w:rsidRDefault="00AF5078"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692D2990" w:rsidR="00AF5078" w:rsidRDefault="00AF5078">
        <w:pPr>
          <w:pStyle w:val="Header"/>
          <w:jc w:val="center"/>
        </w:pPr>
        <w:r>
          <w:fldChar w:fldCharType="begin"/>
        </w:r>
        <w:r>
          <w:instrText xml:space="preserve"> PAGE   \* MERGEFORMAT </w:instrText>
        </w:r>
        <w:r>
          <w:fldChar w:fldCharType="separate"/>
        </w:r>
        <w:r w:rsidR="00F764B7">
          <w:rPr>
            <w:noProof/>
          </w:rPr>
          <w:t>1</w:t>
        </w:r>
        <w:r>
          <w:rPr>
            <w:noProof/>
          </w:rPr>
          <w:fldChar w:fldCharType="end"/>
        </w:r>
      </w:p>
    </w:sdtContent>
  </w:sdt>
  <w:p w14:paraId="6CA3CE6C" w14:textId="77777777" w:rsidR="00AF5078" w:rsidRDefault="00AF5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14"/>
  </w:num>
  <w:num w:numId="3">
    <w:abstractNumId w:val="12"/>
  </w:num>
  <w:num w:numId="4">
    <w:abstractNumId w:val="8"/>
  </w:num>
  <w:num w:numId="5">
    <w:abstractNumId w:val="6"/>
  </w:num>
  <w:num w:numId="6">
    <w:abstractNumId w:val="7"/>
  </w:num>
  <w:num w:numId="7">
    <w:abstractNumId w:val="3"/>
  </w:num>
  <w:num w:numId="8">
    <w:abstractNumId w:val="0"/>
  </w:num>
  <w:num w:numId="9">
    <w:abstractNumId w:val="13"/>
  </w:num>
  <w:num w:numId="10">
    <w:abstractNumId w:val="5"/>
  </w:num>
  <w:num w:numId="11">
    <w:abstractNumId w:val="15"/>
  </w:num>
  <w:num w:numId="12">
    <w:abstractNumId w:val="2"/>
  </w:num>
  <w:num w:numId="13">
    <w:abstractNumId w:val="1"/>
  </w:num>
  <w:num w:numId="14">
    <w:abstractNumId w:val="9"/>
  </w:num>
  <w:num w:numId="15">
    <w:abstractNumId w:val="11"/>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23E5"/>
    <w:rsid w:val="00002B2B"/>
    <w:rsid w:val="00002F8F"/>
    <w:rsid w:val="00003743"/>
    <w:rsid w:val="00003747"/>
    <w:rsid w:val="000071A4"/>
    <w:rsid w:val="00010C7B"/>
    <w:rsid w:val="0001226F"/>
    <w:rsid w:val="0001368B"/>
    <w:rsid w:val="000147B1"/>
    <w:rsid w:val="00017F8C"/>
    <w:rsid w:val="00020491"/>
    <w:rsid w:val="00020B86"/>
    <w:rsid w:val="00020F96"/>
    <w:rsid w:val="00022590"/>
    <w:rsid w:val="00030D05"/>
    <w:rsid w:val="00031095"/>
    <w:rsid w:val="00036958"/>
    <w:rsid w:val="00036A0F"/>
    <w:rsid w:val="00040086"/>
    <w:rsid w:val="00040321"/>
    <w:rsid w:val="0004211F"/>
    <w:rsid w:val="000507A2"/>
    <w:rsid w:val="00050B68"/>
    <w:rsid w:val="000522A4"/>
    <w:rsid w:val="0005240A"/>
    <w:rsid w:val="00057511"/>
    <w:rsid w:val="00057CC4"/>
    <w:rsid w:val="00057EAC"/>
    <w:rsid w:val="000642E3"/>
    <w:rsid w:val="000666F7"/>
    <w:rsid w:val="00066E72"/>
    <w:rsid w:val="00066FE1"/>
    <w:rsid w:val="00067456"/>
    <w:rsid w:val="000706E7"/>
    <w:rsid w:val="00071611"/>
    <w:rsid w:val="00074F8F"/>
    <w:rsid w:val="000752AA"/>
    <w:rsid w:val="00075D47"/>
    <w:rsid w:val="00081450"/>
    <w:rsid w:val="00081838"/>
    <w:rsid w:val="00085E5B"/>
    <w:rsid w:val="000903DD"/>
    <w:rsid w:val="000911D8"/>
    <w:rsid w:val="00091302"/>
    <w:rsid w:val="000913D8"/>
    <w:rsid w:val="000942F3"/>
    <w:rsid w:val="00096E5E"/>
    <w:rsid w:val="000A299F"/>
    <w:rsid w:val="000A3529"/>
    <w:rsid w:val="000A4297"/>
    <w:rsid w:val="000A54E7"/>
    <w:rsid w:val="000A59A8"/>
    <w:rsid w:val="000A767D"/>
    <w:rsid w:val="000B03D0"/>
    <w:rsid w:val="000B0DBC"/>
    <w:rsid w:val="000B3C00"/>
    <w:rsid w:val="000B40AE"/>
    <w:rsid w:val="000B42FE"/>
    <w:rsid w:val="000B594D"/>
    <w:rsid w:val="000B738C"/>
    <w:rsid w:val="000C5A1C"/>
    <w:rsid w:val="000C5B4F"/>
    <w:rsid w:val="000C6ECA"/>
    <w:rsid w:val="000C702D"/>
    <w:rsid w:val="000D1701"/>
    <w:rsid w:val="000D18A9"/>
    <w:rsid w:val="000D50ED"/>
    <w:rsid w:val="000E053C"/>
    <w:rsid w:val="000E26C0"/>
    <w:rsid w:val="000E6238"/>
    <w:rsid w:val="000F06AB"/>
    <w:rsid w:val="000F12AD"/>
    <w:rsid w:val="000F20F4"/>
    <w:rsid w:val="000F3984"/>
    <w:rsid w:val="000F78E2"/>
    <w:rsid w:val="00101B3D"/>
    <w:rsid w:val="00101CD5"/>
    <w:rsid w:val="00106093"/>
    <w:rsid w:val="00111839"/>
    <w:rsid w:val="00117858"/>
    <w:rsid w:val="00121E4E"/>
    <w:rsid w:val="00123197"/>
    <w:rsid w:val="00123AFC"/>
    <w:rsid w:val="00124C82"/>
    <w:rsid w:val="00124DA2"/>
    <w:rsid w:val="00125047"/>
    <w:rsid w:val="00125104"/>
    <w:rsid w:val="00126FF1"/>
    <w:rsid w:val="00130749"/>
    <w:rsid w:val="00130898"/>
    <w:rsid w:val="00130912"/>
    <w:rsid w:val="0013281C"/>
    <w:rsid w:val="001334B8"/>
    <w:rsid w:val="001375CA"/>
    <w:rsid w:val="00137B9F"/>
    <w:rsid w:val="00140401"/>
    <w:rsid w:val="001438A6"/>
    <w:rsid w:val="00143A76"/>
    <w:rsid w:val="00144688"/>
    <w:rsid w:val="00147180"/>
    <w:rsid w:val="0015318D"/>
    <w:rsid w:val="001537A1"/>
    <w:rsid w:val="00162C97"/>
    <w:rsid w:val="00163DE4"/>
    <w:rsid w:val="001645EE"/>
    <w:rsid w:val="00166E21"/>
    <w:rsid w:val="00170E68"/>
    <w:rsid w:val="001712E9"/>
    <w:rsid w:val="001720C6"/>
    <w:rsid w:val="00172918"/>
    <w:rsid w:val="00173D09"/>
    <w:rsid w:val="0017656A"/>
    <w:rsid w:val="00180743"/>
    <w:rsid w:val="00180C94"/>
    <w:rsid w:val="00180D6F"/>
    <w:rsid w:val="00181E3B"/>
    <w:rsid w:val="00182147"/>
    <w:rsid w:val="001825D2"/>
    <w:rsid w:val="00182699"/>
    <w:rsid w:val="0018414F"/>
    <w:rsid w:val="00184DB0"/>
    <w:rsid w:val="00184F74"/>
    <w:rsid w:val="00185A70"/>
    <w:rsid w:val="001868CC"/>
    <w:rsid w:val="001920E8"/>
    <w:rsid w:val="00192429"/>
    <w:rsid w:val="00195A20"/>
    <w:rsid w:val="001A2AD4"/>
    <w:rsid w:val="001B3443"/>
    <w:rsid w:val="001B44E8"/>
    <w:rsid w:val="001B5D32"/>
    <w:rsid w:val="001C1DBB"/>
    <w:rsid w:val="001C2F6A"/>
    <w:rsid w:val="001C6406"/>
    <w:rsid w:val="001C701B"/>
    <w:rsid w:val="001C7F38"/>
    <w:rsid w:val="001D2947"/>
    <w:rsid w:val="001D54DC"/>
    <w:rsid w:val="001D5752"/>
    <w:rsid w:val="001D632E"/>
    <w:rsid w:val="001D6902"/>
    <w:rsid w:val="001D71B4"/>
    <w:rsid w:val="001D7E33"/>
    <w:rsid w:val="001E3F12"/>
    <w:rsid w:val="001E433F"/>
    <w:rsid w:val="001E460D"/>
    <w:rsid w:val="001E59D8"/>
    <w:rsid w:val="001E5D09"/>
    <w:rsid w:val="001E5F1B"/>
    <w:rsid w:val="001E7660"/>
    <w:rsid w:val="001F44A8"/>
    <w:rsid w:val="001F498D"/>
    <w:rsid w:val="001F4B5E"/>
    <w:rsid w:val="001F4F1C"/>
    <w:rsid w:val="001F57E0"/>
    <w:rsid w:val="00200E47"/>
    <w:rsid w:val="0020256D"/>
    <w:rsid w:val="00202F53"/>
    <w:rsid w:val="00205701"/>
    <w:rsid w:val="00210AA0"/>
    <w:rsid w:val="00211144"/>
    <w:rsid w:val="00213004"/>
    <w:rsid w:val="002140D6"/>
    <w:rsid w:val="002143D4"/>
    <w:rsid w:val="00216587"/>
    <w:rsid w:val="0022104C"/>
    <w:rsid w:val="00221F65"/>
    <w:rsid w:val="00222F55"/>
    <w:rsid w:val="002242D2"/>
    <w:rsid w:val="002272A2"/>
    <w:rsid w:val="00230DC0"/>
    <w:rsid w:val="00231EC3"/>
    <w:rsid w:val="00232B0E"/>
    <w:rsid w:val="0023603A"/>
    <w:rsid w:val="00240217"/>
    <w:rsid w:val="00240360"/>
    <w:rsid w:val="00246273"/>
    <w:rsid w:val="00246CE1"/>
    <w:rsid w:val="00246F96"/>
    <w:rsid w:val="0024751C"/>
    <w:rsid w:val="00247F9B"/>
    <w:rsid w:val="00251D1F"/>
    <w:rsid w:val="00252108"/>
    <w:rsid w:val="002547AB"/>
    <w:rsid w:val="0025593C"/>
    <w:rsid w:val="00255B81"/>
    <w:rsid w:val="00256B90"/>
    <w:rsid w:val="00260130"/>
    <w:rsid w:val="00260F07"/>
    <w:rsid w:val="002626E6"/>
    <w:rsid w:val="0026315C"/>
    <w:rsid w:val="002656A7"/>
    <w:rsid w:val="00272356"/>
    <w:rsid w:val="00272777"/>
    <w:rsid w:val="00272CC1"/>
    <w:rsid w:val="00274F62"/>
    <w:rsid w:val="002755FB"/>
    <w:rsid w:val="00276A05"/>
    <w:rsid w:val="002809AC"/>
    <w:rsid w:val="00280B01"/>
    <w:rsid w:val="00281B6E"/>
    <w:rsid w:val="00283580"/>
    <w:rsid w:val="002869CD"/>
    <w:rsid w:val="002874F9"/>
    <w:rsid w:val="00291202"/>
    <w:rsid w:val="0029166B"/>
    <w:rsid w:val="00293B05"/>
    <w:rsid w:val="002967EC"/>
    <w:rsid w:val="00296821"/>
    <w:rsid w:val="00297DBC"/>
    <w:rsid w:val="002A1254"/>
    <w:rsid w:val="002A132D"/>
    <w:rsid w:val="002A278C"/>
    <w:rsid w:val="002A78B0"/>
    <w:rsid w:val="002B008B"/>
    <w:rsid w:val="002B2281"/>
    <w:rsid w:val="002B29CD"/>
    <w:rsid w:val="002C0474"/>
    <w:rsid w:val="002C45D1"/>
    <w:rsid w:val="002C4FDD"/>
    <w:rsid w:val="002C7308"/>
    <w:rsid w:val="002D0C61"/>
    <w:rsid w:val="002D148D"/>
    <w:rsid w:val="002D169F"/>
    <w:rsid w:val="002D2549"/>
    <w:rsid w:val="002D3B01"/>
    <w:rsid w:val="002D55EC"/>
    <w:rsid w:val="002D60B3"/>
    <w:rsid w:val="002D7493"/>
    <w:rsid w:val="002D7BB2"/>
    <w:rsid w:val="002E0321"/>
    <w:rsid w:val="002E3D62"/>
    <w:rsid w:val="002E4188"/>
    <w:rsid w:val="002E6F03"/>
    <w:rsid w:val="002E7D46"/>
    <w:rsid w:val="002F1BD8"/>
    <w:rsid w:val="002F3572"/>
    <w:rsid w:val="002F396B"/>
    <w:rsid w:val="002F3AE3"/>
    <w:rsid w:val="002F6797"/>
    <w:rsid w:val="002F7815"/>
    <w:rsid w:val="00302909"/>
    <w:rsid w:val="0030786C"/>
    <w:rsid w:val="00307BA8"/>
    <w:rsid w:val="003131F0"/>
    <w:rsid w:val="00314CAA"/>
    <w:rsid w:val="00316634"/>
    <w:rsid w:val="0032164F"/>
    <w:rsid w:val="003252AB"/>
    <w:rsid w:val="00325386"/>
    <w:rsid w:val="00330D43"/>
    <w:rsid w:val="003314BE"/>
    <w:rsid w:val="003351BA"/>
    <w:rsid w:val="00336BD7"/>
    <w:rsid w:val="00337186"/>
    <w:rsid w:val="00341EBE"/>
    <w:rsid w:val="00342648"/>
    <w:rsid w:val="00343CFB"/>
    <w:rsid w:val="00346CAA"/>
    <w:rsid w:val="0035169A"/>
    <w:rsid w:val="0035193E"/>
    <w:rsid w:val="00352967"/>
    <w:rsid w:val="00353D9A"/>
    <w:rsid w:val="0035704F"/>
    <w:rsid w:val="00357866"/>
    <w:rsid w:val="0036032E"/>
    <w:rsid w:val="003608E3"/>
    <w:rsid w:val="003629F2"/>
    <w:rsid w:val="00365ABA"/>
    <w:rsid w:val="0037157D"/>
    <w:rsid w:val="003716D5"/>
    <w:rsid w:val="00373F1B"/>
    <w:rsid w:val="003800C9"/>
    <w:rsid w:val="003816EC"/>
    <w:rsid w:val="00383C8B"/>
    <w:rsid w:val="00383CD5"/>
    <w:rsid w:val="003841B8"/>
    <w:rsid w:val="00385E67"/>
    <w:rsid w:val="00387596"/>
    <w:rsid w:val="003907AA"/>
    <w:rsid w:val="00390B60"/>
    <w:rsid w:val="00392252"/>
    <w:rsid w:val="003922D3"/>
    <w:rsid w:val="0039281B"/>
    <w:rsid w:val="003935F9"/>
    <w:rsid w:val="00394201"/>
    <w:rsid w:val="00397124"/>
    <w:rsid w:val="003A15B9"/>
    <w:rsid w:val="003A1852"/>
    <w:rsid w:val="003A5125"/>
    <w:rsid w:val="003A6290"/>
    <w:rsid w:val="003A73EB"/>
    <w:rsid w:val="003B15B4"/>
    <w:rsid w:val="003B1A20"/>
    <w:rsid w:val="003B2DD9"/>
    <w:rsid w:val="003B52F9"/>
    <w:rsid w:val="003B7A68"/>
    <w:rsid w:val="003C22DF"/>
    <w:rsid w:val="003C4C82"/>
    <w:rsid w:val="003C50B2"/>
    <w:rsid w:val="003C5AD2"/>
    <w:rsid w:val="003C5CFD"/>
    <w:rsid w:val="003C5DF6"/>
    <w:rsid w:val="003C6BF9"/>
    <w:rsid w:val="003C6BFD"/>
    <w:rsid w:val="003C72EB"/>
    <w:rsid w:val="003D17F9"/>
    <w:rsid w:val="003D20A1"/>
    <w:rsid w:val="003D3AA9"/>
    <w:rsid w:val="003D4B7F"/>
    <w:rsid w:val="003D4E6C"/>
    <w:rsid w:val="003D69AF"/>
    <w:rsid w:val="003D7B36"/>
    <w:rsid w:val="003E1DAB"/>
    <w:rsid w:val="003E48C3"/>
    <w:rsid w:val="003E5986"/>
    <w:rsid w:val="003F089A"/>
    <w:rsid w:val="003F1DFB"/>
    <w:rsid w:val="003F267D"/>
    <w:rsid w:val="003F2DAA"/>
    <w:rsid w:val="003F3C5C"/>
    <w:rsid w:val="003F48F5"/>
    <w:rsid w:val="003F5387"/>
    <w:rsid w:val="003F618B"/>
    <w:rsid w:val="00406E1C"/>
    <w:rsid w:val="0041360A"/>
    <w:rsid w:val="004143D0"/>
    <w:rsid w:val="0041526C"/>
    <w:rsid w:val="00415BD4"/>
    <w:rsid w:val="0042076E"/>
    <w:rsid w:val="00421901"/>
    <w:rsid w:val="00422439"/>
    <w:rsid w:val="00440130"/>
    <w:rsid w:val="00440E8C"/>
    <w:rsid w:val="00441AF0"/>
    <w:rsid w:val="00443606"/>
    <w:rsid w:val="0044449F"/>
    <w:rsid w:val="004457CA"/>
    <w:rsid w:val="00446B39"/>
    <w:rsid w:val="0044730E"/>
    <w:rsid w:val="004478C3"/>
    <w:rsid w:val="00452D34"/>
    <w:rsid w:val="00453378"/>
    <w:rsid w:val="00455FD7"/>
    <w:rsid w:val="00456B6C"/>
    <w:rsid w:val="00462CA1"/>
    <w:rsid w:val="00466210"/>
    <w:rsid w:val="0046665C"/>
    <w:rsid w:val="0046739C"/>
    <w:rsid w:val="004731FB"/>
    <w:rsid w:val="00477318"/>
    <w:rsid w:val="00484DBC"/>
    <w:rsid w:val="0048602E"/>
    <w:rsid w:val="004867E2"/>
    <w:rsid w:val="0048700A"/>
    <w:rsid w:val="004940A0"/>
    <w:rsid w:val="00494C04"/>
    <w:rsid w:val="00495373"/>
    <w:rsid w:val="004957C1"/>
    <w:rsid w:val="00497E47"/>
    <w:rsid w:val="004A2A9D"/>
    <w:rsid w:val="004A2B38"/>
    <w:rsid w:val="004A3E7E"/>
    <w:rsid w:val="004A3F39"/>
    <w:rsid w:val="004A424A"/>
    <w:rsid w:val="004A46BF"/>
    <w:rsid w:val="004A5D26"/>
    <w:rsid w:val="004A5FC0"/>
    <w:rsid w:val="004B0DD5"/>
    <w:rsid w:val="004B1615"/>
    <w:rsid w:val="004B1CF3"/>
    <w:rsid w:val="004C136E"/>
    <w:rsid w:val="004C42D2"/>
    <w:rsid w:val="004C5A0F"/>
    <w:rsid w:val="004C5D82"/>
    <w:rsid w:val="004C71D6"/>
    <w:rsid w:val="004C73C7"/>
    <w:rsid w:val="004D0B12"/>
    <w:rsid w:val="004D1889"/>
    <w:rsid w:val="004D63D6"/>
    <w:rsid w:val="004D69BA"/>
    <w:rsid w:val="004D6BB5"/>
    <w:rsid w:val="004E032C"/>
    <w:rsid w:val="004E0455"/>
    <w:rsid w:val="004E0906"/>
    <w:rsid w:val="004E2F93"/>
    <w:rsid w:val="004E4167"/>
    <w:rsid w:val="004E4527"/>
    <w:rsid w:val="004E48A8"/>
    <w:rsid w:val="004E67DE"/>
    <w:rsid w:val="004E6836"/>
    <w:rsid w:val="004F0109"/>
    <w:rsid w:val="004F1B76"/>
    <w:rsid w:val="004F4DAE"/>
    <w:rsid w:val="004F73C6"/>
    <w:rsid w:val="005005D8"/>
    <w:rsid w:val="00501F37"/>
    <w:rsid w:val="00506E9E"/>
    <w:rsid w:val="00507AE3"/>
    <w:rsid w:val="005115D2"/>
    <w:rsid w:val="00512EF1"/>
    <w:rsid w:val="00514153"/>
    <w:rsid w:val="005152AE"/>
    <w:rsid w:val="0051566B"/>
    <w:rsid w:val="005176F2"/>
    <w:rsid w:val="0052128F"/>
    <w:rsid w:val="005212F1"/>
    <w:rsid w:val="005226EE"/>
    <w:rsid w:val="005245D3"/>
    <w:rsid w:val="00525E6E"/>
    <w:rsid w:val="00526F65"/>
    <w:rsid w:val="00530CFC"/>
    <w:rsid w:val="00533DC1"/>
    <w:rsid w:val="005357D3"/>
    <w:rsid w:val="00536D0C"/>
    <w:rsid w:val="00540D70"/>
    <w:rsid w:val="005410F9"/>
    <w:rsid w:val="0055129E"/>
    <w:rsid w:val="0055153B"/>
    <w:rsid w:val="00551BF7"/>
    <w:rsid w:val="0055208C"/>
    <w:rsid w:val="005531B5"/>
    <w:rsid w:val="00554B7C"/>
    <w:rsid w:val="00557179"/>
    <w:rsid w:val="005576EB"/>
    <w:rsid w:val="00561BA3"/>
    <w:rsid w:val="005628D3"/>
    <w:rsid w:val="0056481E"/>
    <w:rsid w:val="005653E3"/>
    <w:rsid w:val="0057050F"/>
    <w:rsid w:val="005715BD"/>
    <w:rsid w:val="005726E7"/>
    <w:rsid w:val="00573339"/>
    <w:rsid w:val="00575ECB"/>
    <w:rsid w:val="0058521C"/>
    <w:rsid w:val="00586A01"/>
    <w:rsid w:val="00587187"/>
    <w:rsid w:val="005879F1"/>
    <w:rsid w:val="0059038C"/>
    <w:rsid w:val="00590858"/>
    <w:rsid w:val="00593054"/>
    <w:rsid w:val="00593187"/>
    <w:rsid w:val="005931BB"/>
    <w:rsid w:val="0059453B"/>
    <w:rsid w:val="00594DD4"/>
    <w:rsid w:val="00595CDE"/>
    <w:rsid w:val="005966D3"/>
    <w:rsid w:val="005A059A"/>
    <w:rsid w:val="005A16D4"/>
    <w:rsid w:val="005A1EBE"/>
    <w:rsid w:val="005A294B"/>
    <w:rsid w:val="005A2ACF"/>
    <w:rsid w:val="005A33E7"/>
    <w:rsid w:val="005A46C3"/>
    <w:rsid w:val="005A6868"/>
    <w:rsid w:val="005B1067"/>
    <w:rsid w:val="005B3DF5"/>
    <w:rsid w:val="005B46E7"/>
    <w:rsid w:val="005B4ABD"/>
    <w:rsid w:val="005B57FA"/>
    <w:rsid w:val="005B5B95"/>
    <w:rsid w:val="005B5D01"/>
    <w:rsid w:val="005B6338"/>
    <w:rsid w:val="005C057D"/>
    <w:rsid w:val="005C0DEB"/>
    <w:rsid w:val="005C4D7F"/>
    <w:rsid w:val="005C5517"/>
    <w:rsid w:val="005C65CD"/>
    <w:rsid w:val="005C695F"/>
    <w:rsid w:val="005C6E99"/>
    <w:rsid w:val="005C746A"/>
    <w:rsid w:val="005D2C4A"/>
    <w:rsid w:val="005D5507"/>
    <w:rsid w:val="005D5BAD"/>
    <w:rsid w:val="005D698C"/>
    <w:rsid w:val="005D6F1A"/>
    <w:rsid w:val="005D7DE9"/>
    <w:rsid w:val="005E28BA"/>
    <w:rsid w:val="005E4A38"/>
    <w:rsid w:val="005E6038"/>
    <w:rsid w:val="005E72D3"/>
    <w:rsid w:val="005E7FAB"/>
    <w:rsid w:val="005F0624"/>
    <w:rsid w:val="005F1CF4"/>
    <w:rsid w:val="005F277C"/>
    <w:rsid w:val="005F4579"/>
    <w:rsid w:val="005F51B2"/>
    <w:rsid w:val="005F575E"/>
    <w:rsid w:val="005F6999"/>
    <w:rsid w:val="005F6D9A"/>
    <w:rsid w:val="005F759A"/>
    <w:rsid w:val="00600E3F"/>
    <w:rsid w:val="00602227"/>
    <w:rsid w:val="00604EED"/>
    <w:rsid w:val="006108C6"/>
    <w:rsid w:val="0061153F"/>
    <w:rsid w:val="00612404"/>
    <w:rsid w:val="00612654"/>
    <w:rsid w:val="006126C5"/>
    <w:rsid w:val="00614E6A"/>
    <w:rsid w:val="00621752"/>
    <w:rsid w:val="0062373C"/>
    <w:rsid w:val="00625871"/>
    <w:rsid w:val="006274B0"/>
    <w:rsid w:val="0063372E"/>
    <w:rsid w:val="00633E6F"/>
    <w:rsid w:val="006344D1"/>
    <w:rsid w:val="006349A3"/>
    <w:rsid w:val="00634FE5"/>
    <w:rsid w:val="006352A4"/>
    <w:rsid w:val="00635633"/>
    <w:rsid w:val="00635A9B"/>
    <w:rsid w:val="006360BE"/>
    <w:rsid w:val="006408EF"/>
    <w:rsid w:val="00641C7B"/>
    <w:rsid w:val="00642EA7"/>
    <w:rsid w:val="00643242"/>
    <w:rsid w:val="00643AF2"/>
    <w:rsid w:val="00644159"/>
    <w:rsid w:val="00647015"/>
    <w:rsid w:val="00647A8E"/>
    <w:rsid w:val="0065160E"/>
    <w:rsid w:val="00657AA0"/>
    <w:rsid w:val="006614E5"/>
    <w:rsid w:val="00661564"/>
    <w:rsid w:val="00663189"/>
    <w:rsid w:val="00664DAB"/>
    <w:rsid w:val="00665006"/>
    <w:rsid w:val="00672A46"/>
    <w:rsid w:val="0067352F"/>
    <w:rsid w:val="00674695"/>
    <w:rsid w:val="00674D64"/>
    <w:rsid w:val="006760AB"/>
    <w:rsid w:val="00677FAC"/>
    <w:rsid w:val="0068006C"/>
    <w:rsid w:val="00682863"/>
    <w:rsid w:val="006834C1"/>
    <w:rsid w:val="00685F63"/>
    <w:rsid w:val="00687225"/>
    <w:rsid w:val="00690726"/>
    <w:rsid w:val="0069161F"/>
    <w:rsid w:val="006920A9"/>
    <w:rsid w:val="00693323"/>
    <w:rsid w:val="00693F27"/>
    <w:rsid w:val="00694358"/>
    <w:rsid w:val="00695C57"/>
    <w:rsid w:val="0069618F"/>
    <w:rsid w:val="0069790D"/>
    <w:rsid w:val="006A08F6"/>
    <w:rsid w:val="006A108F"/>
    <w:rsid w:val="006A1D40"/>
    <w:rsid w:val="006A5E34"/>
    <w:rsid w:val="006A621E"/>
    <w:rsid w:val="006A6551"/>
    <w:rsid w:val="006B1413"/>
    <w:rsid w:val="006B15D0"/>
    <w:rsid w:val="006B27AF"/>
    <w:rsid w:val="006B61E2"/>
    <w:rsid w:val="006B63B2"/>
    <w:rsid w:val="006B6E8E"/>
    <w:rsid w:val="006C1959"/>
    <w:rsid w:val="006C1C5A"/>
    <w:rsid w:val="006C2BD6"/>
    <w:rsid w:val="006C48A5"/>
    <w:rsid w:val="006C55D1"/>
    <w:rsid w:val="006C6664"/>
    <w:rsid w:val="006D0946"/>
    <w:rsid w:val="006D1754"/>
    <w:rsid w:val="006D1E1E"/>
    <w:rsid w:val="006D2A16"/>
    <w:rsid w:val="006D3A24"/>
    <w:rsid w:val="006D69E6"/>
    <w:rsid w:val="006E2994"/>
    <w:rsid w:val="006E2D02"/>
    <w:rsid w:val="006E36A2"/>
    <w:rsid w:val="006E40D2"/>
    <w:rsid w:val="006E7C96"/>
    <w:rsid w:val="006F071C"/>
    <w:rsid w:val="006F4C8A"/>
    <w:rsid w:val="006F5B2D"/>
    <w:rsid w:val="006F74EE"/>
    <w:rsid w:val="00700E47"/>
    <w:rsid w:val="0070266C"/>
    <w:rsid w:val="00703BC6"/>
    <w:rsid w:val="00706C9E"/>
    <w:rsid w:val="00706FFC"/>
    <w:rsid w:val="00712B91"/>
    <w:rsid w:val="0071645F"/>
    <w:rsid w:val="00717D09"/>
    <w:rsid w:val="00723B1F"/>
    <w:rsid w:val="007240AB"/>
    <w:rsid w:val="0072636A"/>
    <w:rsid w:val="0072768F"/>
    <w:rsid w:val="00730EA1"/>
    <w:rsid w:val="007343ED"/>
    <w:rsid w:val="00745171"/>
    <w:rsid w:val="0075048E"/>
    <w:rsid w:val="00752FAD"/>
    <w:rsid w:val="00754375"/>
    <w:rsid w:val="00754B89"/>
    <w:rsid w:val="00756485"/>
    <w:rsid w:val="00760DBB"/>
    <w:rsid w:val="0076130F"/>
    <w:rsid w:val="00761D1E"/>
    <w:rsid w:val="0076646F"/>
    <w:rsid w:val="00766770"/>
    <w:rsid w:val="007702D1"/>
    <w:rsid w:val="00770825"/>
    <w:rsid w:val="00771039"/>
    <w:rsid w:val="0077642F"/>
    <w:rsid w:val="00777DB5"/>
    <w:rsid w:val="007810D5"/>
    <w:rsid w:val="0078448F"/>
    <w:rsid w:val="00784C56"/>
    <w:rsid w:val="00784F6F"/>
    <w:rsid w:val="007851CE"/>
    <w:rsid w:val="00786656"/>
    <w:rsid w:val="00786DD4"/>
    <w:rsid w:val="00786EE3"/>
    <w:rsid w:val="007876C1"/>
    <w:rsid w:val="00787D49"/>
    <w:rsid w:val="00795B7E"/>
    <w:rsid w:val="007A21FE"/>
    <w:rsid w:val="007A55C0"/>
    <w:rsid w:val="007A748D"/>
    <w:rsid w:val="007A754B"/>
    <w:rsid w:val="007A7EBD"/>
    <w:rsid w:val="007B0A3A"/>
    <w:rsid w:val="007B0F5A"/>
    <w:rsid w:val="007B1714"/>
    <w:rsid w:val="007B28FF"/>
    <w:rsid w:val="007B49DC"/>
    <w:rsid w:val="007C05CE"/>
    <w:rsid w:val="007C06A3"/>
    <w:rsid w:val="007C090F"/>
    <w:rsid w:val="007C0CB5"/>
    <w:rsid w:val="007C2054"/>
    <w:rsid w:val="007C2112"/>
    <w:rsid w:val="007C3D7F"/>
    <w:rsid w:val="007C5EBB"/>
    <w:rsid w:val="007D145E"/>
    <w:rsid w:val="007D178F"/>
    <w:rsid w:val="007D1C11"/>
    <w:rsid w:val="007D2C4B"/>
    <w:rsid w:val="007D41FD"/>
    <w:rsid w:val="007D454E"/>
    <w:rsid w:val="007D5A06"/>
    <w:rsid w:val="007E1A73"/>
    <w:rsid w:val="007E246D"/>
    <w:rsid w:val="007E3511"/>
    <w:rsid w:val="007E6AC1"/>
    <w:rsid w:val="007F0165"/>
    <w:rsid w:val="007F0CDC"/>
    <w:rsid w:val="007F1248"/>
    <w:rsid w:val="007F2422"/>
    <w:rsid w:val="007F2BDA"/>
    <w:rsid w:val="007F4261"/>
    <w:rsid w:val="007F45BE"/>
    <w:rsid w:val="007F4B9C"/>
    <w:rsid w:val="007F5F68"/>
    <w:rsid w:val="007F66A0"/>
    <w:rsid w:val="007F6C26"/>
    <w:rsid w:val="007F701A"/>
    <w:rsid w:val="00800AF1"/>
    <w:rsid w:val="00804054"/>
    <w:rsid w:val="008047B9"/>
    <w:rsid w:val="00804DC4"/>
    <w:rsid w:val="00810671"/>
    <w:rsid w:val="00811E67"/>
    <w:rsid w:val="00815AFD"/>
    <w:rsid w:val="00815C5D"/>
    <w:rsid w:val="00817EA3"/>
    <w:rsid w:val="00820EF3"/>
    <w:rsid w:val="0082262A"/>
    <w:rsid w:val="00823706"/>
    <w:rsid w:val="008264EB"/>
    <w:rsid w:val="00826BA3"/>
    <w:rsid w:val="008271C9"/>
    <w:rsid w:val="00830923"/>
    <w:rsid w:val="00831BC9"/>
    <w:rsid w:val="00836E24"/>
    <w:rsid w:val="00836EC8"/>
    <w:rsid w:val="008410FE"/>
    <w:rsid w:val="00841BAD"/>
    <w:rsid w:val="00841F6D"/>
    <w:rsid w:val="00842D4F"/>
    <w:rsid w:val="008457D9"/>
    <w:rsid w:val="00845B39"/>
    <w:rsid w:val="0084631B"/>
    <w:rsid w:val="008472E2"/>
    <w:rsid w:val="00847ED2"/>
    <w:rsid w:val="008516EA"/>
    <w:rsid w:val="0085564B"/>
    <w:rsid w:val="0085599F"/>
    <w:rsid w:val="00857F7F"/>
    <w:rsid w:val="00861BD0"/>
    <w:rsid w:val="00863A8F"/>
    <w:rsid w:val="00863CC0"/>
    <w:rsid w:val="008659A2"/>
    <w:rsid w:val="00865DBF"/>
    <w:rsid w:val="00866FD7"/>
    <w:rsid w:val="00870156"/>
    <w:rsid w:val="008707B4"/>
    <w:rsid w:val="00874AB1"/>
    <w:rsid w:val="00874F66"/>
    <w:rsid w:val="00874F86"/>
    <w:rsid w:val="008756EE"/>
    <w:rsid w:val="00876CBE"/>
    <w:rsid w:val="008816FF"/>
    <w:rsid w:val="008844A8"/>
    <w:rsid w:val="00884712"/>
    <w:rsid w:val="008851C4"/>
    <w:rsid w:val="008911A8"/>
    <w:rsid w:val="00891A53"/>
    <w:rsid w:val="008931BA"/>
    <w:rsid w:val="0089762A"/>
    <w:rsid w:val="00897FDD"/>
    <w:rsid w:val="008A1788"/>
    <w:rsid w:val="008A2F23"/>
    <w:rsid w:val="008A38B4"/>
    <w:rsid w:val="008A5815"/>
    <w:rsid w:val="008A5EC9"/>
    <w:rsid w:val="008A779F"/>
    <w:rsid w:val="008B25A6"/>
    <w:rsid w:val="008B2CF4"/>
    <w:rsid w:val="008B407E"/>
    <w:rsid w:val="008B4507"/>
    <w:rsid w:val="008B547C"/>
    <w:rsid w:val="008B5679"/>
    <w:rsid w:val="008C2315"/>
    <w:rsid w:val="008C31A1"/>
    <w:rsid w:val="008C387F"/>
    <w:rsid w:val="008C567B"/>
    <w:rsid w:val="008C5935"/>
    <w:rsid w:val="008D1316"/>
    <w:rsid w:val="008D133B"/>
    <w:rsid w:val="008D3AAA"/>
    <w:rsid w:val="008D3E03"/>
    <w:rsid w:val="008D460C"/>
    <w:rsid w:val="008E16FC"/>
    <w:rsid w:val="008E5211"/>
    <w:rsid w:val="008F328B"/>
    <w:rsid w:val="008F5CC0"/>
    <w:rsid w:val="008F64A5"/>
    <w:rsid w:val="00900E58"/>
    <w:rsid w:val="0090470F"/>
    <w:rsid w:val="00905A7B"/>
    <w:rsid w:val="0090786D"/>
    <w:rsid w:val="0091203E"/>
    <w:rsid w:val="00914235"/>
    <w:rsid w:val="009144AF"/>
    <w:rsid w:val="00916EF1"/>
    <w:rsid w:val="00917D71"/>
    <w:rsid w:val="00920355"/>
    <w:rsid w:val="00921520"/>
    <w:rsid w:val="0092603B"/>
    <w:rsid w:val="00926D87"/>
    <w:rsid w:val="009278B3"/>
    <w:rsid w:val="009307FF"/>
    <w:rsid w:val="009321C7"/>
    <w:rsid w:val="00936C80"/>
    <w:rsid w:val="009374D2"/>
    <w:rsid w:val="00940227"/>
    <w:rsid w:val="009438A7"/>
    <w:rsid w:val="00945104"/>
    <w:rsid w:val="0094536F"/>
    <w:rsid w:val="009461A1"/>
    <w:rsid w:val="00946513"/>
    <w:rsid w:val="009502AD"/>
    <w:rsid w:val="00955E08"/>
    <w:rsid w:val="00956368"/>
    <w:rsid w:val="00960A2F"/>
    <w:rsid w:val="00961182"/>
    <w:rsid w:val="00963153"/>
    <w:rsid w:val="009633C5"/>
    <w:rsid w:val="0096467A"/>
    <w:rsid w:val="00965533"/>
    <w:rsid w:val="00967D78"/>
    <w:rsid w:val="00970A8F"/>
    <w:rsid w:val="0097287D"/>
    <w:rsid w:val="00972F94"/>
    <w:rsid w:val="00973256"/>
    <w:rsid w:val="00976823"/>
    <w:rsid w:val="009810FC"/>
    <w:rsid w:val="0098398E"/>
    <w:rsid w:val="00983BAE"/>
    <w:rsid w:val="00983F7C"/>
    <w:rsid w:val="009841BE"/>
    <w:rsid w:val="00984885"/>
    <w:rsid w:val="00986ED4"/>
    <w:rsid w:val="00991475"/>
    <w:rsid w:val="00991928"/>
    <w:rsid w:val="0099468B"/>
    <w:rsid w:val="00994ABF"/>
    <w:rsid w:val="0099668D"/>
    <w:rsid w:val="009A00C9"/>
    <w:rsid w:val="009A0801"/>
    <w:rsid w:val="009A1D77"/>
    <w:rsid w:val="009A4740"/>
    <w:rsid w:val="009A5BDB"/>
    <w:rsid w:val="009A7488"/>
    <w:rsid w:val="009A7A58"/>
    <w:rsid w:val="009A7B6D"/>
    <w:rsid w:val="009B1CD9"/>
    <w:rsid w:val="009B3273"/>
    <w:rsid w:val="009B5770"/>
    <w:rsid w:val="009B5812"/>
    <w:rsid w:val="009B5E90"/>
    <w:rsid w:val="009B60A7"/>
    <w:rsid w:val="009C0731"/>
    <w:rsid w:val="009C3CFE"/>
    <w:rsid w:val="009C438E"/>
    <w:rsid w:val="009C4708"/>
    <w:rsid w:val="009C59C5"/>
    <w:rsid w:val="009C72B0"/>
    <w:rsid w:val="009D21C9"/>
    <w:rsid w:val="009D2A80"/>
    <w:rsid w:val="009D7502"/>
    <w:rsid w:val="009E1A2F"/>
    <w:rsid w:val="009E77F5"/>
    <w:rsid w:val="009F13DB"/>
    <w:rsid w:val="009F2114"/>
    <w:rsid w:val="009F2115"/>
    <w:rsid w:val="009F448C"/>
    <w:rsid w:val="009F5E57"/>
    <w:rsid w:val="009F67EC"/>
    <w:rsid w:val="009F6B16"/>
    <w:rsid w:val="009F789C"/>
    <w:rsid w:val="009F7F9F"/>
    <w:rsid w:val="00A00471"/>
    <w:rsid w:val="00A00908"/>
    <w:rsid w:val="00A02074"/>
    <w:rsid w:val="00A03A06"/>
    <w:rsid w:val="00A0436E"/>
    <w:rsid w:val="00A05868"/>
    <w:rsid w:val="00A0586F"/>
    <w:rsid w:val="00A06677"/>
    <w:rsid w:val="00A079BA"/>
    <w:rsid w:val="00A07E7F"/>
    <w:rsid w:val="00A10009"/>
    <w:rsid w:val="00A10078"/>
    <w:rsid w:val="00A10D05"/>
    <w:rsid w:val="00A11608"/>
    <w:rsid w:val="00A122AD"/>
    <w:rsid w:val="00A12C47"/>
    <w:rsid w:val="00A12C9A"/>
    <w:rsid w:val="00A1493E"/>
    <w:rsid w:val="00A16502"/>
    <w:rsid w:val="00A200B0"/>
    <w:rsid w:val="00A20C4B"/>
    <w:rsid w:val="00A22F45"/>
    <w:rsid w:val="00A23700"/>
    <w:rsid w:val="00A2631A"/>
    <w:rsid w:val="00A26718"/>
    <w:rsid w:val="00A267D4"/>
    <w:rsid w:val="00A26821"/>
    <w:rsid w:val="00A312A3"/>
    <w:rsid w:val="00A4512D"/>
    <w:rsid w:val="00A46CAD"/>
    <w:rsid w:val="00A47BC3"/>
    <w:rsid w:val="00A508D8"/>
    <w:rsid w:val="00A512D5"/>
    <w:rsid w:val="00A517A9"/>
    <w:rsid w:val="00A51BB1"/>
    <w:rsid w:val="00A51EE2"/>
    <w:rsid w:val="00A53AF1"/>
    <w:rsid w:val="00A53B43"/>
    <w:rsid w:val="00A5495B"/>
    <w:rsid w:val="00A54F85"/>
    <w:rsid w:val="00A56B64"/>
    <w:rsid w:val="00A57041"/>
    <w:rsid w:val="00A57C81"/>
    <w:rsid w:val="00A623BF"/>
    <w:rsid w:val="00A62584"/>
    <w:rsid w:val="00A62F0B"/>
    <w:rsid w:val="00A63179"/>
    <w:rsid w:val="00A6406E"/>
    <w:rsid w:val="00A6496F"/>
    <w:rsid w:val="00A65146"/>
    <w:rsid w:val="00A70585"/>
    <w:rsid w:val="00A705AF"/>
    <w:rsid w:val="00A71224"/>
    <w:rsid w:val="00A7164A"/>
    <w:rsid w:val="00A74540"/>
    <w:rsid w:val="00A761F5"/>
    <w:rsid w:val="00A762B3"/>
    <w:rsid w:val="00A77625"/>
    <w:rsid w:val="00A8084F"/>
    <w:rsid w:val="00A80A18"/>
    <w:rsid w:val="00A822A8"/>
    <w:rsid w:val="00A834F0"/>
    <w:rsid w:val="00A84C3C"/>
    <w:rsid w:val="00A86643"/>
    <w:rsid w:val="00A927E3"/>
    <w:rsid w:val="00A94281"/>
    <w:rsid w:val="00A9495E"/>
    <w:rsid w:val="00AA3441"/>
    <w:rsid w:val="00AA3663"/>
    <w:rsid w:val="00AA509F"/>
    <w:rsid w:val="00AA595F"/>
    <w:rsid w:val="00AB1BAF"/>
    <w:rsid w:val="00AB3041"/>
    <w:rsid w:val="00AB373D"/>
    <w:rsid w:val="00AB4AE1"/>
    <w:rsid w:val="00AB6C29"/>
    <w:rsid w:val="00AB78E9"/>
    <w:rsid w:val="00AC00F1"/>
    <w:rsid w:val="00AC46FA"/>
    <w:rsid w:val="00AC62D7"/>
    <w:rsid w:val="00AC662F"/>
    <w:rsid w:val="00AC6F17"/>
    <w:rsid w:val="00AD0C6B"/>
    <w:rsid w:val="00AD219E"/>
    <w:rsid w:val="00AD48F4"/>
    <w:rsid w:val="00AD6AFC"/>
    <w:rsid w:val="00AD6B60"/>
    <w:rsid w:val="00AD6C3D"/>
    <w:rsid w:val="00AD6EC4"/>
    <w:rsid w:val="00AE03C7"/>
    <w:rsid w:val="00AE1DE1"/>
    <w:rsid w:val="00AE1E7A"/>
    <w:rsid w:val="00AE20F5"/>
    <w:rsid w:val="00AE2ADF"/>
    <w:rsid w:val="00AE38F9"/>
    <w:rsid w:val="00AE68EE"/>
    <w:rsid w:val="00AE7AFA"/>
    <w:rsid w:val="00AF01FD"/>
    <w:rsid w:val="00AF206E"/>
    <w:rsid w:val="00AF2E2B"/>
    <w:rsid w:val="00AF4188"/>
    <w:rsid w:val="00AF5078"/>
    <w:rsid w:val="00AF5376"/>
    <w:rsid w:val="00AF6998"/>
    <w:rsid w:val="00AF7B6A"/>
    <w:rsid w:val="00B009BC"/>
    <w:rsid w:val="00B01ECA"/>
    <w:rsid w:val="00B03F94"/>
    <w:rsid w:val="00B04B68"/>
    <w:rsid w:val="00B05D0A"/>
    <w:rsid w:val="00B06777"/>
    <w:rsid w:val="00B06E7D"/>
    <w:rsid w:val="00B11691"/>
    <w:rsid w:val="00B11BA1"/>
    <w:rsid w:val="00B138B0"/>
    <w:rsid w:val="00B141FC"/>
    <w:rsid w:val="00B14508"/>
    <w:rsid w:val="00B165D1"/>
    <w:rsid w:val="00B16B99"/>
    <w:rsid w:val="00B16ED7"/>
    <w:rsid w:val="00B1766A"/>
    <w:rsid w:val="00B23EA8"/>
    <w:rsid w:val="00B25E32"/>
    <w:rsid w:val="00B265C9"/>
    <w:rsid w:val="00B27CD4"/>
    <w:rsid w:val="00B316CB"/>
    <w:rsid w:val="00B3199E"/>
    <w:rsid w:val="00B31FD5"/>
    <w:rsid w:val="00B3409F"/>
    <w:rsid w:val="00B36889"/>
    <w:rsid w:val="00B3691B"/>
    <w:rsid w:val="00B403C8"/>
    <w:rsid w:val="00B405EC"/>
    <w:rsid w:val="00B40772"/>
    <w:rsid w:val="00B41A6B"/>
    <w:rsid w:val="00B42851"/>
    <w:rsid w:val="00B43BF4"/>
    <w:rsid w:val="00B47431"/>
    <w:rsid w:val="00B51D50"/>
    <w:rsid w:val="00B54018"/>
    <w:rsid w:val="00B54FCC"/>
    <w:rsid w:val="00B558BE"/>
    <w:rsid w:val="00B62C91"/>
    <w:rsid w:val="00B6300A"/>
    <w:rsid w:val="00B64C16"/>
    <w:rsid w:val="00B660F3"/>
    <w:rsid w:val="00B7181B"/>
    <w:rsid w:val="00B729F0"/>
    <w:rsid w:val="00B72C53"/>
    <w:rsid w:val="00B73B01"/>
    <w:rsid w:val="00B750EB"/>
    <w:rsid w:val="00B759E2"/>
    <w:rsid w:val="00B75A57"/>
    <w:rsid w:val="00B75F13"/>
    <w:rsid w:val="00B76187"/>
    <w:rsid w:val="00B77936"/>
    <w:rsid w:val="00B77B8D"/>
    <w:rsid w:val="00B82B63"/>
    <w:rsid w:val="00B83020"/>
    <w:rsid w:val="00B842F0"/>
    <w:rsid w:val="00B84305"/>
    <w:rsid w:val="00B853F9"/>
    <w:rsid w:val="00B864B2"/>
    <w:rsid w:val="00B87AC5"/>
    <w:rsid w:val="00B93015"/>
    <w:rsid w:val="00B955FA"/>
    <w:rsid w:val="00B973CA"/>
    <w:rsid w:val="00BA0C7E"/>
    <w:rsid w:val="00BB110F"/>
    <w:rsid w:val="00BC2C75"/>
    <w:rsid w:val="00BC3C58"/>
    <w:rsid w:val="00BC601E"/>
    <w:rsid w:val="00BD0EBC"/>
    <w:rsid w:val="00BD4343"/>
    <w:rsid w:val="00BD4BF6"/>
    <w:rsid w:val="00BD5589"/>
    <w:rsid w:val="00BD6132"/>
    <w:rsid w:val="00BE147D"/>
    <w:rsid w:val="00BE2020"/>
    <w:rsid w:val="00BE22B7"/>
    <w:rsid w:val="00BE5C22"/>
    <w:rsid w:val="00BE64A7"/>
    <w:rsid w:val="00BE7219"/>
    <w:rsid w:val="00BF2E9A"/>
    <w:rsid w:val="00BF43F8"/>
    <w:rsid w:val="00BF5FAA"/>
    <w:rsid w:val="00C00D4B"/>
    <w:rsid w:val="00C03CF5"/>
    <w:rsid w:val="00C04817"/>
    <w:rsid w:val="00C11546"/>
    <w:rsid w:val="00C1417D"/>
    <w:rsid w:val="00C16AC7"/>
    <w:rsid w:val="00C20D60"/>
    <w:rsid w:val="00C20F99"/>
    <w:rsid w:val="00C22E47"/>
    <w:rsid w:val="00C2505B"/>
    <w:rsid w:val="00C33E35"/>
    <w:rsid w:val="00C343FD"/>
    <w:rsid w:val="00C357AE"/>
    <w:rsid w:val="00C370B6"/>
    <w:rsid w:val="00C40C7D"/>
    <w:rsid w:val="00C418D8"/>
    <w:rsid w:val="00C430BE"/>
    <w:rsid w:val="00C43C03"/>
    <w:rsid w:val="00C44C70"/>
    <w:rsid w:val="00C45232"/>
    <w:rsid w:val="00C501D6"/>
    <w:rsid w:val="00C508FB"/>
    <w:rsid w:val="00C51161"/>
    <w:rsid w:val="00C549A4"/>
    <w:rsid w:val="00C55615"/>
    <w:rsid w:val="00C56729"/>
    <w:rsid w:val="00C56D38"/>
    <w:rsid w:val="00C600C7"/>
    <w:rsid w:val="00C61153"/>
    <w:rsid w:val="00C61195"/>
    <w:rsid w:val="00C622A7"/>
    <w:rsid w:val="00C66287"/>
    <w:rsid w:val="00C67486"/>
    <w:rsid w:val="00C674B5"/>
    <w:rsid w:val="00C67603"/>
    <w:rsid w:val="00C67D9D"/>
    <w:rsid w:val="00C7025B"/>
    <w:rsid w:val="00C7123B"/>
    <w:rsid w:val="00C72B56"/>
    <w:rsid w:val="00C80309"/>
    <w:rsid w:val="00C8106B"/>
    <w:rsid w:val="00C8108F"/>
    <w:rsid w:val="00C8283A"/>
    <w:rsid w:val="00C84E73"/>
    <w:rsid w:val="00C86ADC"/>
    <w:rsid w:val="00C87242"/>
    <w:rsid w:val="00C90EE5"/>
    <w:rsid w:val="00C92300"/>
    <w:rsid w:val="00C92E5B"/>
    <w:rsid w:val="00C9307E"/>
    <w:rsid w:val="00C964AE"/>
    <w:rsid w:val="00CA2096"/>
    <w:rsid w:val="00CA22FC"/>
    <w:rsid w:val="00CA69F3"/>
    <w:rsid w:val="00CA7EBE"/>
    <w:rsid w:val="00CB15D1"/>
    <w:rsid w:val="00CB2651"/>
    <w:rsid w:val="00CB283F"/>
    <w:rsid w:val="00CB5B1A"/>
    <w:rsid w:val="00CB7B24"/>
    <w:rsid w:val="00CC1175"/>
    <w:rsid w:val="00CC5168"/>
    <w:rsid w:val="00CC613E"/>
    <w:rsid w:val="00CC61FA"/>
    <w:rsid w:val="00CC632A"/>
    <w:rsid w:val="00CC633C"/>
    <w:rsid w:val="00CC6D42"/>
    <w:rsid w:val="00CC7BA0"/>
    <w:rsid w:val="00CD2CFB"/>
    <w:rsid w:val="00CD463E"/>
    <w:rsid w:val="00CD4FF2"/>
    <w:rsid w:val="00CD5836"/>
    <w:rsid w:val="00CD5CB8"/>
    <w:rsid w:val="00CD6875"/>
    <w:rsid w:val="00CD746D"/>
    <w:rsid w:val="00CD7759"/>
    <w:rsid w:val="00CE13F4"/>
    <w:rsid w:val="00CE2ABC"/>
    <w:rsid w:val="00CE4ADB"/>
    <w:rsid w:val="00CE5CB4"/>
    <w:rsid w:val="00CF016E"/>
    <w:rsid w:val="00CF1590"/>
    <w:rsid w:val="00CF260C"/>
    <w:rsid w:val="00CF2BA0"/>
    <w:rsid w:val="00CF56A2"/>
    <w:rsid w:val="00CF703B"/>
    <w:rsid w:val="00D016D4"/>
    <w:rsid w:val="00D029FE"/>
    <w:rsid w:val="00D02E54"/>
    <w:rsid w:val="00D036CC"/>
    <w:rsid w:val="00D03F22"/>
    <w:rsid w:val="00D07B5B"/>
    <w:rsid w:val="00D12158"/>
    <w:rsid w:val="00D15419"/>
    <w:rsid w:val="00D15982"/>
    <w:rsid w:val="00D16285"/>
    <w:rsid w:val="00D16A6B"/>
    <w:rsid w:val="00D17DF6"/>
    <w:rsid w:val="00D2390D"/>
    <w:rsid w:val="00D24057"/>
    <w:rsid w:val="00D2694C"/>
    <w:rsid w:val="00D26A01"/>
    <w:rsid w:val="00D309F6"/>
    <w:rsid w:val="00D3400B"/>
    <w:rsid w:val="00D34DF2"/>
    <w:rsid w:val="00D35910"/>
    <w:rsid w:val="00D35AE5"/>
    <w:rsid w:val="00D40BE9"/>
    <w:rsid w:val="00D428B3"/>
    <w:rsid w:val="00D42BB9"/>
    <w:rsid w:val="00D42EC5"/>
    <w:rsid w:val="00D436B9"/>
    <w:rsid w:val="00D4679D"/>
    <w:rsid w:val="00D47222"/>
    <w:rsid w:val="00D51220"/>
    <w:rsid w:val="00D525AC"/>
    <w:rsid w:val="00D54837"/>
    <w:rsid w:val="00D625E4"/>
    <w:rsid w:val="00D6406F"/>
    <w:rsid w:val="00D65339"/>
    <w:rsid w:val="00D671E9"/>
    <w:rsid w:val="00D70391"/>
    <w:rsid w:val="00D70CDA"/>
    <w:rsid w:val="00D72149"/>
    <w:rsid w:val="00D7255E"/>
    <w:rsid w:val="00D74035"/>
    <w:rsid w:val="00D74805"/>
    <w:rsid w:val="00D7552E"/>
    <w:rsid w:val="00D75F23"/>
    <w:rsid w:val="00D77011"/>
    <w:rsid w:val="00D77EEC"/>
    <w:rsid w:val="00D80D1A"/>
    <w:rsid w:val="00D8379A"/>
    <w:rsid w:val="00D84996"/>
    <w:rsid w:val="00D851AF"/>
    <w:rsid w:val="00D85871"/>
    <w:rsid w:val="00D868BC"/>
    <w:rsid w:val="00D95F65"/>
    <w:rsid w:val="00D973A2"/>
    <w:rsid w:val="00D975C2"/>
    <w:rsid w:val="00D97AEF"/>
    <w:rsid w:val="00DA10E8"/>
    <w:rsid w:val="00DA1619"/>
    <w:rsid w:val="00DA2B9A"/>
    <w:rsid w:val="00DA2CF2"/>
    <w:rsid w:val="00DA495A"/>
    <w:rsid w:val="00DB2C60"/>
    <w:rsid w:val="00DB3535"/>
    <w:rsid w:val="00DB35ED"/>
    <w:rsid w:val="00DB3C92"/>
    <w:rsid w:val="00DB647A"/>
    <w:rsid w:val="00DB67A4"/>
    <w:rsid w:val="00DB67F3"/>
    <w:rsid w:val="00DB7EF1"/>
    <w:rsid w:val="00DC1D09"/>
    <w:rsid w:val="00DC1FF4"/>
    <w:rsid w:val="00DC4EB3"/>
    <w:rsid w:val="00DC6C1C"/>
    <w:rsid w:val="00DD12AB"/>
    <w:rsid w:val="00DD31EA"/>
    <w:rsid w:val="00DD36E6"/>
    <w:rsid w:val="00DD4614"/>
    <w:rsid w:val="00DD547D"/>
    <w:rsid w:val="00DD5928"/>
    <w:rsid w:val="00DD5FB3"/>
    <w:rsid w:val="00DE0723"/>
    <w:rsid w:val="00DE2B89"/>
    <w:rsid w:val="00DF097F"/>
    <w:rsid w:val="00DF0F89"/>
    <w:rsid w:val="00DF1DC3"/>
    <w:rsid w:val="00DF34A3"/>
    <w:rsid w:val="00DF440C"/>
    <w:rsid w:val="00E00A80"/>
    <w:rsid w:val="00E00AFB"/>
    <w:rsid w:val="00E017AA"/>
    <w:rsid w:val="00E02EA7"/>
    <w:rsid w:val="00E038E5"/>
    <w:rsid w:val="00E07A7A"/>
    <w:rsid w:val="00E10AB5"/>
    <w:rsid w:val="00E13E90"/>
    <w:rsid w:val="00E16B0C"/>
    <w:rsid w:val="00E171D4"/>
    <w:rsid w:val="00E174B2"/>
    <w:rsid w:val="00E17FA1"/>
    <w:rsid w:val="00E21789"/>
    <w:rsid w:val="00E22D1B"/>
    <w:rsid w:val="00E238A7"/>
    <w:rsid w:val="00E258FE"/>
    <w:rsid w:val="00E2659F"/>
    <w:rsid w:val="00E26ACB"/>
    <w:rsid w:val="00E3014D"/>
    <w:rsid w:val="00E31C57"/>
    <w:rsid w:val="00E31E68"/>
    <w:rsid w:val="00E32C9E"/>
    <w:rsid w:val="00E36923"/>
    <w:rsid w:val="00E3712F"/>
    <w:rsid w:val="00E41D76"/>
    <w:rsid w:val="00E44350"/>
    <w:rsid w:val="00E46584"/>
    <w:rsid w:val="00E46AF6"/>
    <w:rsid w:val="00E47306"/>
    <w:rsid w:val="00E52EBD"/>
    <w:rsid w:val="00E6106C"/>
    <w:rsid w:val="00E61711"/>
    <w:rsid w:val="00E70FE8"/>
    <w:rsid w:val="00E71167"/>
    <w:rsid w:val="00E71B8E"/>
    <w:rsid w:val="00E734DC"/>
    <w:rsid w:val="00E7372F"/>
    <w:rsid w:val="00E73D16"/>
    <w:rsid w:val="00E74002"/>
    <w:rsid w:val="00E7662E"/>
    <w:rsid w:val="00E77F41"/>
    <w:rsid w:val="00E82533"/>
    <w:rsid w:val="00E86A47"/>
    <w:rsid w:val="00E90314"/>
    <w:rsid w:val="00E91494"/>
    <w:rsid w:val="00E918B5"/>
    <w:rsid w:val="00E938F9"/>
    <w:rsid w:val="00E9511D"/>
    <w:rsid w:val="00E96258"/>
    <w:rsid w:val="00E9791D"/>
    <w:rsid w:val="00E97B14"/>
    <w:rsid w:val="00EA0F79"/>
    <w:rsid w:val="00EA1A7F"/>
    <w:rsid w:val="00EA315E"/>
    <w:rsid w:val="00EA369D"/>
    <w:rsid w:val="00EB0BB9"/>
    <w:rsid w:val="00EB1D32"/>
    <w:rsid w:val="00EB248A"/>
    <w:rsid w:val="00EB6AAA"/>
    <w:rsid w:val="00EB7186"/>
    <w:rsid w:val="00EB778F"/>
    <w:rsid w:val="00EB78FD"/>
    <w:rsid w:val="00EC1161"/>
    <w:rsid w:val="00EC34ED"/>
    <w:rsid w:val="00EC3553"/>
    <w:rsid w:val="00EC55F6"/>
    <w:rsid w:val="00EC62B1"/>
    <w:rsid w:val="00ED664E"/>
    <w:rsid w:val="00ED78D3"/>
    <w:rsid w:val="00EE11D6"/>
    <w:rsid w:val="00EE1FB4"/>
    <w:rsid w:val="00EE3F41"/>
    <w:rsid w:val="00EE4CD9"/>
    <w:rsid w:val="00EE6868"/>
    <w:rsid w:val="00EF0416"/>
    <w:rsid w:val="00EF149F"/>
    <w:rsid w:val="00EF1E34"/>
    <w:rsid w:val="00EF2A37"/>
    <w:rsid w:val="00EF4F47"/>
    <w:rsid w:val="00EF568E"/>
    <w:rsid w:val="00EF5931"/>
    <w:rsid w:val="00EF724D"/>
    <w:rsid w:val="00F00221"/>
    <w:rsid w:val="00F017BE"/>
    <w:rsid w:val="00F04189"/>
    <w:rsid w:val="00F04294"/>
    <w:rsid w:val="00F06EAD"/>
    <w:rsid w:val="00F11455"/>
    <w:rsid w:val="00F1259A"/>
    <w:rsid w:val="00F1368E"/>
    <w:rsid w:val="00F13DF4"/>
    <w:rsid w:val="00F14A35"/>
    <w:rsid w:val="00F2121B"/>
    <w:rsid w:val="00F21777"/>
    <w:rsid w:val="00F2451F"/>
    <w:rsid w:val="00F2472A"/>
    <w:rsid w:val="00F24A1C"/>
    <w:rsid w:val="00F252A8"/>
    <w:rsid w:val="00F3041B"/>
    <w:rsid w:val="00F31E24"/>
    <w:rsid w:val="00F3447A"/>
    <w:rsid w:val="00F34AFB"/>
    <w:rsid w:val="00F37432"/>
    <w:rsid w:val="00F42DD6"/>
    <w:rsid w:val="00F500DF"/>
    <w:rsid w:val="00F52355"/>
    <w:rsid w:val="00F52BA7"/>
    <w:rsid w:val="00F53DD2"/>
    <w:rsid w:val="00F54386"/>
    <w:rsid w:val="00F55266"/>
    <w:rsid w:val="00F55476"/>
    <w:rsid w:val="00F70BE9"/>
    <w:rsid w:val="00F70E41"/>
    <w:rsid w:val="00F71E89"/>
    <w:rsid w:val="00F72893"/>
    <w:rsid w:val="00F761B3"/>
    <w:rsid w:val="00F764B7"/>
    <w:rsid w:val="00F76997"/>
    <w:rsid w:val="00F76D2E"/>
    <w:rsid w:val="00F8163F"/>
    <w:rsid w:val="00F82465"/>
    <w:rsid w:val="00F83EE4"/>
    <w:rsid w:val="00F84E44"/>
    <w:rsid w:val="00F86810"/>
    <w:rsid w:val="00F86C1F"/>
    <w:rsid w:val="00F8748B"/>
    <w:rsid w:val="00F91DF0"/>
    <w:rsid w:val="00F96D95"/>
    <w:rsid w:val="00FA07B5"/>
    <w:rsid w:val="00FA261A"/>
    <w:rsid w:val="00FA3AA9"/>
    <w:rsid w:val="00FA4384"/>
    <w:rsid w:val="00FA4B55"/>
    <w:rsid w:val="00FA576B"/>
    <w:rsid w:val="00FB112F"/>
    <w:rsid w:val="00FB4476"/>
    <w:rsid w:val="00FB4577"/>
    <w:rsid w:val="00FB5B60"/>
    <w:rsid w:val="00FC0ADA"/>
    <w:rsid w:val="00FC1498"/>
    <w:rsid w:val="00FC28E5"/>
    <w:rsid w:val="00FC2B14"/>
    <w:rsid w:val="00FC2D22"/>
    <w:rsid w:val="00FC4D0C"/>
    <w:rsid w:val="00FC5304"/>
    <w:rsid w:val="00FD2143"/>
    <w:rsid w:val="00FD32E2"/>
    <w:rsid w:val="00FD4AEE"/>
    <w:rsid w:val="00FD5550"/>
    <w:rsid w:val="00FD6835"/>
    <w:rsid w:val="00FE3DD4"/>
    <w:rsid w:val="00FE456B"/>
    <w:rsid w:val="00FE542A"/>
    <w:rsid w:val="00FE6DD6"/>
    <w:rsid w:val="00FF26E8"/>
    <w:rsid w:val="00FF274F"/>
    <w:rsid w:val="00FF3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B9"/>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4BCC4A2-74DC-4A9D-B231-BBDC8B4CED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08F66689D8894D81CE205046615D65" ma:contentTypeVersion="" ma:contentTypeDescription="PDMS Document Site Content Type" ma:contentTypeScope="" ma:versionID="6145ed7239aa445d1b67a33d15c02762">
  <xsd:schema xmlns:xsd="http://www.w3.org/2001/XMLSchema" xmlns:xs="http://www.w3.org/2001/XMLSchema" xmlns:p="http://schemas.microsoft.com/office/2006/metadata/properties" xmlns:ns2="14BCC4A2-74DC-4A9D-B231-BBDC8B4CED16" targetNamespace="http://schemas.microsoft.com/office/2006/metadata/properties" ma:root="true" ma:fieldsID="b94fc63a9c49d7b330a89d8b74bfae06" ns2:_="">
    <xsd:import namespace="14BCC4A2-74DC-4A9D-B231-BBDC8B4CED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CC4A2-74DC-4A9D-B231-BBDC8B4CED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2288-759D-41C4-8CBE-0C5150C7A261}">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14BCC4A2-74DC-4A9D-B231-BBDC8B4CED16"/>
    <ds:schemaRef ds:uri="http://www.w3.org/XML/1998/namespace"/>
  </ds:schemaRefs>
</ds:datastoreItem>
</file>

<file path=customXml/itemProps2.xml><?xml version="1.0" encoding="utf-8"?>
<ds:datastoreItem xmlns:ds="http://schemas.openxmlformats.org/officeDocument/2006/customXml" ds:itemID="{47E1D459-B642-44BA-AC12-B21A4251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CC4A2-74DC-4A9D-B231-BBDC8B4C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4.xml><?xml version="1.0" encoding="utf-8"?>
<ds:datastoreItem xmlns:ds="http://schemas.openxmlformats.org/officeDocument/2006/customXml" ds:itemID="{022C07A2-7B5F-4680-B3AA-05EA37A3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NG, Jason</cp:lastModifiedBy>
  <cp:revision>3</cp:revision>
  <cp:lastPrinted>2021-04-23T06:10:00Z</cp:lastPrinted>
  <dcterms:created xsi:type="dcterms:W3CDTF">2021-06-24T04:13:00Z</dcterms:created>
  <dcterms:modified xsi:type="dcterms:W3CDTF">2021-06-24T05:52:00Z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0x010100266966F133664895A6EE3632470D45F5000808F66689D8894D81CE205046615D65</vt:lpwstr>
  </property>
</Properties>
</file>