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5CEC" w14:textId="77777777" w:rsidR="00BB53DC" w:rsidRPr="007457DB" w:rsidRDefault="00BB53DC" w:rsidP="00BB53DC">
      <w:pPr>
        <w:shd w:val="clear" w:color="auto" w:fill="FFFFFF"/>
        <w:spacing w:before="100" w:beforeAutospacing="1" w:after="100" w:afterAutospacing="1" w:line="240" w:lineRule="auto"/>
        <w:jc w:val="center"/>
        <w:rPr>
          <w:rFonts w:eastAsia="Times New Roman"/>
          <w:lang w:val="en-US" w:eastAsia="en-AU"/>
        </w:rPr>
      </w:pPr>
      <w:r w:rsidRPr="007457DB">
        <w:rPr>
          <w:rFonts w:eastAsia="Times New Roman"/>
          <w:b/>
          <w:bCs/>
          <w:u w:val="single"/>
          <w:lang w:eastAsia="en-AU"/>
        </w:rPr>
        <w:t>EXPLANATORY STATEMENT</w:t>
      </w:r>
    </w:p>
    <w:p w14:paraId="4507CF1B" w14:textId="77777777" w:rsidR="00BB53DC" w:rsidRPr="007457DB" w:rsidRDefault="00BB53DC" w:rsidP="00BB53DC">
      <w:pPr>
        <w:shd w:val="clear" w:color="auto" w:fill="FFFFFF"/>
        <w:spacing w:before="100" w:beforeAutospacing="1" w:after="100" w:afterAutospacing="1" w:line="240" w:lineRule="auto"/>
        <w:rPr>
          <w:rFonts w:eastAsia="Times New Roman"/>
          <w:lang w:val="en-US" w:eastAsia="en-AU"/>
        </w:rPr>
      </w:pPr>
      <w:r w:rsidRPr="007457DB">
        <w:rPr>
          <w:rFonts w:eastAsia="Times New Roman"/>
          <w:lang w:eastAsia="en-AU"/>
        </w:rPr>
        <w:t> </w:t>
      </w:r>
    </w:p>
    <w:p w14:paraId="57A124EF" w14:textId="77777777" w:rsidR="00BB53DC" w:rsidRPr="007457DB" w:rsidRDefault="00BB53DC" w:rsidP="0054271D">
      <w:pPr>
        <w:shd w:val="clear" w:color="auto" w:fill="FFFFFF"/>
        <w:spacing w:before="100" w:beforeAutospacing="1" w:after="100" w:afterAutospacing="1" w:line="240" w:lineRule="auto"/>
        <w:jc w:val="center"/>
        <w:outlineLvl w:val="2"/>
        <w:rPr>
          <w:rFonts w:eastAsia="Times New Roman"/>
          <w:bCs/>
          <w:i/>
          <w:lang w:val="en-US" w:eastAsia="en-AU"/>
        </w:rPr>
      </w:pPr>
      <w:bookmarkStart w:id="0" w:name="_Health_Insurance_Act"/>
      <w:bookmarkEnd w:id="0"/>
      <w:r w:rsidRPr="007457DB">
        <w:rPr>
          <w:rFonts w:eastAsia="Times New Roman"/>
          <w:bCs/>
          <w:i/>
          <w:lang w:eastAsia="en-AU"/>
        </w:rPr>
        <w:t>Health Insurance Act 1973</w:t>
      </w:r>
    </w:p>
    <w:p w14:paraId="5C12D4C4" w14:textId="3C967A5B" w:rsidR="00BB53DC" w:rsidRPr="007457DB" w:rsidRDefault="00BB53DC" w:rsidP="00BB53DC">
      <w:pPr>
        <w:shd w:val="clear" w:color="auto" w:fill="FFFFFF"/>
        <w:spacing w:before="100" w:beforeAutospacing="1" w:after="100" w:afterAutospacing="1" w:line="240" w:lineRule="auto"/>
        <w:jc w:val="center"/>
        <w:rPr>
          <w:rFonts w:eastAsia="Times New Roman"/>
          <w:lang w:val="en-US" w:eastAsia="en-AU"/>
        </w:rPr>
      </w:pPr>
      <w:r w:rsidRPr="007457DB">
        <w:rPr>
          <w:rFonts w:eastAsia="Times New Roman"/>
          <w:i/>
          <w:iCs/>
          <w:lang w:eastAsia="en-AU"/>
        </w:rPr>
        <w:t xml:space="preserve">Health Insurance </w:t>
      </w:r>
      <w:r w:rsidR="00AA7DF5" w:rsidRPr="007457DB">
        <w:rPr>
          <w:rFonts w:eastAsia="Times New Roman"/>
          <w:i/>
          <w:iCs/>
          <w:lang w:eastAsia="en-AU"/>
        </w:rPr>
        <w:t>(</w:t>
      </w:r>
      <w:r w:rsidR="009C3B3A" w:rsidRPr="007457DB">
        <w:rPr>
          <w:rFonts w:eastAsia="Times New Roman"/>
          <w:i/>
          <w:iCs/>
          <w:lang w:eastAsia="en-AU"/>
        </w:rPr>
        <w:t>Bonded Medical Program</w:t>
      </w:r>
      <w:r w:rsidR="00AA7DF5" w:rsidRPr="007457DB">
        <w:rPr>
          <w:rFonts w:eastAsia="Times New Roman"/>
          <w:i/>
          <w:iCs/>
          <w:lang w:eastAsia="en-AU"/>
        </w:rPr>
        <w:t>)</w:t>
      </w:r>
      <w:r w:rsidR="009C3B3A" w:rsidRPr="007457DB">
        <w:rPr>
          <w:rFonts w:eastAsia="Times New Roman"/>
          <w:i/>
          <w:iCs/>
          <w:lang w:eastAsia="en-AU"/>
        </w:rPr>
        <w:t xml:space="preserve"> </w:t>
      </w:r>
      <w:r w:rsidR="006D1EB5" w:rsidRPr="007457DB">
        <w:rPr>
          <w:rFonts w:eastAsia="Times New Roman"/>
          <w:i/>
          <w:iCs/>
          <w:lang w:eastAsia="en-AU"/>
        </w:rPr>
        <w:t>Amendment</w:t>
      </w:r>
      <w:r w:rsidR="006C762E" w:rsidRPr="007457DB">
        <w:rPr>
          <w:rFonts w:eastAsia="Times New Roman"/>
          <w:i/>
          <w:iCs/>
          <w:lang w:eastAsia="en-AU"/>
        </w:rPr>
        <w:t xml:space="preserve"> (Extension of Transitional Provision</w:t>
      </w:r>
      <w:r w:rsidR="00E72E89" w:rsidRPr="007457DB">
        <w:rPr>
          <w:rFonts w:eastAsia="Times New Roman"/>
          <w:i/>
          <w:iCs/>
          <w:lang w:eastAsia="en-AU"/>
        </w:rPr>
        <w:t>s</w:t>
      </w:r>
      <w:r w:rsidR="006C762E" w:rsidRPr="007457DB">
        <w:rPr>
          <w:rFonts w:eastAsia="Times New Roman"/>
          <w:i/>
          <w:iCs/>
          <w:lang w:eastAsia="en-AU"/>
        </w:rPr>
        <w:t>)</w:t>
      </w:r>
      <w:r w:rsidR="006D1EB5" w:rsidRPr="007457DB">
        <w:rPr>
          <w:rFonts w:eastAsia="Times New Roman"/>
          <w:i/>
          <w:iCs/>
          <w:lang w:eastAsia="en-AU"/>
        </w:rPr>
        <w:t xml:space="preserve"> </w:t>
      </w:r>
      <w:r w:rsidR="00AA7DF5" w:rsidRPr="007457DB">
        <w:rPr>
          <w:rFonts w:eastAsia="Times New Roman"/>
          <w:i/>
          <w:iCs/>
          <w:lang w:eastAsia="en-AU"/>
        </w:rPr>
        <w:t>Rule 202</w:t>
      </w:r>
      <w:r w:rsidR="00540A6C" w:rsidRPr="007457DB">
        <w:rPr>
          <w:rFonts w:eastAsia="Times New Roman"/>
          <w:i/>
          <w:iCs/>
          <w:lang w:eastAsia="en-AU"/>
        </w:rPr>
        <w:t>1</w:t>
      </w:r>
    </w:p>
    <w:p w14:paraId="63E1BEDA" w14:textId="6BBD2C9B" w:rsidR="0054271D" w:rsidRPr="007457DB" w:rsidRDefault="0054271D" w:rsidP="00BB53DC">
      <w:pPr>
        <w:shd w:val="clear" w:color="auto" w:fill="FFFFFF"/>
        <w:spacing w:before="100" w:beforeAutospacing="1" w:after="100" w:afterAutospacing="1" w:line="240" w:lineRule="auto"/>
        <w:rPr>
          <w:rFonts w:eastAsia="Times New Roman"/>
          <w:b/>
          <w:lang w:eastAsia="en-AU"/>
        </w:rPr>
      </w:pPr>
      <w:r w:rsidRPr="007457DB">
        <w:rPr>
          <w:rFonts w:eastAsia="Times New Roman"/>
          <w:b/>
          <w:lang w:eastAsia="en-AU"/>
        </w:rPr>
        <w:t>Authority</w:t>
      </w:r>
    </w:p>
    <w:p w14:paraId="0B36B8BA" w14:textId="7704ED3F" w:rsidR="0054271D" w:rsidRPr="007457DB" w:rsidRDefault="0054271D" w:rsidP="0054271D">
      <w:pPr>
        <w:shd w:val="clear" w:color="auto" w:fill="FFFFFF"/>
        <w:spacing w:before="100" w:beforeAutospacing="1" w:after="100" w:afterAutospacing="1" w:line="240" w:lineRule="auto"/>
        <w:rPr>
          <w:rFonts w:eastAsia="Times New Roman"/>
          <w:lang w:eastAsia="en-AU"/>
        </w:rPr>
      </w:pPr>
      <w:r w:rsidRPr="007457DB">
        <w:rPr>
          <w:rFonts w:eastAsia="Times New Roman"/>
          <w:lang w:eastAsia="en-AU"/>
        </w:rPr>
        <w:t xml:space="preserve">Subsection 124ZT(1) of the </w:t>
      </w:r>
      <w:r w:rsidRPr="007457DB">
        <w:rPr>
          <w:rFonts w:eastAsia="Times New Roman"/>
          <w:i/>
          <w:lang w:eastAsia="en-AU"/>
        </w:rPr>
        <w:t xml:space="preserve">Health Insurance Act 1973 </w:t>
      </w:r>
      <w:r w:rsidRPr="007457DB">
        <w:rPr>
          <w:rFonts w:eastAsia="Times New Roman"/>
          <w:lang w:eastAsia="en-AU"/>
        </w:rPr>
        <w:t xml:space="preserve">(the Act) provides that the Minister may by legislative instrument make rules (the Bonded Medical Program rules) about matters that are required or permitted by Part VD of the Act to be prescribed by the rules, or that are necessary or convenient to be prescribed for carrying out or giving effect to Part VD of the Act. </w:t>
      </w:r>
    </w:p>
    <w:p w14:paraId="130E7ACF" w14:textId="6CCF527B" w:rsidR="006C762E" w:rsidRPr="007457DB" w:rsidRDefault="006C762E" w:rsidP="0054271D">
      <w:pPr>
        <w:shd w:val="clear" w:color="auto" w:fill="FFFFFF"/>
        <w:spacing w:before="100" w:beforeAutospacing="1" w:after="100" w:afterAutospacing="1" w:line="240" w:lineRule="auto"/>
        <w:rPr>
          <w:rFonts w:eastAsia="Times New Roman"/>
          <w:lang w:eastAsia="en-AU"/>
        </w:rPr>
      </w:pPr>
      <w:r w:rsidRPr="007457DB">
        <w:rPr>
          <w:rFonts w:eastAsia="Times New Roman"/>
          <w:lang w:eastAsia="en-AU"/>
        </w:rPr>
        <w:t xml:space="preserve">Subsection 33(3) of the </w:t>
      </w:r>
      <w:r w:rsidRPr="007457DB">
        <w:rPr>
          <w:rFonts w:eastAsia="Times New Roman"/>
          <w:i/>
          <w:lang w:eastAsia="en-AU"/>
        </w:rPr>
        <w:t>Acts Interpretation Act 1901</w:t>
      </w:r>
      <w:r w:rsidRPr="007457DB">
        <w:rPr>
          <w:rFonts w:eastAsia="Times New Roman"/>
          <w:lang w:eastAsia="en-AU"/>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2DD3FA8" w14:textId="4DA3AC91" w:rsidR="0054271D" w:rsidRPr="007457DB" w:rsidRDefault="0054271D" w:rsidP="00BB53DC">
      <w:pPr>
        <w:shd w:val="clear" w:color="auto" w:fill="FFFFFF"/>
        <w:spacing w:before="100" w:beforeAutospacing="1" w:after="100" w:afterAutospacing="1" w:line="240" w:lineRule="auto"/>
        <w:rPr>
          <w:rFonts w:eastAsia="Times New Roman"/>
          <w:b/>
          <w:lang w:eastAsia="en-AU"/>
        </w:rPr>
      </w:pPr>
      <w:r w:rsidRPr="007457DB">
        <w:rPr>
          <w:rFonts w:eastAsia="Times New Roman"/>
          <w:b/>
          <w:lang w:eastAsia="en-AU"/>
        </w:rPr>
        <w:t>Purpose</w:t>
      </w:r>
    </w:p>
    <w:p w14:paraId="249C9ADD" w14:textId="20CCC693" w:rsidR="00286D3E" w:rsidRPr="007457DB" w:rsidRDefault="00286D3E" w:rsidP="00BB53DC">
      <w:pPr>
        <w:shd w:val="clear" w:color="auto" w:fill="FFFFFF"/>
        <w:spacing w:before="100" w:beforeAutospacing="1" w:after="100" w:afterAutospacing="1" w:line="240" w:lineRule="auto"/>
        <w:rPr>
          <w:rFonts w:eastAsia="Times New Roman"/>
          <w:lang w:eastAsia="en-AU"/>
        </w:rPr>
      </w:pPr>
      <w:r w:rsidRPr="007457DB">
        <w:rPr>
          <w:rFonts w:eastAsia="Times New Roman"/>
          <w:lang w:eastAsia="en-AU"/>
        </w:rPr>
        <w:t xml:space="preserve">This Rule (the Amendment Rule) amends the </w:t>
      </w:r>
      <w:r w:rsidRPr="007457DB">
        <w:rPr>
          <w:rFonts w:eastAsia="Times New Roman"/>
          <w:i/>
          <w:lang w:eastAsia="en-AU"/>
        </w:rPr>
        <w:t xml:space="preserve">Health Insurance (Bonded Medical Program) Rule 2020 </w:t>
      </w:r>
      <w:r w:rsidRPr="007457DB">
        <w:rPr>
          <w:rFonts w:eastAsia="Times New Roman"/>
          <w:lang w:eastAsia="en-AU"/>
        </w:rPr>
        <w:t>(the Principal Rule)</w:t>
      </w:r>
      <w:r w:rsidR="0054271D" w:rsidRPr="007457DB">
        <w:rPr>
          <w:rFonts w:eastAsia="Times New Roman"/>
          <w:lang w:eastAsia="en-AU"/>
        </w:rPr>
        <w:t xml:space="preserve"> to extend the time during which the transitional provisions in section 19 apply</w:t>
      </w:r>
      <w:r w:rsidRPr="007457DB">
        <w:rPr>
          <w:rFonts w:eastAsia="Times New Roman"/>
          <w:lang w:eastAsia="en-AU"/>
        </w:rPr>
        <w:t xml:space="preserve">. </w:t>
      </w:r>
    </w:p>
    <w:p w14:paraId="1D49C819" w14:textId="0AC63085" w:rsidR="00AE341E" w:rsidRPr="007457DB" w:rsidRDefault="00BB53DC" w:rsidP="00BB53DC">
      <w:pPr>
        <w:shd w:val="clear" w:color="auto" w:fill="FFFFFF"/>
        <w:spacing w:before="100" w:beforeAutospacing="1" w:after="100" w:afterAutospacing="1" w:line="240" w:lineRule="auto"/>
        <w:rPr>
          <w:rFonts w:eastAsia="Times New Roman"/>
          <w:lang w:eastAsia="en-AU"/>
        </w:rPr>
      </w:pPr>
      <w:r w:rsidRPr="007457DB">
        <w:rPr>
          <w:rFonts w:eastAsia="Times New Roman"/>
          <w:lang w:eastAsia="en-AU"/>
        </w:rPr>
        <w:t>Part VD of the</w:t>
      </w:r>
      <w:r w:rsidRPr="007457DB">
        <w:rPr>
          <w:rFonts w:eastAsia="Times New Roman"/>
          <w:i/>
          <w:lang w:eastAsia="en-AU"/>
        </w:rPr>
        <w:t xml:space="preserve"> </w:t>
      </w:r>
      <w:r w:rsidR="00810FFD" w:rsidRPr="007457DB">
        <w:rPr>
          <w:rFonts w:eastAsia="Times New Roman"/>
          <w:lang w:eastAsia="en-AU"/>
        </w:rPr>
        <w:t>Act</w:t>
      </w:r>
      <w:r w:rsidR="00061DC7" w:rsidRPr="007457DB">
        <w:rPr>
          <w:rFonts w:eastAsia="Times New Roman"/>
          <w:lang w:eastAsia="en-AU"/>
        </w:rPr>
        <w:t xml:space="preserve"> </w:t>
      </w:r>
      <w:r w:rsidR="00AE341E" w:rsidRPr="007457DB">
        <w:rPr>
          <w:rFonts w:eastAsia="Times New Roman"/>
          <w:lang w:eastAsia="en-AU"/>
        </w:rPr>
        <w:t xml:space="preserve">establishes </w:t>
      </w:r>
      <w:r w:rsidRPr="007457DB">
        <w:rPr>
          <w:rFonts w:eastAsia="Times New Roman"/>
          <w:lang w:eastAsia="en-AU"/>
        </w:rPr>
        <w:t xml:space="preserve">the </w:t>
      </w:r>
      <w:r w:rsidRPr="007457DB">
        <w:t>Bonded Medical Program</w:t>
      </w:r>
      <w:r w:rsidR="00AE341E" w:rsidRPr="007457DB">
        <w:rPr>
          <w:rFonts w:eastAsia="Times New Roman"/>
          <w:lang w:eastAsia="en-AU"/>
        </w:rPr>
        <w:t>, which is an Australian Government initiative designed to address the doctor shortage across regional, rural and remote areas. Participants receive a Commonwealth supported place in a medical course at an Australian university in</w:t>
      </w:r>
      <w:r w:rsidR="00AE341E" w:rsidRPr="007457DB">
        <w:t xml:space="preserve"> return </w:t>
      </w:r>
      <w:r w:rsidR="00AE341E" w:rsidRPr="007457DB">
        <w:rPr>
          <w:rFonts w:eastAsia="Times New Roman"/>
          <w:lang w:eastAsia="en-AU"/>
        </w:rPr>
        <w:t xml:space="preserve">for completion of a return </w:t>
      </w:r>
      <w:r w:rsidR="00AE341E" w:rsidRPr="007457DB">
        <w:t xml:space="preserve">of service </w:t>
      </w:r>
      <w:r w:rsidR="00AE341E" w:rsidRPr="007457DB">
        <w:rPr>
          <w:rFonts w:eastAsia="Times New Roman"/>
          <w:lang w:eastAsia="en-AU"/>
        </w:rPr>
        <w:t>commitment</w:t>
      </w:r>
      <w:r w:rsidR="00AE341E" w:rsidRPr="007457DB">
        <w:t xml:space="preserve"> to work in regional, rural and remote areas and areas of workforce shortage</w:t>
      </w:r>
      <w:r w:rsidR="00AE341E" w:rsidRPr="007457DB">
        <w:rPr>
          <w:rFonts w:eastAsia="Times New Roman"/>
          <w:lang w:eastAsia="en-AU"/>
        </w:rPr>
        <w:t xml:space="preserve"> (referred to as the </w:t>
      </w:r>
      <w:r w:rsidR="00586A0A" w:rsidRPr="007457DB">
        <w:rPr>
          <w:rFonts w:eastAsia="Times New Roman"/>
          <w:lang w:eastAsia="en-AU"/>
        </w:rPr>
        <w:t>‘</w:t>
      </w:r>
      <w:r w:rsidR="00AE341E" w:rsidRPr="007457DB">
        <w:rPr>
          <w:rFonts w:eastAsia="Times New Roman"/>
          <w:lang w:eastAsia="en-AU"/>
        </w:rPr>
        <w:t>return of service obligation</w:t>
      </w:r>
      <w:r w:rsidR="00586A0A" w:rsidRPr="007457DB">
        <w:rPr>
          <w:rFonts w:eastAsia="Times New Roman"/>
          <w:lang w:eastAsia="en-AU"/>
        </w:rPr>
        <w:t>’</w:t>
      </w:r>
      <w:r w:rsidR="00AE341E" w:rsidRPr="007457DB">
        <w:t>)</w:t>
      </w:r>
      <w:r w:rsidR="00AE341E" w:rsidRPr="007457DB">
        <w:rPr>
          <w:rFonts w:eastAsia="Times New Roman"/>
          <w:lang w:eastAsia="en-AU"/>
        </w:rPr>
        <w:t xml:space="preserve">. </w:t>
      </w:r>
      <w:r w:rsidR="006A666F" w:rsidRPr="007457DB">
        <w:rPr>
          <w:rFonts w:eastAsia="Times New Roman"/>
          <w:lang w:eastAsia="en-AU"/>
        </w:rPr>
        <w:t xml:space="preserve">Existing participants in the Bonded Medical Places (BMP) and </w:t>
      </w:r>
      <w:r w:rsidR="006A666F" w:rsidRPr="007457DB">
        <w:rPr>
          <w:rFonts w:ascii="Tms Rmn" w:eastAsia="Times New Roman" w:hAnsi="Tms Rmn"/>
          <w:szCs w:val="20"/>
          <w:lang w:eastAsia="en-AU"/>
        </w:rPr>
        <w:t xml:space="preserve">Medical Rural Bonded Scholarship (MRBS) schemes may also voluntarily opt in to the Bonded Medical Program and, if the Secretary agrees to their participation, they also become bonded participants. </w:t>
      </w:r>
    </w:p>
    <w:p w14:paraId="4CFB95FD" w14:textId="46D1267A" w:rsidR="005A439B" w:rsidRPr="007457DB" w:rsidRDefault="005A439B" w:rsidP="005A439B">
      <w:pPr>
        <w:shd w:val="clear" w:color="auto" w:fill="FFFFFF"/>
        <w:spacing w:before="100" w:beforeAutospacing="1" w:after="100" w:afterAutospacing="1" w:line="240" w:lineRule="auto"/>
        <w:rPr>
          <w:rFonts w:eastAsia="Times New Roman"/>
          <w:iCs/>
          <w:lang w:eastAsia="en-AU"/>
        </w:rPr>
      </w:pPr>
      <w:r w:rsidRPr="007457DB">
        <w:rPr>
          <w:rFonts w:eastAsia="Times New Roman"/>
          <w:lang w:eastAsia="en-AU"/>
        </w:rPr>
        <w:t xml:space="preserve">The </w:t>
      </w:r>
      <w:r w:rsidRPr="007457DB">
        <w:t xml:space="preserve">purpose of the </w:t>
      </w:r>
      <w:r w:rsidR="005A3EE2" w:rsidRPr="007457DB">
        <w:rPr>
          <w:rFonts w:eastAsia="Times New Roman"/>
          <w:iCs/>
          <w:lang w:eastAsia="en-AU"/>
        </w:rPr>
        <w:t>Principal</w:t>
      </w:r>
      <w:r w:rsidR="007C02A0" w:rsidRPr="007457DB">
        <w:rPr>
          <w:rFonts w:eastAsia="Times New Roman"/>
          <w:iCs/>
          <w:lang w:eastAsia="en-AU"/>
        </w:rPr>
        <w:t xml:space="preserve"> Rule </w:t>
      </w:r>
      <w:r w:rsidRPr="007457DB">
        <w:rPr>
          <w:rFonts w:eastAsia="Times New Roman"/>
          <w:iCs/>
          <w:lang w:eastAsia="en-AU"/>
        </w:rPr>
        <w:t>is to provide the details necessary to support the operation</w:t>
      </w:r>
      <w:r w:rsidRPr="007457DB">
        <w:t xml:space="preserve"> of </w:t>
      </w:r>
      <w:r w:rsidRPr="007457DB">
        <w:rPr>
          <w:rFonts w:eastAsia="Times New Roman"/>
          <w:iCs/>
          <w:lang w:eastAsia="en-AU"/>
        </w:rPr>
        <w:t>the Bonded Medical Program by prescribing</w:t>
      </w:r>
      <w:r w:rsidR="009F0479" w:rsidRPr="007457DB">
        <w:rPr>
          <w:rFonts w:eastAsia="Times New Roman"/>
          <w:iCs/>
          <w:lang w:eastAsia="en-AU"/>
        </w:rPr>
        <w:t xml:space="preserve"> certain matters, including</w:t>
      </w:r>
      <w:r w:rsidRPr="007457DB">
        <w:rPr>
          <w:rFonts w:eastAsia="Times New Roman"/>
          <w:iCs/>
          <w:lang w:eastAsia="en-AU"/>
        </w:rPr>
        <w:t>:</w:t>
      </w:r>
    </w:p>
    <w:p w14:paraId="6AB5EE56" w14:textId="0A84263F" w:rsidR="005A439B" w:rsidRPr="007457DB" w:rsidRDefault="005A439B" w:rsidP="00540E08">
      <w:pPr>
        <w:pStyle w:val="ListParagraph"/>
        <w:numPr>
          <w:ilvl w:val="0"/>
          <w:numId w:val="10"/>
        </w:numPr>
        <w:shd w:val="clear" w:color="auto" w:fill="FFFFFF"/>
        <w:spacing w:after="240" w:line="240" w:lineRule="auto"/>
        <w:ind w:left="714" w:hanging="357"/>
        <w:contextualSpacing w:val="0"/>
      </w:pPr>
      <w:r w:rsidRPr="007457DB">
        <w:rPr>
          <w:rFonts w:eastAsia="Times New Roman"/>
          <w:iCs/>
          <w:lang w:eastAsia="en-AU"/>
        </w:rPr>
        <w:t>the period</w:t>
      </w:r>
      <w:r w:rsidRPr="007457DB">
        <w:t xml:space="preserve"> of </w:t>
      </w:r>
      <w:r w:rsidRPr="007457DB">
        <w:rPr>
          <w:rFonts w:eastAsia="Times New Roman"/>
          <w:iCs/>
          <w:lang w:eastAsia="en-AU"/>
        </w:rPr>
        <w:t xml:space="preserve">time in </w:t>
      </w:r>
      <w:r w:rsidRPr="007457DB">
        <w:t xml:space="preserve">which a </w:t>
      </w:r>
      <w:r w:rsidRPr="007457DB">
        <w:rPr>
          <w:rFonts w:eastAsia="Times New Roman"/>
          <w:iCs/>
          <w:lang w:eastAsia="en-AU"/>
        </w:rPr>
        <w:t xml:space="preserve">bonded </w:t>
      </w:r>
      <w:r w:rsidRPr="007457DB">
        <w:t xml:space="preserve">participant </w:t>
      </w:r>
      <w:r w:rsidRPr="007457DB">
        <w:rPr>
          <w:rFonts w:eastAsia="Times New Roman"/>
          <w:iCs/>
          <w:lang w:eastAsia="en-AU"/>
        </w:rPr>
        <w:t>must complete their course of study in medicine;</w:t>
      </w:r>
    </w:p>
    <w:p w14:paraId="60855ADE" w14:textId="7D8821DF" w:rsidR="005A439B" w:rsidRPr="007457DB" w:rsidRDefault="005A439B" w:rsidP="00540E08">
      <w:pPr>
        <w:pStyle w:val="ListParagraph"/>
        <w:numPr>
          <w:ilvl w:val="0"/>
          <w:numId w:val="10"/>
        </w:numPr>
        <w:shd w:val="clear" w:color="auto" w:fill="FFFFFF"/>
        <w:spacing w:after="240" w:line="240" w:lineRule="auto"/>
        <w:ind w:left="714" w:hanging="357"/>
        <w:contextualSpacing w:val="0"/>
      </w:pPr>
      <w:r w:rsidRPr="007457DB">
        <w:rPr>
          <w:rFonts w:eastAsia="Times New Roman"/>
          <w:iCs/>
          <w:lang w:eastAsia="en-AU"/>
        </w:rPr>
        <w:t>the requirements for completing</w:t>
      </w:r>
      <w:r w:rsidRPr="007457DB">
        <w:t xml:space="preserve"> a return of service obligation</w:t>
      </w:r>
      <w:r w:rsidRPr="007457DB">
        <w:rPr>
          <w:rFonts w:eastAsia="Times New Roman"/>
          <w:iCs/>
          <w:lang w:eastAsia="en-AU"/>
        </w:rPr>
        <w:t>;</w:t>
      </w:r>
    </w:p>
    <w:p w14:paraId="76FBD9A0" w14:textId="6C18A011" w:rsidR="005A439B" w:rsidRPr="007457DB" w:rsidRDefault="005A439B" w:rsidP="00540E08">
      <w:pPr>
        <w:pStyle w:val="ListParagraph"/>
        <w:numPr>
          <w:ilvl w:val="0"/>
          <w:numId w:val="10"/>
        </w:numPr>
        <w:shd w:val="clear" w:color="auto" w:fill="FFFFFF"/>
        <w:spacing w:after="240" w:line="240" w:lineRule="auto"/>
        <w:ind w:left="714" w:hanging="357"/>
        <w:contextualSpacing w:val="0"/>
        <w:rPr>
          <w:rFonts w:eastAsia="Times New Roman"/>
          <w:iCs/>
          <w:lang w:eastAsia="en-AU"/>
        </w:rPr>
      </w:pPr>
      <w:r w:rsidRPr="007457DB">
        <w:rPr>
          <w:rFonts w:eastAsia="Times New Roman"/>
          <w:iCs/>
          <w:lang w:eastAsia="en-AU"/>
        </w:rPr>
        <w:t xml:space="preserve">the eligible locations in which a bonded participant must work as a medical practitioner to complete their return of service obligation; </w:t>
      </w:r>
    </w:p>
    <w:p w14:paraId="36D8CD4E" w14:textId="07C1930E" w:rsidR="005A439B" w:rsidRPr="007457DB" w:rsidRDefault="005A439B" w:rsidP="005A439B">
      <w:pPr>
        <w:pStyle w:val="ListParagraph"/>
        <w:numPr>
          <w:ilvl w:val="0"/>
          <w:numId w:val="10"/>
        </w:numPr>
        <w:shd w:val="clear" w:color="auto" w:fill="FFFFFF"/>
        <w:spacing w:after="240" w:line="240" w:lineRule="auto"/>
        <w:ind w:left="714" w:hanging="357"/>
        <w:contextualSpacing w:val="0"/>
        <w:rPr>
          <w:rFonts w:eastAsia="Times New Roman"/>
          <w:iCs/>
          <w:lang w:eastAsia="en-AU"/>
        </w:rPr>
      </w:pPr>
      <w:r w:rsidRPr="007457DB">
        <w:rPr>
          <w:rFonts w:eastAsia="Times New Roman"/>
          <w:iCs/>
          <w:lang w:eastAsia="en-AU"/>
        </w:rPr>
        <w:lastRenderedPageBreak/>
        <w:t>the circumstances in which a bonded participant may apply for an extension of time to complete their return of service obligation, including the evidential requirements for applying for an extension;</w:t>
      </w:r>
    </w:p>
    <w:p w14:paraId="295F2EC8" w14:textId="60105814" w:rsidR="005A439B" w:rsidRPr="007457DB" w:rsidRDefault="005A439B" w:rsidP="00540E08">
      <w:pPr>
        <w:pStyle w:val="ListParagraph"/>
        <w:numPr>
          <w:ilvl w:val="0"/>
          <w:numId w:val="10"/>
        </w:numPr>
        <w:shd w:val="clear" w:color="auto" w:fill="FFFFFF"/>
        <w:spacing w:after="240" w:line="240" w:lineRule="auto"/>
        <w:ind w:left="714" w:hanging="357"/>
        <w:contextualSpacing w:val="0"/>
        <w:rPr>
          <w:rFonts w:eastAsia="Times New Roman"/>
          <w:iCs/>
          <w:lang w:eastAsia="en-AU"/>
        </w:rPr>
      </w:pPr>
      <w:r w:rsidRPr="007457DB">
        <w:rPr>
          <w:rFonts w:eastAsia="Times New Roman"/>
          <w:iCs/>
          <w:lang w:eastAsia="en-AU"/>
        </w:rPr>
        <w:t xml:space="preserve">the events that a bonded participant must notify to evidence compliance with conditions of the Bonded Medical Program; </w:t>
      </w:r>
      <w:r w:rsidR="009F0479" w:rsidRPr="007457DB">
        <w:rPr>
          <w:rFonts w:eastAsia="Times New Roman"/>
          <w:iCs/>
          <w:lang w:eastAsia="en-AU"/>
        </w:rPr>
        <w:t>and</w:t>
      </w:r>
    </w:p>
    <w:p w14:paraId="439272C4" w14:textId="10A6A24F" w:rsidR="005A439B" w:rsidRPr="007457DB" w:rsidRDefault="005A439B" w:rsidP="005A439B">
      <w:pPr>
        <w:pStyle w:val="ListParagraph"/>
        <w:numPr>
          <w:ilvl w:val="0"/>
          <w:numId w:val="10"/>
        </w:numPr>
        <w:shd w:val="clear" w:color="auto" w:fill="FFFFFF"/>
        <w:spacing w:after="240" w:line="240" w:lineRule="auto"/>
        <w:ind w:left="714" w:hanging="357"/>
        <w:contextualSpacing w:val="0"/>
        <w:rPr>
          <w:rFonts w:eastAsia="Times New Roman"/>
          <w:iCs/>
          <w:lang w:eastAsia="en-AU"/>
        </w:rPr>
      </w:pPr>
      <w:r w:rsidRPr="007457DB">
        <w:rPr>
          <w:rFonts w:eastAsia="Times New Roman"/>
          <w:iCs/>
          <w:lang w:eastAsia="en-AU"/>
        </w:rPr>
        <w:t xml:space="preserve">the form in which, and the way in which, information or </w:t>
      </w:r>
      <w:r w:rsidR="00012263" w:rsidRPr="007457DB">
        <w:rPr>
          <w:rFonts w:eastAsia="Times New Roman"/>
          <w:iCs/>
          <w:lang w:eastAsia="en-AU"/>
        </w:rPr>
        <w:t>evidence</w:t>
      </w:r>
      <w:r w:rsidRPr="007457DB">
        <w:rPr>
          <w:rFonts w:eastAsia="Times New Roman"/>
          <w:iCs/>
          <w:lang w:eastAsia="en-AU"/>
        </w:rPr>
        <w:t xml:space="preserve"> </w:t>
      </w:r>
      <w:r w:rsidR="00012263" w:rsidRPr="007457DB">
        <w:rPr>
          <w:rFonts w:eastAsia="Times New Roman"/>
          <w:iCs/>
          <w:lang w:eastAsia="en-AU"/>
        </w:rPr>
        <w:t>is</w:t>
      </w:r>
      <w:r w:rsidRPr="007457DB">
        <w:rPr>
          <w:rFonts w:eastAsia="Times New Roman"/>
          <w:iCs/>
          <w:lang w:eastAsia="en-AU"/>
        </w:rPr>
        <w:t xml:space="preserve"> to be</w:t>
      </w:r>
      <w:r w:rsidR="009F0479" w:rsidRPr="007457DB">
        <w:rPr>
          <w:rFonts w:eastAsia="Times New Roman"/>
          <w:iCs/>
          <w:lang w:eastAsia="en-AU"/>
        </w:rPr>
        <w:t xml:space="preserve"> provided to the Department</w:t>
      </w:r>
      <w:r w:rsidR="00D43DB2" w:rsidRPr="007457DB">
        <w:rPr>
          <w:rFonts w:eastAsia="Times New Roman"/>
          <w:iCs/>
          <w:lang w:eastAsia="en-AU"/>
        </w:rPr>
        <w:t xml:space="preserve"> within prescribed timeframes</w:t>
      </w:r>
      <w:r w:rsidR="009F0479" w:rsidRPr="007457DB">
        <w:rPr>
          <w:rFonts w:eastAsia="Times New Roman"/>
          <w:iCs/>
          <w:lang w:eastAsia="en-AU"/>
        </w:rPr>
        <w:t>.</w:t>
      </w:r>
    </w:p>
    <w:p w14:paraId="2F490243" w14:textId="35197FDB" w:rsidR="00D623DF" w:rsidRPr="007457DB" w:rsidRDefault="00C17F98" w:rsidP="00D623DF">
      <w:pPr>
        <w:spacing w:after="0" w:line="240" w:lineRule="auto"/>
        <w:rPr>
          <w:rFonts w:ascii="Tms Rmn" w:eastAsia="Times New Roman" w:hAnsi="Tms Rmn"/>
          <w:szCs w:val="20"/>
          <w:lang w:eastAsia="en-AU"/>
        </w:rPr>
      </w:pPr>
      <w:r w:rsidRPr="007457DB">
        <w:rPr>
          <w:rFonts w:ascii="Tms Rmn" w:eastAsia="Times New Roman" w:hAnsi="Tms Rmn"/>
          <w:szCs w:val="20"/>
          <w:lang w:eastAsia="en-AU"/>
        </w:rPr>
        <w:t>Under sectio</w:t>
      </w:r>
      <w:r w:rsidR="00D623DF" w:rsidRPr="007457DB">
        <w:rPr>
          <w:rFonts w:ascii="Tms Rmn" w:eastAsia="Times New Roman" w:hAnsi="Tms Rmn"/>
          <w:szCs w:val="20"/>
          <w:lang w:eastAsia="en-AU"/>
        </w:rPr>
        <w:t xml:space="preserve">n 19 of the Principal Rule, participants are not required to comply with </w:t>
      </w:r>
      <w:r w:rsidR="00D43DB2" w:rsidRPr="007457DB">
        <w:rPr>
          <w:rFonts w:ascii="Tms Rmn" w:eastAsia="Times New Roman" w:hAnsi="Tms Rmn"/>
          <w:szCs w:val="20"/>
          <w:lang w:eastAsia="en-AU"/>
        </w:rPr>
        <w:t>the</w:t>
      </w:r>
      <w:r w:rsidR="00D623DF" w:rsidRPr="007457DB">
        <w:rPr>
          <w:rFonts w:ascii="Tms Rmn" w:eastAsia="Times New Roman" w:hAnsi="Tms Rmn"/>
          <w:szCs w:val="20"/>
          <w:lang w:eastAsia="en-AU"/>
        </w:rPr>
        <w:t xml:space="preserve"> requirements </w:t>
      </w:r>
      <w:r w:rsidR="00E643E8" w:rsidRPr="007457DB">
        <w:rPr>
          <w:rFonts w:ascii="Tms Rmn" w:eastAsia="Times New Roman" w:hAnsi="Tms Rmn"/>
          <w:szCs w:val="20"/>
          <w:lang w:eastAsia="en-AU"/>
        </w:rPr>
        <w:t xml:space="preserve">to provide certain information or </w:t>
      </w:r>
      <w:r w:rsidR="00012263" w:rsidRPr="007457DB">
        <w:rPr>
          <w:rFonts w:eastAsia="Times New Roman"/>
          <w:iCs/>
          <w:lang w:eastAsia="en-AU"/>
        </w:rPr>
        <w:t>evidence</w:t>
      </w:r>
      <w:r w:rsidR="00E643E8" w:rsidRPr="007457DB">
        <w:rPr>
          <w:rFonts w:ascii="Tms Rmn" w:eastAsia="Times New Roman" w:hAnsi="Tms Rmn"/>
          <w:szCs w:val="20"/>
          <w:lang w:eastAsia="en-AU"/>
        </w:rPr>
        <w:t xml:space="preserve"> through the Department of Health’s web portal </w:t>
      </w:r>
      <w:r w:rsidR="00D623DF" w:rsidRPr="007457DB">
        <w:rPr>
          <w:rFonts w:ascii="Tms Rmn" w:eastAsia="Times New Roman" w:hAnsi="Tms Rmn"/>
          <w:szCs w:val="20"/>
          <w:lang w:eastAsia="en-AU"/>
        </w:rPr>
        <w:t xml:space="preserve">unless a notice has been published on the Department’s website stating that the required elements of the web portal are functional. Section 19 is a transitional provision that ceases to operate on 30 June 2021. </w:t>
      </w:r>
    </w:p>
    <w:p w14:paraId="69049D46" w14:textId="77777777" w:rsidR="00D623DF" w:rsidRPr="007457DB" w:rsidRDefault="00D623DF" w:rsidP="00D623DF">
      <w:pPr>
        <w:spacing w:after="0" w:line="240" w:lineRule="auto"/>
        <w:rPr>
          <w:rFonts w:ascii="Tms Rmn" w:eastAsia="Times New Roman" w:hAnsi="Tms Rmn"/>
          <w:szCs w:val="20"/>
          <w:lang w:eastAsia="en-AU"/>
        </w:rPr>
      </w:pPr>
    </w:p>
    <w:p w14:paraId="2DE3F2BC" w14:textId="22BF09C0" w:rsidR="00711490" w:rsidRPr="007457DB" w:rsidRDefault="00D91AB6" w:rsidP="00D623DF">
      <w:pPr>
        <w:spacing w:after="0" w:line="240" w:lineRule="auto"/>
        <w:rPr>
          <w:rFonts w:ascii="Tms Rmn" w:eastAsia="Times New Roman" w:hAnsi="Tms Rmn"/>
          <w:szCs w:val="20"/>
          <w:lang w:eastAsia="en-AU"/>
        </w:rPr>
      </w:pPr>
      <w:r w:rsidRPr="007457DB">
        <w:rPr>
          <w:rFonts w:ascii="Tms Rmn" w:eastAsia="Times New Roman" w:hAnsi="Tms Rmn"/>
          <w:szCs w:val="20"/>
          <w:lang w:eastAsia="en-AU"/>
        </w:rPr>
        <w:t>Th</w:t>
      </w:r>
      <w:r w:rsidR="00D623DF" w:rsidRPr="007457DB">
        <w:rPr>
          <w:rFonts w:ascii="Tms Rmn" w:eastAsia="Times New Roman" w:hAnsi="Tms Rmn"/>
          <w:szCs w:val="20"/>
          <w:lang w:eastAsia="en-AU"/>
        </w:rPr>
        <w:t>e Bonded Return of Service System (BRoSS</w:t>
      </w:r>
      <w:r w:rsidRPr="007457DB">
        <w:rPr>
          <w:rFonts w:ascii="Tms Rmn" w:eastAsia="Times New Roman" w:hAnsi="Tms Rmn"/>
          <w:szCs w:val="20"/>
          <w:lang w:eastAsia="en-AU"/>
        </w:rPr>
        <w:t>)</w:t>
      </w:r>
      <w:r w:rsidR="00711490" w:rsidRPr="007457DB">
        <w:rPr>
          <w:rFonts w:ascii="Tms Rmn" w:eastAsia="Times New Roman" w:hAnsi="Tms Rmn"/>
          <w:szCs w:val="20"/>
          <w:lang w:eastAsia="en-AU"/>
        </w:rPr>
        <w:t xml:space="preserve"> now provides the necessary functionality for bonded participants</w:t>
      </w:r>
      <w:r w:rsidR="00D509D2" w:rsidRPr="007457DB">
        <w:rPr>
          <w:rFonts w:ascii="Tms Rmn" w:eastAsia="Times New Roman" w:hAnsi="Tms Rmn"/>
          <w:szCs w:val="20"/>
          <w:lang w:eastAsia="en-AU"/>
        </w:rPr>
        <w:t xml:space="preserve"> to comply with current reporting obligations</w:t>
      </w:r>
      <w:r w:rsidRPr="007457DB">
        <w:rPr>
          <w:rFonts w:ascii="Tms Rmn" w:eastAsia="Times New Roman" w:hAnsi="Tms Rmn"/>
          <w:szCs w:val="20"/>
          <w:lang w:eastAsia="en-AU"/>
        </w:rPr>
        <w:t>. F</w:t>
      </w:r>
      <w:r w:rsidR="00711490" w:rsidRPr="007457DB">
        <w:rPr>
          <w:rFonts w:ascii="Tms Rmn" w:eastAsia="Times New Roman" w:hAnsi="Tms Rmn"/>
          <w:szCs w:val="20"/>
          <w:lang w:eastAsia="en-AU"/>
        </w:rPr>
        <w:t xml:space="preserve">urther development will be required to address </w:t>
      </w:r>
      <w:r w:rsidRPr="007457DB">
        <w:rPr>
          <w:rFonts w:ascii="Tms Rmn" w:eastAsia="Times New Roman" w:hAnsi="Tms Rmn"/>
          <w:szCs w:val="20"/>
          <w:lang w:eastAsia="en-AU"/>
        </w:rPr>
        <w:t>planned</w:t>
      </w:r>
      <w:r w:rsidR="00711490" w:rsidRPr="007457DB">
        <w:rPr>
          <w:rFonts w:ascii="Tms Rmn" w:eastAsia="Times New Roman" w:hAnsi="Tms Rmn"/>
          <w:szCs w:val="20"/>
          <w:lang w:eastAsia="en-AU"/>
        </w:rPr>
        <w:t xml:space="preserve"> amendments to the Act – and consequently to the Principal Rule – provided for in the 2021-22 Budget</w:t>
      </w:r>
      <w:r w:rsidR="00D509D2" w:rsidRPr="007457DB">
        <w:rPr>
          <w:rFonts w:ascii="Tms Rmn" w:eastAsia="Times New Roman" w:hAnsi="Tms Rmn"/>
          <w:szCs w:val="20"/>
          <w:lang w:eastAsia="en-AU"/>
        </w:rPr>
        <w:t>.</w:t>
      </w:r>
    </w:p>
    <w:p w14:paraId="71AC7E56" w14:textId="77777777" w:rsidR="00711490" w:rsidRPr="007457DB" w:rsidRDefault="00711490" w:rsidP="00D623DF">
      <w:pPr>
        <w:spacing w:after="0" w:line="240" w:lineRule="auto"/>
        <w:rPr>
          <w:rFonts w:ascii="Tms Rmn" w:eastAsia="Times New Roman" w:hAnsi="Tms Rmn"/>
          <w:szCs w:val="20"/>
          <w:lang w:eastAsia="en-AU"/>
        </w:rPr>
      </w:pPr>
    </w:p>
    <w:p w14:paraId="08B04EFB" w14:textId="1E143434" w:rsidR="00D623DF" w:rsidRPr="007457DB" w:rsidRDefault="00D509D2" w:rsidP="00D623DF">
      <w:pPr>
        <w:spacing w:after="0" w:line="240" w:lineRule="auto"/>
        <w:rPr>
          <w:rFonts w:ascii="Tms Rmn" w:eastAsia="Times New Roman" w:hAnsi="Tms Rmn"/>
          <w:szCs w:val="20"/>
          <w:lang w:eastAsia="en-AU"/>
        </w:rPr>
      </w:pPr>
      <w:r w:rsidRPr="007457DB">
        <w:rPr>
          <w:rFonts w:ascii="Tms Rmn" w:eastAsia="Times New Roman" w:hAnsi="Tms Rmn"/>
          <w:szCs w:val="20"/>
          <w:lang w:eastAsia="en-AU"/>
        </w:rPr>
        <w:t>To ensure that bonded participants can be fully compliant with all reporting obligations under the Bonded Medical Program, t</w:t>
      </w:r>
      <w:r w:rsidR="00D623DF" w:rsidRPr="007457DB">
        <w:rPr>
          <w:rFonts w:ascii="Tms Rmn" w:eastAsia="Times New Roman" w:hAnsi="Tms Rmn"/>
          <w:szCs w:val="20"/>
          <w:lang w:eastAsia="en-AU"/>
        </w:rPr>
        <w:t xml:space="preserve">he Amendment Rule </w:t>
      </w:r>
      <w:r w:rsidR="00D623DF" w:rsidRPr="007457DB">
        <w:t xml:space="preserve">extends the </w:t>
      </w:r>
      <w:r w:rsidR="003C1926" w:rsidRPr="007457DB">
        <w:t xml:space="preserve">operation of the </w:t>
      </w:r>
      <w:r w:rsidR="00D623DF" w:rsidRPr="007457DB">
        <w:t>transitional provision</w:t>
      </w:r>
      <w:r w:rsidR="000A5CD3" w:rsidRPr="007457DB">
        <w:t xml:space="preserve"> in section 19</w:t>
      </w:r>
      <w:r w:rsidR="00D623DF" w:rsidRPr="007457DB">
        <w:t xml:space="preserve"> </w:t>
      </w:r>
      <w:r w:rsidR="00BF6553" w:rsidRPr="007457DB">
        <w:t xml:space="preserve">from 30 June 2021 </w:t>
      </w:r>
      <w:r w:rsidR="00D623DF" w:rsidRPr="007457DB">
        <w:t xml:space="preserve">to </w:t>
      </w:r>
      <w:r w:rsidR="00D91AB6" w:rsidRPr="007457DB">
        <w:t>30 June 20</w:t>
      </w:r>
      <w:r w:rsidR="00D85FCD" w:rsidRPr="007457DB">
        <w:t>22</w:t>
      </w:r>
      <w:r w:rsidR="00D623DF" w:rsidRPr="007457DB">
        <w:t xml:space="preserve">. </w:t>
      </w:r>
      <w:r w:rsidRPr="007457DB">
        <w:t>BRoSS will</w:t>
      </w:r>
      <w:r w:rsidR="00BF6553" w:rsidRPr="007457DB">
        <w:t xml:space="preserve"> be </w:t>
      </w:r>
      <w:r w:rsidR="00D91AB6" w:rsidRPr="007457DB">
        <w:t xml:space="preserve">fully </w:t>
      </w:r>
      <w:r w:rsidR="00BF6553" w:rsidRPr="007457DB">
        <w:t>operational before that date, in which case a notice will be published to that effect on the Department’s website</w:t>
      </w:r>
      <w:r w:rsidR="00D43DB2" w:rsidRPr="007457DB">
        <w:t>,</w:t>
      </w:r>
      <w:r w:rsidR="00BF6553" w:rsidRPr="007457DB">
        <w:t xml:space="preserve"> and the reporting obligations under the Principal Rule will apply</w:t>
      </w:r>
      <w:r w:rsidR="0040333E" w:rsidRPr="007457DB">
        <w:t xml:space="preserve"> to participants</w:t>
      </w:r>
      <w:r w:rsidR="00BF6553" w:rsidRPr="007457DB">
        <w:t>.</w:t>
      </w:r>
    </w:p>
    <w:p w14:paraId="6EE72BED" w14:textId="7F590102" w:rsidR="00370E60" w:rsidRPr="007457DB" w:rsidRDefault="00370E60" w:rsidP="00370E60">
      <w:pPr>
        <w:spacing w:after="0" w:line="240" w:lineRule="auto"/>
        <w:rPr>
          <w:rFonts w:ascii="Tms Rmn" w:eastAsia="Times New Roman" w:hAnsi="Tms Rmn"/>
          <w:szCs w:val="20"/>
          <w:lang w:eastAsia="en-AU"/>
        </w:rPr>
      </w:pPr>
    </w:p>
    <w:p w14:paraId="0691D232" w14:textId="77777777" w:rsidR="00AF35D2" w:rsidRPr="007457DB" w:rsidRDefault="00AF35D2" w:rsidP="00AF35D2">
      <w:pPr>
        <w:widowControl w:val="0"/>
        <w:tabs>
          <w:tab w:val="num" w:pos="426"/>
        </w:tabs>
        <w:spacing w:after="0" w:line="240" w:lineRule="auto"/>
        <w:rPr>
          <w:rFonts w:eastAsia="Times New Roman"/>
          <w:b/>
          <w:szCs w:val="20"/>
        </w:rPr>
      </w:pPr>
      <w:r w:rsidRPr="007457DB">
        <w:rPr>
          <w:rFonts w:eastAsia="Times New Roman"/>
          <w:b/>
          <w:szCs w:val="20"/>
        </w:rPr>
        <w:t>Commencement</w:t>
      </w:r>
    </w:p>
    <w:p w14:paraId="23397A12" w14:textId="77777777" w:rsidR="00AF35D2" w:rsidRPr="007457DB" w:rsidRDefault="00AF35D2" w:rsidP="00AF35D2">
      <w:pPr>
        <w:widowControl w:val="0"/>
        <w:tabs>
          <w:tab w:val="num" w:pos="426"/>
        </w:tabs>
        <w:spacing w:after="0" w:line="240" w:lineRule="auto"/>
        <w:rPr>
          <w:rFonts w:eastAsia="Times New Roman"/>
          <w:szCs w:val="20"/>
        </w:rPr>
      </w:pPr>
    </w:p>
    <w:p w14:paraId="6F0CB6F7" w14:textId="68B09191" w:rsidR="00AF35D2" w:rsidRPr="007457DB" w:rsidRDefault="00392778" w:rsidP="00AF35D2">
      <w:pPr>
        <w:widowControl w:val="0"/>
        <w:tabs>
          <w:tab w:val="num" w:pos="426"/>
        </w:tabs>
        <w:spacing w:after="0" w:line="240" w:lineRule="auto"/>
        <w:rPr>
          <w:rFonts w:eastAsia="Times New Roman"/>
          <w:szCs w:val="20"/>
        </w:rPr>
      </w:pPr>
      <w:r w:rsidRPr="007457DB">
        <w:rPr>
          <w:rFonts w:eastAsia="Times New Roman"/>
          <w:szCs w:val="20"/>
        </w:rPr>
        <w:t xml:space="preserve">Sections 1 to 4 </w:t>
      </w:r>
      <w:r w:rsidR="00540A6C" w:rsidRPr="007457DB">
        <w:rPr>
          <w:rFonts w:eastAsia="Times New Roman"/>
          <w:szCs w:val="20"/>
        </w:rPr>
        <w:t xml:space="preserve">and </w:t>
      </w:r>
      <w:r w:rsidRPr="007457DB">
        <w:rPr>
          <w:rFonts w:eastAsia="Times New Roman"/>
          <w:szCs w:val="20"/>
        </w:rPr>
        <w:t xml:space="preserve">Schedule 1 of the </w:t>
      </w:r>
      <w:r w:rsidR="00286D3E" w:rsidRPr="007457DB">
        <w:rPr>
          <w:rFonts w:ascii="Tms Rmn" w:eastAsia="Times New Roman" w:hAnsi="Tms Rmn"/>
          <w:szCs w:val="20"/>
          <w:lang w:eastAsia="en-AU"/>
        </w:rPr>
        <w:t>Amendment Rule</w:t>
      </w:r>
      <w:r w:rsidR="00084882" w:rsidRPr="007457DB">
        <w:rPr>
          <w:rFonts w:ascii="Tms Rmn" w:eastAsia="Times New Roman" w:hAnsi="Tms Rmn"/>
          <w:szCs w:val="20"/>
          <w:lang w:eastAsia="en-AU"/>
        </w:rPr>
        <w:t xml:space="preserve"> </w:t>
      </w:r>
      <w:r w:rsidR="00AF35D2" w:rsidRPr="007457DB">
        <w:rPr>
          <w:rFonts w:eastAsia="Times New Roman"/>
          <w:szCs w:val="20"/>
        </w:rPr>
        <w:t xml:space="preserve">will commence on </w:t>
      </w:r>
      <w:r w:rsidR="00063D11" w:rsidRPr="007457DB">
        <w:rPr>
          <w:rFonts w:eastAsia="Times New Roman"/>
          <w:szCs w:val="20"/>
        </w:rPr>
        <w:t xml:space="preserve">the </w:t>
      </w:r>
      <w:r w:rsidR="00286D3E" w:rsidRPr="007457DB">
        <w:rPr>
          <w:rFonts w:eastAsia="Times New Roman"/>
          <w:szCs w:val="20"/>
        </w:rPr>
        <w:t>day</w:t>
      </w:r>
      <w:r w:rsidR="00063D11" w:rsidRPr="007457DB">
        <w:rPr>
          <w:rFonts w:eastAsia="Times New Roman"/>
          <w:szCs w:val="20"/>
        </w:rPr>
        <w:t xml:space="preserve"> after the instrument is registered. </w:t>
      </w:r>
    </w:p>
    <w:p w14:paraId="6601D349" w14:textId="77777777" w:rsidR="00B976D1" w:rsidRPr="007457DB" w:rsidRDefault="00B976D1" w:rsidP="00AF35D2">
      <w:pPr>
        <w:spacing w:after="0" w:line="240" w:lineRule="auto"/>
        <w:rPr>
          <w:b/>
        </w:rPr>
      </w:pPr>
    </w:p>
    <w:p w14:paraId="209D4DC6" w14:textId="77777777" w:rsidR="00AF35D2" w:rsidRPr="007457DB" w:rsidRDefault="00AF35D2" w:rsidP="00AF35D2">
      <w:pPr>
        <w:spacing w:after="0" w:line="240" w:lineRule="auto"/>
        <w:rPr>
          <w:rFonts w:eastAsia="Times New Roman"/>
          <w:b/>
          <w:szCs w:val="20"/>
        </w:rPr>
      </w:pPr>
      <w:r w:rsidRPr="007457DB">
        <w:rPr>
          <w:rFonts w:eastAsia="Times New Roman"/>
          <w:b/>
          <w:szCs w:val="20"/>
        </w:rPr>
        <w:t>Consultation</w:t>
      </w:r>
    </w:p>
    <w:p w14:paraId="4DBD600C" w14:textId="77777777" w:rsidR="00AF35D2" w:rsidRPr="007457DB" w:rsidRDefault="00AF35D2" w:rsidP="00AF35D2">
      <w:pPr>
        <w:spacing w:after="0" w:line="240" w:lineRule="auto"/>
        <w:rPr>
          <w:rFonts w:eastAsia="Times New Roman"/>
          <w:szCs w:val="20"/>
        </w:rPr>
      </w:pPr>
    </w:p>
    <w:p w14:paraId="48063BDE" w14:textId="4E51D9E6" w:rsidR="00750565" w:rsidRPr="007457DB" w:rsidRDefault="00B7308C" w:rsidP="00AF35D2">
      <w:pPr>
        <w:spacing w:after="0" w:line="240" w:lineRule="auto"/>
        <w:rPr>
          <w:rFonts w:eastAsia="Times New Roman"/>
          <w:szCs w:val="20"/>
        </w:rPr>
      </w:pPr>
      <w:r w:rsidRPr="007457DB">
        <w:rPr>
          <w:rFonts w:eastAsia="Times New Roman"/>
          <w:szCs w:val="20"/>
        </w:rPr>
        <w:t xml:space="preserve">Implementation of the administrative arrangements </w:t>
      </w:r>
      <w:r w:rsidR="00540A6C" w:rsidRPr="007457DB">
        <w:rPr>
          <w:rFonts w:eastAsia="Times New Roman"/>
          <w:szCs w:val="20"/>
        </w:rPr>
        <w:t xml:space="preserve">for the Bonded Medical Program </w:t>
      </w:r>
      <w:r w:rsidR="00BF6553" w:rsidRPr="007457DB">
        <w:rPr>
          <w:rFonts w:eastAsia="Times New Roman"/>
          <w:szCs w:val="20"/>
        </w:rPr>
        <w:t xml:space="preserve">has been </w:t>
      </w:r>
      <w:r w:rsidRPr="007457DB">
        <w:rPr>
          <w:rFonts w:eastAsia="Times New Roman"/>
          <w:szCs w:val="20"/>
        </w:rPr>
        <w:t xml:space="preserve">informed by </w:t>
      </w:r>
      <w:r w:rsidR="00BF6553" w:rsidRPr="007457DB">
        <w:rPr>
          <w:rFonts w:eastAsia="Times New Roman"/>
          <w:szCs w:val="20"/>
        </w:rPr>
        <w:t xml:space="preserve">ongoing consultation with </w:t>
      </w:r>
      <w:r w:rsidRPr="007457DB">
        <w:rPr>
          <w:rFonts w:eastAsia="Times New Roman"/>
          <w:szCs w:val="20"/>
        </w:rPr>
        <w:t>the Implementation Working Group</w:t>
      </w:r>
      <w:r w:rsidR="00D623DF" w:rsidRPr="007457DB">
        <w:rPr>
          <w:rFonts w:eastAsia="Times New Roman"/>
          <w:szCs w:val="20"/>
        </w:rPr>
        <w:t xml:space="preserve"> (IWG)</w:t>
      </w:r>
      <w:r w:rsidR="00540A6C" w:rsidRPr="007457DB">
        <w:rPr>
          <w:rFonts w:eastAsia="Times New Roman"/>
          <w:szCs w:val="20"/>
        </w:rPr>
        <w:t>,</w:t>
      </w:r>
      <w:r w:rsidRPr="007457DB">
        <w:rPr>
          <w:rFonts w:eastAsia="Times New Roman"/>
          <w:szCs w:val="20"/>
        </w:rPr>
        <w:t xml:space="preserve"> which </w:t>
      </w:r>
      <w:r w:rsidR="00D623DF" w:rsidRPr="007457DB">
        <w:rPr>
          <w:rFonts w:eastAsia="Times New Roman"/>
          <w:szCs w:val="20"/>
        </w:rPr>
        <w:t xml:space="preserve">comprises representatives of the Australian Medical Association, </w:t>
      </w:r>
      <w:r w:rsidR="00750565" w:rsidRPr="007457DB">
        <w:rPr>
          <w:rFonts w:eastAsia="Times New Roman"/>
          <w:szCs w:val="20"/>
        </w:rPr>
        <w:t xml:space="preserve">the Australian Medical Students’ Association and </w:t>
      </w:r>
      <w:r w:rsidR="00D623DF" w:rsidRPr="007457DB">
        <w:rPr>
          <w:rFonts w:eastAsia="Times New Roman"/>
          <w:szCs w:val="20"/>
        </w:rPr>
        <w:t>th</w:t>
      </w:r>
      <w:r w:rsidR="00750565" w:rsidRPr="007457DB">
        <w:rPr>
          <w:rFonts w:eastAsia="Times New Roman"/>
          <w:szCs w:val="20"/>
        </w:rPr>
        <w:t>e National Rural Health Student</w:t>
      </w:r>
      <w:r w:rsidR="00D623DF" w:rsidRPr="007457DB">
        <w:rPr>
          <w:rFonts w:eastAsia="Times New Roman"/>
          <w:szCs w:val="20"/>
        </w:rPr>
        <w:t xml:space="preserve"> Network. </w:t>
      </w:r>
    </w:p>
    <w:p w14:paraId="2F784DFD" w14:textId="77777777" w:rsidR="00750565" w:rsidRPr="007457DB" w:rsidRDefault="00750565" w:rsidP="00AF35D2">
      <w:pPr>
        <w:spacing w:after="0" w:line="240" w:lineRule="auto"/>
        <w:rPr>
          <w:rFonts w:eastAsia="Times New Roman"/>
          <w:szCs w:val="20"/>
        </w:rPr>
      </w:pPr>
    </w:p>
    <w:p w14:paraId="29636703" w14:textId="74C7C909" w:rsidR="00110E37" w:rsidRPr="007457DB" w:rsidRDefault="00D623DF" w:rsidP="00AF35D2">
      <w:pPr>
        <w:spacing w:after="0" w:line="240" w:lineRule="auto"/>
        <w:rPr>
          <w:rFonts w:eastAsia="Times New Roman"/>
          <w:i/>
          <w:szCs w:val="20"/>
        </w:rPr>
      </w:pPr>
      <w:r w:rsidRPr="007457DB">
        <w:rPr>
          <w:rFonts w:eastAsia="Times New Roman"/>
          <w:szCs w:val="20"/>
        </w:rPr>
        <w:t xml:space="preserve">The IWG </w:t>
      </w:r>
      <w:r w:rsidR="00B7308C" w:rsidRPr="007457DB">
        <w:rPr>
          <w:rFonts w:eastAsia="Times New Roman"/>
          <w:szCs w:val="20"/>
        </w:rPr>
        <w:t xml:space="preserve">meets regularly to ensure that key stakeholders are </w:t>
      </w:r>
      <w:r w:rsidR="00BF6553" w:rsidRPr="007457DB">
        <w:rPr>
          <w:rFonts w:eastAsia="Times New Roman"/>
          <w:szCs w:val="20"/>
        </w:rPr>
        <w:t xml:space="preserve">informed and </w:t>
      </w:r>
      <w:r w:rsidR="00E40AF8" w:rsidRPr="007457DB">
        <w:rPr>
          <w:rFonts w:eastAsia="Times New Roman"/>
          <w:szCs w:val="20"/>
        </w:rPr>
        <w:t xml:space="preserve">consulted </w:t>
      </w:r>
      <w:r w:rsidRPr="007457DB">
        <w:rPr>
          <w:rFonts w:eastAsia="Times New Roman"/>
          <w:szCs w:val="20"/>
        </w:rPr>
        <w:t>about</w:t>
      </w:r>
      <w:r w:rsidR="00B7308C" w:rsidRPr="007457DB">
        <w:rPr>
          <w:rFonts w:eastAsia="Times New Roman"/>
          <w:szCs w:val="20"/>
        </w:rPr>
        <w:t xml:space="preserve"> the implementation process. </w:t>
      </w:r>
      <w:r w:rsidR="000A5CD3" w:rsidRPr="007457DB">
        <w:rPr>
          <w:rFonts w:eastAsia="Times New Roman"/>
          <w:szCs w:val="20"/>
        </w:rPr>
        <w:t xml:space="preserve"> </w:t>
      </w:r>
    </w:p>
    <w:p w14:paraId="22B77EE5" w14:textId="77777777" w:rsidR="00110E37" w:rsidRPr="007457DB" w:rsidRDefault="00110E37" w:rsidP="00AF35D2">
      <w:pPr>
        <w:spacing w:after="0" w:line="240" w:lineRule="auto"/>
        <w:rPr>
          <w:rFonts w:eastAsia="Times New Roman"/>
          <w:szCs w:val="20"/>
        </w:rPr>
      </w:pPr>
    </w:p>
    <w:p w14:paraId="5E053ACF" w14:textId="076526A0" w:rsidR="006D1EB5" w:rsidRPr="007457DB" w:rsidRDefault="00750565" w:rsidP="00AF35D2">
      <w:pPr>
        <w:spacing w:after="0" w:line="240" w:lineRule="auto"/>
        <w:rPr>
          <w:rFonts w:eastAsia="Times New Roman"/>
          <w:szCs w:val="20"/>
        </w:rPr>
      </w:pPr>
      <w:r w:rsidRPr="007457DB">
        <w:rPr>
          <w:rFonts w:eastAsia="Times New Roman"/>
          <w:szCs w:val="20"/>
        </w:rPr>
        <w:t xml:space="preserve">The Department outlined </w:t>
      </w:r>
      <w:r w:rsidR="00D91AB6" w:rsidRPr="007457DB">
        <w:rPr>
          <w:rFonts w:eastAsia="Times New Roman"/>
          <w:szCs w:val="20"/>
        </w:rPr>
        <w:t>a</w:t>
      </w:r>
      <w:r w:rsidRPr="007457DB">
        <w:rPr>
          <w:rFonts w:eastAsia="Times New Roman"/>
          <w:szCs w:val="20"/>
        </w:rPr>
        <w:t xml:space="preserve"> proposed extension to the transitional provisions in the Principal Rule – at the 25 May 2021 meeting – to ensure that key stakeholders were informed and consulted about implementation.  The members indicated support for the </w:t>
      </w:r>
      <w:r w:rsidR="00D91AB6" w:rsidRPr="007457DB">
        <w:rPr>
          <w:rFonts w:eastAsia="Times New Roman"/>
          <w:szCs w:val="20"/>
        </w:rPr>
        <w:t>e</w:t>
      </w:r>
      <w:r w:rsidRPr="007457DB">
        <w:rPr>
          <w:rFonts w:eastAsia="Times New Roman"/>
          <w:szCs w:val="20"/>
        </w:rPr>
        <w:t>xtension.</w:t>
      </w:r>
    </w:p>
    <w:p w14:paraId="0F397C4D" w14:textId="77777777" w:rsidR="006D1EB5" w:rsidRPr="007457DB" w:rsidRDefault="006D1EB5" w:rsidP="00AF35D2">
      <w:pPr>
        <w:spacing w:after="0" w:line="240" w:lineRule="auto"/>
        <w:rPr>
          <w:rFonts w:eastAsia="Times New Roman"/>
          <w:szCs w:val="20"/>
        </w:rPr>
      </w:pPr>
    </w:p>
    <w:p w14:paraId="793A12A9" w14:textId="77777777" w:rsidR="00540A6C" w:rsidRPr="007457DB" w:rsidRDefault="00540A6C">
      <w:pPr>
        <w:rPr>
          <w:b/>
        </w:rPr>
      </w:pPr>
      <w:r w:rsidRPr="007457DB">
        <w:rPr>
          <w:b/>
        </w:rPr>
        <w:br w:type="page"/>
      </w:r>
    </w:p>
    <w:p w14:paraId="4271364C" w14:textId="497DC6A2" w:rsidR="00110E37" w:rsidRPr="007457DB" w:rsidRDefault="005A3EE2" w:rsidP="00540A6C">
      <w:pPr>
        <w:jc w:val="right"/>
        <w:rPr>
          <w:b/>
        </w:rPr>
      </w:pPr>
      <w:r w:rsidRPr="007457DB">
        <w:rPr>
          <w:b/>
        </w:rPr>
        <w:lastRenderedPageBreak/>
        <w:t>ATTACHMENT A</w:t>
      </w:r>
    </w:p>
    <w:p w14:paraId="75445DC9" w14:textId="515552B5" w:rsidR="005A3EE2" w:rsidRPr="007457DB" w:rsidRDefault="000A5CD3">
      <w:pPr>
        <w:rPr>
          <w:b/>
          <w:i/>
        </w:rPr>
      </w:pPr>
      <w:r w:rsidRPr="007457DB">
        <w:rPr>
          <w:b/>
        </w:rPr>
        <w:t xml:space="preserve">Details of the </w:t>
      </w:r>
      <w:r w:rsidR="005A3EE2" w:rsidRPr="007457DB">
        <w:rPr>
          <w:b/>
          <w:i/>
        </w:rPr>
        <w:t xml:space="preserve">Health Insurance (Bonded Medical Program) Amendment </w:t>
      </w:r>
      <w:r w:rsidR="006C762E" w:rsidRPr="007457DB">
        <w:rPr>
          <w:b/>
          <w:i/>
        </w:rPr>
        <w:t>(Extension of Transitional Provision</w:t>
      </w:r>
      <w:r w:rsidR="00E72E89" w:rsidRPr="007457DB">
        <w:rPr>
          <w:b/>
          <w:i/>
        </w:rPr>
        <w:t>s</w:t>
      </w:r>
      <w:r w:rsidR="006C762E" w:rsidRPr="007457DB">
        <w:rPr>
          <w:b/>
          <w:i/>
        </w:rPr>
        <w:t xml:space="preserve">) </w:t>
      </w:r>
      <w:r w:rsidR="005A3EE2" w:rsidRPr="007457DB">
        <w:rPr>
          <w:b/>
          <w:i/>
        </w:rPr>
        <w:t>Rule 202</w:t>
      </w:r>
      <w:r w:rsidR="00540A6C" w:rsidRPr="007457DB">
        <w:rPr>
          <w:b/>
          <w:i/>
        </w:rPr>
        <w:t>1</w:t>
      </w:r>
    </w:p>
    <w:p w14:paraId="1B6FE0B3" w14:textId="77777777" w:rsidR="005A3EE2" w:rsidRPr="007457DB" w:rsidRDefault="005A3EE2" w:rsidP="005A3EE2">
      <w:pPr>
        <w:shd w:val="clear" w:color="auto" w:fill="FFFFFF"/>
        <w:spacing w:before="100" w:beforeAutospacing="1" w:after="0" w:line="240" w:lineRule="auto"/>
        <w:rPr>
          <w:rFonts w:eastAsia="Times New Roman"/>
          <w:lang w:val="en-US" w:eastAsia="en-GB"/>
        </w:rPr>
      </w:pPr>
      <w:r w:rsidRPr="007457DB">
        <w:rPr>
          <w:rFonts w:eastAsia="Times New Roman"/>
          <w:b/>
          <w:bCs/>
          <w:lang w:eastAsia="en-GB"/>
        </w:rPr>
        <w:t xml:space="preserve">Section 1         Name </w:t>
      </w:r>
    </w:p>
    <w:p w14:paraId="2E0C0646" w14:textId="505DA8E7" w:rsidR="005A3EE2" w:rsidRPr="007457DB" w:rsidRDefault="005A3EE2" w:rsidP="005A3EE2">
      <w:pPr>
        <w:shd w:val="clear" w:color="auto" w:fill="FFFFFF"/>
        <w:spacing w:before="100" w:beforeAutospacing="1" w:after="100" w:afterAutospacing="1" w:line="240" w:lineRule="auto"/>
        <w:rPr>
          <w:rFonts w:eastAsia="Times New Roman"/>
          <w:lang w:val="en-US" w:eastAsia="en-GB"/>
        </w:rPr>
      </w:pPr>
      <w:r w:rsidRPr="007457DB">
        <w:rPr>
          <w:rFonts w:eastAsia="Times New Roman"/>
          <w:lang w:eastAsia="en-GB"/>
        </w:rPr>
        <w:t xml:space="preserve">Section 1 provides that the name of the instrument is the </w:t>
      </w:r>
      <w:r w:rsidRPr="007457DB">
        <w:rPr>
          <w:rFonts w:eastAsia="Times New Roman"/>
          <w:i/>
          <w:iCs/>
          <w:lang w:eastAsia="en-GB"/>
        </w:rPr>
        <w:t xml:space="preserve">Health Insurance (Bonded Medical Program) Amendment </w:t>
      </w:r>
      <w:r w:rsidR="006C762E" w:rsidRPr="007457DB">
        <w:rPr>
          <w:rFonts w:eastAsia="Times New Roman"/>
          <w:i/>
          <w:iCs/>
          <w:lang w:eastAsia="en-GB"/>
        </w:rPr>
        <w:t>(Extension of Transitional Provision</w:t>
      </w:r>
      <w:r w:rsidR="00E72E89" w:rsidRPr="007457DB">
        <w:rPr>
          <w:rFonts w:eastAsia="Times New Roman"/>
          <w:i/>
          <w:iCs/>
          <w:lang w:eastAsia="en-GB"/>
        </w:rPr>
        <w:t>s</w:t>
      </w:r>
      <w:r w:rsidR="006C762E" w:rsidRPr="007457DB">
        <w:rPr>
          <w:rFonts w:eastAsia="Times New Roman"/>
          <w:i/>
          <w:iCs/>
          <w:lang w:eastAsia="en-GB"/>
        </w:rPr>
        <w:t xml:space="preserve">) </w:t>
      </w:r>
      <w:r w:rsidRPr="007457DB">
        <w:rPr>
          <w:rFonts w:eastAsia="Times New Roman"/>
          <w:i/>
          <w:iCs/>
          <w:lang w:eastAsia="en-GB"/>
        </w:rPr>
        <w:t>Rule 202</w:t>
      </w:r>
      <w:r w:rsidR="00540A6C" w:rsidRPr="007457DB">
        <w:rPr>
          <w:rFonts w:eastAsia="Times New Roman"/>
          <w:i/>
          <w:iCs/>
          <w:lang w:eastAsia="en-GB"/>
        </w:rPr>
        <w:t>1</w:t>
      </w:r>
      <w:r w:rsidR="00A665C3" w:rsidRPr="007457DB">
        <w:rPr>
          <w:rFonts w:eastAsia="Times New Roman"/>
          <w:lang w:eastAsia="en-GB"/>
        </w:rPr>
        <w:t>.</w:t>
      </w:r>
    </w:p>
    <w:p w14:paraId="1E597DB4" w14:textId="77777777" w:rsidR="005A3EE2" w:rsidRPr="007457DB" w:rsidRDefault="005A3EE2" w:rsidP="005A3EE2">
      <w:pPr>
        <w:shd w:val="clear" w:color="auto" w:fill="FFFFFF"/>
        <w:spacing w:before="100" w:beforeAutospacing="1" w:after="0" w:line="240" w:lineRule="auto"/>
        <w:rPr>
          <w:rFonts w:eastAsia="Times New Roman"/>
          <w:lang w:val="en-US" w:eastAsia="en-GB"/>
        </w:rPr>
      </w:pPr>
      <w:r w:rsidRPr="007457DB">
        <w:rPr>
          <w:rFonts w:eastAsia="Times New Roman"/>
          <w:b/>
          <w:bCs/>
          <w:lang w:eastAsia="en-GB"/>
        </w:rPr>
        <w:t>Section 2         Commencement</w:t>
      </w:r>
    </w:p>
    <w:p w14:paraId="07355A19" w14:textId="2B03FF41" w:rsidR="005A3EE2" w:rsidRPr="007457DB" w:rsidRDefault="005A3EE2" w:rsidP="005A3EE2">
      <w:pPr>
        <w:shd w:val="clear" w:color="auto" w:fill="FFFFFF"/>
        <w:spacing w:before="100" w:beforeAutospacing="1" w:after="0" w:line="240" w:lineRule="auto"/>
        <w:rPr>
          <w:rFonts w:eastAsia="Times New Roman"/>
          <w:lang w:eastAsia="en-GB"/>
        </w:rPr>
      </w:pPr>
      <w:r w:rsidRPr="007457DB">
        <w:rPr>
          <w:rFonts w:eastAsia="Times New Roman"/>
          <w:lang w:eastAsia="en-GB"/>
        </w:rPr>
        <w:t xml:space="preserve">Section 2 provides that </w:t>
      </w:r>
      <w:r w:rsidR="00540A6C" w:rsidRPr="007457DB">
        <w:rPr>
          <w:rFonts w:eastAsia="Times New Roman"/>
          <w:lang w:eastAsia="en-GB"/>
        </w:rPr>
        <w:t>the whole instrument</w:t>
      </w:r>
      <w:r w:rsidRPr="007457DB">
        <w:rPr>
          <w:rFonts w:eastAsia="Times New Roman"/>
          <w:lang w:eastAsia="en-GB"/>
        </w:rPr>
        <w:t xml:space="preserve"> commence</w:t>
      </w:r>
      <w:r w:rsidR="00540A6C" w:rsidRPr="007457DB">
        <w:rPr>
          <w:rFonts w:eastAsia="Times New Roman"/>
          <w:lang w:eastAsia="en-GB"/>
        </w:rPr>
        <w:t>s</w:t>
      </w:r>
      <w:r w:rsidRPr="007457DB">
        <w:rPr>
          <w:rFonts w:eastAsia="Times New Roman"/>
          <w:lang w:eastAsia="en-GB"/>
        </w:rPr>
        <w:t xml:space="preserve"> on the </w:t>
      </w:r>
      <w:r w:rsidR="00286D3E" w:rsidRPr="007457DB">
        <w:rPr>
          <w:rFonts w:eastAsia="Times New Roman"/>
          <w:lang w:eastAsia="en-GB"/>
        </w:rPr>
        <w:t>day</w:t>
      </w:r>
      <w:r w:rsidRPr="007457DB">
        <w:rPr>
          <w:rFonts w:eastAsia="Times New Roman"/>
          <w:lang w:eastAsia="en-GB"/>
        </w:rPr>
        <w:t xml:space="preserve"> after </w:t>
      </w:r>
      <w:r w:rsidR="00540A6C" w:rsidRPr="007457DB">
        <w:rPr>
          <w:rFonts w:eastAsia="Times New Roman"/>
          <w:lang w:eastAsia="en-GB"/>
        </w:rPr>
        <w:t xml:space="preserve">it </w:t>
      </w:r>
      <w:r w:rsidRPr="007457DB">
        <w:rPr>
          <w:rFonts w:eastAsia="Times New Roman"/>
          <w:lang w:eastAsia="en-GB"/>
        </w:rPr>
        <w:t xml:space="preserve">is registered. </w:t>
      </w:r>
    </w:p>
    <w:p w14:paraId="3DA89C55" w14:textId="05406AAF" w:rsidR="005A3EE2" w:rsidRPr="007457DB" w:rsidRDefault="005A3EE2" w:rsidP="005A3EE2">
      <w:pPr>
        <w:shd w:val="clear" w:color="auto" w:fill="FFFFFF"/>
        <w:spacing w:before="100" w:beforeAutospacing="1" w:after="0" w:line="240" w:lineRule="auto"/>
        <w:rPr>
          <w:rFonts w:eastAsia="Times New Roman"/>
          <w:lang w:val="en-US" w:eastAsia="en-GB"/>
        </w:rPr>
      </w:pPr>
      <w:r w:rsidRPr="007457DB">
        <w:rPr>
          <w:rFonts w:eastAsia="Times New Roman"/>
          <w:b/>
          <w:bCs/>
          <w:lang w:eastAsia="en-GB"/>
        </w:rPr>
        <w:t>Section 3         Authority</w:t>
      </w:r>
    </w:p>
    <w:p w14:paraId="08824C63" w14:textId="6E1FDE57" w:rsidR="005A3EE2" w:rsidRPr="007457DB" w:rsidRDefault="005A3EE2" w:rsidP="005A3EE2">
      <w:pPr>
        <w:shd w:val="clear" w:color="auto" w:fill="FFFFFF"/>
        <w:spacing w:before="100" w:beforeAutospacing="1" w:after="0" w:line="240" w:lineRule="auto"/>
        <w:rPr>
          <w:rFonts w:eastAsia="Times New Roman"/>
          <w:lang w:eastAsia="en-GB"/>
        </w:rPr>
      </w:pPr>
      <w:r w:rsidRPr="007457DB">
        <w:rPr>
          <w:rFonts w:eastAsia="Times New Roman"/>
          <w:lang w:eastAsia="en-GB"/>
        </w:rPr>
        <w:t xml:space="preserve">Section 3 provides that the instrument is made under subsection 124ZT(1) of the </w:t>
      </w:r>
      <w:r w:rsidR="000A5CD3" w:rsidRPr="007457DB">
        <w:rPr>
          <w:rFonts w:eastAsia="Times New Roman"/>
          <w:i/>
          <w:lang w:eastAsia="en-AU"/>
        </w:rPr>
        <w:t>Health Insurance Act 1973</w:t>
      </w:r>
      <w:r w:rsidRPr="007457DB">
        <w:rPr>
          <w:rFonts w:eastAsia="Times New Roman"/>
          <w:lang w:eastAsia="en-GB"/>
        </w:rPr>
        <w:t xml:space="preserve">.  </w:t>
      </w:r>
    </w:p>
    <w:p w14:paraId="02CBBC2F" w14:textId="20E9833C" w:rsidR="005A3EE2" w:rsidRPr="007457DB" w:rsidRDefault="005A3EE2" w:rsidP="005A3EE2">
      <w:pPr>
        <w:shd w:val="clear" w:color="auto" w:fill="FFFFFF"/>
        <w:spacing w:before="100" w:beforeAutospacing="1" w:after="0" w:line="240" w:lineRule="auto"/>
        <w:rPr>
          <w:rFonts w:eastAsia="Times New Roman"/>
          <w:lang w:eastAsia="en-GB"/>
        </w:rPr>
      </w:pPr>
      <w:r w:rsidRPr="007457DB">
        <w:rPr>
          <w:rFonts w:eastAsia="Times New Roman"/>
          <w:b/>
          <w:lang w:eastAsia="en-GB"/>
        </w:rPr>
        <w:t>Section 4</w:t>
      </w:r>
      <w:r w:rsidRPr="007457DB">
        <w:rPr>
          <w:rFonts w:eastAsia="Times New Roman"/>
          <w:lang w:eastAsia="en-GB"/>
        </w:rPr>
        <w:t xml:space="preserve">  </w:t>
      </w:r>
      <w:r w:rsidRPr="007457DB">
        <w:rPr>
          <w:rFonts w:eastAsia="Times New Roman"/>
          <w:lang w:eastAsia="en-GB"/>
        </w:rPr>
        <w:tab/>
      </w:r>
      <w:r w:rsidRPr="007457DB">
        <w:rPr>
          <w:rFonts w:eastAsia="Times New Roman"/>
          <w:b/>
          <w:lang w:eastAsia="en-GB"/>
        </w:rPr>
        <w:t>Schedule</w:t>
      </w:r>
    </w:p>
    <w:p w14:paraId="5CFF0920" w14:textId="7157C03F" w:rsidR="005A3EE2" w:rsidRPr="007457DB" w:rsidRDefault="005A3EE2" w:rsidP="005A3EE2">
      <w:pPr>
        <w:shd w:val="clear" w:color="auto" w:fill="FFFFFF"/>
        <w:spacing w:before="100" w:beforeAutospacing="1" w:after="0" w:line="240" w:lineRule="auto"/>
        <w:rPr>
          <w:rFonts w:eastAsia="Times New Roman"/>
          <w:lang w:eastAsia="en-GB"/>
        </w:rPr>
      </w:pPr>
      <w:r w:rsidRPr="007457DB">
        <w:rPr>
          <w:rFonts w:eastAsia="Times New Roman"/>
          <w:lang w:eastAsia="en-GB"/>
        </w:rPr>
        <w:t xml:space="preserve">Section 4 provides that the Amendment Rule amends the Principal Rule in the manner set out in the </w:t>
      </w:r>
      <w:r w:rsidR="00872A7A" w:rsidRPr="007457DB">
        <w:rPr>
          <w:rFonts w:eastAsia="Times New Roman"/>
          <w:lang w:eastAsia="en-GB"/>
        </w:rPr>
        <w:t>S</w:t>
      </w:r>
      <w:r w:rsidRPr="007457DB">
        <w:rPr>
          <w:rFonts w:eastAsia="Times New Roman"/>
          <w:lang w:eastAsia="en-GB"/>
        </w:rPr>
        <w:t xml:space="preserve">chedule. </w:t>
      </w:r>
    </w:p>
    <w:p w14:paraId="274E53D7" w14:textId="5A891255" w:rsidR="005A3EE2" w:rsidRPr="007457DB" w:rsidRDefault="005A3EE2" w:rsidP="00AF2B3E">
      <w:pPr>
        <w:shd w:val="clear" w:color="auto" w:fill="FFFFFF"/>
        <w:spacing w:before="100" w:beforeAutospacing="1" w:after="0" w:line="240" w:lineRule="auto"/>
        <w:rPr>
          <w:rFonts w:eastAsia="Times New Roman"/>
          <w:b/>
          <w:lang w:val="en-US" w:eastAsia="en-GB"/>
        </w:rPr>
      </w:pPr>
      <w:r w:rsidRPr="007457DB">
        <w:rPr>
          <w:rFonts w:eastAsia="Times New Roman"/>
          <w:b/>
          <w:lang w:val="en-US" w:eastAsia="en-GB"/>
        </w:rPr>
        <w:t xml:space="preserve">SCHEDULE 1 - AMENDMENT </w:t>
      </w:r>
      <w:r w:rsidRPr="007457DB">
        <w:rPr>
          <w:rFonts w:eastAsia="Times New Roman"/>
          <w:b/>
          <w:lang w:val="en-US" w:eastAsia="en-GB"/>
        </w:rPr>
        <w:tab/>
      </w:r>
    </w:p>
    <w:p w14:paraId="6745D10E" w14:textId="77777777" w:rsidR="005A3EE2" w:rsidRPr="007457DB" w:rsidRDefault="005A3EE2">
      <w:pPr>
        <w:rPr>
          <w:b/>
        </w:rPr>
      </w:pPr>
    </w:p>
    <w:p w14:paraId="2C0EB184" w14:textId="2CE1DA9C" w:rsidR="005A3EE2" w:rsidRPr="007457DB" w:rsidRDefault="005A3EE2" w:rsidP="00540A6C">
      <w:r w:rsidRPr="007457DB">
        <w:rPr>
          <w:b/>
        </w:rPr>
        <w:t xml:space="preserve">Item 1 </w:t>
      </w:r>
      <w:r w:rsidR="00540A6C" w:rsidRPr="007457DB">
        <w:rPr>
          <w:b/>
        </w:rPr>
        <w:t>– Subsection 19(8)</w:t>
      </w:r>
    </w:p>
    <w:p w14:paraId="59585632" w14:textId="32313331" w:rsidR="00873B96" w:rsidRPr="007457DB" w:rsidRDefault="005A3EE2" w:rsidP="005A3EE2">
      <w:pPr>
        <w:spacing w:after="0" w:line="240" w:lineRule="auto"/>
        <w:rPr>
          <w:rFonts w:ascii="Tms Rmn" w:eastAsia="Times New Roman" w:hAnsi="Tms Rmn"/>
          <w:szCs w:val="20"/>
          <w:lang w:eastAsia="en-AU"/>
        </w:rPr>
      </w:pPr>
      <w:r w:rsidRPr="007457DB">
        <w:rPr>
          <w:rFonts w:ascii="Tms Rmn" w:eastAsia="Times New Roman" w:hAnsi="Tms Rmn"/>
          <w:szCs w:val="20"/>
          <w:lang w:eastAsia="en-AU"/>
        </w:rPr>
        <w:t xml:space="preserve">This item </w:t>
      </w:r>
      <w:r w:rsidR="00CC243A" w:rsidRPr="007457DB">
        <w:rPr>
          <w:rFonts w:ascii="Tms Rmn" w:eastAsia="Times New Roman" w:hAnsi="Tms Rmn"/>
          <w:szCs w:val="20"/>
          <w:lang w:eastAsia="en-AU"/>
        </w:rPr>
        <w:t>amends subsection 19(8) to extend the operation of the</w:t>
      </w:r>
      <w:r w:rsidR="00540A6C" w:rsidRPr="007457DB">
        <w:rPr>
          <w:rFonts w:ascii="Tms Rmn" w:eastAsia="Times New Roman" w:hAnsi="Tms Rmn"/>
          <w:szCs w:val="20"/>
          <w:lang w:eastAsia="en-AU"/>
        </w:rPr>
        <w:t xml:space="preserve"> </w:t>
      </w:r>
      <w:r w:rsidRPr="007457DB">
        <w:rPr>
          <w:rFonts w:ascii="Tms Rmn" w:eastAsia="Times New Roman" w:hAnsi="Tms Rmn"/>
          <w:szCs w:val="20"/>
          <w:lang w:eastAsia="en-AU"/>
        </w:rPr>
        <w:t>transitional provisions</w:t>
      </w:r>
      <w:r w:rsidR="00540A6C" w:rsidRPr="007457DB">
        <w:rPr>
          <w:rFonts w:ascii="Tms Rmn" w:eastAsia="Times New Roman" w:hAnsi="Tms Rmn"/>
          <w:szCs w:val="20"/>
          <w:lang w:eastAsia="en-AU"/>
        </w:rPr>
        <w:t xml:space="preserve"> </w:t>
      </w:r>
      <w:r w:rsidR="00BB0571" w:rsidRPr="007457DB">
        <w:rPr>
          <w:rFonts w:ascii="Tms Rmn" w:eastAsia="Times New Roman" w:hAnsi="Tms Rmn"/>
          <w:szCs w:val="20"/>
          <w:lang w:eastAsia="en-AU"/>
        </w:rPr>
        <w:t xml:space="preserve">in section 19 </w:t>
      </w:r>
      <w:r w:rsidR="00CC243A" w:rsidRPr="007457DB">
        <w:rPr>
          <w:rFonts w:ascii="Tms Rmn" w:eastAsia="Times New Roman" w:hAnsi="Tms Rmn"/>
          <w:szCs w:val="20"/>
          <w:lang w:eastAsia="en-AU"/>
        </w:rPr>
        <w:t xml:space="preserve">until </w:t>
      </w:r>
      <w:r w:rsidR="00D91AB6" w:rsidRPr="007457DB">
        <w:rPr>
          <w:rFonts w:ascii="Tms Rmn" w:eastAsia="Times New Roman" w:hAnsi="Tms Rmn"/>
          <w:szCs w:val="20"/>
          <w:lang w:eastAsia="en-AU"/>
        </w:rPr>
        <w:t>30 June 2022</w:t>
      </w:r>
      <w:r w:rsidRPr="007457DB">
        <w:rPr>
          <w:rFonts w:ascii="Tms Rmn" w:eastAsia="Times New Roman" w:hAnsi="Tms Rmn"/>
          <w:szCs w:val="20"/>
          <w:lang w:eastAsia="en-AU"/>
        </w:rPr>
        <w:t xml:space="preserve">. </w:t>
      </w:r>
    </w:p>
    <w:p w14:paraId="130DD752" w14:textId="77777777" w:rsidR="00873B96" w:rsidRPr="007457DB" w:rsidRDefault="00873B96" w:rsidP="005A3EE2">
      <w:pPr>
        <w:spacing w:after="0" w:line="240" w:lineRule="auto"/>
        <w:rPr>
          <w:rFonts w:ascii="Tms Rmn" w:eastAsia="Times New Roman" w:hAnsi="Tms Rmn"/>
          <w:szCs w:val="20"/>
          <w:lang w:eastAsia="en-AU"/>
        </w:rPr>
      </w:pPr>
    </w:p>
    <w:p w14:paraId="16FD170F" w14:textId="7ABF9D8A" w:rsidR="00140522" w:rsidRPr="007457DB" w:rsidRDefault="00140522">
      <w:r w:rsidRPr="007457DB">
        <w:br w:type="page"/>
      </w:r>
    </w:p>
    <w:p w14:paraId="4AB5C9A2" w14:textId="77777777" w:rsidR="00AD75AC" w:rsidRPr="007457DB" w:rsidRDefault="00AD75AC" w:rsidP="00AD75AC">
      <w:pPr>
        <w:pStyle w:val="Heading2"/>
        <w:jc w:val="center"/>
        <w:rPr>
          <w:rFonts w:ascii="Times New Roman" w:hAnsi="Times New Roman" w:cs="Times New Roman"/>
          <w:b/>
          <w:color w:val="auto"/>
          <w:sz w:val="28"/>
          <w:szCs w:val="24"/>
        </w:rPr>
      </w:pPr>
      <w:r w:rsidRPr="007457DB">
        <w:rPr>
          <w:rFonts w:ascii="Times New Roman" w:hAnsi="Times New Roman" w:cs="Times New Roman"/>
          <w:b/>
          <w:color w:val="auto"/>
          <w:sz w:val="28"/>
          <w:szCs w:val="24"/>
        </w:rPr>
        <w:lastRenderedPageBreak/>
        <w:t>Statement of Compatibility with Human Rights</w:t>
      </w:r>
    </w:p>
    <w:p w14:paraId="0A0A86CA" w14:textId="77777777" w:rsidR="007864D2" w:rsidRPr="007457DB" w:rsidRDefault="007864D2" w:rsidP="00AD75AC">
      <w:pPr>
        <w:spacing w:before="120" w:after="120" w:line="240" w:lineRule="auto"/>
        <w:jc w:val="center"/>
        <w:rPr>
          <w:i/>
        </w:rPr>
      </w:pPr>
    </w:p>
    <w:p w14:paraId="3B05355A" w14:textId="27E4A7EA" w:rsidR="00AD75AC" w:rsidRPr="007457DB" w:rsidRDefault="00AD75AC" w:rsidP="00AD75AC">
      <w:pPr>
        <w:spacing w:before="120" w:after="120" w:line="240" w:lineRule="auto"/>
        <w:jc w:val="center"/>
      </w:pPr>
      <w:r w:rsidRPr="007457DB">
        <w:rPr>
          <w:i/>
        </w:rPr>
        <w:t>Prepared in accordance with Part 3 of the Human Rights (Parliamentary Scrutiny) Act 2011</w:t>
      </w:r>
    </w:p>
    <w:p w14:paraId="51DC8DF1" w14:textId="77777777" w:rsidR="00AD75AC" w:rsidRPr="007457DB" w:rsidRDefault="00AD75AC" w:rsidP="00AD75AC">
      <w:pPr>
        <w:spacing w:before="120" w:after="120" w:line="240" w:lineRule="auto"/>
        <w:jc w:val="center"/>
      </w:pPr>
    </w:p>
    <w:p w14:paraId="153E44FF" w14:textId="368695B7" w:rsidR="00AD75AC" w:rsidRPr="007457DB" w:rsidRDefault="00AD75AC" w:rsidP="00AD75AC">
      <w:pPr>
        <w:spacing w:before="120" w:after="120" w:line="240" w:lineRule="auto"/>
        <w:jc w:val="center"/>
        <w:rPr>
          <w:b/>
        </w:rPr>
      </w:pPr>
      <w:r w:rsidRPr="007457DB">
        <w:rPr>
          <w:b/>
        </w:rPr>
        <w:t>HEALTH INSURANCE (BONDED MEDI</w:t>
      </w:r>
      <w:r w:rsidR="00540A6C" w:rsidRPr="007457DB">
        <w:rPr>
          <w:b/>
        </w:rPr>
        <w:t xml:space="preserve">CAL PROGRAM) </w:t>
      </w:r>
      <w:r w:rsidR="00012263" w:rsidRPr="007457DB">
        <w:rPr>
          <w:b/>
        </w:rPr>
        <w:br/>
      </w:r>
      <w:r w:rsidR="00540A6C" w:rsidRPr="007457DB">
        <w:rPr>
          <w:b/>
        </w:rPr>
        <w:t xml:space="preserve">AMENDMENT </w:t>
      </w:r>
      <w:r w:rsidR="007F70BE" w:rsidRPr="007457DB">
        <w:rPr>
          <w:b/>
        </w:rPr>
        <w:t>(EXTENSION OF TRANSITIONAL PROVISION</w:t>
      </w:r>
      <w:r w:rsidR="00E72E89" w:rsidRPr="007457DB">
        <w:rPr>
          <w:b/>
        </w:rPr>
        <w:t>S</w:t>
      </w:r>
      <w:r w:rsidR="007F70BE" w:rsidRPr="007457DB">
        <w:rPr>
          <w:b/>
        </w:rPr>
        <w:t xml:space="preserve">) </w:t>
      </w:r>
      <w:r w:rsidR="00540A6C" w:rsidRPr="007457DB">
        <w:rPr>
          <w:b/>
        </w:rPr>
        <w:t>RULE 2021</w:t>
      </w:r>
    </w:p>
    <w:p w14:paraId="10E9BA70" w14:textId="77777777" w:rsidR="00AD75AC" w:rsidRPr="007457DB" w:rsidRDefault="00AD75AC" w:rsidP="00AD75AC">
      <w:pPr>
        <w:spacing w:before="120" w:after="120" w:line="240" w:lineRule="auto"/>
        <w:jc w:val="center"/>
      </w:pPr>
    </w:p>
    <w:p w14:paraId="73987550" w14:textId="5A8F7FAB" w:rsidR="00AD75AC" w:rsidRPr="007457DB" w:rsidRDefault="0040333E" w:rsidP="00AD75AC">
      <w:pPr>
        <w:spacing w:before="120" w:after="120" w:line="240" w:lineRule="auto"/>
      </w:pPr>
      <w:r w:rsidRPr="007457DB">
        <w:t xml:space="preserve">This </w:t>
      </w:r>
      <w:r w:rsidR="00BB0571" w:rsidRPr="007457DB">
        <w:t xml:space="preserve">disallowable </w:t>
      </w:r>
      <w:r w:rsidRPr="007457DB">
        <w:t>legislative i</w:t>
      </w:r>
      <w:r w:rsidR="00AD75AC" w:rsidRPr="007457DB">
        <w:t xml:space="preserve">nstrument is compatible with the human rights and freedoms recognised or declared in the international instruments listed in section 3 of the </w:t>
      </w:r>
      <w:r w:rsidR="00AD75AC" w:rsidRPr="007457DB">
        <w:rPr>
          <w:i/>
        </w:rPr>
        <w:t>Human Rights (Parliamentary Scrutiny) Act 2011</w:t>
      </w:r>
      <w:r w:rsidR="00AD75AC" w:rsidRPr="007457DB">
        <w:t>.</w:t>
      </w:r>
    </w:p>
    <w:p w14:paraId="3AD966E3" w14:textId="5136561F" w:rsidR="00AD75AC" w:rsidRPr="007457DB" w:rsidRDefault="00AD75AC" w:rsidP="00AD75AC">
      <w:pPr>
        <w:shd w:val="clear" w:color="auto" w:fill="FFFFFF"/>
        <w:spacing w:before="100" w:beforeAutospacing="1" w:after="100" w:afterAutospacing="1" w:line="240" w:lineRule="auto"/>
        <w:rPr>
          <w:b/>
        </w:rPr>
      </w:pPr>
      <w:r w:rsidRPr="007457DB">
        <w:rPr>
          <w:b/>
        </w:rPr>
        <w:t xml:space="preserve">Overview of the </w:t>
      </w:r>
      <w:r w:rsidR="00E72E89" w:rsidRPr="007457DB">
        <w:rPr>
          <w:b/>
        </w:rPr>
        <w:t>d</w:t>
      </w:r>
      <w:r w:rsidR="007F70BE" w:rsidRPr="007457DB">
        <w:rPr>
          <w:b/>
        </w:rPr>
        <w:t xml:space="preserve">isallowable </w:t>
      </w:r>
      <w:r w:rsidR="00E72E89" w:rsidRPr="007457DB">
        <w:rPr>
          <w:rFonts w:eastAsia="Times New Roman"/>
          <w:b/>
          <w:iCs/>
          <w:lang w:eastAsia="en-AU"/>
        </w:rPr>
        <w:t>l</w:t>
      </w:r>
      <w:r w:rsidRPr="007457DB">
        <w:rPr>
          <w:rFonts w:eastAsia="Times New Roman"/>
          <w:b/>
          <w:iCs/>
          <w:lang w:eastAsia="en-AU"/>
        </w:rPr>
        <w:t xml:space="preserve">egislative </w:t>
      </w:r>
      <w:r w:rsidR="00E72E89" w:rsidRPr="007457DB">
        <w:rPr>
          <w:rFonts w:eastAsia="Times New Roman"/>
          <w:b/>
          <w:iCs/>
          <w:lang w:eastAsia="en-AU"/>
        </w:rPr>
        <w:t>i</w:t>
      </w:r>
      <w:r w:rsidRPr="007457DB">
        <w:rPr>
          <w:rFonts w:eastAsia="Times New Roman"/>
          <w:b/>
          <w:iCs/>
          <w:lang w:eastAsia="en-AU"/>
        </w:rPr>
        <w:t>nstrument</w:t>
      </w:r>
    </w:p>
    <w:p w14:paraId="2C503FC1" w14:textId="3F4AF139" w:rsidR="007864D2" w:rsidRPr="007457DB" w:rsidRDefault="00AD75AC" w:rsidP="00A24E63">
      <w:pPr>
        <w:shd w:val="clear" w:color="auto" w:fill="FFFFFF"/>
        <w:spacing w:before="100" w:beforeAutospacing="1" w:after="100" w:afterAutospacing="1" w:line="240" w:lineRule="auto"/>
        <w:rPr>
          <w:rFonts w:eastAsia="Times New Roman"/>
          <w:iCs/>
          <w:lang w:eastAsia="en-AU"/>
        </w:rPr>
      </w:pPr>
      <w:r w:rsidRPr="007457DB">
        <w:rPr>
          <w:rFonts w:eastAsia="Times New Roman"/>
          <w:iCs/>
          <w:lang w:eastAsia="en-AU"/>
        </w:rPr>
        <w:t>This legislative instrument</w:t>
      </w:r>
      <w:r w:rsidR="00A24E63" w:rsidRPr="007457DB">
        <w:rPr>
          <w:rFonts w:eastAsia="Times New Roman"/>
          <w:iCs/>
          <w:lang w:eastAsia="en-AU"/>
        </w:rPr>
        <w:t xml:space="preserve">, the </w:t>
      </w:r>
      <w:r w:rsidR="00A24E63" w:rsidRPr="007457DB">
        <w:rPr>
          <w:rFonts w:eastAsia="Times New Roman"/>
          <w:i/>
          <w:iCs/>
          <w:lang w:eastAsia="en-AU"/>
        </w:rPr>
        <w:t xml:space="preserve">Health Insurance (Bonded </w:t>
      </w:r>
      <w:r w:rsidR="007864D2" w:rsidRPr="007457DB">
        <w:rPr>
          <w:rFonts w:eastAsia="Times New Roman"/>
          <w:i/>
          <w:iCs/>
          <w:lang w:eastAsia="en-AU"/>
        </w:rPr>
        <w:t xml:space="preserve">Medical Program) Amendment </w:t>
      </w:r>
      <w:r w:rsidR="007F70BE" w:rsidRPr="007457DB">
        <w:rPr>
          <w:rFonts w:eastAsia="Times New Roman"/>
          <w:i/>
          <w:iCs/>
          <w:lang w:eastAsia="en-AU"/>
        </w:rPr>
        <w:t>(Extension of Transitional Provision</w:t>
      </w:r>
      <w:r w:rsidR="00E72E89" w:rsidRPr="007457DB">
        <w:rPr>
          <w:rFonts w:eastAsia="Times New Roman"/>
          <w:i/>
          <w:iCs/>
          <w:lang w:eastAsia="en-AU"/>
        </w:rPr>
        <w:t>s</w:t>
      </w:r>
      <w:r w:rsidR="007F70BE" w:rsidRPr="007457DB">
        <w:rPr>
          <w:rFonts w:eastAsia="Times New Roman"/>
          <w:i/>
          <w:iCs/>
          <w:lang w:eastAsia="en-AU"/>
        </w:rPr>
        <w:t xml:space="preserve">) </w:t>
      </w:r>
      <w:r w:rsidR="007864D2" w:rsidRPr="007457DB">
        <w:rPr>
          <w:rFonts w:eastAsia="Times New Roman"/>
          <w:i/>
          <w:iCs/>
          <w:lang w:eastAsia="en-AU"/>
        </w:rPr>
        <w:t>Rule</w:t>
      </w:r>
      <w:r w:rsidR="00F746C1" w:rsidRPr="007457DB">
        <w:rPr>
          <w:rFonts w:eastAsia="Times New Roman"/>
          <w:i/>
          <w:iCs/>
          <w:lang w:eastAsia="en-AU"/>
        </w:rPr>
        <w:t xml:space="preserve"> 202</w:t>
      </w:r>
      <w:r w:rsidR="00540A6C" w:rsidRPr="007457DB">
        <w:rPr>
          <w:rFonts w:eastAsia="Times New Roman"/>
          <w:i/>
          <w:iCs/>
          <w:lang w:eastAsia="en-AU"/>
        </w:rPr>
        <w:t>1</w:t>
      </w:r>
      <w:r w:rsidR="007864D2" w:rsidRPr="007457DB">
        <w:rPr>
          <w:rFonts w:eastAsia="Times New Roman"/>
          <w:iCs/>
          <w:lang w:eastAsia="en-AU"/>
        </w:rPr>
        <w:t xml:space="preserve">, </w:t>
      </w:r>
      <w:r w:rsidRPr="007457DB">
        <w:rPr>
          <w:rFonts w:eastAsia="Times New Roman"/>
          <w:iCs/>
          <w:lang w:eastAsia="en-AU"/>
        </w:rPr>
        <w:t>is made under subsection 124ZT(1) of the</w:t>
      </w:r>
      <w:r w:rsidRPr="007457DB">
        <w:t xml:space="preserve"> </w:t>
      </w:r>
      <w:r w:rsidRPr="007457DB">
        <w:rPr>
          <w:rFonts w:eastAsia="Times New Roman"/>
          <w:i/>
          <w:iCs/>
          <w:lang w:eastAsia="en-AU"/>
        </w:rPr>
        <w:t xml:space="preserve">Health Insurance Act 1973 </w:t>
      </w:r>
      <w:r w:rsidRPr="007457DB">
        <w:rPr>
          <w:rFonts w:eastAsia="Times New Roman"/>
          <w:iCs/>
          <w:lang w:eastAsia="en-AU"/>
        </w:rPr>
        <w:t>(the Act).</w:t>
      </w:r>
      <w:r w:rsidR="00A24E63" w:rsidRPr="007457DB">
        <w:rPr>
          <w:rFonts w:eastAsia="Times New Roman"/>
          <w:iCs/>
          <w:lang w:eastAsia="en-AU"/>
        </w:rPr>
        <w:t xml:space="preserve"> </w:t>
      </w:r>
    </w:p>
    <w:p w14:paraId="609D2342" w14:textId="6C536E88" w:rsidR="00A24E63" w:rsidRPr="007457DB" w:rsidRDefault="007864D2" w:rsidP="00A24E63">
      <w:pPr>
        <w:shd w:val="clear" w:color="auto" w:fill="FFFFFF"/>
        <w:spacing w:before="100" w:beforeAutospacing="1" w:after="100" w:afterAutospacing="1" w:line="240" w:lineRule="auto"/>
        <w:rPr>
          <w:rFonts w:eastAsia="Times New Roman"/>
          <w:lang w:eastAsia="en-AU"/>
        </w:rPr>
      </w:pPr>
      <w:r w:rsidRPr="007457DB">
        <w:rPr>
          <w:rFonts w:eastAsia="Times New Roman"/>
          <w:iCs/>
          <w:lang w:eastAsia="en-AU"/>
        </w:rPr>
        <w:t>Th</w:t>
      </w:r>
      <w:r w:rsidR="00012263" w:rsidRPr="007457DB">
        <w:rPr>
          <w:rFonts w:eastAsia="Times New Roman"/>
          <w:iCs/>
          <w:lang w:eastAsia="en-AU"/>
        </w:rPr>
        <w:t>e</w:t>
      </w:r>
      <w:r w:rsidRPr="007457DB">
        <w:rPr>
          <w:rFonts w:eastAsia="Times New Roman"/>
          <w:iCs/>
          <w:lang w:eastAsia="en-AU"/>
        </w:rPr>
        <w:t xml:space="preserve"> </w:t>
      </w:r>
      <w:r w:rsidR="00012263" w:rsidRPr="007457DB">
        <w:rPr>
          <w:rFonts w:eastAsia="Times New Roman"/>
          <w:iCs/>
          <w:lang w:eastAsia="en-AU"/>
        </w:rPr>
        <w:t xml:space="preserve">legislative </w:t>
      </w:r>
      <w:r w:rsidRPr="007457DB">
        <w:rPr>
          <w:rFonts w:eastAsia="Times New Roman"/>
          <w:iCs/>
          <w:lang w:eastAsia="en-AU"/>
        </w:rPr>
        <w:t xml:space="preserve">instrument </w:t>
      </w:r>
      <w:r w:rsidR="00A24E63" w:rsidRPr="007457DB">
        <w:rPr>
          <w:rFonts w:eastAsia="Times New Roman"/>
          <w:lang w:eastAsia="en-AU"/>
        </w:rPr>
        <w:t xml:space="preserve">amends the </w:t>
      </w:r>
      <w:r w:rsidR="00A24E63" w:rsidRPr="007457DB">
        <w:rPr>
          <w:rFonts w:eastAsia="Times New Roman"/>
          <w:i/>
          <w:lang w:eastAsia="en-AU"/>
        </w:rPr>
        <w:t xml:space="preserve">Health Insurance (Bonded Medical Program) Rule 2020 </w:t>
      </w:r>
      <w:r w:rsidRPr="007457DB">
        <w:rPr>
          <w:rFonts w:eastAsia="Times New Roman"/>
          <w:lang w:eastAsia="en-AU"/>
        </w:rPr>
        <w:t>(the Principal Rule).</w:t>
      </w:r>
    </w:p>
    <w:p w14:paraId="4DE75693" w14:textId="1ED4E0B6" w:rsidR="005F4C7F" w:rsidRPr="007457DB" w:rsidRDefault="005F4C7F" w:rsidP="009C417B">
      <w:pPr>
        <w:spacing w:after="0" w:line="240" w:lineRule="auto"/>
      </w:pPr>
      <w:r w:rsidRPr="007457DB">
        <w:rPr>
          <w:rFonts w:eastAsia="Times New Roman"/>
          <w:iCs/>
          <w:lang w:eastAsia="en-AU"/>
        </w:rPr>
        <w:t>Under the transitional provisions in</w:t>
      </w:r>
      <w:r w:rsidR="00012263" w:rsidRPr="007457DB">
        <w:rPr>
          <w:rFonts w:ascii="Tms Rmn" w:eastAsia="Times New Roman" w:hAnsi="Tms Rmn"/>
          <w:szCs w:val="20"/>
          <w:lang w:eastAsia="en-AU"/>
        </w:rPr>
        <w:t xml:space="preserve"> section 19</w:t>
      </w:r>
      <w:r w:rsidRPr="007457DB">
        <w:rPr>
          <w:rFonts w:ascii="Tms Rmn" w:eastAsia="Times New Roman" w:hAnsi="Tms Rmn"/>
          <w:szCs w:val="20"/>
          <w:lang w:eastAsia="en-AU"/>
        </w:rPr>
        <w:t xml:space="preserve"> of the Principal Rule, </w:t>
      </w:r>
      <w:r w:rsidR="00A24E63" w:rsidRPr="007457DB">
        <w:rPr>
          <w:rFonts w:ascii="Tms Rmn" w:eastAsia="Times New Roman" w:hAnsi="Tms Rmn"/>
          <w:szCs w:val="20"/>
          <w:lang w:eastAsia="en-AU"/>
        </w:rPr>
        <w:t>participants</w:t>
      </w:r>
      <w:r w:rsidR="00012263" w:rsidRPr="007457DB">
        <w:rPr>
          <w:rFonts w:ascii="Tms Rmn" w:eastAsia="Times New Roman" w:hAnsi="Tms Rmn"/>
          <w:szCs w:val="20"/>
          <w:lang w:eastAsia="en-AU"/>
        </w:rPr>
        <w:t xml:space="preserve"> in the Bonded Medical Program</w:t>
      </w:r>
      <w:r w:rsidR="00A24E63" w:rsidRPr="007457DB">
        <w:rPr>
          <w:rFonts w:ascii="Tms Rmn" w:eastAsia="Times New Roman" w:hAnsi="Tms Rmn"/>
          <w:szCs w:val="20"/>
          <w:lang w:eastAsia="en-AU"/>
        </w:rPr>
        <w:t xml:space="preserve"> </w:t>
      </w:r>
      <w:r w:rsidR="0040333E" w:rsidRPr="007457DB">
        <w:rPr>
          <w:rFonts w:ascii="Tms Rmn" w:eastAsia="Times New Roman" w:hAnsi="Tms Rmn"/>
          <w:szCs w:val="20"/>
          <w:lang w:eastAsia="en-AU"/>
        </w:rPr>
        <w:t>are not required to</w:t>
      </w:r>
      <w:r w:rsidR="00A24E63" w:rsidRPr="007457DB">
        <w:rPr>
          <w:rFonts w:ascii="Tms Rmn" w:eastAsia="Times New Roman" w:hAnsi="Tms Rmn"/>
          <w:szCs w:val="20"/>
          <w:lang w:eastAsia="en-AU"/>
        </w:rPr>
        <w:t xml:space="preserve"> </w:t>
      </w:r>
      <w:r w:rsidR="00012263" w:rsidRPr="007457DB">
        <w:rPr>
          <w:rFonts w:ascii="Tms Rmn" w:eastAsia="Times New Roman" w:hAnsi="Tms Rmn"/>
          <w:szCs w:val="20"/>
          <w:lang w:eastAsia="en-AU"/>
        </w:rPr>
        <w:t xml:space="preserve">comply with provisions requiring them to </w:t>
      </w:r>
      <w:r w:rsidR="00140522" w:rsidRPr="007457DB">
        <w:rPr>
          <w:rFonts w:ascii="Tms Rmn" w:eastAsia="Times New Roman" w:hAnsi="Tms Rmn"/>
          <w:szCs w:val="20"/>
          <w:lang w:eastAsia="en-AU"/>
        </w:rPr>
        <w:t xml:space="preserve">provide certain information or </w:t>
      </w:r>
      <w:r w:rsidR="00012263" w:rsidRPr="007457DB">
        <w:rPr>
          <w:rFonts w:ascii="Tms Rmn" w:eastAsia="Times New Roman" w:hAnsi="Tms Rmn"/>
          <w:szCs w:val="20"/>
          <w:lang w:eastAsia="en-AU"/>
        </w:rPr>
        <w:t>evidence</w:t>
      </w:r>
      <w:r w:rsidR="00140522" w:rsidRPr="007457DB">
        <w:rPr>
          <w:rFonts w:ascii="Tms Rmn" w:eastAsia="Times New Roman" w:hAnsi="Tms Rmn"/>
          <w:szCs w:val="20"/>
          <w:lang w:eastAsia="en-AU"/>
        </w:rPr>
        <w:t xml:space="preserve"> through the Department of Health’s web portal</w:t>
      </w:r>
      <w:r w:rsidR="0086155D" w:rsidRPr="007457DB">
        <w:rPr>
          <w:rFonts w:ascii="Tms Rmn" w:eastAsia="Times New Roman" w:hAnsi="Tms Rmn"/>
          <w:szCs w:val="20"/>
          <w:lang w:eastAsia="en-AU"/>
        </w:rPr>
        <w:t xml:space="preserve"> (the Bonded Return of Service System (BRoSS))</w:t>
      </w:r>
      <w:r w:rsidR="00012263" w:rsidRPr="007457DB">
        <w:rPr>
          <w:rFonts w:ascii="Tms Rmn" w:eastAsia="Times New Roman" w:hAnsi="Tms Rmn"/>
          <w:szCs w:val="20"/>
          <w:lang w:eastAsia="en-AU"/>
        </w:rPr>
        <w:t>,</w:t>
      </w:r>
      <w:r w:rsidR="00140522" w:rsidRPr="007457DB">
        <w:rPr>
          <w:rFonts w:ascii="Tms Rmn" w:eastAsia="Times New Roman" w:hAnsi="Tms Rmn"/>
          <w:szCs w:val="20"/>
          <w:lang w:eastAsia="en-AU"/>
        </w:rPr>
        <w:t xml:space="preserve"> unless a notice has been published on the Department’s website stating that the required elements of the web portal are functional. </w:t>
      </w:r>
      <w:r w:rsidR="00A24E63" w:rsidRPr="007457DB">
        <w:t xml:space="preserve">The transitional provisions cease to operate at the end of </w:t>
      </w:r>
      <w:r w:rsidR="002D64FB" w:rsidRPr="007457DB">
        <w:t>30 June 2021</w:t>
      </w:r>
      <w:r w:rsidRPr="007457DB">
        <w:t>.</w:t>
      </w:r>
    </w:p>
    <w:p w14:paraId="4DC0C800" w14:textId="03ECBA66" w:rsidR="00A24E63" w:rsidRPr="007457DB" w:rsidRDefault="005F4C7F" w:rsidP="00012263">
      <w:pPr>
        <w:spacing w:before="240" w:after="240" w:line="240" w:lineRule="auto"/>
        <w:rPr>
          <w:rFonts w:ascii="Tms Rmn" w:eastAsia="Times New Roman" w:hAnsi="Tms Rmn"/>
          <w:szCs w:val="20"/>
          <w:lang w:eastAsia="en-AU"/>
        </w:rPr>
      </w:pPr>
      <w:r w:rsidRPr="007457DB">
        <w:t xml:space="preserve">As the development of BroSS </w:t>
      </w:r>
      <w:r w:rsidRPr="007457DB">
        <w:rPr>
          <w:rFonts w:ascii="Tms Rmn" w:eastAsia="Times New Roman" w:hAnsi="Tms Rmn"/>
          <w:szCs w:val="20"/>
          <w:lang w:eastAsia="en-AU"/>
        </w:rPr>
        <w:t xml:space="preserve">has taken longer than originally anticipated, </w:t>
      </w:r>
      <w:r w:rsidRPr="007457DB">
        <w:t>t</w:t>
      </w:r>
      <w:r w:rsidR="002F2B84" w:rsidRPr="007457DB">
        <w:t xml:space="preserve">his legislative instrument extends the operation of the transitional provisions to </w:t>
      </w:r>
      <w:r w:rsidR="00D91AB6" w:rsidRPr="007457DB">
        <w:t>30 June 2022</w:t>
      </w:r>
      <w:r w:rsidR="002F2B84" w:rsidRPr="007457DB">
        <w:t>.</w:t>
      </w:r>
    </w:p>
    <w:p w14:paraId="44D88FE9" w14:textId="73AE54E8" w:rsidR="004B095F" w:rsidRPr="007457DB" w:rsidRDefault="004B095F" w:rsidP="004B095F">
      <w:pPr>
        <w:spacing w:after="240" w:line="240" w:lineRule="auto"/>
        <w:rPr>
          <w:rFonts w:ascii="Tms Rmn" w:eastAsia="Times New Roman" w:hAnsi="Tms Rmn"/>
          <w:szCs w:val="20"/>
          <w:lang w:eastAsia="en-AU"/>
        </w:rPr>
      </w:pPr>
      <w:r w:rsidRPr="007457DB">
        <w:rPr>
          <w:rFonts w:ascii="Tms Rmn" w:eastAsia="Times New Roman" w:hAnsi="Tms Rmn"/>
          <w:b/>
          <w:szCs w:val="20"/>
          <w:lang w:eastAsia="en-AU"/>
        </w:rPr>
        <w:t>Human rights implications</w:t>
      </w:r>
    </w:p>
    <w:p w14:paraId="69A1E34E" w14:textId="23FCC1C3" w:rsidR="00714C5E" w:rsidRPr="007457DB" w:rsidRDefault="009A5742" w:rsidP="00012263">
      <w:pPr>
        <w:spacing w:after="240"/>
      </w:pPr>
      <w:r w:rsidRPr="007457DB">
        <w:t>Th</w:t>
      </w:r>
      <w:r w:rsidR="00140522" w:rsidRPr="007457DB">
        <w:t>e</w:t>
      </w:r>
      <w:r w:rsidRPr="007457DB">
        <w:t xml:space="preserve"> legislative instrument </w:t>
      </w:r>
      <w:r w:rsidR="002F2B84" w:rsidRPr="007457DB">
        <w:t xml:space="preserve">does not </w:t>
      </w:r>
      <w:r w:rsidRPr="007457DB">
        <w:t>engage</w:t>
      </w:r>
      <w:r w:rsidR="002F2B84" w:rsidRPr="007457DB">
        <w:t xml:space="preserve"> any </w:t>
      </w:r>
      <w:r w:rsidR="007F70BE" w:rsidRPr="007457DB">
        <w:t xml:space="preserve">of the applicable </w:t>
      </w:r>
      <w:r w:rsidR="002F2B84" w:rsidRPr="007457DB">
        <w:t>human rights</w:t>
      </w:r>
      <w:r w:rsidR="007F70BE" w:rsidRPr="007457DB">
        <w:t xml:space="preserve"> or freedoms</w:t>
      </w:r>
      <w:r w:rsidR="002F2B84" w:rsidRPr="007457DB">
        <w:t xml:space="preserve">. It is for the benefit of </w:t>
      </w:r>
      <w:r w:rsidR="00CC3466" w:rsidRPr="007457DB">
        <w:t xml:space="preserve">Bonded Medical </w:t>
      </w:r>
      <w:r w:rsidR="002F2B84" w:rsidRPr="007457DB">
        <w:t xml:space="preserve">Program participants, </w:t>
      </w:r>
      <w:r w:rsidR="00140522" w:rsidRPr="007457DB">
        <w:t xml:space="preserve">in order </w:t>
      </w:r>
      <w:r w:rsidR="002F2B84" w:rsidRPr="007457DB">
        <w:t>to relieve them from a range of reporting obligations</w:t>
      </w:r>
      <w:r w:rsidR="00CC3466" w:rsidRPr="007457DB">
        <w:t xml:space="preserve"> under the Principal Rule</w:t>
      </w:r>
      <w:r w:rsidR="002F2B84" w:rsidRPr="007457DB">
        <w:t xml:space="preserve"> </w:t>
      </w:r>
      <w:r w:rsidR="00012263" w:rsidRPr="007457DB">
        <w:t>until</w:t>
      </w:r>
      <w:r w:rsidR="00140522" w:rsidRPr="007457DB">
        <w:t xml:space="preserve"> </w:t>
      </w:r>
      <w:r w:rsidR="009C417B" w:rsidRPr="007457DB">
        <w:t xml:space="preserve">the required elements of </w:t>
      </w:r>
      <w:r w:rsidR="00140522" w:rsidRPr="007457DB">
        <w:t xml:space="preserve">the </w:t>
      </w:r>
      <w:r w:rsidR="002F2B84" w:rsidRPr="007457DB">
        <w:t xml:space="preserve">Department of Health’s web portal </w:t>
      </w:r>
      <w:r w:rsidR="009C417B" w:rsidRPr="007457DB">
        <w:t xml:space="preserve">are </w:t>
      </w:r>
      <w:r w:rsidR="002F2B84" w:rsidRPr="007457DB">
        <w:t>functional</w:t>
      </w:r>
      <w:r w:rsidR="00012263" w:rsidRPr="007457DB">
        <w:t xml:space="preserve"> and a notice to that effect has been published on the Department’s website</w:t>
      </w:r>
      <w:r w:rsidR="002F2B84" w:rsidRPr="007457DB">
        <w:t xml:space="preserve">. </w:t>
      </w:r>
    </w:p>
    <w:p w14:paraId="33472D5F" w14:textId="5D917B02" w:rsidR="007864D2" w:rsidRPr="007457DB" w:rsidRDefault="007864D2" w:rsidP="00081837">
      <w:pPr>
        <w:rPr>
          <w:rFonts w:ascii="Tms Rmn" w:eastAsia="Times New Roman" w:hAnsi="Tms Rmn"/>
          <w:szCs w:val="20"/>
          <w:lang w:eastAsia="en-AU"/>
        </w:rPr>
      </w:pPr>
      <w:r w:rsidRPr="007457DB">
        <w:rPr>
          <w:b/>
        </w:rPr>
        <w:t>Conclusion</w:t>
      </w:r>
    </w:p>
    <w:p w14:paraId="4CA46982" w14:textId="651686E2" w:rsidR="007864D2" w:rsidRPr="007457DB" w:rsidRDefault="007864D2" w:rsidP="007864D2">
      <w:pPr>
        <w:pStyle w:val="legcohead3"/>
        <w:rPr>
          <w:b w:val="0"/>
          <w:szCs w:val="24"/>
        </w:rPr>
      </w:pPr>
      <w:r w:rsidRPr="007457DB">
        <w:rPr>
          <w:b w:val="0"/>
          <w:szCs w:val="24"/>
        </w:rPr>
        <w:t xml:space="preserve">The </w:t>
      </w:r>
      <w:r w:rsidR="00081837" w:rsidRPr="007457DB">
        <w:rPr>
          <w:b w:val="0"/>
          <w:szCs w:val="24"/>
        </w:rPr>
        <w:t>legislative instrument</w:t>
      </w:r>
      <w:r w:rsidRPr="007457DB">
        <w:rPr>
          <w:b w:val="0"/>
          <w:szCs w:val="24"/>
        </w:rPr>
        <w:t xml:space="preserve"> is compatible with human rights</w:t>
      </w:r>
      <w:r w:rsidR="007F70BE" w:rsidRPr="007457DB">
        <w:rPr>
          <w:b w:val="0"/>
          <w:szCs w:val="24"/>
        </w:rPr>
        <w:t xml:space="preserve"> as it does not raise any human rights issues</w:t>
      </w:r>
      <w:r w:rsidRPr="007457DB">
        <w:rPr>
          <w:b w:val="0"/>
          <w:szCs w:val="24"/>
        </w:rPr>
        <w:t>.</w:t>
      </w:r>
    </w:p>
    <w:p w14:paraId="63DBDC54" w14:textId="77777777" w:rsidR="007864D2" w:rsidRPr="007457DB" w:rsidRDefault="007864D2" w:rsidP="004B095F">
      <w:pPr>
        <w:spacing w:after="240" w:line="240" w:lineRule="auto"/>
        <w:rPr>
          <w:b/>
          <w:bCs/>
        </w:rPr>
      </w:pPr>
    </w:p>
    <w:p w14:paraId="6F235AB8" w14:textId="6EF9AF52" w:rsidR="004B095F" w:rsidRPr="004B095F" w:rsidRDefault="004B095F" w:rsidP="004B095F">
      <w:pPr>
        <w:spacing w:after="240" w:line="240" w:lineRule="auto"/>
        <w:rPr>
          <w:rFonts w:ascii="Tms Rmn" w:eastAsia="Times New Roman" w:hAnsi="Tms Rmn"/>
          <w:szCs w:val="20"/>
          <w:lang w:eastAsia="en-AU"/>
        </w:rPr>
      </w:pPr>
      <w:r w:rsidRPr="007457DB">
        <w:rPr>
          <w:b/>
          <w:bCs/>
        </w:rPr>
        <w:t>The Hon Greg Hunt MP, Minister for Health</w:t>
      </w:r>
      <w:r w:rsidR="00AD0C7B" w:rsidRPr="007457DB">
        <w:rPr>
          <w:b/>
          <w:bCs/>
        </w:rPr>
        <w:t xml:space="preserve"> and Aged Care</w:t>
      </w:r>
      <w:bookmarkStart w:id="1" w:name="_GoBack"/>
      <w:bookmarkEnd w:id="1"/>
    </w:p>
    <w:sectPr w:rsidR="004B095F" w:rsidRPr="004B095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9196B" w14:textId="77777777" w:rsidR="00A05FA1" w:rsidRDefault="00A05FA1" w:rsidP="008A5402">
      <w:pPr>
        <w:spacing w:after="0" w:line="240" w:lineRule="auto"/>
      </w:pPr>
      <w:r>
        <w:separator/>
      </w:r>
    </w:p>
  </w:endnote>
  <w:endnote w:type="continuationSeparator" w:id="0">
    <w:p w14:paraId="1AA648F6" w14:textId="77777777" w:rsidR="00A05FA1" w:rsidRDefault="00A05FA1" w:rsidP="008A5402">
      <w:pPr>
        <w:spacing w:after="0" w:line="240" w:lineRule="auto"/>
      </w:pPr>
      <w:r>
        <w:continuationSeparator/>
      </w:r>
    </w:p>
  </w:endnote>
  <w:endnote w:type="continuationNotice" w:id="1">
    <w:p w14:paraId="6FDB1ED3" w14:textId="77777777" w:rsidR="00A05FA1" w:rsidRDefault="00A05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114529"/>
      <w:docPartObj>
        <w:docPartGallery w:val="Page Numbers (Bottom of Page)"/>
        <w:docPartUnique/>
      </w:docPartObj>
    </w:sdtPr>
    <w:sdtEndPr>
      <w:rPr>
        <w:noProof/>
      </w:rPr>
    </w:sdtEndPr>
    <w:sdtContent>
      <w:p w14:paraId="01D883B1" w14:textId="666789A0" w:rsidR="00A05FA1" w:rsidRDefault="00A05FA1">
        <w:pPr>
          <w:pStyle w:val="Footer"/>
          <w:jc w:val="right"/>
        </w:pPr>
        <w:r>
          <w:fldChar w:fldCharType="begin"/>
        </w:r>
        <w:r>
          <w:instrText xml:space="preserve"> PAGE   \* MERGEFORMAT </w:instrText>
        </w:r>
        <w:r>
          <w:fldChar w:fldCharType="separate"/>
        </w:r>
        <w:r w:rsidR="007457DB">
          <w:rPr>
            <w:noProof/>
          </w:rPr>
          <w:t>2</w:t>
        </w:r>
        <w:r>
          <w:rPr>
            <w:noProof/>
          </w:rPr>
          <w:fldChar w:fldCharType="end"/>
        </w:r>
      </w:p>
    </w:sdtContent>
  </w:sdt>
  <w:p w14:paraId="6A40C4C9" w14:textId="77777777" w:rsidR="00A05FA1" w:rsidRDefault="00A05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B361C" w14:textId="77777777" w:rsidR="00A05FA1" w:rsidRDefault="00A05FA1" w:rsidP="008A5402">
      <w:pPr>
        <w:spacing w:after="0" w:line="240" w:lineRule="auto"/>
      </w:pPr>
      <w:r>
        <w:separator/>
      </w:r>
    </w:p>
  </w:footnote>
  <w:footnote w:type="continuationSeparator" w:id="0">
    <w:p w14:paraId="4F593763" w14:textId="77777777" w:rsidR="00A05FA1" w:rsidRDefault="00A05FA1" w:rsidP="008A5402">
      <w:pPr>
        <w:spacing w:after="0" w:line="240" w:lineRule="auto"/>
      </w:pPr>
      <w:r>
        <w:continuationSeparator/>
      </w:r>
    </w:p>
  </w:footnote>
  <w:footnote w:type="continuationNotice" w:id="1">
    <w:p w14:paraId="43FA328B" w14:textId="77777777" w:rsidR="00A05FA1" w:rsidRDefault="00A05F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5DE1"/>
    <w:multiLevelType w:val="hybridMultilevel"/>
    <w:tmpl w:val="AB988504"/>
    <w:lvl w:ilvl="0" w:tplc="BA7E08D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5703AB"/>
    <w:multiLevelType w:val="hybridMultilevel"/>
    <w:tmpl w:val="6FC8E266"/>
    <w:lvl w:ilvl="0" w:tplc="8020E9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6A2FAF"/>
    <w:multiLevelType w:val="hybridMultilevel"/>
    <w:tmpl w:val="2E2257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4F71FA6"/>
    <w:multiLevelType w:val="hybridMultilevel"/>
    <w:tmpl w:val="534C0A52"/>
    <w:lvl w:ilvl="0" w:tplc="28CEC3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91630E1"/>
    <w:multiLevelType w:val="hybridMultilevel"/>
    <w:tmpl w:val="AD0E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140A2A"/>
    <w:multiLevelType w:val="hybridMultilevel"/>
    <w:tmpl w:val="4EA47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D36BFD"/>
    <w:multiLevelType w:val="hybridMultilevel"/>
    <w:tmpl w:val="27EE1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350097E"/>
    <w:multiLevelType w:val="hybridMultilevel"/>
    <w:tmpl w:val="2FE49790"/>
    <w:lvl w:ilvl="0" w:tplc="A18AC2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A8506EC"/>
    <w:multiLevelType w:val="hybridMultilevel"/>
    <w:tmpl w:val="4F7482DA"/>
    <w:lvl w:ilvl="0" w:tplc="F50C4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33262F7"/>
    <w:multiLevelType w:val="hybridMultilevel"/>
    <w:tmpl w:val="7CEAA43C"/>
    <w:lvl w:ilvl="0" w:tplc="0C09000F">
      <w:start w:val="1"/>
      <w:numFmt w:val="decimal"/>
      <w:lvlText w:val="%1."/>
      <w:lvlJc w:val="left"/>
      <w:pPr>
        <w:ind w:left="720" w:hanging="360"/>
      </w:pPr>
      <w:rPr>
        <w:rFonts w:ascii="Times New Roman" w:hAnsi="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92E4DA6"/>
    <w:multiLevelType w:val="hybridMultilevel"/>
    <w:tmpl w:val="27E6F1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38F0F8C"/>
    <w:multiLevelType w:val="hybridMultilevel"/>
    <w:tmpl w:val="4476F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3E97F29"/>
    <w:multiLevelType w:val="hybridMultilevel"/>
    <w:tmpl w:val="160E6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2"/>
  </w:num>
  <w:num w:numId="4">
    <w:abstractNumId w:val="11"/>
  </w:num>
  <w:num w:numId="5">
    <w:abstractNumId w:val="6"/>
  </w:num>
  <w:num w:numId="6">
    <w:abstractNumId w:val="1"/>
  </w:num>
  <w:num w:numId="7">
    <w:abstractNumId w:val="7"/>
  </w:num>
  <w:num w:numId="8">
    <w:abstractNumId w:val="2"/>
  </w:num>
  <w:num w:numId="9">
    <w:abstractNumId w:val="5"/>
  </w:num>
  <w:num w:numId="10">
    <w:abstractNumId w:val="4"/>
  </w:num>
  <w:num w:numId="11">
    <w:abstractNumId w:val="0"/>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3DC"/>
    <w:rsid w:val="000027CF"/>
    <w:rsid w:val="0000490E"/>
    <w:rsid w:val="000102CB"/>
    <w:rsid w:val="00012263"/>
    <w:rsid w:val="00026D33"/>
    <w:rsid w:val="000360D3"/>
    <w:rsid w:val="00061DC7"/>
    <w:rsid w:val="00063D11"/>
    <w:rsid w:val="00064D1F"/>
    <w:rsid w:val="00070DA3"/>
    <w:rsid w:val="000750EE"/>
    <w:rsid w:val="00076D3C"/>
    <w:rsid w:val="000801A7"/>
    <w:rsid w:val="00081837"/>
    <w:rsid w:val="00084882"/>
    <w:rsid w:val="0008585A"/>
    <w:rsid w:val="00090909"/>
    <w:rsid w:val="00097135"/>
    <w:rsid w:val="000A5CD3"/>
    <w:rsid w:val="000B0B51"/>
    <w:rsid w:val="000B1D0A"/>
    <w:rsid w:val="000B6C52"/>
    <w:rsid w:val="000C4E30"/>
    <w:rsid w:val="000D174B"/>
    <w:rsid w:val="000D1C27"/>
    <w:rsid w:val="000E622D"/>
    <w:rsid w:val="00102E2E"/>
    <w:rsid w:val="00110E37"/>
    <w:rsid w:val="00132ECE"/>
    <w:rsid w:val="00140522"/>
    <w:rsid w:val="00144D6E"/>
    <w:rsid w:val="00147101"/>
    <w:rsid w:val="00147CFB"/>
    <w:rsid w:val="001573E7"/>
    <w:rsid w:val="00167052"/>
    <w:rsid w:val="0018745D"/>
    <w:rsid w:val="00194B41"/>
    <w:rsid w:val="00197DC2"/>
    <w:rsid w:val="001A24A4"/>
    <w:rsid w:val="001A6DD0"/>
    <w:rsid w:val="001A7914"/>
    <w:rsid w:val="001B2086"/>
    <w:rsid w:val="001C40B7"/>
    <w:rsid w:val="001C4F91"/>
    <w:rsid w:val="001E71D2"/>
    <w:rsid w:val="002075B9"/>
    <w:rsid w:val="002111F9"/>
    <w:rsid w:val="00212AE9"/>
    <w:rsid w:val="002311B9"/>
    <w:rsid w:val="0023178A"/>
    <w:rsid w:val="00234D61"/>
    <w:rsid w:val="00234DE8"/>
    <w:rsid w:val="0024774E"/>
    <w:rsid w:val="00267179"/>
    <w:rsid w:val="00272E99"/>
    <w:rsid w:val="00280050"/>
    <w:rsid w:val="002844E0"/>
    <w:rsid w:val="00285982"/>
    <w:rsid w:val="002861DE"/>
    <w:rsid w:val="00286D3E"/>
    <w:rsid w:val="002A3702"/>
    <w:rsid w:val="002B7EBE"/>
    <w:rsid w:val="002D165E"/>
    <w:rsid w:val="002D64FB"/>
    <w:rsid w:val="002E50D0"/>
    <w:rsid w:val="002F23A2"/>
    <w:rsid w:val="002F2B84"/>
    <w:rsid w:val="00303396"/>
    <w:rsid w:val="00307060"/>
    <w:rsid w:val="00321817"/>
    <w:rsid w:val="00323F63"/>
    <w:rsid w:val="00325DB3"/>
    <w:rsid w:val="00326022"/>
    <w:rsid w:val="003274E1"/>
    <w:rsid w:val="00332B2F"/>
    <w:rsid w:val="00334070"/>
    <w:rsid w:val="003345D8"/>
    <w:rsid w:val="003353E7"/>
    <w:rsid w:val="00336407"/>
    <w:rsid w:val="00336A8C"/>
    <w:rsid w:val="00344A2F"/>
    <w:rsid w:val="00354536"/>
    <w:rsid w:val="00354561"/>
    <w:rsid w:val="00370E60"/>
    <w:rsid w:val="00372CFB"/>
    <w:rsid w:val="00391D64"/>
    <w:rsid w:val="003921DD"/>
    <w:rsid w:val="003923A0"/>
    <w:rsid w:val="00392778"/>
    <w:rsid w:val="00397D8F"/>
    <w:rsid w:val="003A15E5"/>
    <w:rsid w:val="003A26EA"/>
    <w:rsid w:val="003A532B"/>
    <w:rsid w:val="003C1926"/>
    <w:rsid w:val="003C20DF"/>
    <w:rsid w:val="003C3B1E"/>
    <w:rsid w:val="003D4F69"/>
    <w:rsid w:val="003F6DA4"/>
    <w:rsid w:val="00401531"/>
    <w:rsid w:val="0040333E"/>
    <w:rsid w:val="00417BE5"/>
    <w:rsid w:val="0043207B"/>
    <w:rsid w:val="00440F87"/>
    <w:rsid w:val="00445740"/>
    <w:rsid w:val="00466318"/>
    <w:rsid w:val="0047428F"/>
    <w:rsid w:val="00490144"/>
    <w:rsid w:val="00490261"/>
    <w:rsid w:val="00490D45"/>
    <w:rsid w:val="00497A2C"/>
    <w:rsid w:val="004A4BD9"/>
    <w:rsid w:val="004B095F"/>
    <w:rsid w:val="004B2125"/>
    <w:rsid w:val="004D4236"/>
    <w:rsid w:val="004E7899"/>
    <w:rsid w:val="004F342C"/>
    <w:rsid w:val="00521A66"/>
    <w:rsid w:val="0052567C"/>
    <w:rsid w:val="00540A6C"/>
    <w:rsid w:val="00540E08"/>
    <w:rsid w:val="0054271D"/>
    <w:rsid w:val="00546274"/>
    <w:rsid w:val="005466AF"/>
    <w:rsid w:val="005507CA"/>
    <w:rsid w:val="005546FE"/>
    <w:rsid w:val="00557E88"/>
    <w:rsid w:val="0057225C"/>
    <w:rsid w:val="005727E1"/>
    <w:rsid w:val="00575701"/>
    <w:rsid w:val="00577121"/>
    <w:rsid w:val="0058336C"/>
    <w:rsid w:val="00585550"/>
    <w:rsid w:val="00586299"/>
    <w:rsid w:val="00586A0A"/>
    <w:rsid w:val="00595755"/>
    <w:rsid w:val="005A3EE2"/>
    <w:rsid w:val="005A439B"/>
    <w:rsid w:val="005A64AE"/>
    <w:rsid w:val="005B20B5"/>
    <w:rsid w:val="005C2D9C"/>
    <w:rsid w:val="005C5D94"/>
    <w:rsid w:val="005D4148"/>
    <w:rsid w:val="005D4343"/>
    <w:rsid w:val="005D751C"/>
    <w:rsid w:val="005E5647"/>
    <w:rsid w:val="005F4C7F"/>
    <w:rsid w:val="005F5D20"/>
    <w:rsid w:val="005F7527"/>
    <w:rsid w:val="00600A17"/>
    <w:rsid w:val="00601BF6"/>
    <w:rsid w:val="00605438"/>
    <w:rsid w:val="006079B8"/>
    <w:rsid w:val="006154B7"/>
    <w:rsid w:val="006168FB"/>
    <w:rsid w:val="00620731"/>
    <w:rsid w:val="006208E8"/>
    <w:rsid w:val="006222E2"/>
    <w:rsid w:val="00622F81"/>
    <w:rsid w:val="006332D8"/>
    <w:rsid w:val="0065328D"/>
    <w:rsid w:val="00654FD1"/>
    <w:rsid w:val="00665E07"/>
    <w:rsid w:val="00672EF0"/>
    <w:rsid w:val="0068118B"/>
    <w:rsid w:val="006828BF"/>
    <w:rsid w:val="00685A9E"/>
    <w:rsid w:val="00686F25"/>
    <w:rsid w:val="00695F36"/>
    <w:rsid w:val="006A2CA8"/>
    <w:rsid w:val="006A4ECC"/>
    <w:rsid w:val="006A666F"/>
    <w:rsid w:val="006B0588"/>
    <w:rsid w:val="006B0A99"/>
    <w:rsid w:val="006B2B1F"/>
    <w:rsid w:val="006B7C01"/>
    <w:rsid w:val="006C762E"/>
    <w:rsid w:val="006D1EB5"/>
    <w:rsid w:val="00707100"/>
    <w:rsid w:val="00711490"/>
    <w:rsid w:val="00711FD2"/>
    <w:rsid w:val="00714C5E"/>
    <w:rsid w:val="00722A1C"/>
    <w:rsid w:val="00723D80"/>
    <w:rsid w:val="0072511E"/>
    <w:rsid w:val="007308D7"/>
    <w:rsid w:val="00731421"/>
    <w:rsid w:val="00740F23"/>
    <w:rsid w:val="007410B0"/>
    <w:rsid w:val="0074137E"/>
    <w:rsid w:val="00742890"/>
    <w:rsid w:val="007457DB"/>
    <w:rsid w:val="00750565"/>
    <w:rsid w:val="00750F7C"/>
    <w:rsid w:val="00756FD6"/>
    <w:rsid w:val="00765BAB"/>
    <w:rsid w:val="00775932"/>
    <w:rsid w:val="007820CC"/>
    <w:rsid w:val="007833D9"/>
    <w:rsid w:val="007848E6"/>
    <w:rsid w:val="00785C69"/>
    <w:rsid w:val="007864D2"/>
    <w:rsid w:val="00791197"/>
    <w:rsid w:val="007A09E6"/>
    <w:rsid w:val="007A214E"/>
    <w:rsid w:val="007A4F5A"/>
    <w:rsid w:val="007A5228"/>
    <w:rsid w:val="007B0794"/>
    <w:rsid w:val="007C02A0"/>
    <w:rsid w:val="007C31FC"/>
    <w:rsid w:val="007C6927"/>
    <w:rsid w:val="007D1EA2"/>
    <w:rsid w:val="007D7398"/>
    <w:rsid w:val="007E050A"/>
    <w:rsid w:val="007F70BE"/>
    <w:rsid w:val="00810FFD"/>
    <w:rsid w:val="00832EA4"/>
    <w:rsid w:val="00833BA6"/>
    <w:rsid w:val="00854E24"/>
    <w:rsid w:val="0086155D"/>
    <w:rsid w:val="008640C1"/>
    <w:rsid w:val="00867C12"/>
    <w:rsid w:val="00871AA0"/>
    <w:rsid w:val="00872A7A"/>
    <w:rsid w:val="00873B96"/>
    <w:rsid w:val="008870A4"/>
    <w:rsid w:val="008A5402"/>
    <w:rsid w:val="008A5628"/>
    <w:rsid w:val="008B3F98"/>
    <w:rsid w:val="008B621E"/>
    <w:rsid w:val="008C724D"/>
    <w:rsid w:val="008D06F5"/>
    <w:rsid w:val="008E4463"/>
    <w:rsid w:val="008E48A8"/>
    <w:rsid w:val="008F3D89"/>
    <w:rsid w:val="008F56F6"/>
    <w:rsid w:val="008F7C43"/>
    <w:rsid w:val="00910E68"/>
    <w:rsid w:val="00922882"/>
    <w:rsid w:val="00923E20"/>
    <w:rsid w:val="00925D3A"/>
    <w:rsid w:val="00930710"/>
    <w:rsid w:val="009307EE"/>
    <w:rsid w:val="009433D7"/>
    <w:rsid w:val="00951551"/>
    <w:rsid w:val="00952232"/>
    <w:rsid w:val="009669E7"/>
    <w:rsid w:val="009670F5"/>
    <w:rsid w:val="00972EC2"/>
    <w:rsid w:val="0097692F"/>
    <w:rsid w:val="00980D64"/>
    <w:rsid w:val="0098145F"/>
    <w:rsid w:val="00981B31"/>
    <w:rsid w:val="009A1A69"/>
    <w:rsid w:val="009A5742"/>
    <w:rsid w:val="009B09DB"/>
    <w:rsid w:val="009B16B5"/>
    <w:rsid w:val="009C0E51"/>
    <w:rsid w:val="009C3B3A"/>
    <w:rsid w:val="009C417B"/>
    <w:rsid w:val="009D2D98"/>
    <w:rsid w:val="009D3C24"/>
    <w:rsid w:val="009D6801"/>
    <w:rsid w:val="009D6E91"/>
    <w:rsid w:val="009D79FC"/>
    <w:rsid w:val="009E4821"/>
    <w:rsid w:val="009E5B20"/>
    <w:rsid w:val="009E6428"/>
    <w:rsid w:val="009F0479"/>
    <w:rsid w:val="009F7FED"/>
    <w:rsid w:val="00A05FA1"/>
    <w:rsid w:val="00A12ABE"/>
    <w:rsid w:val="00A15551"/>
    <w:rsid w:val="00A24E63"/>
    <w:rsid w:val="00A41DA3"/>
    <w:rsid w:val="00A4713D"/>
    <w:rsid w:val="00A56BB6"/>
    <w:rsid w:val="00A61F53"/>
    <w:rsid w:val="00A63927"/>
    <w:rsid w:val="00A665C3"/>
    <w:rsid w:val="00A677BE"/>
    <w:rsid w:val="00A67839"/>
    <w:rsid w:val="00A7379B"/>
    <w:rsid w:val="00A74C5D"/>
    <w:rsid w:val="00A83A31"/>
    <w:rsid w:val="00A85CA8"/>
    <w:rsid w:val="00A86125"/>
    <w:rsid w:val="00A97317"/>
    <w:rsid w:val="00AA2F3C"/>
    <w:rsid w:val="00AA49F1"/>
    <w:rsid w:val="00AA7DF5"/>
    <w:rsid w:val="00AB1BC7"/>
    <w:rsid w:val="00AB76E2"/>
    <w:rsid w:val="00AB7D18"/>
    <w:rsid w:val="00AD0B3E"/>
    <w:rsid w:val="00AD0C7B"/>
    <w:rsid w:val="00AD75AC"/>
    <w:rsid w:val="00AE13CF"/>
    <w:rsid w:val="00AE341E"/>
    <w:rsid w:val="00AE636C"/>
    <w:rsid w:val="00AF2B3E"/>
    <w:rsid w:val="00AF35D2"/>
    <w:rsid w:val="00AF3C2F"/>
    <w:rsid w:val="00B02669"/>
    <w:rsid w:val="00B0491F"/>
    <w:rsid w:val="00B10B98"/>
    <w:rsid w:val="00B151DE"/>
    <w:rsid w:val="00B15429"/>
    <w:rsid w:val="00B22BBF"/>
    <w:rsid w:val="00B322E2"/>
    <w:rsid w:val="00B32774"/>
    <w:rsid w:val="00B32E45"/>
    <w:rsid w:val="00B36CAD"/>
    <w:rsid w:val="00B42113"/>
    <w:rsid w:val="00B543C5"/>
    <w:rsid w:val="00B67AC1"/>
    <w:rsid w:val="00B72B9A"/>
    <w:rsid w:val="00B7308C"/>
    <w:rsid w:val="00B73736"/>
    <w:rsid w:val="00B767C4"/>
    <w:rsid w:val="00B976D1"/>
    <w:rsid w:val="00BA3AA4"/>
    <w:rsid w:val="00BA5658"/>
    <w:rsid w:val="00BA740B"/>
    <w:rsid w:val="00BB0571"/>
    <w:rsid w:val="00BB53DC"/>
    <w:rsid w:val="00BC3124"/>
    <w:rsid w:val="00BC36F6"/>
    <w:rsid w:val="00BC5B90"/>
    <w:rsid w:val="00BC5DA1"/>
    <w:rsid w:val="00BD7D30"/>
    <w:rsid w:val="00BE5ECA"/>
    <w:rsid w:val="00BE6D39"/>
    <w:rsid w:val="00BE6D3F"/>
    <w:rsid w:val="00BF561B"/>
    <w:rsid w:val="00BF6553"/>
    <w:rsid w:val="00C10C4A"/>
    <w:rsid w:val="00C1100C"/>
    <w:rsid w:val="00C133B2"/>
    <w:rsid w:val="00C1752F"/>
    <w:rsid w:val="00C17F98"/>
    <w:rsid w:val="00C230BA"/>
    <w:rsid w:val="00C26CA0"/>
    <w:rsid w:val="00C31038"/>
    <w:rsid w:val="00C31D56"/>
    <w:rsid w:val="00C407AD"/>
    <w:rsid w:val="00C472CA"/>
    <w:rsid w:val="00C64E88"/>
    <w:rsid w:val="00CB21E7"/>
    <w:rsid w:val="00CC1A9F"/>
    <w:rsid w:val="00CC1E20"/>
    <w:rsid w:val="00CC243A"/>
    <w:rsid w:val="00CC3466"/>
    <w:rsid w:val="00CD1100"/>
    <w:rsid w:val="00CD116F"/>
    <w:rsid w:val="00CD13A4"/>
    <w:rsid w:val="00D018A9"/>
    <w:rsid w:val="00D33507"/>
    <w:rsid w:val="00D43DB2"/>
    <w:rsid w:val="00D509D2"/>
    <w:rsid w:val="00D56825"/>
    <w:rsid w:val="00D623DF"/>
    <w:rsid w:val="00D7625B"/>
    <w:rsid w:val="00D80703"/>
    <w:rsid w:val="00D85FCD"/>
    <w:rsid w:val="00D919C2"/>
    <w:rsid w:val="00D91AB6"/>
    <w:rsid w:val="00DA2CDE"/>
    <w:rsid w:val="00DB00F4"/>
    <w:rsid w:val="00DB50AB"/>
    <w:rsid w:val="00DD3B14"/>
    <w:rsid w:val="00DE1DB6"/>
    <w:rsid w:val="00DE38EB"/>
    <w:rsid w:val="00DE4BB2"/>
    <w:rsid w:val="00DF2215"/>
    <w:rsid w:val="00DF485C"/>
    <w:rsid w:val="00E07301"/>
    <w:rsid w:val="00E20994"/>
    <w:rsid w:val="00E235CA"/>
    <w:rsid w:val="00E240D8"/>
    <w:rsid w:val="00E33063"/>
    <w:rsid w:val="00E40AF8"/>
    <w:rsid w:val="00E5209A"/>
    <w:rsid w:val="00E643E8"/>
    <w:rsid w:val="00E71BEE"/>
    <w:rsid w:val="00E72E89"/>
    <w:rsid w:val="00E73AEC"/>
    <w:rsid w:val="00E91002"/>
    <w:rsid w:val="00EA2BED"/>
    <w:rsid w:val="00EA7391"/>
    <w:rsid w:val="00EC1BD7"/>
    <w:rsid w:val="00EC2194"/>
    <w:rsid w:val="00ED0AE3"/>
    <w:rsid w:val="00ED7A66"/>
    <w:rsid w:val="00EE020E"/>
    <w:rsid w:val="00EF725F"/>
    <w:rsid w:val="00F14D6C"/>
    <w:rsid w:val="00F210AF"/>
    <w:rsid w:val="00F365DC"/>
    <w:rsid w:val="00F63CCA"/>
    <w:rsid w:val="00F64023"/>
    <w:rsid w:val="00F7406B"/>
    <w:rsid w:val="00F746C1"/>
    <w:rsid w:val="00F8658A"/>
    <w:rsid w:val="00F9731A"/>
    <w:rsid w:val="00FC497C"/>
    <w:rsid w:val="00FC7045"/>
    <w:rsid w:val="00FD043B"/>
    <w:rsid w:val="00FD6453"/>
    <w:rsid w:val="00FE5071"/>
    <w:rsid w:val="00FE6463"/>
    <w:rsid w:val="00FF1058"/>
    <w:rsid w:val="00FF31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716493F"/>
  <w15:chartTrackingRefBased/>
  <w15:docId w15:val="{D5F4DAE6-32E9-4476-AA56-DE2CDA6C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6D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48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3DC"/>
    <w:rPr>
      <w:rFonts w:ascii="Segoe UI" w:hAnsi="Segoe UI" w:cs="Segoe UI"/>
      <w:sz w:val="18"/>
      <w:szCs w:val="18"/>
    </w:rPr>
  </w:style>
  <w:style w:type="paragraph" w:styleId="ListParagraph">
    <w:name w:val="List Paragraph"/>
    <w:basedOn w:val="Normal"/>
    <w:uiPriority w:val="34"/>
    <w:qFormat/>
    <w:rsid w:val="00A97317"/>
    <w:pPr>
      <w:ind w:left="720"/>
      <w:contextualSpacing/>
    </w:pPr>
  </w:style>
  <w:style w:type="paragraph" w:customStyle="1" w:styleId="legcohead3">
    <w:name w:val="legcohead3"/>
    <w:basedOn w:val="Normal"/>
    <w:rsid w:val="009C3B3A"/>
    <w:pPr>
      <w:keepNext/>
      <w:spacing w:after="0" w:line="240" w:lineRule="auto"/>
    </w:pPr>
    <w:rPr>
      <w:rFonts w:eastAsia="Times New Roman"/>
      <w:b/>
      <w:kern w:val="28"/>
      <w:szCs w:val="20"/>
      <w:lang w:val="en-US" w:eastAsia="en-AU"/>
    </w:rPr>
  </w:style>
  <w:style w:type="character" w:customStyle="1" w:styleId="Heading2Char">
    <w:name w:val="Heading 2 Char"/>
    <w:basedOn w:val="DefaultParagraphFont"/>
    <w:link w:val="Heading2"/>
    <w:uiPriority w:val="9"/>
    <w:rsid w:val="008E48A8"/>
    <w:rPr>
      <w:rFonts w:asciiTheme="majorHAnsi" w:eastAsiaTheme="majorEastAsia" w:hAnsiTheme="majorHAnsi" w:cstheme="majorBidi"/>
      <w:color w:val="2E74B5" w:themeColor="accent1" w:themeShade="BF"/>
      <w:sz w:val="26"/>
      <w:szCs w:val="26"/>
    </w:rPr>
  </w:style>
  <w:style w:type="paragraph" w:customStyle="1" w:styleId="Definition">
    <w:name w:val="Definition"/>
    <w:aliases w:val="dd,t_Defn"/>
    <w:basedOn w:val="Normal"/>
    <w:rsid w:val="003274E1"/>
    <w:pPr>
      <w:spacing w:before="180" w:after="0" w:line="240" w:lineRule="auto"/>
      <w:ind w:left="1134"/>
    </w:pPr>
    <w:rPr>
      <w:rFonts w:eastAsia="Times New Roman"/>
      <w:sz w:val="22"/>
      <w:szCs w:val="20"/>
      <w:lang w:eastAsia="en-AU"/>
    </w:rPr>
  </w:style>
  <w:style w:type="paragraph" w:styleId="Header">
    <w:name w:val="header"/>
    <w:basedOn w:val="Normal"/>
    <w:link w:val="HeaderChar"/>
    <w:uiPriority w:val="99"/>
    <w:unhideWhenUsed/>
    <w:rsid w:val="008A5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402"/>
  </w:style>
  <w:style w:type="paragraph" w:styleId="Footer">
    <w:name w:val="footer"/>
    <w:basedOn w:val="Normal"/>
    <w:link w:val="FooterChar"/>
    <w:uiPriority w:val="99"/>
    <w:unhideWhenUsed/>
    <w:rsid w:val="008A5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402"/>
  </w:style>
  <w:style w:type="character" w:styleId="CommentReference">
    <w:name w:val="annotation reference"/>
    <w:basedOn w:val="DefaultParagraphFont"/>
    <w:uiPriority w:val="99"/>
    <w:semiHidden/>
    <w:unhideWhenUsed/>
    <w:rsid w:val="00401531"/>
    <w:rPr>
      <w:sz w:val="16"/>
      <w:szCs w:val="16"/>
    </w:rPr>
  </w:style>
  <w:style w:type="paragraph" w:styleId="CommentText">
    <w:name w:val="annotation text"/>
    <w:basedOn w:val="Normal"/>
    <w:link w:val="CommentTextChar"/>
    <w:uiPriority w:val="99"/>
    <w:semiHidden/>
    <w:unhideWhenUsed/>
    <w:rsid w:val="00401531"/>
    <w:pPr>
      <w:spacing w:line="240" w:lineRule="auto"/>
    </w:pPr>
    <w:rPr>
      <w:sz w:val="20"/>
      <w:szCs w:val="20"/>
    </w:rPr>
  </w:style>
  <w:style w:type="character" w:customStyle="1" w:styleId="CommentTextChar">
    <w:name w:val="Comment Text Char"/>
    <w:basedOn w:val="DefaultParagraphFont"/>
    <w:link w:val="CommentText"/>
    <w:uiPriority w:val="99"/>
    <w:semiHidden/>
    <w:rsid w:val="00401531"/>
    <w:rPr>
      <w:sz w:val="20"/>
      <w:szCs w:val="20"/>
    </w:rPr>
  </w:style>
  <w:style w:type="paragraph" w:styleId="CommentSubject">
    <w:name w:val="annotation subject"/>
    <w:basedOn w:val="CommentText"/>
    <w:next w:val="CommentText"/>
    <w:link w:val="CommentSubjectChar"/>
    <w:uiPriority w:val="99"/>
    <w:semiHidden/>
    <w:unhideWhenUsed/>
    <w:rsid w:val="00401531"/>
    <w:rPr>
      <w:b/>
      <w:bCs/>
    </w:rPr>
  </w:style>
  <w:style w:type="character" w:customStyle="1" w:styleId="CommentSubjectChar">
    <w:name w:val="Comment Subject Char"/>
    <w:basedOn w:val="CommentTextChar"/>
    <w:link w:val="CommentSubject"/>
    <w:uiPriority w:val="99"/>
    <w:semiHidden/>
    <w:rsid w:val="00401531"/>
    <w:rPr>
      <w:b/>
      <w:bCs/>
      <w:sz w:val="20"/>
      <w:szCs w:val="20"/>
    </w:rPr>
  </w:style>
  <w:style w:type="paragraph" w:styleId="Revision">
    <w:name w:val="Revision"/>
    <w:hidden/>
    <w:uiPriority w:val="99"/>
    <w:semiHidden/>
    <w:rsid w:val="00DF485C"/>
    <w:pPr>
      <w:spacing w:after="0" w:line="240" w:lineRule="auto"/>
    </w:pPr>
  </w:style>
  <w:style w:type="character" w:customStyle="1" w:styleId="Heading1Char">
    <w:name w:val="Heading 1 Char"/>
    <w:basedOn w:val="DefaultParagraphFont"/>
    <w:link w:val="Heading1"/>
    <w:uiPriority w:val="9"/>
    <w:rsid w:val="00026D3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67299">
      <w:bodyDiv w:val="1"/>
      <w:marLeft w:val="0"/>
      <w:marRight w:val="0"/>
      <w:marTop w:val="0"/>
      <w:marBottom w:val="0"/>
      <w:divBdr>
        <w:top w:val="none" w:sz="0" w:space="0" w:color="auto"/>
        <w:left w:val="none" w:sz="0" w:space="0" w:color="auto"/>
        <w:bottom w:val="none" w:sz="0" w:space="0" w:color="auto"/>
        <w:right w:val="none" w:sz="0" w:space="0" w:color="auto"/>
      </w:divBdr>
      <w:divsChild>
        <w:div w:id="1009329049">
          <w:marLeft w:val="0"/>
          <w:marRight w:val="0"/>
          <w:marTop w:val="0"/>
          <w:marBottom w:val="0"/>
          <w:divBdr>
            <w:top w:val="none" w:sz="0" w:space="0" w:color="auto"/>
            <w:left w:val="none" w:sz="0" w:space="0" w:color="auto"/>
            <w:bottom w:val="none" w:sz="0" w:space="0" w:color="auto"/>
            <w:right w:val="none" w:sz="0" w:space="0" w:color="auto"/>
          </w:divBdr>
          <w:divsChild>
            <w:div w:id="1096289469">
              <w:marLeft w:val="0"/>
              <w:marRight w:val="0"/>
              <w:marTop w:val="0"/>
              <w:marBottom w:val="0"/>
              <w:divBdr>
                <w:top w:val="none" w:sz="0" w:space="0" w:color="auto"/>
                <w:left w:val="none" w:sz="0" w:space="0" w:color="auto"/>
                <w:bottom w:val="none" w:sz="0" w:space="0" w:color="auto"/>
                <w:right w:val="none" w:sz="0" w:space="0" w:color="auto"/>
              </w:divBdr>
              <w:divsChild>
                <w:div w:id="1701129858">
                  <w:marLeft w:val="0"/>
                  <w:marRight w:val="0"/>
                  <w:marTop w:val="0"/>
                  <w:marBottom w:val="0"/>
                  <w:divBdr>
                    <w:top w:val="none" w:sz="0" w:space="0" w:color="auto"/>
                    <w:left w:val="none" w:sz="0" w:space="0" w:color="auto"/>
                    <w:bottom w:val="none" w:sz="0" w:space="0" w:color="auto"/>
                    <w:right w:val="none" w:sz="0" w:space="0" w:color="auto"/>
                  </w:divBdr>
                  <w:divsChild>
                    <w:div w:id="2062122409">
                      <w:marLeft w:val="0"/>
                      <w:marRight w:val="0"/>
                      <w:marTop w:val="0"/>
                      <w:marBottom w:val="0"/>
                      <w:divBdr>
                        <w:top w:val="none" w:sz="0" w:space="0" w:color="auto"/>
                        <w:left w:val="none" w:sz="0" w:space="0" w:color="auto"/>
                        <w:bottom w:val="none" w:sz="0" w:space="0" w:color="auto"/>
                        <w:right w:val="none" w:sz="0" w:space="0" w:color="auto"/>
                      </w:divBdr>
                      <w:divsChild>
                        <w:div w:id="1930891265">
                          <w:marLeft w:val="0"/>
                          <w:marRight w:val="0"/>
                          <w:marTop w:val="0"/>
                          <w:marBottom w:val="0"/>
                          <w:divBdr>
                            <w:top w:val="none" w:sz="0" w:space="0" w:color="auto"/>
                            <w:left w:val="none" w:sz="0" w:space="0" w:color="auto"/>
                            <w:bottom w:val="none" w:sz="0" w:space="0" w:color="auto"/>
                            <w:right w:val="none" w:sz="0" w:space="0" w:color="auto"/>
                          </w:divBdr>
                          <w:divsChild>
                            <w:div w:id="956525195">
                              <w:marLeft w:val="0"/>
                              <w:marRight w:val="0"/>
                              <w:marTop w:val="0"/>
                              <w:marBottom w:val="0"/>
                              <w:divBdr>
                                <w:top w:val="none" w:sz="0" w:space="0" w:color="auto"/>
                                <w:left w:val="none" w:sz="0" w:space="0" w:color="auto"/>
                                <w:bottom w:val="none" w:sz="0" w:space="0" w:color="auto"/>
                                <w:right w:val="none" w:sz="0" w:space="0" w:color="auto"/>
                              </w:divBdr>
                              <w:divsChild>
                                <w:div w:id="2137719823">
                                  <w:marLeft w:val="0"/>
                                  <w:marRight w:val="0"/>
                                  <w:marTop w:val="0"/>
                                  <w:marBottom w:val="0"/>
                                  <w:divBdr>
                                    <w:top w:val="none" w:sz="0" w:space="0" w:color="auto"/>
                                    <w:left w:val="none" w:sz="0" w:space="0" w:color="auto"/>
                                    <w:bottom w:val="none" w:sz="0" w:space="0" w:color="auto"/>
                                    <w:right w:val="none" w:sz="0" w:space="0" w:color="auto"/>
                                  </w:divBdr>
                                  <w:divsChild>
                                    <w:div w:id="593513591">
                                      <w:marLeft w:val="0"/>
                                      <w:marRight w:val="0"/>
                                      <w:marTop w:val="0"/>
                                      <w:marBottom w:val="0"/>
                                      <w:divBdr>
                                        <w:top w:val="none" w:sz="0" w:space="0" w:color="auto"/>
                                        <w:left w:val="none" w:sz="0" w:space="0" w:color="auto"/>
                                        <w:bottom w:val="none" w:sz="0" w:space="0" w:color="auto"/>
                                        <w:right w:val="none" w:sz="0" w:space="0" w:color="auto"/>
                                      </w:divBdr>
                                      <w:divsChild>
                                        <w:div w:id="160901110">
                                          <w:marLeft w:val="0"/>
                                          <w:marRight w:val="0"/>
                                          <w:marTop w:val="0"/>
                                          <w:marBottom w:val="0"/>
                                          <w:divBdr>
                                            <w:top w:val="none" w:sz="0" w:space="0" w:color="auto"/>
                                            <w:left w:val="none" w:sz="0" w:space="0" w:color="auto"/>
                                            <w:bottom w:val="none" w:sz="0" w:space="0" w:color="auto"/>
                                            <w:right w:val="none" w:sz="0" w:space="0" w:color="auto"/>
                                          </w:divBdr>
                                          <w:divsChild>
                                            <w:div w:id="1340505440">
                                              <w:marLeft w:val="0"/>
                                              <w:marRight w:val="0"/>
                                              <w:marTop w:val="0"/>
                                              <w:marBottom w:val="0"/>
                                              <w:divBdr>
                                                <w:top w:val="none" w:sz="0" w:space="0" w:color="auto"/>
                                                <w:left w:val="none" w:sz="0" w:space="0" w:color="auto"/>
                                                <w:bottom w:val="none" w:sz="0" w:space="0" w:color="auto"/>
                                                <w:right w:val="none" w:sz="0" w:space="0" w:color="auto"/>
                                              </w:divBdr>
                                              <w:divsChild>
                                                <w:div w:id="490826561">
                                                  <w:marLeft w:val="0"/>
                                                  <w:marRight w:val="0"/>
                                                  <w:marTop w:val="0"/>
                                                  <w:marBottom w:val="0"/>
                                                  <w:divBdr>
                                                    <w:top w:val="none" w:sz="0" w:space="0" w:color="auto"/>
                                                    <w:left w:val="none" w:sz="0" w:space="0" w:color="auto"/>
                                                    <w:bottom w:val="none" w:sz="0" w:space="0" w:color="auto"/>
                                                    <w:right w:val="none" w:sz="0" w:space="0" w:color="auto"/>
                                                  </w:divBdr>
                                                  <w:divsChild>
                                                    <w:div w:id="510923117">
                                                      <w:marLeft w:val="0"/>
                                                      <w:marRight w:val="0"/>
                                                      <w:marTop w:val="0"/>
                                                      <w:marBottom w:val="0"/>
                                                      <w:divBdr>
                                                        <w:top w:val="none" w:sz="0" w:space="0" w:color="auto"/>
                                                        <w:left w:val="none" w:sz="0" w:space="0" w:color="auto"/>
                                                        <w:bottom w:val="none" w:sz="0" w:space="0" w:color="auto"/>
                                                        <w:right w:val="none" w:sz="0" w:space="0" w:color="auto"/>
                                                      </w:divBdr>
                                                      <w:divsChild>
                                                        <w:div w:id="11082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5368523">
      <w:bodyDiv w:val="1"/>
      <w:marLeft w:val="0"/>
      <w:marRight w:val="0"/>
      <w:marTop w:val="0"/>
      <w:marBottom w:val="0"/>
      <w:divBdr>
        <w:top w:val="none" w:sz="0" w:space="0" w:color="auto"/>
        <w:left w:val="none" w:sz="0" w:space="0" w:color="auto"/>
        <w:bottom w:val="none" w:sz="0" w:space="0" w:color="auto"/>
        <w:right w:val="none" w:sz="0" w:space="0" w:color="auto"/>
      </w:divBdr>
      <w:divsChild>
        <w:div w:id="360130427">
          <w:marLeft w:val="0"/>
          <w:marRight w:val="0"/>
          <w:marTop w:val="0"/>
          <w:marBottom w:val="0"/>
          <w:divBdr>
            <w:top w:val="none" w:sz="0" w:space="0" w:color="auto"/>
            <w:left w:val="none" w:sz="0" w:space="0" w:color="auto"/>
            <w:bottom w:val="none" w:sz="0" w:space="0" w:color="auto"/>
            <w:right w:val="none" w:sz="0" w:space="0" w:color="auto"/>
          </w:divBdr>
          <w:divsChild>
            <w:div w:id="1216038877">
              <w:marLeft w:val="0"/>
              <w:marRight w:val="0"/>
              <w:marTop w:val="0"/>
              <w:marBottom w:val="0"/>
              <w:divBdr>
                <w:top w:val="none" w:sz="0" w:space="0" w:color="auto"/>
                <w:left w:val="none" w:sz="0" w:space="0" w:color="auto"/>
                <w:bottom w:val="none" w:sz="0" w:space="0" w:color="auto"/>
                <w:right w:val="none" w:sz="0" w:space="0" w:color="auto"/>
              </w:divBdr>
              <w:divsChild>
                <w:div w:id="656568383">
                  <w:marLeft w:val="0"/>
                  <w:marRight w:val="0"/>
                  <w:marTop w:val="0"/>
                  <w:marBottom w:val="0"/>
                  <w:divBdr>
                    <w:top w:val="none" w:sz="0" w:space="0" w:color="auto"/>
                    <w:left w:val="none" w:sz="0" w:space="0" w:color="auto"/>
                    <w:bottom w:val="none" w:sz="0" w:space="0" w:color="auto"/>
                    <w:right w:val="none" w:sz="0" w:space="0" w:color="auto"/>
                  </w:divBdr>
                  <w:divsChild>
                    <w:div w:id="2051492350">
                      <w:marLeft w:val="0"/>
                      <w:marRight w:val="0"/>
                      <w:marTop w:val="0"/>
                      <w:marBottom w:val="0"/>
                      <w:divBdr>
                        <w:top w:val="none" w:sz="0" w:space="0" w:color="auto"/>
                        <w:left w:val="none" w:sz="0" w:space="0" w:color="auto"/>
                        <w:bottom w:val="none" w:sz="0" w:space="0" w:color="auto"/>
                        <w:right w:val="none" w:sz="0" w:space="0" w:color="auto"/>
                      </w:divBdr>
                      <w:divsChild>
                        <w:div w:id="595332380">
                          <w:marLeft w:val="0"/>
                          <w:marRight w:val="0"/>
                          <w:marTop w:val="0"/>
                          <w:marBottom w:val="0"/>
                          <w:divBdr>
                            <w:top w:val="none" w:sz="0" w:space="0" w:color="auto"/>
                            <w:left w:val="none" w:sz="0" w:space="0" w:color="auto"/>
                            <w:bottom w:val="none" w:sz="0" w:space="0" w:color="auto"/>
                            <w:right w:val="none" w:sz="0" w:space="0" w:color="auto"/>
                          </w:divBdr>
                          <w:divsChild>
                            <w:div w:id="1667636700">
                              <w:marLeft w:val="0"/>
                              <w:marRight w:val="0"/>
                              <w:marTop w:val="0"/>
                              <w:marBottom w:val="0"/>
                              <w:divBdr>
                                <w:top w:val="none" w:sz="0" w:space="0" w:color="auto"/>
                                <w:left w:val="none" w:sz="0" w:space="0" w:color="auto"/>
                                <w:bottom w:val="none" w:sz="0" w:space="0" w:color="auto"/>
                                <w:right w:val="none" w:sz="0" w:space="0" w:color="auto"/>
                              </w:divBdr>
                              <w:divsChild>
                                <w:div w:id="1657764328">
                                  <w:marLeft w:val="0"/>
                                  <w:marRight w:val="0"/>
                                  <w:marTop w:val="0"/>
                                  <w:marBottom w:val="0"/>
                                  <w:divBdr>
                                    <w:top w:val="none" w:sz="0" w:space="0" w:color="auto"/>
                                    <w:left w:val="none" w:sz="0" w:space="0" w:color="auto"/>
                                    <w:bottom w:val="none" w:sz="0" w:space="0" w:color="auto"/>
                                    <w:right w:val="none" w:sz="0" w:space="0" w:color="auto"/>
                                  </w:divBdr>
                                  <w:divsChild>
                                    <w:div w:id="1883397289">
                                      <w:marLeft w:val="0"/>
                                      <w:marRight w:val="0"/>
                                      <w:marTop w:val="0"/>
                                      <w:marBottom w:val="0"/>
                                      <w:divBdr>
                                        <w:top w:val="none" w:sz="0" w:space="0" w:color="auto"/>
                                        <w:left w:val="none" w:sz="0" w:space="0" w:color="auto"/>
                                        <w:bottom w:val="none" w:sz="0" w:space="0" w:color="auto"/>
                                        <w:right w:val="none" w:sz="0" w:space="0" w:color="auto"/>
                                      </w:divBdr>
                                      <w:divsChild>
                                        <w:div w:id="1101101815">
                                          <w:marLeft w:val="0"/>
                                          <w:marRight w:val="0"/>
                                          <w:marTop w:val="0"/>
                                          <w:marBottom w:val="0"/>
                                          <w:divBdr>
                                            <w:top w:val="none" w:sz="0" w:space="0" w:color="auto"/>
                                            <w:left w:val="none" w:sz="0" w:space="0" w:color="auto"/>
                                            <w:bottom w:val="none" w:sz="0" w:space="0" w:color="auto"/>
                                            <w:right w:val="none" w:sz="0" w:space="0" w:color="auto"/>
                                          </w:divBdr>
                                          <w:divsChild>
                                            <w:div w:id="276716011">
                                              <w:marLeft w:val="0"/>
                                              <w:marRight w:val="0"/>
                                              <w:marTop w:val="0"/>
                                              <w:marBottom w:val="0"/>
                                              <w:divBdr>
                                                <w:top w:val="none" w:sz="0" w:space="0" w:color="auto"/>
                                                <w:left w:val="none" w:sz="0" w:space="0" w:color="auto"/>
                                                <w:bottom w:val="none" w:sz="0" w:space="0" w:color="auto"/>
                                                <w:right w:val="none" w:sz="0" w:space="0" w:color="auto"/>
                                              </w:divBdr>
                                              <w:divsChild>
                                                <w:div w:id="856626888">
                                                  <w:marLeft w:val="0"/>
                                                  <w:marRight w:val="0"/>
                                                  <w:marTop w:val="0"/>
                                                  <w:marBottom w:val="0"/>
                                                  <w:divBdr>
                                                    <w:top w:val="none" w:sz="0" w:space="0" w:color="auto"/>
                                                    <w:left w:val="none" w:sz="0" w:space="0" w:color="auto"/>
                                                    <w:bottom w:val="none" w:sz="0" w:space="0" w:color="auto"/>
                                                    <w:right w:val="none" w:sz="0" w:space="0" w:color="auto"/>
                                                  </w:divBdr>
                                                  <w:divsChild>
                                                    <w:div w:id="912081886">
                                                      <w:marLeft w:val="0"/>
                                                      <w:marRight w:val="0"/>
                                                      <w:marTop w:val="0"/>
                                                      <w:marBottom w:val="0"/>
                                                      <w:divBdr>
                                                        <w:top w:val="none" w:sz="0" w:space="0" w:color="auto"/>
                                                        <w:left w:val="none" w:sz="0" w:space="0" w:color="auto"/>
                                                        <w:bottom w:val="none" w:sz="0" w:space="0" w:color="auto"/>
                                                        <w:right w:val="none" w:sz="0" w:space="0" w:color="auto"/>
                                                      </w:divBdr>
                                                      <w:divsChild>
                                                        <w:div w:id="2815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9318684">
      <w:bodyDiv w:val="1"/>
      <w:marLeft w:val="0"/>
      <w:marRight w:val="0"/>
      <w:marTop w:val="0"/>
      <w:marBottom w:val="0"/>
      <w:divBdr>
        <w:top w:val="none" w:sz="0" w:space="0" w:color="auto"/>
        <w:left w:val="none" w:sz="0" w:space="0" w:color="auto"/>
        <w:bottom w:val="none" w:sz="0" w:space="0" w:color="auto"/>
        <w:right w:val="none" w:sz="0" w:space="0" w:color="auto"/>
      </w:divBdr>
      <w:divsChild>
        <w:div w:id="1449467431">
          <w:marLeft w:val="0"/>
          <w:marRight w:val="0"/>
          <w:marTop w:val="0"/>
          <w:marBottom w:val="0"/>
          <w:divBdr>
            <w:top w:val="none" w:sz="0" w:space="0" w:color="auto"/>
            <w:left w:val="none" w:sz="0" w:space="0" w:color="auto"/>
            <w:bottom w:val="none" w:sz="0" w:space="0" w:color="auto"/>
            <w:right w:val="none" w:sz="0" w:space="0" w:color="auto"/>
          </w:divBdr>
          <w:divsChild>
            <w:div w:id="400100398">
              <w:marLeft w:val="0"/>
              <w:marRight w:val="0"/>
              <w:marTop w:val="0"/>
              <w:marBottom w:val="0"/>
              <w:divBdr>
                <w:top w:val="none" w:sz="0" w:space="0" w:color="auto"/>
                <w:left w:val="none" w:sz="0" w:space="0" w:color="auto"/>
                <w:bottom w:val="none" w:sz="0" w:space="0" w:color="auto"/>
                <w:right w:val="none" w:sz="0" w:space="0" w:color="auto"/>
              </w:divBdr>
              <w:divsChild>
                <w:div w:id="710350016">
                  <w:marLeft w:val="0"/>
                  <w:marRight w:val="0"/>
                  <w:marTop w:val="0"/>
                  <w:marBottom w:val="0"/>
                  <w:divBdr>
                    <w:top w:val="none" w:sz="0" w:space="0" w:color="auto"/>
                    <w:left w:val="none" w:sz="0" w:space="0" w:color="auto"/>
                    <w:bottom w:val="none" w:sz="0" w:space="0" w:color="auto"/>
                    <w:right w:val="none" w:sz="0" w:space="0" w:color="auto"/>
                  </w:divBdr>
                  <w:divsChild>
                    <w:div w:id="980697480">
                      <w:marLeft w:val="0"/>
                      <w:marRight w:val="0"/>
                      <w:marTop w:val="0"/>
                      <w:marBottom w:val="0"/>
                      <w:divBdr>
                        <w:top w:val="none" w:sz="0" w:space="0" w:color="auto"/>
                        <w:left w:val="none" w:sz="0" w:space="0" w:color="auto"/>
                        <w:bottom w:val="none" w:sz="0" w:space="0" w:color="auto"/>
                        <w:right w:val="none" w:sz="0" w:space="0" w:color="auto"/>
                      </w:divBdr>
                      <w:divsChild>
                        <w:div w:id="861940861">
                          <w:marLeft w:val="0"/>
                          <w:marRight w:val="0"/>
                          <w:marTop w:val="0"/>
                          <w:marBottom w:val="0"/>
                          <w:divBdr>
                            <w:top w:val="none" w:sz="0" w:space="0" w:color="auto"/>
                            <w:left w:val="none" w:sz="0" w:space="0" w:color="auto"/>
                            <w:bottom w:val="none" w:sz="0" w:space="0" w:color="auto"/>
                            <w:right w:val="none" w:sz="0" w:space="0" w:color="auto"/>
                          </w:divBdr>
                          <w:divsChild>
                            <w:div w:id="1103568899">
                              <w:marLeft w:val="0"/>
                              <w:marRight w:val="0"/>
                              <w:marTop w:val="0"/>
                              <w:marBottom w:val="0"/>
                              <w:divBdr>
                                <w:top w:val="none" w:sz="0" w:space="0" w:color="auto"/>
                                <w:left w:val="none" w:sz="0" w:space="0" w:color="auto"/>
                                <w:bottom w:val="none" w:sz="0" w:space="0" w:color="auto"/>
                                <w:right w:val="none" w:sz="0" w:space="0" w:color="auto"/>
                              </w:divBdr>
                              <w:divsChild>
                                <w:div w:id="759064335">
                                  <w:marLeft w:val="0"/>
                                  <w:marRight w:val="0"/>
                                  <w:marTop w:val="0"/>
                                  <w:marBottom w:val="0"/>
                                  <w:divBdr>
                                    <w:top w:val="none" w:sz="0" w:space="0" w:color="auto"/>
                                    <w:left w:val="none" w:sz="0" w:space="0" w:color="auto"/>
                                    <w:bottom w:val="none" w:sz="0" w:space="0" w:color="auto"/>
                                    <w:right w:val="none" w:sz="0" w:space="0" w:color="auto"/>
                                  </w:divBdr>
                                  <w:divsChild>
                                    <w:div w:id="952518792">
                                      <w:marLeft w:val="0"/>
                                      <w:marRight w:val="0"/>
                                      <w:marTop w:val="0"/>
                                      <w:marBottom w:val="0"/>
                                      <w:divBdr>
                                        <w:top w:val="none" w:sz="0" w:space="0" w:color="auto"/>
                                        <w:left w:val="none" w:sz="0" w:space="0" w:color="auto"/>
                                        <w:bottom w:val="none" w:sz="0" w:space="0" w:color="auto"/>
                                        <w:right w:val="none" w:sz="0" w:space="0" w:color="auto"/>
                                      </w:divBdr>
                                      <w:divsChild>
                                        <w:div w:id="321616626">
                                          <w:marLeft w:val="0"/>
                                          <w:marRight w:val="0"/>
                                          <w:marTop w:val="0"/>
                                          <w:marBottom w:val="0"/>
                                          <w:divBdr>
                                            <w:top w:val="none" w:sz="0" w:space="0" w:color="auto"/>
                                            <w:left w:val="none" w:sz="0" w:space="0" w:color="auto"/>
                                            <w:bottom w:val="none" w:sz="0" w:space="0" w:color="auto"/>
                                            <w:right w:val="none" w:sz="0" w:space="0" w:color="auto"/>
                                          </w:divBdr>
                                          <w:divsChild>
                                            <w:div w:id="1721903007">
                                              <w:marLeft w:val="0"/>
                                              <w:marRight w:val="0"/>
                                              <w:marTop w:val="0"/>
                                              <w:marBottom w:val="0"/>
                                              <w:divBdr>
                                                <w:top w:val="none" w:sz="0" w:space="0" w:color="auto"/>
                                                <w:left w:val="none" w:sz="0" w:space="0" w:color="auto"/>
                                                <w:bottom w:val="none" w:sz="0" w:space="0" w:color="auto"/>
                                                <w:right w:val="none" w:sz="0" w:space="0" w:color="auto"/>
                                              </w:divBdr>
                                              <w:divsChild>
                                                <w:div w:id="890188966">
                                                  <w:marLeft w:val="0"/>
                                                  <w:marRight w:val="0"/>
                                                  <w:marTop w:val="0"/>
                                                  <w:marBottom w:val="0"/>
                                                  <w:divBdr>
                                                    <w:top w:val="none" w:sz="0" w:space="0" w:color="auto"/>
                                                    <w:left w:val="none" w:sz="0" w:space="0" w:color="auto"/>
                                                    <w:bottom w:val="none" w:sz="0" w:space="0" w:color="auto"/>
                                                    <w:right w:val="none" w:sz="0" w:space="0" w:color="auto"/>
                                                  </w:divBdr>
                                                  <w:divsChild>
                                                    <w:div w:id="1855918469">
                                                      <w:marLeft w:val="0"/>
                                                      <w:marRight w:val="0"/>
                                                      <w:marTop w:val="0"/>
                                                      <w:marBottom w:val="0"/>
                                                      <w:divBdr>
                                                        <w:top w:val="none" w:sz="0" w:space="0" w:color="auto"/>
                                                        <w:left w:val="none" w:sz="0" w:space="0" w:color="auto"/>
                                                        <w:bottom w:val="none" w:sz="0" w:space="0" w:color="auto"/>
                                                        <w:right w:val="none" w:sz="0" w:space="0" w:color="auto"/>
                                                      </w:divBdr>
                                                      <w:divsChild>
                                                        <w:div w:id="13494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93AF2D8-2509-41D6-BA06-7AC2DF3B41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6CAB00AEEFA494F8855472756C40A7A" ma:contentTypeVersion="" ma:contentTypeDescription="PDMS Document Site Content Type" ma:contentTypeScope="" ma:versionID="3bbcfc8d9f3c7c7c7315a3d9c924e9c6">
  <xsd:schema xmlns:xsd="http://www.w3.org/2001/XMLSchema" xmlns:xs="http://www.w3.org/2001/XMLSchema" xmlns:p="http://schemas.microsoft.com/office/2006/metadata/properties" xmlns:ns2="E93AF2D8-2509-41D6-BA06-7AC2DF3B4174" targetNamespace="http://schemas.microsoft.com/office/2006/metadata/properties" ma:root="true" ma:fieldsID="d388a20d771e1466d09e5522f8d84ffa" ns2:_="">
    <xsd:import namespace="E93AF2D8-2509-41D6-BA06-7AC2DF3B417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AF2D8-2509-41D6-BA06-7AC2DF3B417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608CB-5B36-4039-B33D-3B75EF08460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E93AF2D8-2509-41D6-BA06-7AC2DF3B4174"/>
    <ds:schemaRef ds:uri="http://www.w3.org/XML/1998/namespace"/>
  </ds:schemaRefs>
</ds:datastoreItem>
</file>

<file path=customXml/itemProps2.xml><?xml version="1.0" encoding="utf-8"?>
<ds:datastoreItem xmlns:ds="http://schemas.openxmlformats.org/officeDocument/2006/customXml" ds:itemID="{922CD907-9E33-4882-AA62-E63F3B3ABBDD}">
  <ds:schemaRefs>
    <ds:schemaRef ds:uri="http://schemas.microsoft.com/sharepoint/v3/contenttype/forms"/>
  </ds:schemaRefs>
</ds:datastoreItem>
</file>

<file path=customXml/itemProps3.xml><?xml version="1.0" encoding="utf-8"?>
<ds:datastoreItem xmlns:ds="http://schemas.openxmlformats.org/officeDocument/2006/customXml" ds:itemID="{CFFBBCE3-D525-4E2C-915E-680D705B9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AF2D8-2509-41D6-BA06-7AC2DF3B4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3F920-AC81-410A-B76C-D1148F07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Catherine</dc:creator>
  <cp:keywords/>
  <dc:description/>
  <cp:lastModifiedBy>NG, Jason</cp:lastModifiedBy>
  <cp:revision>4</cp:revision>
  <cp:lastPrinted>2019-10-31T00:23:00Z</cp:lastPrinted>
  <dcterms:created xsi:type="dcterms:W3CDTF">2021-06-22T01:39:00Z</dcterms:created>
  <dcterms:modified xsi:type="dcterms:W3CDTF">2021-06-23T04:34:00Z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ContentTypeId">
    <vt:lpwstr>0x010100266966F133664895A6EE3632470D45F50096CAB00AEEFA494F8855472756C40A7A</vt:lpwstr>
  </property>
</Properties>
</file>