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6A" w:rsidRDefault="0004366A" w:rsidP="0004366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0.25pt" o:ole="" fillcolor="window">
            <v:imagedata r:id="rId8" o:title=""/>
          </v:shape>
          <o:OLEObject Type="Embed" ProgID="Word.Picture.8" ShapeID="_x0000_i1025" DrawAspect="Content" ObjectID="_1698229684" r:id="rId9"/>
        </w:object>
      </w:r>
    </w:p>
    <w:p w:rsidR="0004366A" w:rsidRPr="0004366A" w:rsidRDefault="0004366A" w:rsidP="0004366A">
      <w:pPr>
        <w:pStyle w:val="ShortT"/>
        <w:spacing w:before="240"/>
      </w:pPr>
      <w:r w:rsidRPr="0004366A">
        <w:t>Remuneration Tribunal (Members of Parliament) Determination 20</w:t>
      </w:r>
      <w:r w:rsidR="00F445ED">
        <w:t>21</w:t>
      </w:r>
    </w:p>
    <w:p w:rsidR="0004366A" w:rsidRPr="0004366A" w:rsidRDefault="0004366A" w:rsidP="0004366A">
      <w:pPr>
        <w:pStyle w:val="MadeunderText"/>
      </w:pPr>
      <w:r w:rsidRPr="0004366A">
        <w:t>made under sections 45 and 46 of the</w:t>
      </w:r>
    </w:p>
    <w:p w:rsidR="0004366A" w:rsidRPr="0004366A" w:rsidRDefault="0004366A" w:rsidP="0004366A">
      <w:pPr>
        <w:pStyle w:val="CompiledMadeUnder"/>
        <w:spacing w:before="240"/>
      </w:pPr>
      <w:r w:rsidRPr="0004366A">
        <w:t>Parliamentary Business Resources Act 2017</w:t>
      </w:r>
    </w:p>
    <w:p w:rsidR="002F726D" w:rsidRPr="002F726D" w:rsidRDefault="002F726D" w:rsidP="002F726D">
      <w:pPr>
        <w:spacing w:before="1000"/>
        <w:rPr>
          <w:rFonts w:cs="Times New Roman"/>
          <w:b/>
          <w:sz w:val="32"/>
          <w:szCs w:val="32"/>
        </w:rPr>
      </w:pPr>
      <w:r w:rsidRPr="002F726D">
        <w:rPr>
          <w:rFonts w:cs="Times New Roman"/>
          <w:b/>
          <w:sz w:val="32"/>
          <w:szCs w:val="32"/>
        </w:rPr>
        <w:t>Compilation No. 1</w:t>
      </w:r>
      <w:bookmarkStart w:id="0" w:name="_GoBack"/>
      <w:bookmarkEnd w:id="0"/>
    </w:p>
    <w:p w:rsidR="007E01B9" w:rsidRPr="00985639" w:rsidRDefault="007E01B9" w:rsidP="007E01B9">
      <w:pPr>
        <w:tabs>
          <w:tab w:val="left" w:pos="3600"/>
        </w:tabs>
        <w:spacing w:before="480"/>
        <w:rPr>
          <w:rFonts w:cs="Arial"/>
          <w:sz w:val="24"/>
        </w:rPr>
      </w:pPr>
      <w:r w:rsidRPr="00985639">
        <w:rPr>
          <w:rFonts w:cs="Arial"/>
          <w:b/>
          <w:sz w:val="24"/>
        </w:rPr>
        <w:t>Compilation date:</w:t>
      </w:r>
      <w:r w:rsidRPr="00985639">
        <w:rPr>
          <w:rFonts w:cs="Arial"/>
          <w:b/>
          <w:sz w:val="24"/>
        </w:rPr>
        <w:tab/>
      </w:r>
      <w:r>
        <w:rPr>
          <w:rFonts w:cs="Arial"/>
          <w:sz w:val="24"/>
        </w:rPr>
        <w:t>20 October 2021</w:t>
      </w:r>
    </w:p>
    <w:p w:rsidR="007E01B9" w:rsidRPr="00985639" w:rsidRDefault="007E01B9" w:rsidP="007E01B9">
      <w:pPr>
        <w:spacing w:before="240"/>
        <w:rPr>
          <w:rFonts w:cs="Arial"/>
          <w:sz w:val="24"/>
        </w:rPr>
      </w:pPr>
      <w:r w:rsidRPr="00985639">
        <w:rPr>
          <w:rFonts w:cs="Arial"/>
          <w:b/>
          <w:sz w:val="24"/>
        </w:rPr>
        <w:t>Includes amendments up to:</w:t>
      </w:r>
      <w:r w:rsidRPr="00985639">
        <w:rPr>
          <w:rFonts w:cs="Arial"/>
          <w:b/>
          <w:sz w:val="24"/>
        </w:rPr>
        <w:tab/>
      </w:r>
      <w:r>
        <w:rPr>
          <w:rFonts w:cs="Arial"/>
          <w:sz w:val="24"/>
        </w:rPr>
        <w:t>F2021L01446</w:t>
      </w:r>
    </w:p>
    <w:p w:rsidR="0004366A" w:rsidRPr="00C9106E" w:rsidRDefault="007E01B9" w:rsidP="00C9106E">
      <w:pPr>
        <w:tabs>
          <w:tab w:val="left" w:pos="3600"/>
        </w:tabs>
        <w:spacing w:before="240" w:after="240"/>
        <w:rPr>
          <w:rFonts w:cs="Arial"/>
          <w:sz w:val="28"/>
          <w:szCs w:val="28"/>
        </w:rPr>
      </w:pPr>
      <w:r w:rsidRPr="00985639">
        <w:rPr>
          <w:rFonts w:cs="Arial"/>
          <w:b/>
          <w:sz w:val="24"/>
        </w:rPr>
        <w:t>Registered:</w:t>
      </w:r>
      <w:r w:rsidRPr="00985639">
        <w:rPr>
          <w:rFonts w:cs="Arial"/>
          <w:b/>
          <w:sz w:val="24"/>
        </w:rPr>
        <w:tab/>
      </w:r>
      <w:r w:rsidR="002E1547">
        <w:rPr>
          <w:rFonts w:cs="Arial"/>
          <w:sz w:val="24"/>
        </w:rPr>
        <w:t>12 November 2021</w:t>
      </w:r>
    </w:p>
    <w:p w:rsidR="0004366A" w:rsidRPr="0004366A" w:rsidRDefault="0004366A" w:rsidP="0004366A">
      <w:pPr>
        <w:pageBreakBefore/>
        <w:rPr>
          <w:rFonts w:cs="Times New Roman"/>
          <w:b/>
          <w:sz w:val="32"/>
          <w:szCs w:val="32"/>
        </w:rPr>
      </w:pPr>
      <w:r w:rsidRPr="0004366A">
        <w:rPr>
          <w:rFonts w:cs="Times New Roman"/>
          <w:b/>
          <w:sz w:val="32"/>
          <w:szCs w:val="32"/>
        </w:rPr>
        <w:lastRenderedPageBreak/>
        <w:t>About this compilation</w:t>
      </w:r>
    </w:p>
    <w:p w:rsidR="0004366A" w:rsidRPr="0004366A" w:rsidRDefault="0004366A" w:rsidP="0004366A">
      <w:pPr>
        <w:spacing w:before="240"/>
        <w:rPr>
          <w:rFonts w:cs="Times New Roman"/>
        </w:rPr>
      </w:pPr>
      <w:r w:rsidRPr="0004366A">
        <w:rPr>
          <w:rFonts w:cs="Times New Roman"/>
          <w:b/>
        </w:rPr>
        <w:t>This compilation</w:t>
      </w:r>
    </w:p>
    <w:p w:rsidR="002F726D" w:rsidRPr="002F726D" w:rsidRDefault="002F726D" w:rsidP="002F726D">
      <w:pPr>
        <w:spacing w:before="120" w:after="120"/>
        <w:rPr>
          <w:rFonts w:cs="Times New Roman"/>
        </w:rPr>
      </w:pPr>
      <w:r w:rsidRPr="002F726D">
        <w:rPr>
          <w:rFonts w:cs="Times New Roman"/>
        </w:rPr>
        <w:t xml:space="preserve">This is a compilation of the </w:t>
      </w:r>
      <w:r w:rsidRPr="002F726D">
        <w:rPr>
          <w:rFonts w:cs="Times New Roman"/>
          <w:i/>
          <w:noProof/>
        </w:rPr>
        <w:t>Remuneration Tribunal (Members of Parliament) Determination 20</w:t>
      </w:r>
      <w:r w:rsidR="00F445ED">
        <w:rPr>
          <w:rFonts w:cs="Times New Roman"/>
          <w:i/>
          <w:noProof/>
        </w:rPr>
        <w:t>21</w:t>
      </w:r>
      <w:r w:rsidRPr="002F726D">
        <w:rPr>
          <w:rFonts w:cs="Times New Roman"/>
        </w:rPr>
        <w:t xml:space="preserve"> that shows the text of the law as amended and in force on </w:t>
      </w:r>
      <w:r w:rsidR="00F445ED">
        <w:rPr>
          <w:rFonts w:cs="Times New Roman"/>
        </w:rPr>
        <w:t>20 October 2021</w:t>
      </w:r>
      <w:r w:rsidRPr="002F726D">
        <w:rPr>
          <w:rFonts w:cs="Times New Roman"/>
        </w:rPr>
        <w:t xml:space="preserve"> (the </w:t>
      </w:r>
      <w:r w:rsidRPr="002F726D">
        <w:rPr>
          <w:rFonts w:cs="Times New Roman"/>
          <w:b/>
          <w:i/>
        </w:rPr>
        <w:t>compilation date</w:t>
      </w:r>
      <w:r w:rsidRPr="002F726D">
        <w:rPr>
          <w:rFonts w:cs="Times New Roman"/>
        </w:rPr>
        <w:t>).</w:t>
      </w:r>
    </w:p>
    <w:p w:rsidR="0004366A" w:rsidRPr="0004366A" w:rsidRDefault="0004366A" w:rsidP="0004366A">
      <w:pPr>
        <w:spacing w:after="120"/>
        <w:rPr>
          <w:rFonts w:cs="Times New Roman"/>
        </w:rPr>
      </w:pPr>
      <w:r w:rsidRPr="0004366A">
        <w:rPr>
          <w:rFonts w:cs="Times New Roman"/>
        </w:rPr>
        <w:t xml:space="preserve">The notes at the end of this compilation (the </w:t>
      </w:r>
      <w:r w:rsidRPr="0004366A">
        <w:rPr>
          <w:rFonts w:cs="Times New Roman"/>
          <w:b/>
          <w:i/>
        </w:rPr>
        <w:t>endnotes</w:t>
      </w:r>
      <w:r w:rsidRPr="0004366A">
        <w:rPr>
          <w:rFonts w:cs="Times New Roman"/>
        </w:rPr>
        <w:t>) include information about amending laws and the amendment history of provisions of the compiled law.</w:t>
      </w:r>
    </w:p>
    <w:p w:rsidR="0004366A" w:rsidRPr="0004366A" w:rsidRDefault="0004366A" w:rsidP="0004366A">
      <w:pPr>
        <w:tabs>
          <w:tab w:val="left" w:pos="5640"/>
        </w:tabs>
        <w:spacing w:before="120" w:after="120"/>
        <w:rPr>
          <w:rFonts w:cs="Times New Roman"/>
          <w:b/>
        </w:rPr>
      </w:pPr>
      <w:r w:rsidRPr="0004366A">
        <w:rPr>
          <w:rFonts w:cs="Times New Roman"/>
          <w:b/>
        </w:rPr>
        <w:t>Uncommenced amendments</w:t>
      </w:r>
    </w:p>
    <w:p w:rsidR="0004366A" w:rsidRPr="0004366A" w:rsidRDefault="0004366A" w:rsidP="0004366A">
      <w:pPr>
        <w:spacing w:after="120"/>
        <w:rPr>
          <w:rFonts w:cs="Times New Roman"/>
        </w:rPr>
      </w:pPr>
      <w:r w:rsidRPr="0004366A">
        <w:rPr>
          <w:rFonts w:cs="Times New Roman"/>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4366A" w:rsidRPr="0004366A" w:rsidRDefault="0004366A" w:rsidP="0004366A">
      <w:pPr>
        <w:spacing w:before="120" w:after="120"/>
        <w:rPr>
          <w:rFonts w:cs="Times New Roman"/>
          <w:b/>
        </w:rPr>
      </w:pPr>
      <w:r w:rsidRPr="0004366A">
        <w:rPr>
          <w:rFonts w:cs="Times New Roman"/>
          <w:b/>
        </w:rPr>
        <w:t>Application, saving and transitional provisions for provisions and amendments</w:t>
      </w:r>
    </w:p>
    <w:p w:rsidR="0004366A" w:rsidRPr="0004366A" w:rsidRDefault="0004366A" w:rsidP="0004366A">
      <w:pPr>
        <w:spacing w:after="120"/>
        <w:rPr>
          <w:rFonts w:cs="Times New Roman"/>
        </w:rPr>
      </w:pPr>
      <w:r w:rsidRPr="0004366A">
        <w:rPr>
          <w:rFonts w:cs="Times New Roman"/>
        </w:rPr>
        <w:t>If the operation of a provision or amendment of the compiled law is affected by an application, saving or transitional provision that is not included in this compilation, details are included in the endnotes.</w:t>
      </w:r>
    </w:p>
    <w:p w:rsidR="0004366A" w:rsidRPr="0004366A" w:rsidRDefault="0004366A" w:rsidP="0004366A">
      <w:pPr>
        <w:spacing w:after="120"/>
        <w:rPr>
          <w:rFonts w:cs="Times New Roman"/>
          <w:b/>
        </w:rPr>
      </w:pPr>
      <w:r w:rsidRPr="0004366A">
        <w:rPr>
          <w:rFonts w:cs="Times New Roman"/>
          <w:b/>
        </w:rPr>
        <w:t>Editorial changes</w:t>
      </w:r>
    </w:p>
    <w:p w:rsidR="0004366A" w:rsidRPr="0004366A" w:rsidRDefault="0004366A" w:rsidP="0004366A">
      <w:pPr>
        <w:spacing w:after="120"/>
        <w:rPr>
          <w:rFonts w:cs="Times New Roman"/>
        </w:rPr>
      </w:pPr>
      <w:r w:rsidRPr="0004366A">
        <w:rPr>
          <w:rFonts w:cs="Times New Roman"/>
        </w:rPr>
        <w:t>For more information about any editorial changes made in this compilation, see the endnotes.</w:t>
      </w:r>
    </w:p>
    <w:p w:rsidR="0004366A" w:rsidRPr="0004366A" w:rsidRDefault="0004366A" w:rsidP="0004366A">
      <w:pPr>
        <w:spacing w:before="120" w:after="120"/>
        <w:rPr>
          <w:rFonts w:cs="Times New Roman"/>
          <w:b/>
        </w:rPr>
      </w:pPr>
      <w:r w:rsidRPr="0004366A">
        <w:rPr>
          <w:rFonts w:cs="Times New Roman"/>
          <w:b/>
        </w:rPr>
        <w:t>Modifications</w:t>
      </w:r>
    </w:p>
    <w:p w:rsidR="0004366A" w:rsidRPr="0004366A" w:rsidRDefault="0004366A" w:rsidP="0004366A">
      <w:pPr>
        <w:spacing w:after="120"/>
        <w:rPr>
          <w:rFonts w:cs="Times New Roman"/>
        </w:rPr>
      </w:pPr>
      <w:r w:rsidRPr="0004366A">
        <w:rPr>
          <w:rFonts w:cs="Times New Roman"/>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4366A" w:rsidRPr="0004366A" w:rsidRDefault="0004366A" w:rsidP="0004366A">
      <w:pPr>
        <w:spacing w:before="80" w:after="120"/>
        <w:rPr>
          <w:rFonts w:cs="Times New Roman"/>
          <w:b/>
        </w:rPr>
      </w:pPr>
      <w:r w:rsidRPr="0004366A">
        <w:rPr>
          <w:rFonts w:cs="Times New Roman"/>
          <w:b/>
        </w:rPr>
        <w:t>Self-repealing provisions</w:t>
      </w:r>
    </w:p>
    <w:p w:rsidR="0004366A" w:rsidRPr="0004366A" w:rsidRDefault="0004366A" w:rsidP="0004366A">
      <w:pPr>
        <w:spacing w:after="120"/>
        <w:rPr>
          <w:rFonts w:cs="Times New Roman"/>
        </w:rPr>
      </w:pPr>
      <w:r w:rsidRPr="0004366A">
        <w:rPr>
          <w:rFonts w:cs="Times New Roman"/>
        </w:rPr>
        <w:t>If a provision of the compiled law has been repealed in accordance with a provision of the law, details are included in the endnotes.</w:t>
      </w:r>
    </w:p>
    <w:p w:rsidR="0004366A" w:rsidRPr="0004366A" w:rsidRDefault="0004366A" w:rsidP="0004366A">
      <w:pPr>
        <w:pStyle w:val="Header"/>
      </w:pPr>
      <w:r w:rsidRPr="0004366A">
        <w:rPr>
          <w:rStyle w:val="CharChapNo"/>
        </w:rPr>
        <w:t xml:space="preserve"> </w:t>
      </w:r>
      <w:r w:rsidRPr="0004366A">
        <w:rPr>
          <w:rStyle w:val="CharChapText"/>
        </w:rPr>
        <w:t xml:space="preserve"> </w:t>
      </w:r>
    </w:p>
    <w:p w:rsidR="0004366A" w:rsidRPr="0004366A" w:rsidRDefault="0004366A" w:rsidP="0004366A">
      <w:pPr>
        <w:pStyle w:val="Header"/>
      </w:pPr>
      <w:r w:rsidRPr="0004366A">
        <w:rPr>
          <w:rStyle w:val="CharPartNo"/>
        </w:rPr>
        <w:t xml:space="preserve"> </w:t>
      </w:r>
      <w:r w:rsidRPr="0004366A">
        <w:rPr>
          <w:rStyle w:val="CharPartText"/>
        </w:rPr>
        <w:t xml:space="preserve"> </w:t>
      </w:r>
    </w:p>
    <w:p w:rsidR="0004366A" w:rsidRPr="0004366A" w:rsidRDefault="0004366A" w:rsidP="0004366A">
      <w:pPr>
        <w:pStyle w:val="Header"/>
      </w:pPr>
      <w:r w:rsidRPr="0004366A">
        <w:rPr>
          <w:rStyle w:val="CharDivNo"/>
        </w:rPr>
        <w:t xml:space="preserve"> </w:t>
      </w:r>
      <w:r w:rsidRPr="0004366A">
        <w:rPr>
          <w:rStyle w:val="CharDivText"/>
        </w:rPr>
        <w:t xml:space="preserve"> </w:t>
      </w:r>
    </w:p>
    <w:p w:rsidR="001255F6" w:rsidRDefault="001255F6" w:rsidP="001255F6">
      <w:pPr>
        <w:sectPr w:rsidR="001255F6" w:rsidSect="00A60AD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964EE3" w:rsidRPr="005977AF" w:rsidRDefault="00B358F1" w:rsidP="00B17C09">
      <w:pPr>
        <w:pStyle w:val="BodyText"/>
        <w:spacing w:before="120"/>
        <w:rPr>
          <w:rFonts w:ascii="Verdana" w:hAnsi="Verdana"/>
        </w:rPr>
      </w:pPr>
      <w:r w:rsidRPr="005977AF">
        <w:rPr>
          <w:rFonts w:ascii="Verdana" w:hAnsi="Verdana"/>
        </w:rPr>
        <w:lastRenderedPageBreak/>
        <w:t>This Determination deals with the remuneration of members of the Parliament, the rates of travel allowance payable to such members, and the allowances and expenses to be paid to former members. The remuneration, allowances and expenses are to be paid out of the public money of the Commonwealth.</w:t>
      </w:r>
    </w:p>
    <w:p w:rsidR="00964EE3" w:rsidRPr="00B43666" w:rsidRDefault="00964EE3" w:rsidP="00AE74FA">
      <w:pPr>
        <w:pStyle w:val="BodyText"/>
        <w:rPr>
          <w:sz w:val="33"/>
        </w:rPr>
      </w:pPr>
    </w:p>
    <w:p w:rsidR="00AE74FA" w:rsidRPr="007A1DA3" w:rsidRDefault="00AE74FA">
      <w:pPr>
        <w:pStyle w:val="TOCHeading"/>
        <w:rPr>
          <w:color w:val="auto"/>
        </w:rPr>
      </w:pPr>
      <w:r w:rsidRPr="007A1DA3">
        <w:rPr>
          <w:rFonts w:ascii="Verdana" w:eastAsia="Times New Roman" w:hAnsi="Verdana" w:cs="Verdana"/>
          <w:b/>
          <w:caps/>
          <w:color w:val="auto"/>
          <w:sz w:val="22"/>
          <w:szCs w:val="22"/>
        </w:rPr>
        <w:t>Contents</w:t>
      </w:r>
    </w:p>
    <w:p w:rsidR="007343D4" w:rsidRPr="007A1DA3" w:rsidRDefault="007343D4" w:rsidP="007343D4">
      <w:pPr>
        <w:pStyle w:val="TOC1"/>
        <w:ind w:right="1626"/>
        <w:rPr>
          <w:rFonts w:ascii="Verdana" w:hAnsi="Verdana"/>
          <w:b w:val="0"/>
          <w:noProof/>
          <w:sz w:val="20"/>
        </w:rPr>
      </w:pPr>
      <w:r w:rsidRPr="007A1DA3">
        <w:rPr>
          <w:rFonts w:ascii="Verdana" w:hAnsi="Verdana"/>
          <w:b w:val="0"/>
          <w:noProof/>
          <w:sz w:val="20"/>
        </w:rPr>
        <w:fldChar w:fldCharType="begin"/>
      </w:r>
      <w:r w:rsidRPr="007A1DA3">
        <w:rPr>
          <w:rFonts w:ascii="Verdana" w:hAnsi="Verdana"/>
          <w:b w:val="0"/>
          <w:noProof/>
          <w:sz w:val="20"/>
        </w:rPr>
        <w:instrText xml:space="preserve"> TOC \o "1-9" </w:instrText>
      </w:r>
      <w:r w:rsidRPr="007A1DA3">
        <w:rPr>
          <w:rFonts w:ascii="Verdana" w:hAnsi="Verdana"/>
          <w:b w:val="0"/>
          <w:noProof/>
          <w:sz w:val="20"/>
        </w:rPr>
        <w:fldChar w:fldCharType="separate"/>
      </w:r>
      <w:r w:rsidRPr="007343D4">
        <w:rPr>
          <w:rFonts w:ascii="Verdana" w:hAnsi="Verdana"/>
          <w:b w:val="0"/>
          <w:noProof/>
          <w:sz w:val="20"/>
        </w:rPr>
        <w:t>PART 1 – LEGAL MATTERS AND EXPLANATION OF TERMS</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_Toc87615121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1</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PART 2 – REMUNERATION OF MEMBERS: SALARIES AND ELECTORATE ALLOWANCE</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_Toc87615122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2</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PART 3 – REMUNERATION OF MEMBERS: OTHER REMUNERATION</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_Toc87615123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3</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PART 4 – ALLOWANCES AND EXPENSES OF FORMER MEMBERS</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_Toc87615124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5</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PART 5 – RATES OF AUSTRALIAN TRAVEL ALLOWANCE FOR TRAVEL WITHIN AUSTRALIA</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_Toc87615125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7</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PART 6 – PRIVATE VEHICLE ALLOWANCE</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_Toc87615126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8</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PART 7 – TRANSITIONAL PROVISIONS</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_Toc87615127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9</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SCHEDULE A – OFFICE HOLDER’S SALARY</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_Toc87615128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10</w:t>
      </w:r>
      <w:r w:rsidRPr="007343D4">
        <w:rPr>
          <w:rFonts w:ascii="Verdana" w:hAnsi="Verdana"/>
          <w:b w:val="0"/>
          <w:noProof/>
          <w:sz w:val="20"/>
        </w:rPr>
        <w:fldChar w:fldCharType="end"/>
      </w:r>
    </w:p>
    <w:p w:rsidR="007343D4" w:rsidRPr="007A1DA3" w:rsidRDefault="007343D4" w:rsidP="007343D4">
      <w:pPr>
        <w:pStyle w:val="TOC1"/>
        <w:ind w:right="1626"/>
        <w:rPr>
          <w:rFonts w:ascii="Verdana" w:hAnsi="Verdana"/>
          <w:b w:val="0"/>
          <w:noProof/>
          <w:sz w:val="20"/>
        </w:rPr>
      </w:pPr>
      <w:r w:rsidRPr="007343D4">
        <w:rPr>
          <w:rFonts w:ascii="Verdana" w:hAnsi="Verdana"/>
          <w:b w:val="0"/>
          <w:noProof/>
          <w:sz w:val="20"/>
        </w:rPr>
        <w:t>SCHEDULE B – TRAVEL ALLOWANCE RATES</w:t>
      </w:r>
      <w:r w:rsidRPr="007343D4">
        <w:rPr>
          <w:rFonts w:ascii="Verdana" w:hAnsi="Verdana"/>
          <w:b w:val="0"/>
          <w:noProof/>
          <w:sz w:val="20"/>
        </w:rPr>
        <w:tab/>
      </w:r>
      <w:r w:rsidRPr="007343D4">
        <w:rPr>
          <w:rFonts w:ascii="Verdana" w:hAnsi="Verdana"/>
          <w:b w:val="0"/>
          <w:noProof/>
          <w:sz w:val="20"/>
        </w:rPr>
        <w:fldChar w:fldCharType="begin"/>
      </w:r>
      <w:r w:rsidRPr="007343D4">
        <w:rPr>
          <w:rFonts w:ascii="Verdana" w:hAnsi="Verdana"/>
          <w:b w:val="0"/>
          <w:noProof/>
          <w:sz w:val="20"/>
        </w:rPr>
        <w:instrText xml:space="preserve"> PAGEREF _Toc87615129 \h </w:instrText>
      </w:r>
      <w:r w:rsidRPr="007343D4">
        <w:rPr>
          <w:rFonts w:ascii="Verdana" w:hAnsi="Verdana"/>
          <w:b w:val="0"/>
          <w:noProof/>
          <w:sz w:val="20"/>
        </w:rPr>
      </w:r>
      <w:r w:rsidRPr="007343D4">
        <w:rPr>
          <w:rFonts w:ascii="Verdana" w:hAnsi="Verdana"/>
          <w:b w:val="0"/>
          <w:noProof/>
          <w:sz w:val="20"/>
        </w:rPr>
        <w:fldChar w:fldCharType="separate"/>
      </w:r>
      <w:r w:rsidR="007A1DA3">
        <w:rPr>
          <w:rFonts w:ascii="Verdana" w:hAnsi="Verdana"/>
          <w:b w:val="0"/>
          <w:noProof/>
          <w:sz w:val="20"/>
        </w:rPr>
        <w:t>13</w:t>
      </w:r>
      <w:r w:rsidRPr="007343D4">
        <w:rPr>
          <w:rFonts w:ascii="Verdana" w:hAnsi="Verdana"/>
          <w:b w:val="0"/>
          <w:noProof/>
          <w:sz w:val="20"/>
        </w:rPr>
        <w:fldChar w:fldCharType="end"/>
      </w:r>
    </w:p>
    <w:p w:rsidR="007343D4" w:rsidRPr="007A1DA3" w:rsidRDefault="007343D4" w:rsidP="007A1DA3">
      <w:pPr>
        <w:pStyle w:val="TOC1"/>
        <w:ind w:right="1626"/>
        <w:rPr>
          <w:rFonts w:ascii="Verdana" w:hAnsi="Verdana"/>
          <w:b w:val="0"/>
          <w:noProof/>
          <w:sz w:val="20"/>
        </w:rPr>
      </w:pPr>
      <w:r w:rsidRPr="007A1DA3">
        <w:rPr>
          <w:rFonts w:ascii="Verdana" w:hAnsi="Verdana"/>
          <w:b w:val="0"/>
          <w:noProof/>
          <w:sz w:val="20"/>
        </w:rPr>
        <w:t>Endnotes</w:t>
      </w:r>
      <w:r w:rsidRPr="007A1DA3">
        <w:rPr>
          <w:rFonts w:ascii="Verdana" w:hAnsi="Verdana"/>
          <w:b w:val="0"/>
          <w:noProof/>
          <w:sz w:val="20"/>
        </w:rPr>
        <w:tab/>
      </w:r>
      <w:r w:rsidR="007A1DA3">
        <w:rPr>
          <w:rFonts w:ascii="Verdana" w:hAnsi="Verdana"/>
          <w:b w:val="0"/>
          <w:noProof/>
          <w:sz w:val="20"/>
        </w:rPr>
        <w:tab/>
      </w:r>
      <w:r w:rsidRPr="007A1DA3">
        <w:rPr>
          <w:rFonts w:ascii="Verdana" w:hAnsi="Verdana"/>
          <w:b w:val="0"/>
          <w:noProof/>
          <w:sz w:val="20"/>
        </w:rPr>
        <w:fldChar w:fldCharType="begin"/>
      </w:r>
      <w:r w:rsidRPr="007A1DA3">
        <w:rPr>
          <w:rFonts w:ascii="Verdana" w:hAnsi="Verdana"/>
          <w:b w:val="0"/>
          <w:noProof/>
          <w:sz w:val="20"/>
        </w:rPr>
        <w:instrText xml:space="preserve"> PAGEREF _Toc87615130 \h </w:instrText>
      </w:r>
      <w:r w:rsidRPr="007A1DA3">
        <w:rPr>
          <w:rFonts w:ascii="Verdana" w:hAnsi="Verdana"/>
          <w:b w:val="0"/>
          <w:noProof/>
          <w:sz w:val="20"/>
        </w:rPr>
      </w:r>
      <w:r w:rsidRPr="007A1DA3">
        <w:rPr>
          <w:rFonts w:ascii="Verdana" w:hAnsi="Verdana"/>
          <w:b w:val="0"/>
          <w:noProof/>
          <w:sz w:val="20"/>
        </w:rPr>
        <w:fldChar w:fldCharType="separate"/>
      </w:r>
      <w:r w:rsidR="007A1DA3">
        <w:rPr>
          <w:rFonts w:ascii="Verdana" w:hAnsi="Verdana"/>
          <w:b w:val="0"/>
          <w:noProof/>
          <w:sz w:val="20"/>
        </w:rPr>
        <w:t>17</w:t>
      </w:r>
      <w:r w:rsidRPr="007A1DA3">
        <w:rPr>
          <w:rFonts w:ascii="Verdana" w:hAnsi="Verdana"/>
          <w:b w:val="0"/>
          <w:noProof/>
          <w:sz w:val="20"/>
        </w:rPr>
        <w:fldChar w:fldCharType="end"/>
      </w:r>
    </w:p>
    <w:p w:rsidR="007343D4" w:rsidRPr="007A1DA3" w:rsidRDefault="007343D4" w:rsidP="007A1DA3">
      <w:pPr>
        <w:pStyle w:val="TOC1"/>
        <w:ind w:right="1626"/>
        <w:rPr>
          <w:rFonts w:ascii="Verdana" w:hAnsi="Verdana"/>
          <w:b w:val="0"/>
          <w:noProof/>
          <w:sz w:val="20"/>
        </w:rPr>
      </w:pPr>
      <w:r w:rsidRPr="007A1DA3">
        <w:rPr>
          <w:rFonts w:ascii="Verdana" w:hAnsi="Verdana"/>
          <w:b w:val="0"/>
          <w:noProof/>
          <w:sz w:val="20"/>
        </w:rPr>
        <w:t>Endnote 1—About the endnotes</w:t>
      </w:r>
      <w:r w:rsidRPr="007A1DA3">
        <w:rPr>
          <w:rFonts w:ascii="Verdana" w:hAnsi="Verdana"/>
          <w:b w:val="0"/>
          <w:noProof/>
          <w:sz w:val="20"/>
        </w:rPr>
        <w:tab/>
      </w:r>
      <w:r w:rsidRPr="007A1DA3">
        <w:rPr>
          <w:rFonts w:ascii="Verdana" w:hAnsi="Verdana"/>
          <w:b w:val="0"/>
          <w:noProof/>
          <w:sz w:val="20"/>
        </w:rPr>
        <w:fldChar w:fldCharType="begin"/>
      </w:r>
      <w:r w:rsidRPr="007A1DA3">
        <w:rPr>
          <w:rFonts w:ascii="Verdana" w:hAnsi="Verdana"/>
          <w:b w:val="0"/>
          <w:noProof/>
          <w:sz w:val="20"/>
        </w:rPr>
        <w:instrText xml:space="preserve"> PAGEREF _Toc87615131 \h </w:instrText>
      </w:r>
      <w:r w:rsidRPr="007A1DA3">
        <w:rPr>
          <w:rFonts w:ascii="Verdana" w:hAnsi="Verdana"/>
          <w:b w:val="0"/>
          <w:noProof/>
          <w:sz w:val="20"/>
        </w:rPr>
      </w:r>
      <w:r w:rsidRPr="007A1DA3">
        <w:rPr>
          <w:rFonts w:ascii="Verdana" w:hAnsi="Verdana"/>
          <w:b w:val="0"/>
          <w:noProof/>
          <w:sz w:val="20"/>
        </w:rPr>
        <w:fldChar w:fldCharType="separate"/>
      </w:r>
      <w:r w:rsidR="007A1DA3">
        <w:rPr>
          <w:rFonts w:ascii="Verdana" w:hAnsi="Verdana"/>
          <w:b w:val="0"/>
          <w:noProof/>
          <w:sz w:val="20"/>
        </w:rPr>
        <w:t>17</w:t>
      </w:r>
      <w:r w:rsidRPr="007A1DA3">
        <w:rPr>
          <w:rFonts w:ascii="Verdana" w:hAnsi="Verdana"/>
          <w:b w:val="0"/>
          <w:noProof/>
          <w:sz w:val="20"/>
        </w:rPr>
        <w:fldChar w:fldCharType="end"/>
      </w:r>
    </w:p>
    <w:p w:rsidR="007343D4" w:rsidRPr="007A1DA3" w:rsidRDefault="007343D4" w:rsidP="007A1DA3">
      <w:pPr>
        <w:pStyle w:val="TOC1"/>
        <w:ind w:right="1626"/>
        <w:rPr>
          <w:rFonts w:ascii="Verdana" w:hAnsi="Verdana"/>
          <w:b w:val="0"/>
          <w:noProof/>
          <w:sz w:val="20"/>
        </w:rPr>
      </w:pPr>
      <w:r w:rsidRPr="007A1DA3">
        <w:rPr>
          <w:rFonts w:ascii="Verdana" w:hAnsi="Verdana"/>
          <w:b w:val="0"/>
          <w:noProof/>
          <w:sz w:val="20"/>
        </w:rPr>
        <w:t>Endnote 2—Abbreviation key</w:t>
      </w:r>
      <w:r w:rsidRPr="007A1DA3">
        <w:rPr>
          <w:rFonts w:ascii="Verdana" w:hAnsi="Verdana"/>
          <w:b w:val="0"/>
          <w:noProof/>
          <w:sz w:val="20"/>
        </w:rPr>
        <w:tab/>
      </w:r>
      <w:r w:rsidRPr="007A1DA3">
        <w:rPr>
          <w:rFonts w:ascii="Verdana" w:hAnsi="Verdana"/>
          <w:b w:val="0"/>
          <w:noProof/>
          <w:sz w:val="20"/>
        </w:rPr>
        <w:fldChar w:fldCharType="begin"/>
      </w:r>
      <w:r w:rsidRPr="007A1DA3">
        <w:rPr>
          <w:rFonts w:ascii="Verdana" w:hAnsi="Verdana"/>
          <w:b w:val="0"/>
          <w:noProof/>
          <w:sz w:val="20"/>
        </w:rPr>
        <w:instrText xml:space="preserve"> PAGEREF _Toc87615132 \h </w:instrText>
      </w:r>
      <w:r w:rsidRPr="007A1DA3">
        <w:rPr>
          <w:rFonts w:ascii="Verdana" w:hAnsi="Verdana"/>
          <w:b w:val="0"/>
          <w:noProof/>
          <w:sz w:val="20"/>
        </w:rPr>
      </w:r>
      <w:r w:rsidRPr="007A1DA3">
        <w:rPr>
          <w:rFonts w:ascii="Verdana" w:hAnsi="Verdana"/>
          <w:b w:val="0"/>
          <w:noProof/>
          <w:sz w:val="20"/>
        </w:rPr>
        <w:fldChar w:fldCharType="separate"/>
      </w:r>
      <w:r w:rsidR="007A1DA3">
        <w:rPr>
          <w:rFonts w:ascii="Verdana" w:hAnsi="Verdana"/>
          <w:b w:val="0"/>
          <w:noProof/>
          <w:sz w:val="20"/>
        </w:rPr>
        <w:t>18</w:t>
      </w:r>
      <w:r w:rsidRPr="007A1DA3">
        <w:rPr>
          <w:rFonts w:ascii="Verdana" w:hAnsi="Verdana"/>
          <w:b w:val="0"/>
          <w:noProof/>
          <w:sz w:val="20"/>
        </w:rPr>
        <w:fldChar w:fldCharType="end"/>
      </w:r>
    </w:p>
    <w:p w:rsidR="007343D4" w:rsidRPr="007A1DA3" w:rsidRDefault="007343D4" w:rsidP="007A1DA3">
      <w:pPr>
        <w:pStyle w:val="TOC1"/>
        <w:ind w:right="1626"/>
        <w:rPr>
          <w:rFonts w:ascii="Verdana" w:hAnsi="Verdana"/>
          <w:b w:val="0"/>
          <w:noProof/>
          <w:sz w:val="20"/>
        </w:rPr>
      </w:pPr>
      <w:r w:rsidRPr="007A1DA3">
        <w:rPr>
          <w:rFonts w:ascii="Verdana" w:hAnsi="Verdana"/>
          <w:b w:val="0"/>
          <w:noProof/>
          <w:sz w:val="20"/>
        </w:rPr>
        <w:t>Endnote 3—Legislation history</w:t>
      </w:r>
      <w:r w:rsidRPr="007A1DA3">
        <w:rPr>
          <w:rFonts w:ascii="Verdana" w:hAnsi="Verdana"/>
          <w:b w:val="0"/>
          <w:noProof/>
          <w:sz w:val="20"/>
        </w:rPr>
        <w:tab/>
      </w:r>
      <w:r w:rsidRPr="007A1DA3">
        <w:rPr>
          <w:rFonts w:ascii="Verdana" w:hAnsi="Verdana"/>
          <w:b w:val="0"/>
          <w:noProof/>
          <w:sz w:val="20"/>
        </w:rPr>
        <w:fldChar w:fldCharType="begin"/>
      </w:r>
      <w:r w:rsidRPr="007A1DA3">
        <w:rPr>
          <w:rFonts w:ascii="Verdana" w:hAnsi="Verdana"/>
          <w:b w:val="0"/>
          <w:noProof/>
          <w:sz w:val="20"/>
        </w:rPr>
        <w:instrText xml:space="preserve"> PAGEREF _Toc87615133 \h </w:instrText>
      </w:r>
      <w:r w:rsidRPr="007A1DA3">
        <w:rPr>
          <w:rFonts w:ascii="Verdana" w:hAnsi="Verdana"/>
          <w:b w:val="0"/>
          <w:noProof/>
          <w:sz w:val="20"/>
        </w:rPr>
      </w:r>
      <w:r w:rsidRPr="007A1DA3">
        <w:rPr>
          <w:rFonts w:ascii="Verdana" w:hAnsi="Verdana"/>
          <w:b w:val="0"/>
          <w:noProof/>
          <w:sz w:val="20"/>
        </w:rPr>
        <w:fldChar w:fldCharType="separate"/>
      </w:r>
      <w:r w:rsidR="007A1DA3">
        <w:rPr>
          <w:rFonts w:ascii="Verdana" w:hAnsi="Verdana"/>
          <w:b w:val="0"/>
          <w:noProof/>
          <w:sz w:val="20"/>
        </w:rPr>
        <w:t>19</w:t>
      </w:r>
      <w:r w:rsidRPr="007A1DA3">
        <w:rPr>
          <w:rFonts w:ascii="Verdana" w:hAnsi="Verdana"/>
          <w:b w:val="0"/>
          <w:noProof/>
          <w:sz w:val="20"/>
        </w:rPr>
        <w:fldChar w:fldCharType="end"/>
      </w:r>
    </w:p>
    <w:p w:rsidR="007343D4" w:rsidRPr="007A1DA3" w:rsidRDefault="007343D4" w:rsidP="007A1DA3">
      <w:pPr>
        <w:pStyle w:val="TOC1"/>
        <w:ind w:right="1626"/>
        <w:rPr>
          <w:rFonts w:ascii="Verdana" w:hAnsi="Verdana"/>
          <w:b w:val="0"/>
          <w:noProof/>
          <w:sz w:val="20"/>
        </w:rPr>
      </w:pPr>
      <w:r w:rsidRPr="007A1DA3">
        <w:rPr>
          <w:rFonts w:ascii="Verdana" w:hAnsi="Verdana"/>
          <w:b w:val="0"/>
          <w:noProof/>
          <w:sz w:val="20"/>
        </w:rPr>
        <w:t>Endnote 4—Amendment history</w:t>
      </w:r>
      <w:r w:rsidRPr="007A1DA3">
        <w:rPr>
          <w:rFonts w:ascii="Verdana" w:hAnsi="Verdana"/>
          <w:b w:val="0"/>
          <w:noProof/>
          <w:sz w:val="20"/>
        </w:rPr>
        <w:tab/>
      </w:r>
      <w:r w:rsidRPr="007A1DA3">
        <w:rPr>
          <w:rFonts w:ascii="Verdana" w:hAnsi="Verdana"/>
          <w:b w:val="0"/>
          <w:noProof/>
          <w:sz w:val="20"/>
        </w:rPr>
        <w:fldChar w:fldCharType="begin"/>
      </w:r>
      <w:r w:rsidRPr="007A1DA3">
        <w:rPr>
          <w:rFonts w:ascii="Verdana" w:hAnsi="Verdana"/>
          <w:b w:val="0"/>
          <w:noProof/>
          <w:sz w:val="20"/>
        </w:rPr>
        <w:instrText xml:space="preserve"> PAGEREF _Toc87615134 \h </w:instrText>
      </w:r>
      <w:r w:rsidRPr="007A1DA3">
        <w:rPr>
          <w:rFonts w:ascii="Verdana" w:hAnsi="Verdana"/>
          <w:b w:val="0"/>
          <w:noProof/>
          <w:sz w:val="20"/>
        </w:rPr>
      </w:r>
      <w:r w:rsidRPr="007A1DA3">
        <w:rPr>
          <w:rFonts w:ascii="Verdana" w:hAnsi="Verdana"/>
          <w:b w:val="0"/>
          <w:noProof/>
          <w:sz w:val="20"/>
        </w:rPr>
        <w:fldChar w:fldCharType="separate"/>
      </w:r>
      <w:r w:rsidR="007A1DA3">
        <w:rPr>
          <w:rFonts w:ascii="Verdana" w:hAnsi="Verdana"/>
          <w:b w:val="0"/>
          <w:noProof/>
          <w:sz w:val="20"/>
        </w:rPr>
        <w:t>20</w:t>
      </w:r>
      <w:r w:rsidRPr="007A1DA3">
        <w:rPr>
          <w:rFonts w:ascii="Verdana" w:hAnsi="Verdana"/>
          <w:b w:val="0"/>
          <w:noProof/>
          <w:sz w:val="20"/>
        </w:rPr>
        <w:fldChar w:fldCharType="end"/>
      </w:r>
    </w:p>
    <w:p w:rsidR="00AE74FA" w:rsidRPr="005977AF" w:rsidRDefault="007343D4" w:rsidP="007A1DA3">
      <w:pPr>
        <w:pStyle w:val="TOC1"/>
        <w:ind w:right="1626"/>
        <w:rPr>
          <w:rFonts w:ascii="Verdana" w:hAnsi="Verdana"/>
        </w:rPr>
      </w:pPr>
      <w:r w:rsidRPr="007A1DA3">
        <w:rPr>
          <w:rFonts w:ascii="Verdana" w:hAnsi="Verdana"/>
          <w:b w:val="0"/>
          <w:noProof/>
          <w:sz w:val="20"/>
        </w:rPr>
        <w:fldChar w:fldCharType="end"/>
      </w:r>
    </w:p>
    <w:p w:rsidR="004D2039" w:rsidRPr="005977AF" w:rsidRDefault="004D2039" w:rsidP="004D2039">
      <w:pPr>
        <w:pStyle w:val="Heading1"/>
        <w:spacing w:before="0"/>
        <w:rPr>
          <w:rFonts w:ascii="Verdana" w:hAnsi="Verdana"/>
        </w:rPr>
      </w:pPr>
      <w:bookmarkStart w:id="1" w:name="PART_1_–_LEGAL_MATTERS_AND_EXPLANATION_O"/>
      <w:bookmarkStart w:id="2" w:name="_Toc87615121"/>
      <w:bookmarkEnd w:id="1"/>
      <w:r w:rsidRPr="005977AF">
        <w:rPr>
          <w:rFonts w:ascii="Verdana" w:hAnsi="Verdana"/>
        </w:rPr>
        <w:t>PART 1 – LEGAL MATTERS AND EXPLANATION OF TERMS</w:t>
      </w:r>
      <w:bookmarkEnd w:id="2"/>
    </w:p>
    <w:p w:rsidR="004D2039" w:rsidRPr="005977AF" w:rsidRDefault="002E1547" w:rsidP="002E1547">
      <w:pPr>
        <w:pStyle w:val="BodyText"/>
        <w:tabs>
          <w:tab w:val="left" w:pos="971"/>
        </w:tabs>
        <w:spacing w:before="120"/>
        <w:ind w:left="983" w:hanging="720"/>
        <w:rPr>
          <w:rFonts w:ascii="Verdana" w:hAnsi="Verdana"/>
        </w:rPr>
      </w:pPr>
      <w:r w:rsidRPr="005977AF">
        <w:rPr>
          <w:rFonts w:ascii="Verdana" w:hAnsi="Verdana" w:cs="Times New Roman"/>
          <w:b/>
        </w:rPr>
        <w:t>1.1</w:t>
      </w:r>
      <w:r w:rsidRPr="005977AF">
        <w:rPr>
          <w:rFonts w:ascii="Verdana" w:hAnsi="Verdana" w:cs="Times New Roman"/>
          <w:b/>
        </w:rPr>
        <w:tab/>
      </w:r>
      <w:r w:rsidR="004D2039" w:rsidRPr="005977AF">
        <w:rPr>
          <w:rFonts w:ascii="Verdana" w:hAnsi="Verdana"/>
          <w:b/>
        </w:rPr>
        <w:t xml:space="preserve">Authority: </w:t>
      </w:r>
      <w:r w:rsidR="004D2039" w:rsidRPr="005977AF">
        <w:rPr>
          <w:rFonts w:ascii="Verdana" w:hAnsi="Verdana"/>
        </w:rPr>
        <w:t>This Determination is made under sections 45 and 46 of the PBR</w:t>
      </w:r>
      <w:r w:rsidR="004D2039" w:rsidRPr="005977AF">
        <w:rPr>
          <w:rFonts w:ascii="Verdana" w:hAnsi="Verdana"/>
          <w:spacing w:val="-16"/>
        </w:rPr>
        <w:t xml:space="preserve"> </w:t>
      </w:r>
      <w:r w:rsidR="004D2039" w:rsidRPr="005977AF">
        <w:rPr>
          <w:rFonts w:ascii="Verdana" w:hAnsi="Verdana"/>
        </w:rPr>
        <w:t>Act.</w:t>
      </w:r>
    </w:p>
    <w:p w:rsidR="004D2039" w:rsidRPr="005977AF" w:rsidRDefault="002E1547" w:rsidP="002E1547">
      <w:pPr>
        <w:pStyle w:val="BodyText"/>
        <w:spacing w:before="120"/>
        <w:ind w:left="983" w:hanging="720"/>
        <w:rPr>
          <w:rFonts w:ascii="Verdana" w:hAnsi="Verdana"/>
        </w:rPr>
      </w:pPr>
      <w:r w:rsidRPr="005977AF">
        <w:rPr>
          <w:rFonts w:ascii="Verdana" w:hAnsi="Verdana" w:cs="Times New Roman"/>
          <w:b/>
        </w:rPr>
        <w:t>1.3</w:t>
      </w:r>
      <w:r w:rsidRPr="005977AF">
        <w:rPr>
          <w:rFonts w:ascii="Verdana" w:hAnsi="Verdana" w:cs="Times New Roman"/>
          <w:b/>
        </w:rPr>
        <w:tab/>
      </w:r>
      <w:r w:rsidR="004D2039" w:rsidRPr="005977AF">
        <w:rPr>
          <w:rFonts w:ascii="Verdana" w:hAnsi="Verdana"/>
          <w:b/>
        </w:rPr>
        <w:t xml:space="preserve">Definitions: </w:t>
      </w:r>
      <w:r w:rsidR="004D2039" w:rsidRPr="005977AF">
        <w:rPr>
          <w:rFonts w:ascii="Verdana" w:hAnsi="Verdana"/>
        </w:rPr>
        <w:t>The following definitions apply in this</w:t>
      </w:r>
      <w:r w:rsidR="004D2039" w:rsidRPr="005977AF">
        <w:rPr>
          <w:rFonts w:ascii="Verdana" w:hAnsi="Verdana"/>
          <w:spacing w:val="-8"/>
        </w:rPr>
        <w:t xml:space="preserve"> </w:t>
      </w:r>
      <w:r w:rsidR="004D2039" w:rsidRPr="005977AF">
        <w:rPr>
          <w:rFonts w:ascii="Verdana" w:hAnsi="Verdana"/>
        </w:rPr>
        <w:t>Determination:</w:t>
      </w:r>
    </w:p>
    <w:p w:rsidR="004D2039" w:rsidRPr="002E1547" w:rsidRDefault="002E1547" w:rsidP="002E1547">
      <w:pPr>
        <w:tabs>
          <w:tab w:val="left" w:pos="1966"/>
        </w:tabs>
        <w:ind w:left="1965" w:hanging="850"/>
        <w:rPr>
          <w:rFonts w:ascii="Verdana" w:hAnsi="Verdana"/>
          <w:sz w:val="20"/>
        </w:rPr>
      </w:pPr>
      <w:r w:rsidRPr="005977AF">
        <w:rPr>
          <w:rFonts w:ascii="Verdana" w:eastAsia="Times New Roman" w:hAnsi="Verdana" w:cs="Verdana"/>
          <w:b/>
          <w:bCs/>
          <w:spacing w:val="-2"/>
          <w:w w:val="99"/>
          <w:sz w:val="20"/>
        </w:rPr>
        <w:t>a.</w:t>
      </w:r>
      <w:r w:rsidRPr="005977AF">
        <w:rPr>
          <w:rFonts w:ascii="Verdana" w:eastAsia="Times New Roman" w:hAnsi="Verdana" w:cs="Verdana"/>
          <w:b/>
          <w:bCs/>
          <w:spacing w:val="-2"/>
          <w:w w:val="99"/>
          <w:sz w:val="20"/>
        </w:rPr>
        <w:tab/>
      </w:r>
      <w:r w:rsidR="004D2039" w:rsidRPr="002E1547">
        <w:rPr>
          <w:rFonts w:ascii="Verdana" w:hAnsi="Verdana"/>
          <w:b/>
          <w:sz w:val="20"/>
        </w:rPr>
        <w:t xml:space="preserve">‘home base’ </w:t>
      </w:r>
      <w:r w:rsidR="004D2039" w:rsidRPr="002E1547">
        <w:rPr>
          <w:rFonts w:ascii="Verdana" w:hAnsi="Verdana"/>
          <w:sz w:val="20"/>
        </w:rPr>
        <w:t>has the same meaning as in the PBR</w:t>
      </w:r>
      <w:r w:rsidR="004D2039" w:rsidRPr="002E1547">
        <w:rPr>
          <w:rFonts w:ascii="Verdana" w:hAnsi="Verdana"/>
          <w:spacing w:val="-9"/>
          <w:sz w:val="20"/>
        </w:rPr>
        <w:t xml:space="preserve"> </w:t>
      </w:r>
      <w:r w:rsidR="004D2039" w:rsidRPr="002E1547">
        <w:rPr>
          <w:rFonts w:ascii="Verdana" w:hAnsi="Verdana"/>
          <w:sz w:val="20"/>
        </w:rPr>
        <w:t>Regulations;</w:t>
      </w:r>
    </w:p>
    <w:p w:rsidR="004D2039" w:rsidRPr="002E1547" w:rsidRDefault="002E1547" w:rsidP="002E1547">
      <w:pPr>
        <w:tabs>
          <w:tab w:val="left" w:pos="1966"/>
        </w:tabs>
        <w:spacing w:before="120"/>
        <w:ind w:left="1965" w:right="493" w:hanging="850"/>
        <w:rPr>
          <w:rFonts w:ascii="Verdana" w:hAnsi="Verdana"/>
          <w:sz w:val="20"/>
        </w:rPr>
      </w:pPr>
      <w:r w:rsidRPr="005977AF">
        <w:rPr>
          <w:rFonts w:ascii="Verdana" w:eastAsia="Times New Roman" w:hAnsi="Verdana" w:cs="Verdana"/>
          <w:b/>
          <w:bCs/>
          <w:spacing w:val="-2"/>
          <w:w w:val="99"/>
          <w:sz w:val="20"/>
        </w:rPr>
        <w:t>b.</w:t>
      </w:r>
      <w:r w:rsidRPr="005977AF">
        <w:rPr>
          <w:rFonts w:ascii="Verdana" w:eastAsia="Times New Roman" w:hAnsi="Verdana" w:cs="Verdana"/>
          <w:b/>
          <w:bCs/>
          <w:spacing w:val="-2"/>
          <w:w w:val="99"/>
          <w:sz w:val="20"/>
        </w:rPr>
        <w:tab/>
      </w:r>
      <w:r w:rsidR="004D2039" w:rsidRPr="002E1547">
        <w:rPr>
          <w:rFonts w:ascii="Verdana" w:hAnsi="Verdana"/>
          <w:b/>
          <w:sz w:val="20"/>
        </w:rPr>
        <w:t xml:space="preserve">‘luxury car’ </w:t>
      </w:r>
      <w:r w:rsidR="004D2039" w:rsidRPr="002E1547">
        <w:rPr>
          <w:rFonts w:ascii="Verdana" w:hAnsi="Verdana"/>
          <w:sz w:val="20"/>
        </w:rPr>
        <w:t xml:space="preserve">means a car the value of which exceeds the luxury car tax threshold (for non-fuel-efficient cars) mentioned in subsection 25-1(3A) of the </w:t>
      </w:r>
      <w:r w:rsidR="004D2039" w:rsidRPr="002E1547">
        <w:rPr>
          <w:rFonts w:ascii="Verdana" w:hAnsi="Verdana"/>
          <w:i/>
          <w:sz w:val="20"/>
        </w:rPr>
        <w:t>A New Tax System (Luxury Car Tax) Act</w:t>
      </w:r>
      <w:r w:rsidR="004D2039" w:rsidRPr="002E1547">
        <w:rPr>
          <w:rFonts w:ascii="Verdana" w:hAnsi="Verdana"/>
          <w:i/>
          <w:spacing w:val="-7"/>
          <w:sz w:val="20"/>
        </w:rPr>
        <w:t xml:space="preserve"> </w:t>
      </w:r>
      <w:r w:rsidR="004D2039" w:rsidRPr="002E1547">
        <w:rPr>
          <w:rFonts w:ascii="Verdana" w:hAnsi="Verdana"/>
          <w:i/>
          <w:sz w:val="20"/>
        </w:rPr>
        <w:t>1999</w:t>
      </w:r>
      <w:r w:rsidR="004D2039" w:rsidRPr="002E1547">
        <w:rPr>
          <w:rFonts w:ascii="Verdana" w:hAnsi="Verdana"/>
          <w:sz w:val="20"/>
        </w:rPr>
        <w:t>;</w:t>
      </w:r>
    </w:p>
    <w:p w:rsidR="004D2039" w:rsidRPr="002E1547" w:rsidRDefault="002E1547" w:rsidP="002E1547">
      <w:pPr>
        <w:tabs>
          <w:tab w:val="left" w:pos="1966"/>
        </w:tabs>
        <w:spacing w:before="120"/>
        <w:ind w:left="1965" w:hanging="850"/>
        <w:rPr>
          <w:rFonts w:ascii="Verdana" w:hAnsi="Verdana"/>
          <w:sz w:val="20"/>
        </w:rPr>
      </w:pPr>
      <w:r w:rsidRPr="005977AF">
        <w:rPr>
          <w:rFonts w:ascii="Verdana" w:eastAsia="Times New Roman" w:hAnsi="Verdana" w:cs="Verdana"/>
          <w:b/>
          <w:bCs/>
          <w:spacing w:val="-2"/>
          <w:w w:val="99"/>
          <w:sz w:val="20"/>
        </w:rPr>
        <w:t>c.</w:t>
      </w:r>
      <w:r w:rsidRPr="005977AF">
        <w:rPr>
          <w:rFonts w:ascii="Verdana" w:eastAsia="Times New Roman" w:hAnsi="Verdana" w:cs="Verdana"/>
          <w:b/>
          <w:bCs/>
          <w:spacing w:val="-2"/>
          <w:w w:val="99"/>
          <w:sz w:val="20"/>
        </w:rPr>
        <w:tab/>
      </w:r>
      <w:r w:rsidR="004D2039" w:rsidRPr="002E1547">
        <w:rPr>
          <w:rFonts w:ascii="Verdana" w:hAnsi="Verdana"/>
          <w:b/>
          <w:sz w:val="20"/>
        </w:rPr>
        <w:t xml:space="preserve">‘PBR Act’ </w:t>
      </w:r>
      <w:r w:rsidR="004D2039" w:rsidRPr="002E1547">
        <w:rPr>
          <w:rFonts w:ascii="Verdana" w:hAnsi="Verdana"/>
          <w:sz w:val="20"/>
        </w:rPr>
        <w:t xml:space="preserve">means the </w:t>
      </w:r>
      <w:r w:rsidR="004D2039" w:rsidRPr="002E1547">
        <w:rPr>
          <w:rFonts w:ascii="Verdana" w:hAnsi="Verdana"/>
          <w:i/>
          <w:sz w:val="20"/>
        </w:rPr>
        <w:t>Parliamentary Business Resources Act</w:t>
      </w:r>
      <w:r w:rsidR="004D2039" w:rsidRPr="002E1547">
        <w:rPr>
          <w:rFonts w:ascii="Verdana" w:hAnsi="Verdana"/>
          <w:i/>
          <w:spacing w:val="-7"/>
          <w:sz w:val="20"/>
        </w:rPr>
        <w:t xml:space="preserve"> </w:t>
      </w:r>
      <w:r w:rsidR="004D2039" w:rsidRPr="002E1547">
        <w:rPr>
          <w:rFonts w:ascii="Verdana" w:hAnsi="Verdana"/>
          <w:i/>
          <w:sz w:val="20"/>
        </w:rPr>
        <w:t>2017</w:t>
      </w:r>
      <w:r w:rsidR="004D2039" w:rsidRPr="002E1547">
        <w:rPr>
          <w:rFonts w:ascii="Verdana" w:hAnsi="Verdana"/>
          <w:sz w:val="20"/>
        </w:rPr>
        <w:t>;</w:t>
      </w:r>
    </w:p>
    <w:p w:rsidR="004D2039" w:rsidRPr="002E1547" w:rsidRDefault="002E1547" w:rsidP="002E1547">
      <w:pPr>
        <w:tabs>
          <w:tab w:val="left" w:pos="1966"/>
        </w:tabs>
        <w:ind w:left="1965" w:right="156" w:hanging="850"/>
        <w:rPr>
          <w:rFonts w:ascii="Verdana" w:hAnsi="Verdana"/>
          <w:sz w:val="20"/>
        </w:rPr>
      </w:pPr>
      <w:r w:rsidRPr="005977AF">
        <w:rPr>
          <w:rFonts w:ascii="Verdana" w:eastAsia="Times New Roman" w:hAnsi="Verdana" w:cs="Verdana"/>
          <w:b/>
          <w:bCs/>
          <w:spacing w:val="-2"/>
          <w:w w:val="99"/>
          <w:sz w:val="20"/>
        </w:rPr>
        <w:t>d.</w:t>
      </w:r>
      <w:r w:rsidRPr="005977AF">
        <w:rPr>
          <w:rFonts w:ascii="Verdana" w:eastAsia="Times New Roman" w:hAnsi="Verdana" w:cs="Verdana"/>
          <w:b/>
          <w:bCs/>
          <w:spacing w:val="-2"/>
          <w:w w:val="99"/>
          <w:sz w:val="20"/>
        </w:rPr>
        <w:tab/>
      </w:r>
      <w:r w:rsidR="004D2039" w:rsidRPr="002E1547">
        <w:rPr>
          <w:rFonts w:ascii="Verdana" w:hAnsi="Verdana"/>
          <w:b/>
          <w:sz w:val="20"/>
        </w:rPr>
        <w:t xml:space="preserve">‘PBR Regulations’ </w:t>
      </w:r>
      <w:r w:rsidR="004D2039" w:rsidRPr="002E1547">
        <w:rPr>
          <w:rFonts w:ascii="Verdana" w:hAnsi="Verdana"/>
          <w:sz w:val="20"/>
        </w:rPr>
        <w:t xml:space="preserve">means the </w:t>
      </w:r>
      <w:r w:rsidR="004D2039" w:rsidRPr="002E1547">
        <w:rPr>
          <w:rFonts w:ascii="Verdana" w:hAnsi="Verdana"/>
          <w:i/>
          <w:sz w:val="20"/>
        </w:rPr>
        <w:t>Parliamentary Business Resources Regulations 2017</w:t>
      </w:r>
      <w:r w:rsidR="004D2039" w:rsidRPr="002E1547">
        <w:rPr>
          <w:rFonts w:ascii="Verdana" w:hAnsi="Verdana"/>
          <w:sz w:val="20"/>
        </w:rPr>
        <w:t>.</w:t>
      </w:r>
    </w:p>
    <w:p w:rsidR="004D2039" w:rsidRPr="005977AF" w:rsidRDefault="004D2039" w:rsidP="004D2039">
      <w:pPr>
        <w:tabs>
          <w:tab w:val="left" w:pos="1703"/>
        </w:tabs>
        <w:spacing w:before="123"/>
        <w:ind w:left="983"/>
        <w:rPr>
          <w:rFonts w:ascii="Verdana" w:hAnsi="Verdana"/>
          <w:sz w:val="16"/>
        </w:rPr>
      </w:pPr>
      <w:r w:rsidRPr="005977AF">
        <w:rPr>
          <w:rFonts w:ascii="Verdana" w:hAnsi="Verdana"/>
          <w:sz w:val="16"/>
        </w:rPr>
        <w:t>Note:</w:t>
      </w:r>
      <w:r w:rsidRPr="005977AF">
        <w:rPr>
          <w:rFonts w:ascii="Verdana" w:hAnsi="Verdana"/>
          <w:sz w:val="16"/>
        </w:rPr>
        <w:tab/>
        <w:t>Some other terms are defined in the PBR Act, including the</w:t>
      </w:r>
      <w:r w:rsidRPr="005977AF">
        <w:rPr>
          <w:rFonts w:ascii="Verdana" w:hAnsi="Verdana"/>
          <w:spacing w:val="-10"/>
          <w:sz w:val="16"/>
        </w:rPr>
        <w:t xml:space="preserve"> </w:t>
      </w:r>
      <w:r w:rsidRPr="005977AF">
        <w:rPr>
          <w:rFonts w:ascii="Verdana" w:hAnsi="Verdana"/>
          <w:sz w:val="16"/>
        </w:rPr>
        <w:t>following:</w:t>
      </w:r>
    </w:p>
    <w:p w:rsidR="004D2039" w:rsidRPr="005977AF" w:rsidRDefault="004D2039" w:rsidP="004D2039">
      <w:pPr>
        <w:spacing w:before="120"/>
        <w:ind w:left="1948" w:right="1370" w:firstLine="37"/>
        <w:rPr>
          <w:rFonts w:ascii="Verdana" w:hAnsi="Verdana"/>
          <w:sz w:val="16"/>
        </w:rPr>
      </w:pPr>
      <w:r w:rsidRPr="005977AF">
        <w:rPr>
          <w:rFonts w:ascii="Verdana" w:hAnsi="Verdana"/>
          <w:b/>
          <w:sz w:val="16"/>
        </w:rPr>
        <w:t>‘</w:t>
      </w:r>
      <w:r w:rsidRPr="005977AF">
        <w:rPr>
          <w:rFonts w:ascii="Verdana" w:hAnsi="Verdana"/>
          <w:b/>
          <w:i/>
          <w:sz w:val="16"/>
        </w:rPr>
        <w:t>former member</w:t>
      </w:r>
      <w:r w:rsidRPr="005977AF">
        <w:rPr>
          <w:rFonts w:ascii="Verdana" w:hAnsi="Verdana"/>
          <w:b/>
          <w:sz w:val="16"/>
        </w:rPr>
        <w:t xml:space="preserve">’ </w:t>
      </w:r>
      <w:r w:rsidRPr="005977AF">
        <w:rPr>
          <w:rFonts w:ascii="Verdana" w:hAnsi="Verdana"/>
          <w:sz w:val="16"/>
        </w:rPr>
        <w:t>means a person who was, but is no longer, a member;</w:t>
      </w:r>
    </w:p>
    <w:p w:rsidR="004D2039" w:rsidRPr="005977AF" w:rsidRDefault="004D2039" w:rsidP="004D2039">
      <w:pPr>
        <w:spacing w:before="121"/>
        <w:ind w:left="1965"/>
        <w:rPr>
          <w:rFonts w:ascii="Verdana" w:hAnsi="Verdana"/>
          <w:sz w:val="16"/>
        </w:rPr>
      </w:pPr>
      <w:r w:rsidRPr="005977AF">
        <w:rPr>
          <w:rFonts w:ascii="Verdana" w:hAnsi="Verdana"/>
          <w:b/>
          <w:sz w:val="16"/>
        </w:rPr>
        <w:t>‘</w:t>
      </w:r>
      <w:r w:rsidRPr="005977AF">
        <w:rPr>
          <w:rFonts w:ascii="Verdana" w:hAnsi="Verdana"/>
          <w:b/>
          <w:i/>
          <w:sz w:val="16"/>
        </w:rPr>
        <w:t>member</w:t>
      </w:r>
      <w:r w:rsidRPr="005977AF">
        <w:rPr>
          <w:rFonts w:ascii="Verdana" w:hAnsi="Verdana"/>
          <w:sz w:val="16"/>
        </w:rPr>
        <w:t>’ means:</w:t>
      </w:r>
    </w:p>
    <w:p w:rsidR="004D2039" w:rsidRPr="002E1547" w:rsidRDefault="002E1547" w:rsidP="002E1547">
      <w:pPr>
        <w:tabs>
          <w:tab w:val="left" w:pos="2429"/>
        </w:tabs>
        <w:spacing w:before="60"/>
        <w:ind w:left="2428" w:hanging="355"/>
        <w:rPr>
          <w:rFonts w:ascii="Verdana" w:hAnsi="Verdana"/>
          <w:sz w:val="16"/>
        </w:rPr>
      </w:pPr>
      <w:r w:rsidRPr="005977AF">
        <w:rPr>
          <w:rFonts w:ascii="Verdana" w:eastAsia="Times New Roman" w:hAnsi="Verdana" w:cs="Verdana"/>
          <w:spacing w:val="-1"/>
          <w:sz w:val="16"/>
          <w:szCs w:val="16"/>
        </w:rPr>
        <w:t>(a)</w:t>
      </w:r>
      <w:r w:rsidRPr="005977AF">
        <w:rPr>
          <w:rFonts w:ascii="Verdana" w:eastAsia="Times New Roman" w:hAnsi="Verdana" w:cs="Verdana"/>
          <w:spacing w:val="-1"/>
          <w:sz w:val="16"/>
          <w:szCs w:val="16"/>
        </w:rPr>
        <w:tab/>
      </w:r>
      <w:r w:rsidR="004D2039" w:rsidRPr="002E1547">
        <w:rPr>
          <w:rFonts w:ascii="Verdana" w:hAnsi="Verdana"/>
          <w:sz w:val="16"/>
        </w:rPr>
        <w:t>a senator;</w:t>
      </w:r>
      <w:r w:rsidR="004D2039" w:rsidRPr="002E1547">
        <w:rPr>
          <w:rFonts w:ascii="Verdana" w:hAnsi="Verdana"/>
          <w:spacing w:val="-5"/>
          <w:sz w:val="16"/>
        </w:rPr>
        <w:t xml:space="preserve"> </w:t>
      </w:r>
      <w:r w:rsidR="004D2039" w:rsidRPr="002E1547">
        <w:rPr>
          <w:rFonts w:ascii="Verdana" w:hAnsi="Verdana"/>
          <w:sz w:val="16"/>
        </w:rPr>
        <w:t>or</w:t>
      </w:r>
    </w:p>
    <w:p w:rsidR="004D2039" w:rsidRPr="002E1547" w:rsidRDefault="002E1547" w:rsidP="002E1547">
      <w:pPr>
        <w:tabs>
          <w:tab w:val="left" w:pos="2431"/>
        </w:tabs>
        <w:spacing w:before="60"/>
        <w:ind w:left="2430" w:hanging="357"/>
        <w:rPr>
          <w:rFonts w:ascii="Verdana" w:hAnsi="Verdana"/>
          <w:sz w:val="16"/>
        </w:rPr>
      </w:pPr>
      <w:r w:rsidRPr="005977AF">
        <w:rPr>
          <w:rFonts w:ascii="Verdana" w:eastAsia="Times New Roman" w:hAnsi="Verdana" w:cs="Verdana"/>
          <w:spacing w:val="-1"/>
          <w:sz w:val="16"/>
          <w:szCs w:val="16"/>
        </w:rPr>
        <w:t>(b)</w:t>
      </w:r>
      <w:r w:rsidRPr="005977AF">
        <w:rPr>
          <w:rFonts w:ascii="Verdana" w:eastAsia="Times New Roman" w:hAnsi="Verdana" w:cs="Verdana"/>
          <w:spacing w:val="-1"/>
          <w:sz w:val="16"/>
          <w:szCs w:val="16"/>
        </w:rPr>
        <w:tab/>
      </w:r>
      <w:r w:rsidR="004D2039" w:rsidRPr="002E1547">
        <w:rPr>
          <w:rFonts w:ascii="Verdana" w:hAnsi="Verdana"/>
          <w:sz w:val="16"/>
        </w:rPr>
        <w:t>a member of the House of Representatives;</w:t>
      </w:r>
      <w:r w:rsidR="004D2039" w:rsidRPr="002E1547">
        <w:rPr>
          <w:rFonts w:ascii="Verdana" w:hAnsi="Verdana"/>
          <w:spacing w:val="-6"/>
          <w:sz w:val="16"/>
        </w:rPr>
        <w:t xml:space="preserve"> </w:t>
      </w:r>
      <w:r w:rsidR="004D2039" w:rsidRPr="002E1547">
        <w:rPr>
          <w:rFonts w:ascii="Verdana" w:hAnsi="Verdana"/>
          <w:sz w:val="16"/>
        </w:rPr>
        <w:t>or</w:t>
      </w:r>
    </w:p>
    <w:p w:rsidR="004D2039" w:rsidRPr="002E1547" w:rsidRDefault="002E1547" w:rsidP="002E1547">
      <w:pPr>
        <w:tabs>
          <w:tab w:val="left" w:pos="2417"/>
        </w:tabs>
        <w:spacing w:before="60"/>
        <w:ind w:left="2416" w:hanging="343"/>
        <w:rPr>
          <w:rFonts w:ascii="Verdana" w:hAnsi="Verdana"/>
          <w:sz w:val="16"/>
        </w:rPr>
      </w:pPr>
      <w:r w:rsidRPr="005977AF">
        <w:rPr>
          <w:rFonts w:ascii="Verdana" w:eastAsia="Times New Roman" w:hAnsi="Verdana" w:cs="Verdana"/>
          <w:spacing w:val="-1"/>
          <w:sz w:val="16"/>
          <w:szCs w:val="16"/>
        </w:rPr>
        <w:t>(c)</w:t>
      </w:r>
      <w:r w:rsidRPr="005977AF">
        <w:rPr>
          <w:rFonts w:ascii="Verdana" w:eastAsia="Times New Roman" w:hAnsi="Verdana" w:cs="Verdana"/>
          <w:spacing w:val="-1"/>
          <w:sz w:val="16"/>
          <w:szCs w:val="16"/>
        </w:rPr>
        <w:tab/>
      </w:r>
      <w:r w:rsidR="004D2039" w:rsidRPr="002E1547">
        <w:rPr>
          <w:rFonts w:ascii="Verdana" w:hAnsi="Verdana"/>
          <w:sz w:val="16"/>
        </w:rPr>
        <w:t>a Minister of State who is not a senator or member of the House of Representatives;</w:t>
      </w:r>
      <w:r w:rsidR="004D2039" w:rsidRPr="002E1547">
        <w:rPr>
          <w:rFonts w:ascii="Verdana" w:hAnsi="Verdana"/>
          <w:spacing w:val="-21"/>
          <w:sz w:val="16"/>
        </w:rPr>
        <w:t xml:space="preserve"> </w:t>
      </w:r>
      <w:r w:rsidR="004D2039" w:rsidRPr="002E1547">
        <w:rPr>
          <w:rFonts w:ascii="Verdana" w:hAnsi="Verdana"/>
          <w:sz w:val="16"/>
        </w:rPr>
        <w:t>or</w:t>
      </w:r>
    </w:p>
    <w:p w:rsidR="004D2039" w:rsidRPr="002E1547" w:rsidRDefault="002E1547" w:rsidP="002E1547">
      <w:pPr>
        <w:tabs>
          <w:tab w:val="left" w:pos="2431"/>
        </w:tabs>
        <w:spacing w:before="59"/>
        <w:ind w:left="2423" w:right="-48" w:hanging="350"/>
        <w:rPr>
          <w:rFonts w:ascii="Verdana" w:hAnsi="Verdana"/>
          <w:sz w:val="16"/>
        </w:rPr>
      </w:pPr>
      <w:r w:rsidRPr="005977AF">
        <w:rPr>
          <w:rFonts w:ascii="Verdana" w:eastAsia="Times New Roman" w:hAnsi="Verdana" w:cs="Verdana"/>
          <w:spacing w:val="-1"/>
          <w:sz w:val="16"/>
          <w:szCs w:val="16"/>
        </w:rPr>
        <w:t>(d)</w:t>
      </w:r>
      <w:r w:rsidRPr="005977AF">
        <w:rPr>
          <w:rFonts w:ascii="Verdana" w:eastAsia="Times New Roman" w:hAnsi="Verdana" w:cs="Verdana"/>
          <w:spacing w:val="-1"/>
          <w:sz w:val="16"/>
          <w:szCs w:val="16"/>
        </w:rPr>
        <w:tab/>
      </w:r>
      <w:r w:rsidR="004D2039" w:rsidRPr="002E1547">
        <w:rPr>
          <w:rFonts w:ascii="Verdana" w:hAnsi="Verdana"/>
          <w:sz w:val="16"/>
        </w:rPr>
        <w:t xml:space="preserve">a person who is taken to be the President of the Senate under the </w:t>
      </w:r>
      <w:r w:rsidR="004D2039" w:rsidRPr="002E1547">
        <w:rPr>
          <w:rFonts w:ascii="Verdana" w:hAnsi="Verdana"/>
          <w:i/>
          <w:sz w:val="16"/>
        </w:rPr>
        <w:t xml:space="preserve">Parliamentary Presiding Officers Act 1965 </w:t>
      </w:r>
      <w:r w:rsidR="004D2039" w:rsidRPr="002E1547">
        <w:rPr>
          <w:rFonts w:ascii="Verdana" w:hAnsi="Verdana"/>
          <w:sz w:val="16"/>
        </w:rPr>
        <w:t>and who is not a senator or member of the House of Representatives;</w:t>
      </w:r>
      <w:r w:rsidR="004D2039" w:rsidRPr="002E1547">
        <w:rPr>
          <w:rFonts w:ascii="Verdana" w:hAnsi="Verdana"/>
          <w:spacing w:val="-30"/>
          <w:sz w:val="16"/>
        </w:rPr>
        <w:t xml:space="preserve"> </w:t>
      </w:r>
      <w:r w:rsidR="004D2039" w:rsidRPr="002E1547">
        <w:rPr>
          <w:rFonts w:ascii="Verdana" w:hAnsi="Verdana"/>
          <w:sz w:val="16"/>
        </w:rPr>
        <w:t>or</w:t>
      </w:r>
    </w:p>
    <w:p w:rsidR="004D2039" w:rsidRPr="002E1547" w:rsidRDefault="002E1547" w:rsidP="002E1547">
      <w:pPr>
        <w:tabs>
          <w:tab w:val="left" w:pos="2429"/>
        </w:tabs>
        <w:spacing w:before="60"/>
        <w:ind w:left="2423" w:right="130" w:hanging="350"/>
        <w:rPr>
          <w:rFonts w:ascii="Verdana" w:hAnsi="Verdana"/>
          <w:sz w:val="16"/>
        </w:rPr>
      </w:pPr>
      <w:r w:rsidRPr="003459B9">
        <w:rPr>
          <w:rFonts w:ascii="Verdana" w:eastAsia="Times New Roman" w:hAnsi="Verdana" w:cs="Verdana"/>
          <w:spacing w:val="-1"/>
          <w:sz w:val="16"/>
          <w:szCs w:val="16"/>
        </w:rPr>
        <w:lastRenderedPageBreak/>
        <w:t>(e)</w:t>
      </w:r>
      <w:r w:rsidRPr="003459B9">
        <w:rPr>
          <w:rFonts w:ascii="Verdana" w:eastAsia="Times New Roman" w:hAnsi="Verdana" w:cs="Verdana"/>
          <w:spacing w:val="-1"/>
          <w:sz w:val="16"/>
          <w:szCs w:val="16"/>
        </w:rPr>
        <w:tab/>
      </w:r>
      <w:r w:rsidR="004D2039" w:rsidRPr="002E1547">
        <w:rPr>
          <w:rFonts w:ascii="Verdana" w:hAnsi="Verdana"/>
          <w:sz w:val="16"/>
        </w:rPr>
        <w:t xml:space="preserve">a person who is taken to be the Speaker of the House of Representatives under the </w:t>
      </w:r>
      <w:r w:rsidR="004D2039" w:rsidRPr="002E1547">
        <w:rPr>
          <w:rFonts w:ascii="Verdana" w:hAnsi="Verdana"/>
          <w:i/>
          <w:sz w:val="16"/>
        </w:rPr>
        <w:t xml:space="preserve">Parliamentary Presiding Officers Act 1965 </w:t>
      </w:r>
      <w:r w:rsidR="004D2039" w:rsidRPr="002E1547">
        <w:rPr>
          <w:rFonts w:ascii="Verdana" w:hAnsi="Verdana"/>
          <w:sz w:val="16"/>
        </w:rPr>
        <w:t>and who is not a senator or member of the House of</w:t>
      </w:r>
      <w:r w:rsidR="004D2039" w:rsidRPr="002E1547">
        <w:rPr>
          <w:rFonts w:ascii="Verdana" w:hAnsi="Verdana"/>
          <w:spacing w:val="-2"/>
          <w:sz w:val="16"/>
        </w:rPr>
        <w:t xml:space="preserve"> </w:t>
      </w:r>
      <w:r w:rsidR="004D2039" w:rsidRPr="002E1547">
        <w:rPr>
          <w:rFonts w:ascii="Verdana" w:hAnsi="Verdana"/>
          <w:sz w:val="16"/>
        </w:rPr>
        <w:t>Representatives.</w:t>
      </w:r>
    </w:p>
    <w:p w:rsidR="00512BB9" w:rsidRPr="003459B9" w:rsidRDefault="00512BB9" w:rsidP="00FE7EE0">
      <w:pPr>
        <w:pStyle w:val="Heading1"/>
        <w:spacing w:after="59"/>
        <w:ind w:left="261"/>
        <w:rPr>
          <w:rFonts w:ascii="Verdana" w:hAnsi="Verdana"/>
        </w:rPr>
      </w:pPr>
      <w:bookmarkStart w:id="3" w:name="PART_2_–_REMUNERATION_OF_MEMBERS:_SALARI"/>
      <w:bookmarkEnd w:id="3"/>
    </w:p>
    <w:p w:rsidR="004D2039" w:rsidRPr="003459B9" w:rsidRDefault="004D2039" w:rsidP="004D2039">
      <w:pPr>
        <w:pStyle w:val="Heading1"/>
        <w:spacing w:before="120"/>
        <w:ind w:left="261"/>
        <w:rPr>
          <w:rFonts w:ascii="Verdana" w:hAnsi="Verdana"/>
        </w:rPr>
      </w:pPr>
      <w:bookmarkStart w:id="4" w:name="_Toc87615122"/>
      <w:r w:rsidRPr="003459B9">
        <w:rPr>
          <w:rFonts w:ascii="Verdana" w:hAnsi="Verdana"/>
        </w:rPr>
        <w:t>PART 2 – REMUNERATION OF MEMBERS: SALARIES AND ELECTORATE ALLOWANCE</w:t>
      </w:r>
      <w:bookmarkEnd w:id="4"/>
    </w:p>
    <w:p w:rsidR="004D2039" w:rsidRPr="003459B9" w:rsidRDefault="004D2039" w:rsidP="004D2039">
      <w:pPr>
        <w:spacing w:before="122"/>
        <w:ind w:left="263"/>
        <w:rPr>
          <w:rFonts w:ascii="Verdana" w:hAnsi="Verdana"/>
          <w:b/>
          <w:sz w:val="20"/>
        </w:rPr>
      </w:pPr>
      <w:r w:rsidRPr="003459B9">
        <w:rPr>
          <w:rFonts w:ascii="Verdana" w:hAnsi="Verdana"/>
          <w:b/>
          <w:sz w:val="20"/>
        </w:rPr>
        <w:t>Base salary</w:t>
      </w:r>
    </w:p>
    <w:p w:rsidR="004D2039" w:rsidRPr="002E1547" w:rsidRDefault="002E1547" w:rsidP="002E1547">
      <w:pPr>
        <w:tabs>
          <w:tab w:val="left" w:pos="984"/>
        </w:tabs>
        <w:spacing w:before="76"/>
        <w:ind w:left="968" w:right="1320" w:hanging="705"/>
        <w:rPr>
          <w:rFonts w:ascii="Verdana" w:hAnsi="Verdana"/>
          <w:b/>
          <w:sz w:val="20"/>
        </w:rPr>
      </w:pPr>
      <w:r w:rsidRPr="003459B9">
        <w:rPr>
          <w:rFonts w:ascii="Verdana" w:eastAsia="Times New Roman" w:hAnsi="Verdana" w:cs="Verdana"/>
          <w:b/>
          <w:bCs/>
          <w:spacing w:val="-1"/>
          <w:w w:val="99"/>
          <w:sz w:val="20"/>
        </w:rPr>
        <w:t>2.1</w:t>
      </w:r>
      <w:r w:rsidRPr="003459B9">
        <w:rPr>
          <w:rFonts w:ascii="Verdana" w:eastAsia="Times New Roman" w:hAnsi="Verdana" w:cs="Verdana"/>
          <w:b/>
          <w:bCs/>
          <w:spacing w:val="-1"/>
          <w:w w:val="99"/>
          <w:sz w:val="20"/>
        </w:rPr>
        <w:tab/>
      </w:r>
      <w:r w:rsidR="004D2039" w:rsidRPr="002E1547">
        <w:rPr>
          <w:rFonts w:ascii="Verdana" w:hAnsi="Verdana"/>
          <w:sz w:val="20"/>
        </w:rPr>
        <w:t>For subsection 14(2) of the PBR Act, the annual allowance payable to a senator</w:t>
      </w:r>
      <w:r w:rsidR="004D2039" w:rsidRPr="002E1547">
        <w:rPr>
          <w:rFonts w:ascii="Verdana" w:hAnsi="Verdana"/>
          <w:spacing w:val="-26"/>
          <w:sz w:val="20"/>
        </w:rPr>
        <w:t xml:space="preserve"> </w:t>
      </w:r>
      <w:r w:rsidR="004D2039" w:rsidRPr="002E1547">
        <w:rPr>
          <w:rFonts w:ascii="Verdana" w:hAnsi="Verdana"/>
          <w:sz w:val="20"/>
        </w:rPr>
        <w:t xml:space="preserve">or member of the House of Representatives for the purposes of section 48 of the Constitution (known as </w:t>
      </w:r>
      <w:r w:rsidR="004D2039" w:rsidRPr="002E1547">
        <w:rPr>
          <w:rFonts w:ascii="Verdana" w:hAnsi="Verdana"/>
          <w:b/>
          <w:sz w:val="20"/>
        </w:rPr>
        <w:t>‘base salary’</w:t>
      </w:r>
      <w:r w:rsidR="004D2039" w:rsidRPr="002E1547">
        <w:rPr>
          <w:rFonts w:ascii="Verdana" w:hAnsi="Verdana"/>
          <w:sz w:val="20"/>
        </w:rPr>
        <w:t>) is</w:t>
      </w:r>
      <w:r w:rsidR="004D2039" w:rsidRPr="002E1547">
        <w:rPr>
          <w:rFonts w:ascii="Verdana" w:hAnsi="Verdana"/>
          <w:spacing w:val="-2"/>
          <w:sz w:val="20"/>
        </w:rPr>
        <w:t xml:space="preserve"> </w:t>
      </w:r>
      <w:r w:rsidR="004D2039" w:rsidRPr="002E1547">
        <w:rPr>
          <w:rFonts w:ascii="Verdana" w:hAnsi="Verdana"/>
          <w:sz w:val="20"/>
        </w:rPr>
        <w:t>$211,250.</w:t>
      </w:r>
    </w:p>
    <w:p w:rsidR="004D2039" w:rsidRPr="002E1547" w:rsidRDefault="002E1547" w:rsidP="002E1547">
      <w:pPr>
        <w:tabs>
          <w:tab w:val="left" w:pos="984"/>
        </w:tabs>
        <w:spacing w:before="76"/>
        <w:ind w:left="968" w:right="1320" w:hanging="705"/>
        <w:rPr>
          <w:rFonts w:ascii="Verdana" w:hAnsi="Verdana"/>
          <w:b/>
          <w:sz w:val="20"/>
        </w:rPr>
      </w:pPr>
      <w:r w:rsidRPr="003459B9">
        <w:rPr>
          <w:rFonts w:ascii="Verdana" w:eastAsia="Times New Roman" w:hAnsi="Verdana" w:cs="Verdana"/>
          <w:b/>
          <w:bCs/>
          <w:spacing w:val="-1"/>
          <w:w w:val="99"/>
          <w:sz w:val="20"/>
        </w:rPr>
        <w:t>2.2</w:t>
      </w:r>
      <w:r w:rsidRPr="003459B9">
        <w:rPr>
          <w:rFonts w:ascii="Verdana" w:eastAsia="Times New Roman" w:hAnsi="Verdana" w:cs="Verdana"/>
          <w:b/>
          <w:bCs/>
          <w:spacing w:val="-1"/>
          <w:w w:val="99"/>
          <w:sz w:val="20"/>
        </w:rPr>
        <w:tab/>
      </w:r>
      <w:r w:rsidR="004D2039" w:rsidRPr="002E1547">
        <w:rPr>
          <w:rFonts w:ascii="Verdana" w:hAnsi="Verdana"/>
          <w:sz w:val="20"/>
        </w:rPr>
        <w:t>For paragraph 45(3)(a) of the PBR Act, the portion of base salary that is</w:t>
      </w:r>
      <w:r w:rsidR="004D2039" w:rsidRPr="002E1547">
        <w:rPr>
          <w:rFonts w:ascii="Verdana" w:hAnsi="Verdana"/>
          <w:spacing w:val="-27"/>
          <w:sz w:val="20"/>
        </w:rPr>
        <w:t xml:space="preserve"> </w:t>
      </w:r>
      <w:r w:rsidR="004D2039" w:rsidRPr="002E1547">
        <w:rPr>
          <w:rFonts w:ascii="Verdana" w:hAnsi="Verdana"/>
          <w:sz w:val="20"/>
        </w:rPr>
        <w:t xml:space="preserve">not parliamentary allowance for the purposes of the </w:t>
      </w:r>
      <w:r w:rsidR="004D2039" w:rsidRPr="002E1547">
        <w:rPr>
          <w:rFonts w:ascii="Verdana" w:hAnsi="Verdana"/>
          <w:i/>
          <w:sz w:val="20"/>
        </w:rPr>
        <w:t xml:space="preserve">Parliamentary Contributory Superannuation Act 1948 </w:t>
      </w:r>
      <w:r w:rsidR="004D2039" w:rsidRPr="002E1547">
        <w:rPr>
          <w:rFonts w:ascii="Verdana" w:hAnsi="Verdana"/>
          <w:sz w:val="20"/>
        </w:rPr>
        <w:t>is</w:t>
      </w:r>
      <w:r w:rsidR="004D2039" w:rsidRPr="002E1547">
        <w:rPr>
          <w:rFonts w:ascii="Verdana" w:hAnsi="Verdana"/>
          <w:spacing w:val="-3"/>
          <w:sz w:val="20"/>
        </w:rPr>
        <w:t xml:space="preserve"> </w:t>
      </w:r>
      <w:r w:rsidR="004D2039" w:rsidRPr="002E1547">
        <w:rPr>
          <w:rFonts w:ascii="Verdana" w:hAnsi="Verdana"/>
          <w:sz w:val="20"/>
        </w:rPr>
        <w:t>$44,100.</w:t>
      </w:r>
      <w:r w:rsidR="004D2039" w:rsidRPr="002E1547">
        <w:rPr>
          <w:rFonts w:ascii="Verdana" w:hAnsi="Verdana"/>
          <w:i/>
          <w:sz w:val="20"/>
        </w:rPr>
        <w:t xml:space="preserve"> </w:t>
      </w:r>
    </w:p>
    <w:p w:rsidR="004D2039" w:rsidRPr="003459B9" w:rsidRDefault="004D2039" w:rsidP="004D2039">
      <w:pPr>
        <w:spacing w:before="122"/>
        <w:ind w:left="263"/>
        <w:rPr>
          <w:rFonts w:ascii="Verdana" w:hAnsi="Verdana"/>
          <w:b/>
          <w:sz w:val="20"/>
        </w:rPr>
      </w:pPr>
      <w:r w:rsidRPr="003459B9">
        <w:rPr>
          <w:rFonts w:ascii="Verdana" w:hAnsi="Verdana"/>
          <w:b/>
          <w:sz w:val="20"/>
        </w:rPr>
        <w:t>Office holder’s salary</w:t>
      </w:r>
    </w:p>
    <w:p w:rsidR="004D2039" w:rsidRPr="003459B9" w:rsidRDefault="004D2039" w:rsidP="004D2039">
      <w:pPr>
        <w:spacing w:before="120"/>
        <w:ind w:left="263"/>
        <w:rPr>
          <w:rFonts w:ascii="Verdana" w:hAnsi="Verdana"/>
          <w:i/>
          <w:sz w:val="20"/>
        </w:rPr>
      </w:pPr>
      <w:r w:rsidRPr="003459B9">
        <w:rPr>
          <w:rFonts w:ascii="Verdana" w:hAnsi="Verdana"/>
          <w:i/>
          <w:sz w:val="20"/>
        </w:rPr>
        <w:t>Determination of office holder’s salary</w:t>
      </w:r>
    </w:p>
    <w:p w:rsidR="004D2039" w:rsidRPr="002E1547" w:rsidRDefault="002E1547" w:rsidP="002E1547">
      <w:pPr>
        <w:tabs>
          <w:tab w:val="left" w:pos="984"/>
        </w:tabs>
        <w:ind w:left="983" w:right="690" w:hanging="720"/>
        <w:rPr>
          <w:rFonts w:ascii="Verdana" w:hAnsi="Verdana"/>
          <w:sz w:val="20"/>
        </w:rPr>
      </w:pPr>
      <w:r w:rsidRPr="003459B9">
        <w:rPr>
          <w:rFonts w:ascii="Verdana" w:eastAsia="Times New Roman" w:hAnsi="Verdana" w:cs="Verdana"/>
          <w:b/>
          <w:bCs/>
          <w:spacing w:val="-1"/>
          <w:w w:val="99"/>
          <w:sz w:val="20"/>
        </w:rPr>
        <w:t>2.3</w:t>
      </w:r>
      <w:r w:rsidRPr="003459B9">
        <w:rPr>
          <w:rFonts w:ascii="Verdana" w:eastAsia="Times New Roman" w:hAnsi="Verdana" w:cs="Verdana"/>
          <w:b/>
          <w:bCs/>
          <w:spacing w:val="-1"/>
          <w:w w:val="99"/>
          <w:sz w:val="20"/>
        </w:rPr>
        <w:tab/>
      </w:r>
      <w:r w:rsidR="004D2039" w:rsidRPr="002E1547">
        <w:rPr>
          <w:rFonts w:ascii="Verdana" w:hAnsi="Verdana"/>
          <w:sz w:val="20"/>
        </w:rPr>
        <w:t>For paragraph 14(3)(b) of the PBR Act, the amounts in Column 2 of the Table in Schedule A (</w:t>
      </w:r>
      <w:r w:rsidR="004D2039" w:rsidRPr="002E1547">
        <w:rPr>
          <w:rFonts w:ascii="Verdana" w:hAnsi="Verdana"/>
          <w:b/>
          <w:sz w:val="20"/>
        </w:rPr>
        <w:t>‘office holder’s salary’</w:t>
      </w:r>
      <w:r w:rsidR="004D2039" w:rsidRPr="002E1547">
        <w:rPr>
          <w:rFonts w:ascii="Verdana" w:hAnsi="Verdana"/>
          <w:sz w:val="20"/>
        </w:rPr>
        <w:t>) are determined for the corresponding office holders in Column 1 of that</w:t>
      </w:r>
      <w:r w:rsidR="004D2039" w:rsidRPr="002E1547">
        <w:rPr>
          <w:rFonts w:ascii="Verdana" w:hAnsi="Verdana"/>
          <w:spacing w:val="-4"/>
          <w:sz w:val="20"/>
        </w:rPr>
        <w:t xml:space="preserve"> </w:t>
      </w:r>
      <w:r w:rsidR="004D2039" w:rsidRPr="002E1547">
        <w:rPr>
          <w:rFonts w:ascii="Verdana" w:hAnsi="Verdana"/>
          <w:sz w:val="20"/>
        </w:rPr>
        <w:t>Table.</w:t>
      </w:r>
    </w:p>
    <w:p w:rsidR="004D2039" w:rsidRPr="003459B9" w:rsidRDefault="004D2039" w:rsidP="004D2039">
      <w:pPr>
        <w:spacing w:before="123"/>
        <w:ind w:left="983" w:right="152"/>
        <w:rPr>
          <w:rFonts w:ascii="Verdana" w:hAnsi="Verdana"/>
          <w:sz w:val="16"/>
        </w:rPr>
      </w:pPr>
      <w:r w:rsidRPr="003459B9">
        <w:rPr>
          <w:rFonts w:ascii="Verdana" w:hAnsi="Verdana"/>
          <w:sz w:val="16"/>
        </w:rPr>
        <w:t>Note: The amounts in Schedule A are expressed as specified percentages of the base salary. For example, the office holder’s salary for the Speaker of the House of Representatives is $158,440 per annum, being 75% of the base salary of $211,250, rounded up to the nearest</w:t>
      </w:r>
      <w:r w:rsidRPr="003459B9">
        <w:rPr>
          <w:rFonts w:ascii="Verdana" w:hAnsi="Verdana"/>
          <w:spacing w:val="-4"/>
          <w:sz w:val="16"/>
        </w:rPr>
        <w:t xml:space="preserve"> </w:t>
      </w:r>
      <w:r w:rsidRPr="003459B9">
        <w:rPr>
          <w:rFonts w:ascii="Verdana" w:hAnsi="Verdana"/>
          <w:sz w:val="16"/>
        </w:rPr>
        <w:t>$10.</w:t>
      </w:r>
    </w:p>
    <w:p w:rsidR="004D2039" w:rsidRPr="002E1547" w:rsidRDefault="002E1547" w:rsidP="002E1547">
      <w:pPr>
        <w:tabs>
          <w:tab w:val="left" w:pos="984"/>
        </w:tabs>
        <w:spacing w:before="118"/>
        <w:ind w:left="983" w:hanging="720"/>
        <w:rPr>
          <w:rFonts w:ascii="Verdana" w:hAnsi="Verdana"/>
          <w:sz w:val="20"/>
        </w:rPr>
      </w:pPr>
      <w:r w:rsidRPr="003459B9">
        <w:rPr>
          <w:rFonts w:ascii="Verdana" w:eastAsia="Times New Roman" w:hAnsi="Verdana" w:cs="Verdana"/>
          <w:b/>
          <w:bCs/>
          <w:spacing w:val="-1"/>
          <w:w w:val="99"/>
          <w:sz w:val="20"/>
        </w:rPr>
        <w:t>2.4</w:t>
      </w:r>
      <w:r w:rsidRPr="003459B9">
        <w:rPr>
          <w:rFonts w:ascii="Verdana" w:eastAsia="Times New Roman" w:hAnsi="Verdana" w:cs="Verdana"/>
          <w:b/>
          <w:bCs/>
          <w:spacing w:val="-1"/>
          <w:w w:val="99"/>
          <w:sz w:val="20"/>
        </w:rPr>
        <w:tab/>
      </w:r>
      <w:r w:rsidR="004D2039" w:rsidRPr="002E1547">
        <w:rPr>
          <w:rFonts w:ascii="Verdana" w:hAnsi="Verdana"/>
          <w:sz w:val="20"/>
        </w:rPr>
        <w:t>For Shadow Ministers, the following rules</w:t>
      </w:r>
      <w:r w:rsidR="004D2039" w:rsidRPr="002E1547">
        <w:rPr>
          <w:rFonts w:ascii="Verdana" w:hAnsi="Verdana"/>
          <w:spacing w:val="-9"/>
          <w:sz w:val="20"/>
        </w:rPr>
        <w:t xml:space="preserve"> </w:t>
      </w:r>
      <w:r w:rsidR="004D2039" w:rsidRPr="002E1547">
        <w:rPr>
          <w:rFonts w:ascii="Verdana" w:hAnsi="Verdana"/>
          <w:sz w:val="20"/>
        </w:rPr>
        <w:t>apply:</w:t>
      </w:r>
    </w:p>
    <w:p w:rsidR="004D2039" w:rsidRPr="002E1547" w:rsidRDefault="002E1547" w:rsidP="002E1547">
      <w:pPr>
        <w:tabs>
          <w:tab w:val="left" w:pos="1966"/>
        </w:tabs>
        <w:spacing w:before="121"/>
        <w:ind w:left="1965" w:right="168" w:hanging="850"/>
        <w:rPr>
          <w:rFonts w:ascii="Verdana" w:hAnsi="Verdana"/>
          <w:sz w:val="20"/>
        </w:rPr>
      </w:pPr>
      <w:r w:rsidRPr="003459B9">
        <w:rPr>
          <w:rFonts w:ascii="Verdana" w:eastAsia="Times New Roman" w:hAnsi="Verdana" w:cs="Verdana"/>
          <w:b/>
          <w:bCs/>
          <w:spacing w:val="-1"/>
          <w:w w:val="99"/>
          <w:sz w:val="20"/>
        </w:rPr>
        <w:t>2.4.1</w:t>
      </w:r>
      <w:r w:rsidRPr="003459B9">
        <w:rPr>
          <w:rFonts w:ascii="Verdana" w:eastAsia="Times New Roman" w:hAnsi="Verdana" w:cs="Verdana"/>
          <w:b/>
          <w:bCs/>
          <w:spacing w:val="-1"/>
          <w:w w:val="99"/>
          <w:sz w:val="20"/>
        </w:rPr>
        <w:tab/>
      </w:r>
      <w:r w:rsidR="004D2039" w:rsidRPr="002E1547">
        <w:rPr>
          <w:rFonts w:ascii="Verdana" w:hAnsi="Verdana"/>
          <w:sz w:val="20"/>
        </w:rPr>
        <w:t>An amount is determined for paragraph 14(3)(b) of the PBR Act for a Shadow Minister only</w:t>
      </w:r>
      <w:r w:rsidR="004D2039" w:rsidRPr="002E1547">
        <w:rPr>
          <w:rFonts w:ascii="Verdana" w:hAnsi="Verdana"/>
          <w:spacing w:val="-3"/>
          <w:sz w:val="20"/>
        </w:rPr>
        <w:t xml:space="preserve"> </w:t>
      </w:r>
      <w:r w:rsidR="004D2039" w:rsidRPr="002E1547">
        <w:rPr>
          <w:rFonts w:ascii="Verdana" w:hAnsi="Verdana"/>
          <w:sz w:val="20"/>
        </w:rPr>
        <w:t>if:</w:t>
      </w:r>
    </w:p>
    <w:p w:rsidR="004D2039" w:rsidRPr="002E1547" w:rsidRDefault="002E1547" w:rsidP="002E1547">
      <w:pPr>
        <w:tabs>
          <w:tab w:val="left" w:pos="2557"/>
        </w:tabs>
        <w:ind w:left="2556" w:right="124" w:hanging="853"/>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the Shadow Minister is a person specified in a notice given to the paying authority by the Leader of the Opposition as a person to</w:t>
      </w:r>
      <w:r w:rsidR="004D2039" w:rsidRPr="002E1547">
        <w:rPr>
          <w:rFonts w:ascii="Verdana" w:hAnsi="Verdana"/>
          <w:spacing w:val="-14"/>
          <w:sz w:val="20"/>
        </w:rPr>
        <w:t xml:space="preserve"> </w:t>
      </w:r>
      <w:r w:rsidR="004D2039" w:rsidRPr="002E1547">
        <w:rPr>
          <w:rFonts w:ascii="Verdana" w:hAnsi="Verdana"/>
          <w:sz w:val="20"/>
        </w:rPr>
        <w:t>whom</w:t>
      </w:r>
    </w:p>
    <w:p w:rsidR="004D2039" w:rsidRPr="003459B9" w:rsidRDefault="004D2039" w:rsidP="004D2039">
      <w:pPr>
        <w:pStyle w:val="BodyText"/>
        <w:spacing w:before="2"/>
        <w:ind w:left="2556"/>
        <w:rPr>
          <w:rFonts w:ascii="Verdana" w:hAnsi="Verdana"/>
        </w:rPr>
      </w:pPr>
      <w:r w:rsidRPr="003459B9">
        <w:rPr>
          <w:rFonts w:ascii="Verdana" w:hAnsi="Verdana"/>
        </w:rPr>
        <w:t>clause 2.4.2 applies or a person to whom clause 2.4.3 applies; and</w:t>
      </w:r>
    </w:p>
    <w:p w:rsidR="004D2039" w:rsidRPr="002E1547" w:rsidRDefault="002E1547" w:rsidP="002E1547">
      <w:pPr>
        <w:tabs>
          <w:tab w:val="left" w:pos="2557"/>
        </w:tabs>
        <w:ind w:left="2556" w:right="487" w:hanging="853"/>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the Shadow Minister does not hold another office for which the office holder’s salary is more than 25% of the base</w:t>
      </w:r>
      <w:r w:rsidR="004D2039" w:rsidRPr="002E1547">
        <w:rPr>
          <w:rFonts w:ascii="Verdana" w:hAnsi="Verdana"/>
          <w:spacing w:val="-11"/>
          <w:sz w:val="20"/>
        </w:rPr>
        <w:t xml:space="preserve"> </w:t>
      </w:r>
      <w:r w:rsidR="004D2039" w:rsidRPr="002E1547">
        <w:rPr>
          <w:rFonts w:ascii="Verdana" w:hAnsi="Verdana"/>
          <w:sz w:val="20"/>
        </w:rPr>
        <w:t>salary.</w:t>
      </w:r>
    </w:p>
    <w:p w:rsidR="004D2039" w:rsidRPr="002E1547" w:rsidRDefault="002E1547" w:rsidP="002E1547">
      <w:pPr>
        <w:tabs>
          <w:tab w:val="left" w:pos="1966"/>
        </w:tabs>
        <w:spacing w:before="121"/>
        <w:ind w:left="1965" w:right="324" w:hanging="850"/>
        <w:rPr>
          <w:rFonts w:ascii="Verdana" w:hAnsi="Verdana"/>
          <w:sz w:val="20"/>
        </w:rPr>
      </w:pPr>
      <w:r w:rsidRPr="003459B9">
        <w:rPr>
          <w:rFonts w:ascii="Verdana" w:eastAsia="Times New Roman" w:hAnsi="Verdana" w:cs="Verdana"/>
          <w:b/>
          <w:bCs/>
          <w:spacing w:val="-1"/>
          <w:w w:val="99"/>
          <w:sz w:val="20"/>
        </w:rPr>
        <w:t>2.4.2</w:t>
      </w:r>
      <w:r w:rsidRPr="003459B9">
        <w:rPr>
          <w:rFonts w:ascii="Verdana" w:eastAsia="Times New Roman" w:hAnsi="Verdana" w:cs="Verdana"/>
          <w:b/>
          <w:bCs/>
          <w:spacing w:val="-1"/>
          <w:w w:val="99"/>
          <w:sz w:val="20"/>
        </w:rPr>
        <w:tab/>
      </w:r>
      <w:r w:rsidR="004D2039" w:rsidRPr="002E1547">
        <w:rPr>
          <w:rFonts w:ascii="Verdana" w:hAnsi="Verdana"/>
          <w:sz w:val="20"/>
        </w:rPr>
        <w:t>For the following persons, and in the following circumstances, the amount is 25% of the base</w:t>
      </w:r>
      <w:r w:rsidR="004D2039" w:rsidRPr="002E1547">
        <w:rPr>
          <w:rFonts w:ascii="Verdana" w:hAnsi="Verdana"/>
          <w:spacing w:val="-5"/>
          <w:sz w:val="20"/>
        </w:rPr>
        <w:t xml:space="preserve"> </w:t>
      </w:r>
      <w:r w:rsidR="004D2039" w:rsidRPr="002E1547">
        <w:rPr>
          <w:rFonts w:ascii="Verdana" w:hAnsi="Verdana"/>
          <w:sz w:val="20"/>
        </w:rPr>
        <w:t>salary:</w:t>
      </w:r>
    </w:p>
    <w:p w:rsidR="004D2039" w:rsidRPr="002E1547" w:rsidRDefault="002E1547" w:rsidP="002E1547">
      <w:pPr>
        <w:tabs>
          <w:tab w:val="left" w:pos="2554"/>
        </w:tabs>
        <w:ind w:left="2553" w:right="541"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the person is specified in the notice as a person to whom this clause applies;</w:t>
      </w:r>
    </w:p>
    <w:p w:rsidR="004D2039" w:rsidRPr="002E1547" w:rsidRDefault="002E1547" w:rsidP="002E1547">
      <w:pPr>
        <w:tabs>
          <w:tab w:val="left" w:pos="2554"/>
        </w:tabs>
        <w:spacing w:before="121"/>
        <w:ind w:left="2553" w:right="343"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the number of persons specified in the notice as persons to whom this clause applies does not</w:t>
      </w:r>
      <w:r w:rsidR="004D2039" w:rsidRPr="002E1547">
        <w:rPr>
          <w:rFonts w:ascii="Verdana" w:hAnsi="Verdana"/>
          <w:spacing w:val="-5"/>
          <w:sz w:val="20"/>
        </w:rPr>
        <w:t xml:space="preserve"> </w:t>
      </w:r>
      <w:r w:rsidR="004D2039" w:rsidRPr="002E1547">
        <w:rPr>
          <w:rFonts w:ascii="Verdana" w:hAnsi="Verdana"/>
          <w:sz w:val="20"/>
        </w:rPr>
        <w:t>exceed:</w:t>
      </w:r>
    </w:p>
    <w:p w:rsidR="004D2039" w:rsidRPr="003459B9" w:rsidRDefault="004D2039" w:rsidP="004D2039">
      <w:pPr>
        <w:spacing w:before="119"/>
        <w:ind w:left="2553"/>
        <w:rPr>
          <w:rFonts w:ascii="Verdana" w:hAnsi="Verdana"/>
          <w:b/>
          <w:sz w:val="20"/>
        </w:rPr>
      </w:pPr>
      <w:r w:rsidRPr="003459B9">
        <w:rPr>
          <w:rFonts w:ascii="Verdana" w:hAnsi="Verdana"/>
          <w:b/>
          <w:sz w:val="20"/>
        </w:rPr>
        <w:t>A –</w:t>
      </w:r>
      <w:r w:rsidRPr="003459B9">
        <w:rPr>
          <w:rFonts w:ascii="Verdana" w:hAnsi="Verdana"/>
          <w:b/>
          <w:spacing w:val="-4"/>
          <w:sz w:val="20"/>
        </w:rPr>
        <w:t xml:space="preserve"> </w:t>
      </w:r>
      <w:r w:rsidRPr="003459B9">
        <w:rPr>
          <w:rFonts w:ascii="Verdana" w:hAnsi="Verdana"/>
          <w:b/>
          <w:sz w:val="20"/>
        </w:rPr>
        <w:t>B</w:t>
      </w:r>
    </w:p>
    <w:p w:rsidR="004D2039" w:rsidRPr="003459B9" w:rsidRDefault="004D2039" w:rsidP="004D2039">
      <w:pPr>
        <w:pStyle w:val="BodyText"/>
        <w:spacing w:before="119"/>
        <w:ind w:left="2553"/>
        <w:rPr>
          <w:rFonts w:ascii="Verdana" w:hAnsi="Verdana"/>
        </w:rPr>
      </w:pPr>
      <w:r w:rsidRPr="003459B9">
        <w:rPr>
          <w:rFonts w:ascii="Verdana" w:hAnsi="Verdana"/>
        </w:rPr>
        <w:t>where</w:t>
      </w:r>
    </w:p>
    <w:p w:rsidR="004D2039" w:rsidRPr="003459B9" w:rsidRDefault="004D2039" w:rsidP="004D2039">
      <w:pPr>
        <w:pStyle w:val="BodyText"/>
        <w:spacing w:before="122"/>
        <w:ind w:left="2553" w:right="248"/>
        <w:rPr>
          <w:rFonts w:ascii="Verdana" w:hAnsi="Verdana"/>
        </w:rPr>
      </w:pPr>
      <w:r w:rsidRPr="003459B9">
        <w:rPr>
          <w:rFonts w:ascii="Verdana" w:hAnsi="Verdana"/>
        </w:rPr>
        <w:t>A = the number of Ministerial positions determined by the Government at the relevant time to be Ministerial positions of Cabinet rank</w:t>
      </w:r>
    </w:p>
    <w:p w:rsidR="004D2039" w:rsidRPr="003459B9" w:rsidRDefault="004D2039" w:rsidP="004D2039">
      <w:pPr>
        <w:pStyle w:val="BodyText"/>
        <w:spacing w:before="119"/>
        <w:ind w:left="2553" w:right="96"/>
        <w:rPr>
          <w:rFonts w:ascii="Verdana" w:hAnsi="Verdana"/>
        </w:rPr>
      </w:pPr>
      <w:r w:rsidRPr="003459B9">
        <w:rPr>
          <w:rFonts w:ascii="Verdana" w:hAnsi="Verdana"/>
        </w:rPr>
        <w:t>B = the number of parliamentarians who are members of the Opposition and hold an office other than Shadow Minister for which the office holder’s salary is more than 25% of the base salary.</w:t>
      </w:r>
    </w:p>
    <w:p w:rsidR="004D2039" w:rsidRPr="002E1547" w:rsidRDefault="002E1547" w:rsidP="002E1547">
      <w:pPr>
        <w:tabs>
          <w:tab w:val="left" w:pos="1966"/>
        </w:tabs>
        <w:spacing w:before="121"/>
        <w:ind w:left="1965" w:right="324" w:hanging="850"/>
        <w:rPr>
          <w:rFonts w:ascii="Verdana" w:hAnsi="Verdana"/>
          <w:sz w:val="20"/>
        </w:rPr>
      </w:pPr>
      <w:r w:rsidRPr="003459B9">
        <w:rPr>
          <w:rFonts w:ascii="Verdana" w:eastAsia="Times New Roman" w:hAnsi="Verdana" w:cs="Verdana"/>
          <w:b/>
          <w:bCs/>
          <w:spacing w:val="-1"/>
          <w:w w:val="99"/>
          <w:sz w:val="20"/>
        </w:rPr>
        <w:t>2.4.3</w:t>
      </w:r>
      <w:r w:rsidRPr="003459B9">
        <w:rPr>
          <w:rFonts w:ascii="Verdana" w:eastAsia="Times New Roman" w:hAnsi="Verdana" w:cs="Verdana"/>
          <w:b/>
          <w:bCs/>
          <w:spacing w:val="-1"/>
          <w:w w:val="99"/>
          <w:sz w:val="20"/>
        </w:rPr>
        <w:tab/>
      </w:r>
      <w:r w:rsidR="004D2039" w:rsidRPr="002E1547">
        <w:rPr>
          <w:rFonts w:ascii="Verdana" w:hAnsi="Verdana"/>
          <w:sz w:val="20"/>
        </w:rPr>
        <w:t>For the following persons, and in the following circumstances, the amount is 20% of</w:t>
      </w:r>
      <w:r w:rsidR="004D2039" w:rsidRPr="002E1547">
        <w:rPr>
          <w:rFonts w:ascii="Verdana" w:hAnsi="Verdana"/>
          <w:spacing w:val="-31"/>
          <w:sz w:val="20"/>
        </w:rPr>
        <w:t xml:space="preserve"> </w:t>
      </w:r>
      <w:r w:rsidR="004D2039" w:rsidRPr="002E1547">
        <w:rPr>
          <w:rFonts w:ascii="Verdana" w:hAnsi="Verdana"/>
          <w:sz w:val="20"/>
        </w:rPr>
        <w:t>the base</w:t>
      </w:r>
      <w:r w:rsidR="004D2039" w:rsidRPr="002E1547">
        <w:rPr>
          <w:rFonts w:ascii="Verdana" w:hAnsi="Verdana"/>
          <w:spacing w:val="-1"/>
          <w:sz w:val="20"/>
        </w:rPr>
        <w:t xml:space="preserve"> </w:t>
      </w:r>
      <w:r w:rsidR="004D2039" w:rsidRPr="002E1547">
        <w:rPr>
          <w:rFonts w:ascii="Verdana" w:hAnsi="Verdana"/>
          <w:sz w:val="20"/>
        </w:rPr>
        <w:t>salary:</w:t>
      </w:r>
    </w:p>
    <w:p w:rsidR="004D2039" w:rsidRPr="002E1547" w:rsidRDefault="002E1547" w:rsidP="002E1547">
      <w:pPr>
        <w:tabs>
          <w:tab w:val="left" w:pos="2554"/>
        </w:tabs>
        <w:spacing w:before="194" w:line="242" w:lineRule="auto"/>
        <w:ind w:left="2553" w:right="541"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the person is specified in the notice as a person to whom this clause applies;</w:t>
      </w:r>
    </w:p>
    <w:p w:rsidR="004D2039" w:rsidRPr="002E1547" w:rsidRDefault="002E1547" w:rsidP="002E1547">
      <w:pPr>
        <w:tabs>
          <w:tab w:val="left" w:pos="2554"/>
        </w:tabs>
        <w:spacing w:before="117"/>
        <w:ind w:left="2553" w:right="343"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the number of persons specified in the notice as persons to whom this clause applies does not</w:t>
      </w:r>
      <w:r w:rsidR="004D2039" w:rsidRPr="002E1547">
        <w:rPr>
          <w:rFonts w:ascii="Verdana" w:hAnsi="Verdana"/>
          <w:spacing w:val="-6"/>
          <w:sz w:val="20"/>
        </w:rPr>
        <w:t xml:space="preserve"> </w:t>
      </w:r>
      <w:r w:rsidR="004D2039" w:rsidRPr="002E1547">
        <w:rPr>
          <w:rFonts w:ascii="Verdana" w:hAnsi="Verdana"/>
          <w:sz w:val="20"/>
        </w:rPr>
        <w:t>exceed:</w:t>
      </w:r>
    </w:p>
    <w:p w:rsidR="004D2039" w:rsidRPr="003459B9" w:rsidRDefault="004D2039" w:rsidP="004D2039">
      <w:pPr>
        <w:spacing w:before="121"/>
        <w:ind w:left="2553"/>
        <w:rPr>
          <w:rFonts w:ascii="Verdana" w:hAnsi="Verdana"/>
          <w:b/>
          <w:sz w:val="20"/>
        </w:rPr>
      </w:pPr>
    </w:p>
    <w:p w:rsidR="004D2039" w:rsidRPr="003459B9" w:rsidRDefault="004D2039" w:rsidP="004D2039">
      <w:pPr>
        <w:spacing w:before="121"/>
        <w:ind w:left="2553"/>
        <w:rPr>
          <w:rFonts w:ascii="Verdana" w:hAnsi="Verdana"/>
          <w:b/>
          <w:sz w:val="20"/>
        </w:rPr>
      </w:pPr>
      <w:r w:rsidRPr="003459B9">
        <w:rPr>
          <w:rFonts w:ascii="Verdana" w:hAnsi="Verdana"/>
          <w:b/>
          <w:sz w:val="20"/>
        </w:rPr>
        <w:t>A – B – C</w:t>
      </w:r>
    </w:p>
    <w:p w:rsidR="004D2039" w:rsidRPr="003459B9" w:rsidRDefault="004D2039" w:rsidP="004D2039">
      <w:pPr>
        <w:pStyle w:val="BodyText"/>
        <w:spacing w:before="120"/>
        <w:ind w:left="2553"/>
        <w:rPr>
          <w:rFonts w:ascii="Verdana" w:hAnsi="Verdana"/>
        </w:rPr>
      </w:pPr>
      <w:r w:rsidRPr="003459B9">
        <w:rPr>
          <w:rFonts w:ascii="Verdana" w:hAnsi="Verdana"/>
        </w:rPr>
        <w:t>where</w:t>
      </w:r>
    </w:p>
    <w:p w:rsidR="004D2039" w:rsidRPr="003459B9" w:rsidRDefault="004D2039" w:rsidP="004D2039">
      <w:pPr>
        <w:spacing w:before="119"/>
        <w:ind w:left="2553" w:right="148"/>
        <w:rPr>
          <w:rFonts w:ascii="Verdana" w:hAnsi="Verdana"/>
          <w:i/>
          <w:sz w:val="20"/>
        </w:rPr>
      </w:pPr>
      <w:r w:rsidRPr="003459B9">
        <w:rPr>
          <w:rFonts w:ascii="Verdana" w:hAnsi="Verdana"/>
          <w:sz w:val="20"/>
        </w:rPr>
        <w:t xml:space="preserve">A = the number of Ministers specified in paragraph 4(b) of the </w:t>
      </w:r>
      <w:r w:rsidRPr="003459B9">
        <w:rPr>
          <w:rFonts w:ascii="Verdana" w:hAnsi="Verdana"/>
          <w:i/>
          <w:sz w:val="20"/>
        </w:rPr>
        <w:t>Ministers of State Act 1952</w:t>
      </w:r>
    </w:p>
    <w:p w:rsidR="004D2039" w:rsidRPr="003459B9" w:rsidRDefault="004D2039" w:rsidP="004D2039">
      <w:pPr>
        <w:pStyle w:val="BodyText"/>
        <w:spacing w:before="4" w:line="360" w:lineRule="atLeast"/>
        <w:ind w:left="2553" w:right="695"/>
        <w:rPr>
          <w:rFonts w:ascii="Verdana" w:hAnsi="Verdana"/>
        </w:rPr>
      </w:pPr>
      <w:r w:rsidRPr="003459B9">
        <w:rPr>
          <w:rFonts w:ascii="Verdana" w:hAnsi="Verdana"/>
        </w:rPr>
        <w:t>B = the number of Shadow Ministers to whom clause 2.4.2 applies C = the number of parliamentarians who are members of the</w:t>
      </w:r>
    </w:p>
    <w:p w:rsidR="004D2039" w:rsidRPr="003459B9" w:rsidRDefault="004D2039" w:rsidP="004D2039">
      <w:pPr>
        <w:pStyle w:val="BodyText"/>
        <w:spacing w:before="2"/>
        <w:ind w:left="2553" w:right="242"/>
        <w:rPr>
          <w:rFonts w:ascii="Verdana" w:hAnsi="Verdana"/>
        </w:rPr>
      </w:pPr>
      <w:r w:rsidRPr="003459B9">
        <w:rPr>
          <w:rFonts w:ascii="Verdana" w:hAnsi="Verdana"/>
        </w:rPr>
        <w:t>Opposition and hold an office other than Shadow Minister for which the office holder’s salary is more than 25% of the base salary.</w:t>
      </w:r>
    </w:p>
    <w:p w:rsidR="004D2039" w:rsidRPr="002E1547" w:rsidRDefault="002E1547" w:rsidP="002E1547">
      <w:pPr>
        <w:tabs>
          <w:tab w:val="left" w:pos="1966"/>
        </w:tabs>
        <w:spacing w:before="121"/>
        <w:ind w:left="1965" w:right="502" w:hanging="850"/>
        <w:rPr>
          <w:rFonts w:ascii="Verdana" w:hAnsi="Verdana"/>
          <w:sz w:val="16"/>
        </w:rPr>
      </w:pPr>
      <w:r w:rsidRPr="003459B9">
        <w:rPr>
          <w:rFonts w:ascii="Verdana" w:eastAsia="Times New Roman" w:hAnsi="Verdana" w:cs="Verdana"/>
          <w:b/>
          <w:bCs/>
          <w:spacing w:val="-1"/>
          <w:w w:val="99"/>
          <w:sz w:val="20"/>
        </w:rPr>
        <w:t>2.4.4</w:t>
      </w:r>
      <w:r w:rsidRPr="003459B9">
        <w:rPr>
          <w:rFonts w:ascii="Verdana" w:eastAsia="Times New Roman" w:hAnsi="Verdana" w:cs="Verdana"/>
          <w:b/>
          <w:bCs/>
          <w:spacing w:val="-1"/>
          <w:w w:val="99"/>
          <w:sz w:val="20"/>
        </w:rPr>
        <w:tab/>
      </w:r>
      <w:r w:rsidR="004D2039" w:rsidRPr="002E1547">
        <w:rPr>
          <w:rFonts w:ascii="Verdana" w:hAnsi="Verdana"/>
          <w:sz w:val="20"/>
        </w:rPr>
        <w:t>If a Shadow Minister is a person for whom an amount is determined under clause 2.4.1, clause 2.3 does not apply in relation to any other office the person</w:t>
      </w:r>
      <w:r w:rsidR="004D2039" w:rsidRPr="002E1547">
        <w:rPr>
          <w:rFonts w:ascii="Verdana" w:hAnsi="Verdana"/>
          <w:spacing w:val="-1"/>
          <w:sz w:val="20"/>
        </w:rPr>
        <w:t xml:space="preserve"> </w:t>
      </w:r>
      <w:r w:rsidR="004D2039" w:rsidRPr="002E1547">
        <w:rPr>
          <w:rFonts w:ascii="Verdana" w:hAnsi="Verdana"/>
          <w:sz w:val="20"/>
        </w:rPr>
        <w:t>holds.</w:t>
      </w:r>
    </w:p>
    <w:p w:rsidR="004D2039" w:rsidRPr="003459B9" w:rsidRDefault="004D2039" w:rsidP="004D2039">
      <w:pPr>
        <w:pStyle w:val="ListParagraph"/>
        <w:spacing w:before="121"/>
        <w:ind w:left="1965" w:right="502" w:hanging="831"/>
        <w:rPr>
          <w:rFonts w:ascii="Verdana" w:hAnsi="Verdana"/>
          <w:sz w:val="16"/>
        </w:rPr>
      </w:pPr>
      <w:r w:rsidRPr="003459B9">
        <w:rPr>
          <w:rFonts w:ascii="Verdana" w:hAnsi="Verdana"/>
          <w:sz w:val="16"/>
        </w:rPr>
        <w:t xml:space="preserve"> Note:</w:t>
      </w:r>
      <w:r w:rsidRPr="003459B9">
        <w:rPr>
          <w:rFonts w:ascii="Verdana" w:hAnsi="Verdana"/>
          <w:sz w:val="16"/>
        </w:rPr>
        <w:tab/>
        <w:t>A Shadow Minister who also holds another office will not receive the salary for</w:t>
      </w:r>
      <w:r w:rsidRPr="003459B9">
        <w:rPr>
          <w:rFonts w:ascii="Verdana" w:hAnsi="Verdana"/>
          <w:spacing w:val="-15"/>
          <w:sz w:val="16"/>
        </w:rPr>
        <w:t xml:space="preserve"> </w:t>
      </w:r>
      <w:r w:rsidRPr="003459B9">
        <w:rPr>
          <w:rFonts w:ascii="Verdana" w:hAnsi="Verdana"/>
          <w:sz w:val="16"/>
        </w:rPr>
        <w:t>both.</w:t>
      </w:r>
    </w:p>
    <w:p w:rsidR="004D2039" w:rsidRPr="002E1547" w:rsidRDefault="002E1547" w:rsidP="002E1547">
      <w:pPr>
        <w:tabs>
          <w:tab w:val="left" w:pos="984"/>
        </w:tabs>
        <w:ind w:left="983" w:right="142" w:hanging="720"/>
        <w:rPr>
          <w:rFonts w:ascii="Verdana" w:hAnsi="Verdana"/>
          <w:sz w:val="20"/>
        </w:rPr>
      </w:pPr>
      <w:r w:rsidRPr="003459B9">
        <w:rPr>
          <w:rFonts w:ascii="Verdana" w:eastAsia="Times New Roman" w:hAnsi="Verdana" w:cs="Verdana"/>
          <w:b/>
          <w:bCs/>
          <w:spacing w:val="-1"/>
          <w:w w:val="99"/>
          <w:sz w:val="20"/>
        </w:rPr>
        <w:t>2.5</w:t>
      </w:r>
      <w:r w:rsidRPr="003459B9">
        <w:rPr>
          <w:rFonts w:ascii="Verdana" w:eastAsia="Times New Roman" w:hAnsi="Verdana" w:cs="Verdana"/>
          <w:b/>
          <w:bCs/>
          <w:spacing w:val="-1"/>
          <w:w w:val="99"/>
          <w:sz w:val="20"/>
        </w:rPr>
        <w:tab/>
      </w:r>
      <w:r w:rsidR="004D2039" w:rsidRPr="002E1547">
        <w:rPr>
          <w:rFonts w:ascii="Verdana" w:hAnsi="Verdana"/>
          <w:sz w:val="20"/>
        </w:rPr>
        <w:t>For each office holder the annual amount of office holder’s salary is to be rounded up</w:t>
      </w:r>
      <w:r w:rsidR="004D2039" w:rsidRPr="002E1547">
        <w:rPr>
          <w:rFonts w:ascii="Verdana" w:hAnsi="Verdana"/>
          <w:spacing w:val="-26"/>
          <w:sz w:val="20"/>
        </w:rPr>
        <w:t xml:space="preserve"> </w:t>
      </w:r>
      <w:r w:rsidR="004D2039" w:rsidRPr="002E1547">
        <w:rPr>
          <w:rFonts w:ascii="Verdana" w:hAnsi="Verdana"/>
          <w:sz w:val="20"/>
        </w:rPr>
        <w:t>to the nearest</w:t>
      </w:r>
      <w:r w:rsidR="004D2039" w:rsidRPr="002E1547">
        <w:rPr>
          <w:rFonts w:ascii="Verdana" w:hAnsi="Verdana"/>
          <w:spacing w:val="-4"/>
          <w:sz w:val="20"/>
        </w:rPr>
        <w:t xml:space="preserve"> </w:t>
      </w:r>
      <w:r w:rsidR="004D2039" w:rsidRPr="002E1547">
        <w:rPr>
          <w:rFonts w:ascii="Verdana" w:hAnsi="Verdana"/>
          <w:sz w:val="20"/>
        </w:rPr>
        <w:t>$10.</w:t>
      </w:r>
    </w:p>
    <w:p w:rsidR="004D2039" w:rsidRPr="003459B9" w:rsidRDefault="004D2039" w:rsidP="004D2039">
      <w:pPr>
        <w:spacing w:before="118"/>
        <w:ind w:left="263"/>
        <w:rPr>
          <w:rFonts w:ascii="Verdana" w:hAnsi="Verdana"/>
          <w:i/>
          <w:sz w:val="20"/>
        </w:rPr>
      </w:pPr>
      <w:r w:rsidRPr="003459B9">
        <w:rPr>
          <w:rFonts w:ascii="Verdana" w:hAnsi="Verdana"/>
          <w:i/>
          <w:sz w:val="20"/>
        </w:rPr>
        <w:t>Portion of salary to be disregarded for certain superannuation purposes</w:t>
      </w:r>
    </w:p>
    <w:p w:rsidR="004D2039" w:rsidRPr="002E1547" w:rsidRDefault="002E1547" w:rsidP="002E1547">
      <w:pPr>
        <w:tabs>
          <w:tab w:val="left" w:pos="984"/>
        </w:tabs>
        <w:spacing w:before="122"/>
        <w:ind w:left="983" w:right="373" w:hanging="720"/>
        <w:rPr>
          <w:rFonts w:ascii="Verdana" w:hAnsi="Verdana"/>
          <w:sz w:val="20"/>
        </w:rPr>
      </w:pPr>
      <w:r w:rsidRPr="003459B9">
        <w:rPr>
          <w:rFonts w:ascii="Verdana" w:eastAsia="Times New Roman" w:hAnsi="Verdana" w:cs="Verdana"/>
          <w:b/>
          <w:bCs/>
          <w:spacing w:val="-1"/>
          <w:w w:val="99"/>
          <w:sz w:val="20"/>
        </w:rPr>
        <w:t>2.6</w:t>
      </w:r>
      <w:r w:rsidRPr="003459B9">
        <w:rPr>
          <w:rFonts w:ascii="Verdana" w:eastAsia="Times New Roman" w:hAnsi="Verdana" w:cs="Verdana"/>
          <w:b/>
          <w:bCs/>
          <w:spacing w:val="-1"/>
          <w:w w:val="99"/>
          <w:sz w:val="20"/>
        </w:rPr>
        <w:tab/>
      </w:r>
      <w:r w:rsidR="004D2039" w:rsidRPr="002E1547">
        <w:rPr>
          <w:rFonts w:ascii="Verdana" w:hAnsi="Verdana"/>
          <w:sz w:val="20"/>
        </w:rPr>
        <w:t>For paragraph 45(3)(b) of the PBR Act, the portion of office holder’s salary that is</w:t>
      </w:r>
      <w:r w:rsidR="004D2039" w:rsidRPr="002E1547">
        <w:rPr>
          <w:rFonts w:ascii="Verdana" w:hAnsi="Verdana"/>
          <w:spacing w:val="-34"/>
          <w:sz w:val="20"/>
        </w:rPr>
        <w:t xml:space="preserve"> </w:t>
      </w:r>
      <w:r w:rsidR="004D2039" w:rsidRPr="002E1547">
        <w:rPr>
          <w:rFonts w:ascii="Verdana" w:hAnsi="Verdana"/>
          <w:sz w:val="20"/>
        </w:rPr>
        <w:t xml:space="preserve">not allowance by way of salary for the purposes of the </w:t>
      </w:r>
      <w:r w:rsidR="004D2039" w:rsidRPr="002E1547">
        <w:rPr>
          <w:rFonts w:ascii="Verdana" w:hAnsi="Verdana"/>
          <w:i/>
          <w:sz w:val="20"/>
        </w:rPr>
        <w:t xml:space="preserve">Parliamentary Contributory Superannuation Act 1948 </w:t>
      </w:r>
      <w:r w:rsidR="004D2039" w:rsidRPr="002E1547">
        <w:rPr>
          <w:rFonts w:ascii="Verdana" w:hAnsi="Verdana"/>
          <w:sz w:val="20"/>
        </w:rPr>
        <w:t>is</w:t>
      </w:r>
      <w:r w:rsidR="004D2039" w:rsidRPr="002E1547">
        <w:rPr>
          <w:rFonts w:ascii="Verdana" w:hAnsi="Verdana"/>
          <w:spacing w:val="-3"/>
          <w:sz w:val="20"/>
        </w:rPr>
        <w:t xml:space="preserve"> </w:t>
      </w:r>
      <w:r w:rsidR="004D2039" w:rsidRPr="002E1547">
        <w:rPr>
          <w:rFonts w:ascii="Verdana" w:hAnsi="Verdana"/>
          <w:sz w:val="20"/>
        </w:rPr>
        <w:t>20%.</w:t>
      </w:r>
    </w:p>
    <w:p w:rsidR="004D2039" w:rsidRPr="003459B9" w:rsidRDefault="004D2039" w:rsidP="004D2039">
      <w:pPr>
        <w:spacing w:before="120"/>
        <w:ind w:left="263"/>
        <w:rPr>
          <w:rFonts w:ascii="Verdana" w:hAnsi="Verdana"/>
          <w:b/>
          <w:sz w:val="20"/>
        </w:rPr>
      </w:pPr>
      <w:r w:rsidRPr="003459B9">
        <w:rPr>
          <w:rFonts w:ascii="Verdana" w:hAnsi="Verdana"/>
          <w:b/>
          <w:sz w:val="20"/>
        </w:rPr>
        <w:t>Ministerial salary: superannuation</w:t>
      </w:r>
    </w:p>
    <w:p w:rsidR="004D2039" w:rsidRPr="002E1547" w:rsidRDefault="002E1547" w:rsidP="002E1547">
      <w:pPr>
        <w:tabs>
          <w:tab w:val="left" w:pos="972"/>
        </w:tabs>
        <w:spacing w:before="120"/>
        <w:ind w:left="971" w:right="357" w:hanging="708"/>
        <w:rPr>
          <w:rFonts w:ascii="Verdana" w:hAnsi="Verdana"/>
          <w:sz w:val="20"/>
        </w:rPr>
      </w:pPr>
      <w:r w:rsidRPr="003459B9">
        <w:rPr>
          <w:rFonts w:ascii="Verdana" w:eastAsia="Times New Roman" w:hAnsi="Verdana" w:cs="Verdana"/>
          <w:b/>
          <w:bCs/>
          <w:spacing w:val="-1"/>
          <w:w w:val="99"/>
          <w:sz w:val="20"/>
        </w:rPr>
        <w:t>2.7</w:t>
      </w:r>
      <w:r w:rsidRPr="003459B9">
        <w:rPr>
          <w:rFonts w:ascii="Verdana" w:eastAsia="Times New Roman" w:hAnsi="Verdana" w:cs="Verdana"/>
          <w:b/>
          <w:bCs/>
          <w:spacing w:val="-1"/>
          <w:w w:val="99"/>
          <w:sz w:val="20"/>
        </w:rPr>
        <w:tab/>
      </w:r>
      <w:r w:rsidR="004D2039" w:rsidRPr="002E1547">
        <w:rPr>
          <w:rFonts w:ascii="Verdana" w:hAnsi="Verdana"/>
          <w:sz w:val="20"/>
        </w:rPr>
        <w:t xml:space="preserve">For subsection 45(5) of the PBR Act, the portion of Ministerial salary that is not salary for the purposes of the </w:t>
      </w:r>
      <w:r w:rsidR="004D2039" w:rsidRPr="002E1547">
        <w:rPr>
          <w:rFonts w:ascii="Verdana" w:hAnsi="Verdana"/>
          <w:i/>
          <w:sz w:val="20"/>
        </w:rPr>
        <w:t xml:space="preserve">Parliamentary Contributory Superannuation Act 1948 </w:t>
      </w:r>
      <w:r w:rsidR="004D2039" w:rsidRPr="002E1547">
        <w:rPr>
          <w:rFonts w:ascii="Verdana" w:hAnsi="Verdana"/>
          <w:sz w:val="20"/>
        </w:rPr>
        <w:t>is</w:t>
      </w:r>
      <w:r w:rsidR="004D2039" w:rsidRPr="002E1547">
        <w:rPr>
          <w:rFonts w:ascii="Verdana" w:hAnsi="Verdana"/>
          <w:spacing w:val="-22"/>
          <w:sz w:val="20"/>
        </w:rPr>
        <w:t xml:space="preserve"> </w:t>
      </w:r>
      <w:r w:rsidR="004D2039" w:rsidRPr="002E1547">
        <w:rPr>
          <w:rFonts w:ascii="Verdana" w:hAnsi="Verdana"/>
          <w:sz w:val="20"/>
        </w:rPr>
        <w:t>20%.</w:t>
      </w:r>
    </w:p>
    <w:p w:rsidR="004D2039" w:rsidRPr="003459B9" w:rsidRDefault="004D2039" w:rsidP="004D2039">
      <w:pPr>
        <w:spacing w:before="120"/>
        <w:ind w:left="971"/>
        <w:rPr>
          <w:rFonts w:ascii="Verdana" w:hAnsi="Verdana"/>
          <w:sz w:val="16"/>
        </w:rPr>
      </w:pPr>
      <w:r w:rsidRPr="003459B9">
        <w:rPr>
          <w:rFonts w:ascii="Verdana" w:hAnsi="Verdana"/>
          <w:sz w:val="16"/>
        </w:rPr>
        <w:t>Note: The Remuneration Tribunal does not determine Ministerial salary.</w:t>
      </w:r>
    </w:p>
    <w:p w:rsidR="004D2039" w:rsidRPr="003459B9" w:rsidRDefault="004D2039" w:rsidP="004D2039">
      <w:pPr>
        <w:spacing w:before="119"/>
        <w:ind w:left="263"/>
        <w:rPr>
          <w:rFonts w:ascii="Verdana" w:hAnsi="Verdana"/>
          <w:b/>
          <w:sz w:val="20"/>
        </w:rPr>
      </w:pPr>
      <w:r w:rsidRPr="003459B9">
        <w:rPr>
          <w:rFonts w:ascii="Verdana" w:hAnsi="Verdana"/>
          <w:b/>
          <w:sz w:val="20"/>
        </w:rPr>
        <w:t>Electorate allowance</w:t>
      </w:r>
    </w:p>
    <w:p w:rsidR="004D2039" w:rsidRPr="002E1547" w:rsidRDefault="002E1547" w:rsidP="002E1547">
      <w:pPr>
        <w:tabs>
          <w:tab w:val="left" w:pos="972"/>
        </w:tabs>
        <w:spacing w:before="122" w:line="243" w:lineRule="exact"/>
        <w:ind w:left="971" w:hanging="708"/>
        <w:rPr>
          <w:rFonts w:ascii="Verdana" w:hAnsi="Verdana"/>
          <w:sz w:val="20"/>
        </w:rPr>
      </w:pPr>
      <w:r w:rsidRPr="003459B9">
        <w:rPr>
          <w:rFonts w:ascii="Verdana" w:eastAsia="Times New Roman" w:hAnsi="Verdana" w:cs="Verdana"/>
          <w:b/>
          <w:bCs/>
          <w:spacing w:val="-1"/>
          <w:w w:val="99"/>
          <w:sz w:val="20"/>
        </w:rPr>
        <w:t>2.8</w:t>
      </w:r>
      <w:r w:rsidRPr="003459B9">
        <w:rPr>
          <w:rFonts w:ascii="Verdana" w:eastAsia="Times New Roman" w:hAnsi="Verdana" w:cs="Verdana"/>
          <w:b/>
          <w:bCs/>
          <w:spacing w:val="-1"/>
          <w:w w:val="99"/>
          <w:sz w:val="20"/>
        </w:rPr>
        <w:tab/>
      </w:r>
      <w:r w:rsidR="004D2039" w:rsidRPr="002E1547">
        <w:rPr>
          <w:rFonts w:ascii="Verdana" w:hAnsi="Verdana"/>
          <w:sz w:val="20"/>
        </w:rPr>
        <w:t>For paragraph 14(3)(a) of the PBR Act, the following amounts are determined</w:t>
      </w:r>
      <w:r w:rsidR="004D2039" w:rsidRPr="002E1547">
        <w:rPr>
          <w:rFonts w:ascii="Verdana" w:hAnsi="Verdana"/>
          <w:spacing w:val="-16"/>
          <w:sz w:val="20"/>
        </w:rPr>
        <w:t xml:space="preserve"> </w:t>
      </w:r>
      <w:r w:rsidR="004D2039" w:rsidRPr="002E1547">
        <w:rPr>
          <w:rFonts w:ascii="Verdana" w:hAnsi="Verdana"/>
          <w:sz w:val="20"/>
        </w:rPr>
        <w:t>as</w:t>
      </w:r>
    </w:p>
    <w:p w:rsidR="004D2039" w:rsidRPr="003459B9" w:rsidRDefault="004D2039" w:rsidP="004D2039">
      <w:pPr>
        <w:spacing w:line="243" w:lineRule="exact"/>
        <w:ind w:left="971"/>
        <w:rPr>
          <w:rFonts w:ascii="Verdana" w:hAnsi="Verdana"/>
          <w:sz w:val="20"/>
        </w:rPr>
      </w:pPr>
      <w:r w:rsidRPr="003459B9">
        <w:rPr>
          <w:rFonts w:ascii="Verdana" w:hAnsi="Verdana"/>
          <w:b/>
          <w:sz w:val="20"/>
        </w:rPr>
        <w:t>‘electorate allowance’</w:t>
      </w:r>
      <w:r w:rsidRPr="003459B9">
        <w:rPr>
          <w:rFonts w:ascii="Verdana" w:hAnsi="Verdana"/>
          <w:sz w:val="20"/>
        </w:rPr>
        <w:t>:</w:t>
      </w:r>
    </w:p>
    <w:p w:rsidR="004D2039" w:rsidRPr="002E1547" w:rsidRDefault="002E1547" w:rsidP="002E1547">
      <w:pPr>
        <w:tabs>
          <w:tab w:val="left" w:pos="1966"/>
        </w:tabs>
        <w:ind w:left="1965" w:right="219" w:hanging="850"/>
        <w:rPr>
          <w:rFonts w:ascii="Verdana" w:hAnsi="Verdana"/>
          <w:sz w:val="20"/>
        </w:rPr>
      </w:pPr>
      <w:r w:rsidRPr="003459B9">
        <w:rPr>
          <w:rFonts w:ascii="Verdana" w:eastAsia="Times New Roman" w:hAnsi="Verdana" w:cs="Verdana"/>
          <w:b/>
          <w:bCs/>
          <w:spacing w:val="-1"/>
          <w:w w:val="99"/>
          <w:sz w:val="20"/>
        </w:rPr>
        <w:t>2.8.1</w:t>
      </w:r>
      <w:r w:rsidRPr="003459B9">
        <w:rPr>
          <w:rFonts w:ascii="Verdana" w:eastAsia="Times New Roman" w:hAnsi="Verdana" w:cs="Verdana"/>
          <w:b/>
          <w:bCs/>
          <w:spacing w:val="-1"/>
          <w:w w:val="99"/>
          <w:sz w:val="20"/>
        </w:rPr>
        <w:tab/>
      </w:r>
      <w:r w:rsidR="004D2039" w:rsidRPr="002E1547">
        <w:rPr>
          <w:rFonts w:ascii="Verdana" w:hAnsi="Verdana"/>
          <w:sz w:val="20"/>
        </w:rPr>
        <w:t>For all senators and members of the House of Representatives – $32,000 per annum.</w:t>
      </w:r>
    </w:p>
    <w:p w:rsidR="004D2039" w:rsidRPr="002E1547" w:rsidRDefault="002E1547" w:rsidP="002E1547">
      <w:pPr>
        <w:tabs>
          <w:tab w:val="left" w:pos="1966"/>
        </w:tabs>
        <w:spacing w:before="121"/>
        <w:ind w:left="1965" w:right="490" w:hanging="850"/>
        <w:rPr>
          <w:rFonts w:ascii="Verdana" w:hAnsi="Verdana"/>
          <w:sz w:val="20"/>
        </w:rPr>
      </w:pPr>
      <w:r w:rsidRPr="003459B9">
        <w:rPr>
          <w:rFonts w:ascii="Verdana" w:eastAsia="Times New Roman" w:hAnsi="Verdana" w:cs="Verdana"/>
          <w:b/>
          <w:bCs/>
          <w:spacing w:val="-1"/>
          <w:w w:val="99"/>
          <w:sz w:val="20"/>
        </w:rPr>
        <w:t>2.8.2</w:t>
      </w:r>
      <w:r w:rsidRPr="003459B9">
        <w:rPr>
          <w:rFonts w:ascii="Verdana" w:eastAsia="Times New Roman" w:hAnsi="Verdana" w:cs="Verdana"/>
          <w:b/>
          <w:bCs/>
          <w:spacing w:val="-1"/>
          <w:w w:val="99"/>
          <w:sz w:val="20"/>
        </w:rPr>
        <w:tab/>
      </w:r>
      <w:r w:rsidR="004D2039" w:rsidRPr="002E1547">
        <w:rPr>
          <w:rFonts w:ascii="Verdana" w:hAnsi="Verdana"/>
          <w:sz w:val="20"/>
        </w:rPr>
        <w:t>For a member of the House of Representatives for an electoral division the area of which is at least 2,000km</w:t>
      </w:r>
      <w:r w:rsidR="004D2039" w:rsidRPr="002E1547">
        <w:rPr>
          <w:rFonts w:ascii="Verdana" w:hAnsi="Verdana"/>
          <w:sz w:val="20"/>
          <w:vertAlign w:val="superscript"/>
        </w:rPr>
        <w:t>2</w:t>
      </w:r>
      <w:r w:rsidR="004D2039" w:rsidRPr="002E1547">
        <w:rPr>
          <w:rFonts w:ascii="Verdana" w:hAnsi="Verdana"/>
          <w:sz w:val="20"/>
        </w:rPr>
        <w:t xml:space="preserve"> and less than 5,000km</w:t>
      </w:r>
      <w:r w:rsidR="004D2039" w:rsidRPr="002E1547">
        <w:rPr>
          <w:rFonts w:ascii="Verdana" w:hAnsi="Verdana"/>
          <w:sz w:val="20"/>
          <w:vertAlign w:val="superscript"/>
        </w:rPr>
        <w:t>2</w:t>
      </w:r>
      <w:r w:rsidR="004D2039" w:rsidRPr="002E1547">
        <w:rPr>
          <w:rFonts w:ascii="Verdana" w:hAnsi="Verdana"/>
          <w:sz w:val="20"/>
        </w:rPr>
        <w:t xml:space="preserve"> – an</w:t>
      </w:r>
      <w:r w:rsidR="004D2039" w:rsidRPr="002E1547">
        <w:rPr>
          <w:rFonts w:ascii="Verdana" w:hAnsi="Verdana"/>
          <w:spacing w:val="-17"/>
          <w:sz w:val="20"/>
        </w:rPr>
        <w:t xml:space="preserve"> </w:t>
      </w:r>
      <w:r w:rsidR="004D2039" w:rsidRPr="002E1547">
        <w:rPr>
          <w:rFonts w:ascii="Verdana" w:hAnsi="Verdana"/>
          <w:sz w:val="20"/>
        </w:rPr>
        <w:t>additional</w:t>
      </w:r>
    </w:p>
    <w:p w:rsidR="004D2039" w:rsidRPr="003459B9" w:rsidRDefault="004D2039" w:rsidP="004D2039">
      <w:pPr>
        <w:pStyle w:val="BodyText"/>
        <w:spacing w:line="242" w:lineRule="exact"/>
        <w:ind w:left="1965"/>
        <w:rPr>
          <w:rFonts w:ascii="Verdana" w:hAnsi="Verdana"/>
        </w:rPr>
      </w:pPr>
      <w:r w:rsidRPr="003459B9">
        <w:rPr>
          <w:rFonts w:ascii="Verdana" w:hAnsi="Verdana"/>
        </w:rPr>
        <w:t>$6,000 per annum.</w:t>
      </w:r>
    </w:p>
    <w:p w:rsidR="004D2039" w:rsidRPr="002E1547" w:rsidRDefault="002E1547" w:rsidP="002E1547">
      <w:pPr>
        <w:tabs>
          <w:tab w:val="left" w:pos="1966"/>
        </w:tabs>
        <w:spacing w:before="122"/>
        <w:ind w:left="1965" w:right="493" w:hanging="850"/>
        <w:rPr>
          <w:rFonts w:ascii="Verdana" w:hAnsi="Verdana"/>
          <w:sz w:val="20"/>
        </w:rPr>
      </w:pPr>
      <w:r w:rsidRPr="003459B9">
        <w:rPr>
          <w:rFonts w:ascii="Verdana" w:eastAsia="Times New Roman" w:hAnsi="Verdana" w:cs="Verdana"/>
          <w:b/>
          <w:bCs/>
          <w:spacing w:val="-1"/>
          <w:w w:val="99"/>
          <w:sz w:val="20"/>
        </w:rPr>
        <w:t>2.8.3</w:t>
      </w:r>
      <w:r w:rsidRPr="003459B9">
        <w:rPr>
          <w:rFonts w:ascii="Verdana" w:eastAsia="Times New Roman" w:hAnsi="Verdana" w:cs="Verdana"/>
          <w:b/>
          <w:bCs/>
          <w:spacing w:val="-1"/>
          <w:w w:val="99"/>
          <w:sz w:val="20"/>
        </w:rPr>
        <w:tab/>
      </w:r>
      <w:r w:rsidR="004D2039" w:rsidRPr="002E1547">
        <w:rPr>
          <w:rFonts w:ascii="Verdana" w:hAnsi="Verdana"/>
          <w:sz w:val="20"/>
        </w:rPr>
        <w:t>For a member of the House of Representatives for an electoral division the area of which is 5,000km</w:t>
      </w:r>
      <w:r w:rsidR="004D2039" w:rsidRPr="002E1547">
        <w:rPr>
          <w:rFonts w:ascii="Verdana" w:hAnsi="Verdana"/>
          <w:sz w:val="20"/>
          <w:vertAlign w:val="superscript"/>
        </w:rPr>
        <w:t>2</w:t>
      </w:r>
      <w:r w:rsidR="004D2039" w:rsidRPr="002E1547">
        <w:rPr>
          <w:rFonts w:ascii="Verdana" w:hAnsi="Verdana"/>
          <w:sz w:val="20"/>
        </w:rPr>
        <w:t xml:space="preserve"> or more – an additional $14,000 per</w:t>
      </w:r>
      <w:r w:rsidR="004D2039" w:rsidRPr="002E1547">
        <w:rPr>
          <w:rFonts w:ascii="Verdana" w:hAnsi="Verdana"/>
          <w:spacing w:val="-14"/>
          <w:sz w:val="20"/>
        </w:rPr>
        <w:t xml:space="preserve"> </w:t>
      </w:r>
      <w:r w:rsidR="004D2039" w:rsidRPr="002E1547">
        <w:rPr>
          <w:rFonts w:ascii="Verdana" w:hAnsi="Verdana"/>
          <w:sz w:val="20"/>
        </w:rPr>
        <w:t>annum.</w:t>
      </w:r>
    </w:p>
    <w:p w:rsidR="004D2039" w:rsidRPr="003459B9" w:rsidRDefault="004D2039" w:rsidP="004D2039">
      <w:pPr>
        <w:pStyle w:val="Heading1"/>
        <w:spacing w:before="120"/>
        <w:ind w:left="261"/>
        <w:rPr>
          <w:rFonts w:ascii="Verdana" w:hAnsi="Verdana"/>
        </w:rPr>
      </w:pPr>
      <w:bookmarkStart w:id="5" w:name="PART_3_–_REMUNERATION_OF_MEMBERS:_OTHER_"/>
      <w:bookmarkStart w:id="6" w:name="_Toc87615123"/>
      <w:bookmarkEnd w:id="5"/>
      <w:r w:rsidRPr="003459B9">
        <w:rPr>
          <w:rFonts w:ascii="Verdana" w:hAnsi="Verdana"/>
        </w:rPr>
        <w:t>PART 3 – REMUNERATION OF MEMBERS: OTHER REMUNERATION</w:t>
      </w:r>
      <w:bookmarkEnd w:id="6"/>
    </w:p>
    <w:p w:rsidR="004D2039" w:rsidRPr="003459B9" w:rsidRDefault="004D2039" w:rsidP="004D2039">
      <w:pPr>
        <w:spacing w:before="120"/>
        <w:ind w:left="263"/>
        <w:rPr>
          <w:rFonts w:ascii="Verdana" w:hAnsi="Verdana"/>
          <w:b/>
          <w:sz w:val="20"/>
        </w:rPr>
      </w:pPr>
      <w:r w:rsidRPr="003459B9">
        <w:rPr>
          <w:rFonts w:ascii="Verdana" w:hAnsi="Verdana"/>
          <w:b/>
          <w:sz w:val="20"/>
        </w:rPr>
        <w:t>Provision of private plated vehicles: PBR Act, paragraph 14(4)(a)</w:t>
      </w:r>
    </w:p>
    <w:p w:rsidR="004D2039" w:rsidRPr="002E1547" w:rsidRDefault="002E1547" w:rsidP="002E1547">
      <w:pPr>
        <w:tabs>
          <w:tab w:val="left" w:pos="972"/>
        </w:tabs>
        <w:ind w:left="971" w:right="271" w:hanging="708"/>
        <w:rPr>
          <w:rFonts w:ascii="Verdana" w:hAnsi="Verdana"/>
          <w:sz w:val="20"/>
        </w:rPr>
      </w:pPr>
      <w:r w:rsidRPr="003459B9">
        <w:rPr>
          <w:rFonts w:ascii="Verdana" w:eastAsia="Times New Roman" w:hAnsi="Verdana" w:cs="Verdana"/>
          <w:b/>
          <w:bCs/>
          <w:spacing w:val="-1"/>
          <w:w w:val="99"/>
          <w:sz w:val="20"/>
        </w:rPr>
        <w:t>3.1</w:t>
      </w:r>
      <w:r w:rsidRPr="003459B9">
        <w:rPr>
          <w:rFonts w:ascii="Verdana" w:eastAsia="Times New Roman" w:hAnsi="Verdana" w:cs="Verdana"/>
          <w:b/>
          <w:bCs/>
          <w:spacing w:val="-1"/>
          <w:w w:val="99"/>
          <w:sz w:val="20"/>
        </w:rPr>
        <w:tab/>
      </w:r>
      <w:r w:rsidR="004D2039" w:rsidRPr="002E1547">
        <w:rPr>
          <w:rFonts w:ascii="Verdana" w:hAnsi="Verdana"/>
          <w:sz w:val="20"/>
        </w:rPr>
        <w:t>A senator or member of the House of Representatives is, upon request, to be provided with a private plated standard vehicle that is generally made available by the Commonwealth for the purpose and is not a luxury</w:t>
      </w:r>
      <w:r w:rsidR="004D2039" w:rsidRPr="002E1547">
        <w:rPr>
          <w:rFonts w:ascii="Verdana" w:hAnsi="Verdana"/>
          <w:spacing w:val="-4"/>
          <w:sz w:val="20"/>
        </w:rPr>
        <w:t xml:space="preserve"> </w:t>
      </w:r>
      <w:r w:rsidR="004D2039" w:rsidRPr="002E1547">
        <w:rPr>
          <w:rFonts w:ascii="Verdana" w:hAnsi="Verdana"/>
          <w:sz w:val="20"/>
        </w:rPr>
        <w:t>car.</w:t>
      </w:r>
    </w:p>
    <w:p w:rsidR="004D2039" w:rsidRPr="002E1547" w:rsidRDefault="002E1547" w:rsidP="002E1547">
      <w:pPr>
        <w:tabs>
          <w:tab w:val="left" w:pos="972"/>
        </w:tabs>
        <w:spacing w:before="121"/>
        <w:ind w:left="971" w:right="221" w:hanging="708"/>
        <w:rPr>
          <w:rFonts w:ascii="Verdana" w:hAnsi="Verdana"/>
          <w:sz w:val="20"/>
        </w:rPr>
      </w:pPr>
      <w:r w:rsidRPr="003459B9">
        <w:rPr>
          <w:rFonts w:ascii="Verdana" w:eastAsia="Times New Roman" w:hAnsi="Verdana" w:cs="Verdana"/>
          <w:b/>
          <w:bCs/>
          <w:spacing w:val="-1"/>
          <w:w w:val="99"/>
          <w:sz w:val="20"/>
        </w:rPr>
        <w:t>3.2</w:t>
      </w:r>
      <w:r w:rsidRPr="003459B9">
        <w:rPr>
          <w:rFonts w:ascii="Verdana" w:eastAsia="Times New Roman" w:hAnsi="Verdana" w:cs="Verdana"/>
          <w:b/>
          <w:bCs/>
          <w:spacing w:val="-1"/>
          <w:w w:val="99"/>
          <w:sz w:val="20"/>
        </w:rPr>
        <w:tab/>
      </w:r>
      <w:r w:rsidR="004D2039" w:rsidRPr="002E1547">
        <w:rPr>
          <w:rFonts w:ascii="Verdana" w:hAnsi="Verdana"/>
          <w:sz w:val="20"/>
        </w:rPr>
        <w:t>A senator or member of the House of Representatives for an electoral division the area of which is less than 300,000km</w:t>
      </w:r>
      <w:r w:rsidR="004D2039" w:rsidRPr="002E1547">
        <w:rPr>
          <w:rFonts w:ascii="Verdana" w:hAnsi="Verdana"/>
          <w:sz w:val="20"/>
          <w:vertAlign w:val="superscript"/>
        </w:rPr>
        <w:t>2</w:t>
      </w:r>
      <w:r w:rsidR="004D2039" w:rsidRPr="002E1547">
        <w:rPr>
          <w:rFonts w:ascii="Verdana" w:hAnsi="Verdana"/>
          <w:sz w:val="20"/>
        </w:rPr>
        <w:t xml:space="preserve"> is, upon request, to be provided with a private plated vehicle that is not generally made available by the Commonwealth for the purposes of clause 3.1 but which is made available by the Commonwealth for the purposes of this clause. Despite anything else in this Determination, the following amount (the </w:t>
      </w:r>
      <w:r w:rsidR="004D2039" w:rsidRPr="002E1547">
        <w:rPr>
          <w:rFonts w:ascii="Verdana" w:hAnsi="Verdana"/>
          <w:b/>
          <w:sz w:val="20"/>
        </w:rPr>
        <w:t>‘excess lease cost’</w:t>
      </w:r>
      <w:r w:rsidR="004D2039" w:rsidRPr="002E1547">
        <w:rPr>
          <w:rFonts w:ascii="Verdana" w:hAnsi="Verdana"/>
          <w:sz w:val="20"/>
        </w:rPr>
        <w:t>) is to be applied in accordance with clause</w:t>
      </w:r>
      <w:r w:rsidR="004D2039" w:rsidRPr="002E1547">
        <w:rPr>
          <w:rFonts w:ascii="Verdana" w:hAnsi="Verdana"/>
          <w:spacing w:val="-11"/>
          <w:sz w:val="20"/>
        </w:rPr>
        <w:t xml:space="preserve"> </w:t>
      </w:r>
      <w:r w:rsidR="004D2039" w:rsidRPr="002E1547">
        <w:rPr>
          <w:rFonts w:ascii="Verdana" w:hAnsi="Verdana"/>
          <w:sz w:val="20"/>
        </w:rPr>
        <w:t>3.3:</w:t>
      </w:r>
    </w:p>
    <w:p w:rsidR="004D2039" w:rsidRPr="003459B9" w:rsidRDefault="004D2039" w:rsidP="004D2039">
      <w:pPr>
        <w:spacing w:before="120"/>
        <w:ind w:left="971"/>
        <w:rPr>
          <w:rFonts w:ascii="Verdana" w:hAnsi="Verdana"/>
          <w:b/>
          <w:sz w:val="20"/>
        </w:rPr>
      </w:pPr>
      <w:r w:rsidRPr="003459B9">
        <w:rPr>
          <w:rFonts w:ascii="Verdana" w:hAnsi="Verdana"/>
          <w:b/>
          <w:sz w:val="20"/>
        </w:rPr>
        <w:t>A –</w:t>
      </w:r>
      <w:r w:rsidRPr="003459B9">
        <w:rPr>
          <w:rFonts w:ascii="Verdana" w:hAnsi="Verdana"/>
          <w:b/>
          <w:spacing w:val="-4"/>
          <w:sz w:val="20"/>
        </w:rPr>
        <w:t xml:space="preserve"> </w:t>
      </w:r>
      <w:r w:rsidRPr="003459B9">
        <w:rPr>
          <w:rFonts w:ascii="Verdana" w:hAnsi="Verdana"/>
          <w:b/>
          <w:sz w:val="20"/>
        </w:rPr>
        <w:t>B</w:t>
      </w:r>
    </w:p>
    <w:p w:rsidR="004D2039" w:rsidRPr="003459B9" w:rsidRDefault="004D2039" w:rsidP="004D2039">
      <w:pPr>
        <w:pStyle w:val="BodyText"/>
        <w:spacing w:before="120"/>
        <w:ind w:left="971"/>
        <w:rPr>
          <w:rFonts w:ascii="Verdana" w:hAnsi="Verdana"/>
        </w:rPr>
      </w:pPr>
      <w:r w:rsidRPr="003459B9">
        <w:rPr>
          <w:rFonts w:ascii="Verdana" w:hAnsi="Verdana"/>
        </w:rPr>
        <w:t>where</w:t>
      </w:r>
    </w:p>
    <w:p w:rsidR="004D2039" w:rsidRPr="003459B9" w:rsidRDefault="004D2039" w:rsidP="004D2039">
      <w:pPr>
        <w:pStyle w:val="BodyText"/>
        <w:spacing w:before="120"/>
        <w:ind w:left="971"/>
        <w:rPr>
          <w:rFonts w:ascii="Verdana" w:hAnsi="Verdana"/>
        </w:rPr>
      </w:pPr>
      <w:r w:rsidRPr="003459B9">
        <w:rPr>
          <w:rFonts w:ascii="Verdana" w:hAnsi="Verdana"/>
        </w:rPr>
        <w:lastRenderedPageBreak/>
        <w:t>A = the cost, per annum, of the lease of the vehicle</w:t>
      </w:r>
    </w:p>
    <w:p w:rsidR="004D2039" w:rsidRPr="003459B9" w:rsidRDefault="004D2039" w:rsidP="004D2039">
      <w:pPr>
        <w:pStyle w:val="BodyText"/>
        <w:spacing w:before="120"/>
        <w:ind w:left="971"/>
        <w:rPr>
          <w:rFonts w:ascii="Verdana" w:hAnsi="Verdana"/>
        </w:rPr>
      </w:pPr>
      <w:r w:rsidRPr="003459B9">
        <w:rPr>
          <w:rFonts w:ascii="Verdana" w:hAnsi="Verdana"/>
        </w:rPr>
        <w:t>B = the cost, per annum, of the lease of the most expensive vehicle made available by the Commonwealth for the purposes of clause 3.1.</w:t>
      </w:r>
    </w:p>
    <w:p w:rsidR="004D2039" w:rsidRPr="002E1547" w:rsidRDefault="002E1547" w:rsidP="002E1547">
      <w:pPr>
        <w:tabs>
          <w:tab w:val="left" w:pos="972"/>
        </w:tabs>
        <w:ind w:left="971" w:hanging="708"/>
        <w:rPr>
          <w:rFonts w:ascii="Verdana" w:hAnsi="Verdana"/>
          <w:sz w:val="20"/>
        </w:rPr>
      </w:pPr>
      <w:r w:rsidRPr="003459B9">
        <w:rPr>
          <w:rFonts w:ascii="Verdana" w:eastAsia="Times New Roman" w:hAnsi="Verdana" w:cs="Verdana"/>
          <w:b/>
          <w:bCs/>
          <w:spacing w:val="-1"/>
          <w:w w:val="99"/>
          <w:sz w:val="20"/>
        </w:rPr>
        <w:t>3.3</w:t>
      </w:r>
      <w:r w:rsidRPr="003459B9">
        <w:rPr>
          <w:rFonts w:ascii="Verdana" w:eastAsia="Times New Roman" w:hAnsi="Verdana" w:cs="Verdana"/>
          <w:b/>
          <w:bCs/>
          <w:spacing w:val="-1"/>
          <w:w w:val="99"/>
          <w:sz w:val="20"/>
        </w:rPr>
        <w:tab/>
      </w:r>
      <w:r w:rsidR="004D2039" w:rsidRPr="002E1547">
        <w:rPr>
          <w:rFonts w:ascii="Verdana" w:hAnsi="Verdana"/>
          <w:sz w:val="20"/>
        </w:rPr>
        <w:t>The excess lease cost is to be applied in accordance with the following</w:t>
      </w:r>
      <w:r w:rsidR="004D2039" w:rsidRPr="002E1547">
        <w:rPr>
          <w:rFonts w:ascii="Verdana" w:hAnsi="Verdana"/>
          <w:spacing w:val="-21"/>
          <w:sz w:val="20"/>
        </w:rPr>
        <w:t xml:space="preserve"> </w:t>
      </w:r>
      <w:r w:rsidR="004D2039" w:rsidRPr="002E1547">
        <w:rPr>
          <w:rFonts w:ascii="Verdana" w:hAnsi="Verdana"/>
          <w:sz w:val="20"/>
        </w:rPr>
        <w:t>method:</w:t>
      </w:r>
    </w:p>
    <w:p w:rsidR="004D2039" w:rsidRPr="002E1547" w:rsidRDefault="002E1547" w:rsidP="002E1547">
      <w:pPr>
        <w:tabs>
          <w:tab w:val="left" w:pos="1966"/>
        </w:tabs>
        <w:spacing w:before="122"/>
        <w:ind w:left="1965"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first, to reduce one of the following</w:t>
      </w:r>
      <w:r w:rsidR="004D2039" w:rsidRPr="002E1547">
        <w:rPr>
          <w:rFonts w:ascii="Verdana" w:hAnsi="Verdana"/>
          <w:spacing w:val="-8"/>
          <w:sz w:val="20"/>
        </w:rPr>
        <w:t xml:space="preserve"> </w:t>
      </w:r>
      <w:r w:rsidR="004D2039" w:rsidRPr="002E1547">
        <w:rPr>
          <w:rFonts w:ascii="Verdana" w:hAnsi="Verdana"/>
          <w:sz w:val="20"/>
        </w:rPr>
        <w:t>amounts:</w:t>
      </w:r>
    </w:p>
    <w:p w:rsidR="004D2039" w:rsidRPr="002E1547" w:rsidRDefault="002E1547" w:rsidP="002E1547">
      <w:pPr>
        <w:tabs>
          <w:tab w:val="left" w:pos="2554"/>
        </w:tabs>
        <w:ind w:left="2553" w:right="462" w:hanging="871"/>
        <w:rPr>
          <w:rFonts w:ascii="Verdana" w:hAnsi="Verdana"/>
          <w:sz w:val="20"/>
        </w:rPr>
      </w:pPr>
      <w:r w:rsidRPr="003459B9">
        <w:rPr>
          <w:rFonts w:ascii="Verdana" w:eastAsia="Times New Roman" w:hAnsi="Verdana" w:cs="Verdana"/>
          <w:b/>
          <w:bCs/>
          <w:spacing w:val="-1"/>
          <w:w w:val="99"/>
          <w:sz w:val="20"/>
        </w:rPr>
        <w:t>i.</w:t>
      </w:r>
      <w:r w:rsidRPr="003459B9">
        <w:rPr>
          <w:rFonts w:ascii="Verdana" w:eastAsia="Times New Roman" w:hAnsi="Verdana" w:cs="Verdana"/>
          <w:b/>
          <w:bCs/>
          <w:spacing w:val="-1"/>
          <w:w w:val="99"/>
          <w:sz w:val="20"/>
        </w:rPr>
        <w:tab/>
      </w:r>
      <w:r w:rsidR="004D2039" w:rsidRPr="002E1547">
        <w:rPr>
          <w:rFonts w:ascii="Verdana" w:hAnsi="Verdana"/>
          <w:sz w:val="20"/>
        </w:rPr>
        <w:t>the amount applicable in subsection 14(1) of the PBR Regulations for the senator or</w:t>
      </w:r>
      <w:r w:rsidR="004D2039" w:rsidRPr="002E1547">
        <w:rPr>
          <w:rFonts w:ascii="Verdana" w:hAnsi="Verdana"/>
          <w:spacing w:val="-4"/>
          <w:sz w:val="20"/>
        </w:rPr>
        <w:t xml:space="preserve"> </w:t>
      </w:r>
      <w:r w:rsidR="004D2039" w:rsidRPr="002E1547">
        <w:rPr>
          <w:rFonts w:ascii="Verdana" w:hAnsi="Verdana"/>
          <w:sz w:val="20"/>
        </w:rPr>
        <w:t>member;</w:t>
      </w:r>
    </w:p>
    <w:p w:rsidR="004D2039" w:rsidRPr="002E1547" w:rsidRDefault="002E1547" w:rsidP="002E1547">
      <w:pPr>
        <w:tabs>
          <w:tab w:val="left" w:pos="2554"/>
        </w:tabs>
        <w:spacing w:line="242" w:lineRule="auto"/>
        <w:ind w:left="2553" w:right="570" w:hanging="850"/>
        <w:rPr>
          <w:rFonts w:ascii="Verdana" w:hAnsi="Verdana"/>
          <w:sz w:val="20"/>
        </w:rPr>
      </w:pPr>
      <w:r w:rsidRPr="003459B9">
        <w:rPr>
          <w:rFonts w:ascii="Verdana" w:eastAsia="Times New Roman" w:hAnsi="Verdana" w:cs="Verdana"/>
          <w:b/>
          <w:bCs/>
          <w:spacing w:val="-1"/>
          <w:w w:val="99"/>
          <w:sz w:val="20"/>
        </w:rPr>
        <w:t>ii.</w:t>
      </w:r>
      <w:r w:rsidRPr="003459B9">
        <w:rPr>
          <w:rFonts w:ascii="Verdana" w:eastAsia="Times New Roman" w:hAnsi="Verdana" w:cs="Verdana"/>
          <w:b/>
          <w:bCs/>
          <w:spacing w:val="-1"/>
          <w:w w:val="99"/>
          <w:sz w:val="20"/>
        </w:rPr>
        <w:tab/>
      </w:r>
      <w:r w:rsidR="004D2039" w:rsidRPr="002E1547">
        <w:rPr>
          <w:rFonts w:ascii="Verdana" w:hAnsi="Verdana"/>
          <w:sz w:val="20"/>
        </w:rPr>
        <w:t>the electorate allowance determined in clause 2.8 for the senator or member;</w:t>
      </w:r>
      <w:r w:rsidR="004D2039" w:rsidRPr="002E1547">
        <w:rPr>
          <w:rFonts w:ascii="Verdana" w:hAnsi="Verdana"/>
          <w:spacing w:val="-1"/>
          <w:sz w:val="20"/>
        </w:rPr>
        <w:t xml:space="preserve"> </w:t>
      </w:r>
      <w:r w:rsidR="004D2039" w:rsidRPr="002E1547">
        <w:rPr>
          <w:rFonts w:ascii="Verdana" w:hAnsi="Verdana"/>
          <w:sz w:val="20"/>
        </w:rPr>
        <w:t>and</w:t>
      </w:r>
    </w:p>
    <w:p w:rsidR="004D2039" w:rsidRPr="002E1547" w:rsidRDefault="002E1547" w:rsidP="002E1547">
      <w:pPr>
        <w:tabs>
          <w:tab w:val="left" w:pos="1966"/>
        </w:tabs>
        <w:spacing w:before="117"/>
        <w:ind w:left="1965"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if that amount is reduced to zero—to reduce the other</w:t>
      </w:r>
      <w:r w:rsidR="004D2039" w:rsidRPr="002E1547">
        <w:rPr>
          <w:rFonts w:ascii="Verdana" w:hAnsi="Verdana"/>
          <w:spacing w:val="-13"/>
          <w:sz w:val="20"/>
        </w:rPr>
        <w:t xml:space="preserve"> </w:t>
      </w:r>
      <w:r w:rsidR="004D2039" w:rsidRPr="002E1547">
        <w:rPr>
          <w:rFonts w:ascii="Verdana" w:hAnsi="Verdana"/>
          <w:sz w:val="20"/>
        </w:rPr>
        <w:t>amount.</w:t>
      </w:r>
    </w:p>
    <w:p w:rsidR="004D2039" w:rsidRPr="002E1547" w:rsidRDefault="002E1547" w:rsidP="002E1547">
      <w:pPr>
        <w:tabs>
          <w:tab w:val="left" w:pos="972"/>
        </w:tabs>
        <w:ind w:left="971" w:right="926" w:hanging="708"/>
        <w:rPr>
          <w:rFonts w:ascii="Verdana" w:hAnsi="Verdana"/>
          <w:sz w:val="20"/>
        </w:rPr>
      </w:pPr>
      <w:r w:rsidRPr="003459B9">
        <w:rPr>
          <w:rFonts w:ascii="Verdana" w:eastAsia="Times New Roman" w:hAnsi="Verdana" w:cs="Verdana"/>
          <w:b/>
          <w:bCs/>
          <w:spacing w:val="-1"/>
          <w:w w:val="99"/>
          <w:sz w:val="20"/>
        </w:rPr>
        <w:t>3.4</w:t>
      </w:r>
      <w:r w:rsidRPr="003459B9">
        <w:rPr>
          <w:rFonts w:ascii="Verdana" w:eastAsia="Times New Roman" w:hAnsi="Verdana" w:cs="Verdana"/>
          <w:b/>
          <w:bCs/>
          <w:spacing w:val="-1"/>
          <w:w w:val="99"/>
          <w:sz w:val="20"/>
        </w:rPr>
        <w:tab/>
      </w:r>
      <w:r w:rsidR="004D2039" w:rsidRPr="002E1547">
        <w:rPr>
          <w:rFonts w:ascii="Verdana" w:hAnsi="Verdana"/>
          <w:sz w:val="20"/>
        </w:rPr>
        <w:t>A vehicle provided in accordance with clause 3.2 is provided instead of a vehicle provided in accordance with clause</w:t>
      </w:r>
      <w:r w:rsidR="004D2039" w:rsidRPr="002E1547">
        <w:rPr>
          <w:rFonts w:ascii="Verdana" w:hAnsi="Verdana"/>
          <w:spacing w:val="-2"/>
          <w:sz w:val="20"/>
        </w:rPr>
        <w:t xml:space="preserve"> </w:t>
      </w:r>
      <w:r w:rsidR="004D2039" w:rsidRPr="002E1547">
        <w:rPr>
          <w:rFonts w:ascii="Verdana" w:hAnsi="Verdana"/>
          <w:sz w:val="20"/>
        </w:rPr>
        <w:t>3.1.</w:t>
      </w:r>
    </w:p>
    <w:p w:rsidR="004D2039" w:rsidRPr="002E1547" w:rsidRDefault="002E1547" w:rsidP="002E1547">
      <w:pPr>
        <w:tabs>
          <w:tab w:val="left" w:pos="972"/>
        </w:tabs>
        <w:spacing w:before="121"/>
        <w:ind w:left="971" w:right="209" w:hanging="708"/>
        <w:rPr>
          <w:rFonts w:ascii="Verdana" w:hAnsi="Verdana"/>
          <w:sz w:val="20"/>
        </w:rPr>
      </w:pPr>
      <w:r w:rsidRPr="003459B9">
        <w:rPr>
          <w:rFonts w:ascii="Verdana" w:eastAsia="Times New Roman" w:hAnsi="Verdana" w:cs="Verdana"/>
          <w:b/>
          <w:bCs/>
          <w:spacing w:val="-1"/>
          <w:w w:val="99"/>
          <w:sz w:val="20"/>
        </w:rPr>
        <w:t>3.5</w:t>
      </w:r>
      <w:r w:rsidRPr="003459B9">
        <w:rPr>
          <w:rFonts w:ascii="Verdana" w:eastAsia="Times New Roman" w:hAnsi="Verdana" w:cs="Verdana"/>
          <w:b/>
          <w:bCs/>
          <w:spacing w:val="-1"/>
          <w:w w:val="99"/>
          <w:sz w:val="20"/>
        </w:rPr>
        <w:tab/>
      </w:r>
      <w:r w:rsidR="004D2039" w:rsidRPr="002E1547">
        <w:rPr>
          <w:rFonts w:ascii="Verdana" w:hAnsi="Verdana"/>
          <w:sz w:val="20"/>
        </w:rPr>
        <w:t>A member of the House of Representatives for an electoral division the area of which is 300,000km</w:t>
      </w:r>
      <w:r w:rsidR="004D2039" w:rsidRPr="002E1547">
        <w:rPr>
          <w:rFonts w:ascii="Verdana" w:hAnsi="Verdana"/>
          <w:sz w:val="20"/>
          <w:vertAlign w:val="superscript"/>
        </w:rPr>
        <w:t>2</w:t>
      </w:r>
      <w:r w:rsidR="004D2039" w:rsidRPr="002E1547">
        <w:rPr>
          <w:rFonts w:ascii="Verdana" w:hAnsi="Verdana"/>
          <w:sz w:val="20"/>
        </w:rPr>
        <w:t xml:space="preserve"> or more is, upon request, to be provided with a private</w:t>
      </w:r>
      <w:r w:rsidR="004D2039" w:rsidRPr="002E1547">
        <w:rPr>
          <w:rFonts w:ascii="Verdana" w:hAnsi="Verdana"/>
          <w:spacing w:val="-7"/>
          <w:sz w:val="20"/>
        </w:rPr>
        <w:t xml:space="preserve"> </w:t>
      </w:r>
      <w:r w:rsidR="004D2039" w:rsidRPr="002E1547">
        <w:rPr>
          <w:rFonts w:ascii="Verdana" w:hAnsi="Verdana"/>
          <w:sz w:val="20"/>
        </w:rPr>
        <w:t>plated</w:t>
      </w:r>
    </w:p>
    <w:p w:rsidR="004D2039" w:rsidRPr="003459B9" w:rsidRDefault="004D2039" w:rsidP="004D2039">
      <w:pPr>
        <w:pStyle w:val="BodyText"/>
        <w:ind w:left="971" w:right="215"/>
        <w:rPr>
          <w:rFonts w:ascii="Verdana" w:hAnsi="Verdana"/>
        </w:rPr>
      </w:pPr>
      <w:r w:rsidRPr="003459B9">
        <w:rPr>
          <w:rFonts w:ascii="Verdana" w:hAnsi="Verdana"/>
        </w:rPr>
        <w:t>four-wheel-drive vehicle made available by the Commonwealth for the purposes of this clause instead of a vehicle provided in accordance with clause 3.1 or 3.2.</w:t>
      </w:r>
    </w:p>
    <w:p w:rsidR="004D2039" w:rsidRPr="002E1547" w:rsidRDefault="002E1547" w:rsidP="002E1547">
      <w:pPr>
        <w:tabs>
          <w:tab w:val="left" w:pos="972"/>
        </w:tabs>
        <w:spacing w:before="120"/>
        <w:ind w:left="971" w:right="189" w:hanging="708"/>
        <w:rPr>
          <w:rFonts w:ascii="Verdana" w:hAnsi="Verdana"/>
          <w:sz w:val="20"/>
        </w:rPr>
      </w:pPr>
      <w:r w:rsidRPr="003459B9">
        <w:rPr>
          <w:rFonts w:ascii="Verdana" w:eastAsia="Times New Roman" w:hAnsi="Verdana" w:cs="Verdana"/>
          <w:b/>
          <w:bCs/>
          <w:spacing w:val="-1"/>
          <w:w w:val="99"/>
          <w:sz w:val="20"/>
        </w:rPr>
        <w:t>3.6</w:t>
      </w:r>
      <w:r w:rsidRPr="003459B9">
        <w:rPr>
          <w:rFonts w:ascii="Verdana" w:eastAsia="Times New Roman" w:hAnsi="Verdana" w:cs="Verdana"/>
          <w:b/>
          <w:bCs/>
          <w:spacing w:val="-1"/>
          <w:w w:val="99"/>
          <w:sz w:val="20"/>
        </w:rPr>
        <w:tab/>
      </w:r>
      <w:r w:rsidR="004D2039" w:rsidRPr="002E1547">
        <w:rPr>
          <w:rFonts w:ascii="Verdana" w:hAnsi="Verdana"/>
          <w:sz w:val="20"/>
        </w:rPr>
        <w:t>A senator for the Northern Territory or a member of the House of Representatives for an electoral division the area of which is 300,000km</w:t>
      </w:r>
      <w:r w:rsidR="004D2039" w:rsidRPr="002E1547">
        <w:rPr>
          <w:rFonts w:ascii="Verdana" w:hAnsi="Verdana"/>
          <w:sz w:val="20"/>
          <w:vertAlign w:val="superscript"/>
        </w:rPr>
        <w:t>2</w:t>
      </w:r>
      <w:r w:rsidR="004D2039" w:rsidRPr="002E1547">
        <w:rPr>
          <w:rFonts w:ascii="Verdana" w:hAnsi="Verdana"/>
          <w:sz w:val="20"/>
        </w:rPr>
        <w:t xml:space="preserve"> or more is, upon request, to be provided with a private plated four-wheel-drive vehicle made available by the Commonwealth for the purposes of this clause in addition to any other vehicle provided in accordance with clause 3.1, 3.2 or</w:t>
      </w:r>
      <w:r w:rsidR="004D2039" w:rsidRPr="002E1547">
        <w:rPr>
          <w:rFonts w:ascii="Verdana" w:hAnsi="Verdana"/>
          <w:spacing w:val="-6"/>
          <w:sz w:val="20"/>
        </w:rPr>
        <w:t xml:space="preserve"> </w:t>
      </w:r>
      <w:r w:rsidR="004D2039" w:rsidRPr="002E1547">
        <w:rPr>
          <w:rFonts w:ascii="Verdana" w:hAnsi="Verdana"/>
          <w:sz w:val="20"/>
        </w:rPr>
        <w:t>3.5.</w:t>
      </w:r>
    </w:p>
    <w:p w:rsidR="004D2039" w:rsidRPr="002E1547" w:rsidRDefault="002E1547" w:rsidP="002E1547">
      <w:pPr>
        <w:tabs>
          <w:tab w:val="left" w:pos="972"/>
        </w:tabs>
        <w:ind w:left="971" w:right="121" w:hanging="708"/>
        <w:rPr>
          <w:rFonts w:ascii="Verdana" w:hAnsi="Verdana"/>
          <w:sz w:val="20"/>
        </w:rPr>
      </w:pPr>
      <w:r w:rsidRPr="003459B9">
        <w:rPr>
          <w:rFonts w:ascii="Verdana" w:eastAsia="Times New Roman" w:hAnsi="Verdana" w:cs="Verdana"/>
          <w:b/>
          <w:bCs/>
          <w:spacing w:val="-1"/>
          <w:w w:val="99"/>
          <w:sz w:val="20"/>
        </w:rPr>
        <w:t>3.7</w:t>
      </w:r>
      <w:r w:rsidRPr="003459B9">
        <w:rPr>
          <w:rFonts w:ascii="Verdana" w:eastAsia="Times New Roman" w:hAnsi="Verdana" w:cs="Verdana"/>
          <w:b/>
          <w:bCs/>
          <w:spacing w:val="-1"/>
          <w:w w:val="99"/>
          <w:sz w:val="20"/>
        </w:rPr>
        <w:tab/>
      </w:r>
      <w:r w:rsidR="004D2039" w:rsidRPr="002E1547">
        <w:rPr>
          <w:rFonts w:ascii="Verdana" w:hAnsi="Verdana"/>
          <w:sz w:val="20"/>
        </w:rPr>
        <w:t>If an additional vehicle is provided then, despite anything else in this Determination, the cost of the lease, per annum, of the additional vehicle is to be applied in accordance with the following</w:t>
      </w:r>
      <w:r w:rsidR="004D2039" w:rsidRPr="002E1547">
        <w:rPr>
          <w:rFonts w:ascii="Verdana" w:hAnsi="Verdana"/>
          <w:spacing w:val="-3"/>
          <w:sz w:val="20"/>
        </w:rPr>
        <w:t xml:space="preserve"> </w:t>
      </w:r>
      <w:r w:rsidR="004D2039" w:rsidRPr="002E1547">
        <w:rPr>
          <w:rFonts w:ascii="Verdana" w:hAnsi="Verdana"/>
          <w:sz w:val="20"/>
        </w:rPr>
        <w:t>method:</w:t>
      </w:r>
    </w:p>
    <w:p w:rsidR="004D2039" w:rsidRPr="002E1547" w:rsidRDefault="002E1547" w:rsidP="002E1547">
      <w:pPr>
        <w:tabs>
          <w:tab w:val="left" w:pos="1966"/>
        </w:tabs>
        <w:spacing w:before="121"/>
        <w:ind w:left="1965"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first, to reduce one of the following</w:t>
      </w:r>
      <w:r w:rsidR="004D2039" w:rsidRPr="002E1547">
        <w:rPr>
          <w:rFonts w:ascii="Verdana" w:hAnsi="Verdana"/>
          <w:spacing w:val="-7"/>
          <w:sz w:val="20"/>
        </w:rPr>
        <w:t xml:space="preserve"> </w:t>
      </w:r>
      <w:r w:rsidR="004D2039" w:rsidRPr="002E1547">
        <w:rPr>
          <w:rFonts w:ascii="Verdana" w:hAnsi="Verdana"/>
          <w:sz w:val="20"/>
        </w:rPr>
        <w:t>amounts:</w:t>
      </w:r>
    </w:p>
    <w:p w:rsidR="004D2039" w:rsidRPr="002E1547" w:rsidRDefault="002E1547" w:rsidP="002E1547">
      <w:pPr>
        <w:tabs>
          <w:tab w:val="left" w:pos="2554"/>
        </w:tabs>
        <w:ind w:left="2553" w:right="463" w:hanging="871"/>
        <w:rPr>
          <w:rFonts w:ascii="Verdana" w:hAnsi="Verdana"/>
          <w:sz w:val="20"/>
        </w:rPr>
      </w:pPr>
      <w:r w:rsidRPr="003459B9">
        <w:rPr>
          <w:rFonts w:ascii="Verdana" w:eastAsia="Times New Roman" w:hAnsi="Verdana" w:cs="Verdana"/>
          <w:b/>
          <w:bCs/>
          <w:spacing w:val="-1"/>
          <w:w w:val="99"/>
          <w:sz w:val="20"/>
        </w:rPr>
        <w:t>i.</w:t>
      </w:r>
      <w:r w:rsidRPr="003459B9">
        <w:rPr>
          <w:rFonts w:ascii="Verdana" w:eastAsia="Times New Roman" w:hAnsi="Verdana" w:cs="Verdana"/>
          <w:b/>
          <w:bCs/>
          <w:spacing w:val="-1"/>
          <w:w w:val="99"/>
          <w:sz w:val="20"/>
        </w:rPr>
        <w:tab/>
      </w:r>
      <w:r w:rsidR="004D2039" w:rsidRPr="002E1547">
        <w:rPr>
          <w:rFonts w:ascii="Verdana" w:hAnsi="Verdana"/>
          <w:sz w:val="20"/>
        </w:rPr>
        <w:t>the amount applicable in subsection 14(1) of the PBR Regulations for the senator or</w:t>
      </w:r>
      <w:r w:rsidR="004D2039" w:rsidRPr="002E1547">
        <w:rPr>
          <w:rFonts w:ascii="Verdana" w:hAnsi="Verdana"/>
          <w:spacing w:val="-4"/>
          <w:sz w:val="20"/>
        </w:rPr>
        <w:t xml:space="preserve"> </w:t>
      </w:r>
      <w:r w:rsidR="004D2039" w:rsidRPr="002E1547">
        <w:rPr>
          <w:rFonts w:ascii="Verdana" w:hAnsi="Verdana"/>
          <w:sz w:val="20"/>
        </w:rPr>
        <w:t>member;</w:t>
      </w:r>
    </w:p>
    <w:p w:rsidR="004D2039" w:rsidRPr="002E1547" w:rsidRDefault="002E1547" w:rsidP="002E1547">
      <w:pPr>
        <w:tabs>
          <w:tab w:val="left" w:pos="2554"/>
        </w:tabs>
        <w:spacing w:before="121"/>
        <w:ind w:left="2553" w:right="570" w:hanging="850"/>
        <w:rPr>
          <w:rFonts w:ascii="Verdana" w:hAnsi="Verdana"/>
          <w:sz w:val="20"/>
        </w:rPr>
      </w:pPr>
      <w:r w:rsidRPr="003459B9">
        <w:rPr>
          <w:rFonts w:ascii="Verdana" w:eastAsia="Times New Roman" w:hAnsi="Verdana" w:cs="Verdana"/>
          <w:b/>
          <w:bCs/>
          <w:spacing w:val="-1"/>
          <w:w w:val="99"/>
          <w:sz w:val="20"/>
        </w:rPr>
        <w:t>ii.</w:t>
      </w:r>
      <w:r w:rsidRPr="003459B9">
        <w:rPr>
          <w:rFonts w:ascii="Verdana" w:eastAsia="Times New Roman" w:hAnsi="Verdana" w:cs="Verdana"/>
          <w:b/>
          <w:bCs/>
          <w:spacing w:val="-1"/>
          <w:w w:val="99"/>
          <w:sz w:val="20"/>
        </w:rPr>
        <w:tab/>
      </w:r>
      <w:r w:rsidR="004D2039" w:rsidRPr="002E1547">
        <w:rPr>
          <w:rFonts w:ascii="Verdana" w:hAnsi="Verdana"/>
          <w:sz w:val="20"/>
        </w:rPr>
        <w:t>the electorate allowance determined in clause 2.8 for the senator or member;</w:t>
      </w:r>
      <w:r w:rsidR="004D2039" w:rsidRPr="002E1547">
        <w:rPr>
          <w:rFonts w:ascii="Verdana" w:hAnsi="Verdana"/>
          <w:spacing w:val="-1"/>
          <w:sz w:val="20"/>
        </w:rPr>
        <w:t xml:space="preserve"> </w:t>
      </w:r>
      <w:r w:rsidR="004D2039" w:rsidRPr="002E1547">
        <w:rPr>
          <w:rFonts w:ascii="Verdana" w:hAnsi="Verdana"/>
          <w:sz w:val="20"/>
        </w:rPr>
        <w:t>and</w:t>
      </w:r>
    </w:p>
    <w:p w:rsidR="004D2039" w:rsidRPr="002E1547" w:rsidRDefault="002E1547" w:rsidP="002E1547">
      <w:pPr>
        <w:tabs>
          <w:tab w:val="left" w:pos="1966"/>
        </w:tabs>
        <w:spacing w:before="121"/>
        <w:ind w:left="1965"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if that amount is reduced to zero—to reduce the other</w:t>
      </w:r>
      <w:r w:rsidR="004D2039" w:rsidRPr="002E1547">
        <w:rPr>
          <w:rFonts w:ascii="Verdana" w:hAnsi="Verdana"/>
          <w:spacing w:val="-14"/>
          <w:sz w:val="20"/>
        </w:rPr>
        <w:t xml:space="preserve"> </w:t>
      </w:r>
      <w:r w:rsidR="004D2039" w:rsidRPr="002E1547">
        <w:rPr>
          <w:rFonts w:ascii="Verdana" w:hAnsi="Verdana"/>
          <w:sz w:val="20"/>
        </w:rPr>
        <w:t>amount.</w:t>
      </w:r>
    </w:p>
    <w:p w:rsidR="004D2039" w:rsidRPr="002E1547" w:rsidRDefault="002E1547" w:rsidP="002E1547">
      <w:pPr>
        <w:tabs>
          <w:tab w:val="left" w:pos="972"/>
        </w:tabs>
        <w:spacing w:before="120"/>
        <w:ind w:left="971" w:right="440" w:hanging="708"/>
        <w:rPr>
          <w:rFonts w:ascii="Verdana" w:hAnsi="Verdana"/>
          <w:sz w:val="20"/>
        </w:rPr>
      </w:pPr>
      <w:r w:rsidRPr="003459B9">
        <w:rPr>
          <w:rFonts w:ascii="Verdana" w:eastAsia="Times New Roman" w:hAnsi="Verdana" w:cs="Verdana"/>
          <w:b/>
          <w:bCs/>
          <w:spacing w:val="-1"/>
          <w:w w:val="99"/>
          <w:sz w:val="20"/>
        </w:rPr>
        <w:t>3.8</w:t>
      </w:r>
      <w:r w:rsidRPr="003459B9">
        <w:rPr>
          <w:rFonts w:ascii="Verdana" w:eastAsia="Times New Roman" w:hAnsi="Verdana" w:cs="Verdana"/>
          <w:b/>
          <w:bCs/>
          <w:spacing w:val="-1"/>
          <w:w w:val="99"/>
          <w:sz w:val="20"/>
        </w:rPr>
        <w:tab/>
      </w:r>
      <w:r w:rsidR="004D2039" w:rsidRPr="002E1547">
        <w:rPr>
          <w:rFonts w:ascii="Verdana" w:hAnsi="Verdana"/>
          <w:sz w:val="20"/>
        </w:rPr>
        <w:t>Where clause 3.3 or 3.7 applies, the senator or member may request that one of the methods in that clause be applied before the other</w:t>
      </w:r>
      <w:r w:rsidR="004D2039" w:rsidRPr="002E1547">
        <w:rPr>
          <w:rFonts w:ascii="Verdana" w:hAnsi="Verdana"/>
          <w:spacing w:val="-11"/>
          <w:sz w:val="20"/>
        </w:rPr>
        <w:t xml:space="preserve"> </w:t>
      </w:r>
      <w:r w:rsidR="004D2039" w:rsidRPr="002E1547">
        <w:rPr>
          <w:rFonts w:ascii="Verdana" w:hAnsi="Verdana"/>
          <w:sz w:val="20"/>
        </w:rPr>
        <w:t>method.</w:t>
      </w:r>
    </w:p>
    <w:p w:rsidR="004D2039" w:rsidRPr="002E1547" w:rsidRDefault="002E1547" w:rsidP="002E1547">
      <w:pPr>
        <w:tabs>
          <w:tab w:val="left" w:pos="972"/>
        </w:tabs>
        <w:ind w:left="971" w:right="196" w:hanging="708"/>
        <w:rPr>
          <w:rFonts w:ascii="Verdana" w:hAnsi="Verdana"/>
          <w:sz w:val="20"/>
        </w:rPr>
      </w:pPr>
      <w:r w:rsidRPr="003459B9">
        <w:rPr>
          <w:rFonts w:ascii="Verdana" w:eastAsia="Times New Roman" w:hAnsi="Verdana" w:cs="Verdana"/>
          <w:b/>
          <w:bCs/>
          <w:spacing w:val="-1"/>
          <w:w w:val="99"/>
          <w:sz w:val="20"/>
        </w:rPr>
        <w:t>3.9</w:t>
      </w:r>
      <w:r w:rsidRPr="003459B9">
        <w:rPr>
          <w:rFonts w:ascii="Verdana" w:eastAsia="Times New Roman" w:hAnsi="Verdana" w:cs="Verdana"/>
          <w:b/>
          <w:bCs/>
          <w:spacing w:val="-1"/>
          <w:w w:val="99"/>
          <w:sz w:val="20"/>
        </w:rPr>
        <w:tab/>
      </w:r>
      <w:r w:rsidR="004D2039" w:rsidRPr="002E1547">
        <w:rPr>
          <w:rFonts w:ascii="Verdana" w:hAnsi="Verdana"/>
          <w:sz w:val="20"/>
        </w:rPr>
        <w:t>The provision of a private plated vehicle includes the provision (by the Commonwealth) of the costs of operating and maintaining the</w:t>
      </w:r>
      <w:r w:rsidR="004D2039" w:rsidRPr="002E1547">
        <w:rPr>
          <w:rFonts w:ascii="Verdana" w:hAnsi="Verdana"/>
          <w:spacing w:val="-8"/>
          <w:sz w:val="20"/>
        </w:rPr>
        <w:t xml:space="preserve"> </w:t>
      </w:r>
      <w:r w:rsidR="004D2039" w:rsidRPr="002E1547">
        <w:rPr>
          <w:rFonts w:ascii="Verdana" w:hAnsi="Verdana"/>
          <w:sz w:val="20"/>
        </w:rPr>
        <w:t xml:space="preserve">vehicle. </w:t>
      </w:r>
    </w:p>
    <w:p w:rsidR="004D2039" w:rsidRPr="002E1547" w:rsidRDefault="002E1547" w:rsidP="002E1547">
      <w:pPr>
        <w:tabs>
          <w:tab w:val="left" w:pos="972"/>
        </w:tabs>
        <w:spacing w:before="76"/>
        <w:ind w:left="971" w:hanging="708"/>
        <w:rPr>
          <w:rFonts w:ascii="Verdana" w:hAnsi="Verdana"/>
          <w:sz w:val="20"/>
        </w:rPr>
      </w:pPr>
      <w:r w:rsidRPr="003459B9">
        <w:rPr>
          <w:rFonts w:ascii="Verdana" w:eastAsia="Times New Roman" w:hAnsi="Verdana" w:cs="Verdana"/>
          <w:b/>
          <w:bCs/>
          <w:spacing w:val="-1"/>
          <w:w w:val="99"/>
          <w:sz w:val="20"/>
        </w:rPr>
        <w:t>3.10</w:t>
      </w:r>
      <w:r w:rsidRPr="003459B9">
        <w:rPr>
          <w:rFonts w:ascii="Verdana" w:eastAsia="Times New Roman" w:hAnsi="Verdana" w:cs="Verdana"/>
          <w:b/>
          <w:bCs/>
          <w:spacing w:val="-1"/>
          <w:w w:val="99"/>
          <w:sz w:val="20"/>
        </w:rPr>
        <w:tab/>
      </w:r>
      <w:r w:rsidR="004D2039" w:rsidRPr="002E1547">
        <w:rPr>
          <w:rFonts w:ascii="Verdana" w:hAnsi="Verdana"/>
          <w:sz w:val="20"/>
        </w:rPr>
        <w:t>A private plated vehicle is provided for non-commercial purposes</w:t>
      </w:r>
      <w:r w:rsidR="004D2039" w:rsidRPr="002E1547">
        <w:rPr>
          <w:rFonts w:ascii="Verdana" w:hAnsi="Verdana"/>
          <w:spacing w:val="-9"/>
          <w:sz w:val="20"/>
        </w:rPr>
        <w:t xml:space="preserve"> </w:t>
      </w:r>
      <w:r w:rsidR="004D2039" w:rsidRPr="002E1547">
        <w:rPr>
          <w:rFonts w:ascii="Verdana" w:hAnsi="Verdana"/>
          <w:sz w:val="20"/>
        </w:rPr>
        <w:t>only.</w:t>
      </w:r>
    </w:p>
    <w:p w:rsidR="004D2039" w:rsidRPr="003459B9" w:rsidRDefault="004D2039" w:rsidP="004D2039">
      <w:pPr>
        <w:spacing w:before="122"/>
        <w:ind w:left="971" w:right="314"/>
        <w:rPr>
          <w:rFonts w:ascii="Verdana" w:hAnsi="Verdana"/>
          <w:sz w:val="16"/>
        </w:rPr>
      </w:pPr>
      <w:r w:rsidRPr="003459B9">
        <w:rPr>
          <w:rFonts w:ascii="Verdana" w:hAnsi="Verdana"/>
          <w:sz w:val="16"/>
        </w:rPr>
        <w:t>Note: Paragraph 47(2)(a) of the PBR Act provides for the Remuneration Tribunal to impose limits and other conditions on remuneration including the provision of private plated vehicles.</w:t>
      </w:r>
    </w:p>
    <w:p w:rsidR="004D2039" w:rsidRPr="003459B9" w:rsidRDefault="004D2039" w:rsidP="004D2039">
      <w:pPr>
        <w:spacing w:before="118"/>
        <w:ind w:left="971" w:right="1725" w:hanging="708"/>
        <w:rPr>
          <w:rFonts w:ascii="Verdana" w:hAnsi="Verdana"/>
          <w:b/>
          <w:sz w:val="20"/>
        </w:rPr>
      </w:pPr>
      <w:r w:rsidRPr="003459B9">
        <w:rPr>
          <w:rFonts w:ascii="Verdana" w:hAnsi="Verdana"/>
          <w:b/>
          <w:sz w:val="20"/>
        </w:rPr>
        <w:t>Allowance instead of the provision of a private plated vehicle: PBR Act, paragraph 14(4)(b)</w:t>
      </w:r>
    </w:p>
    <w:p w:rsidR="004D2039" w:rsidRPr="002E1547" w:rsidRDefault="002E1547" w:rsidP="002E1547">
      <w:pPr>
        <w:tabs>
          <w:tab w:val="left" w:pos="972"/>
        </w:tabs>
        <w:spacing w:before="121"/>
        <w:ind w:left="971" w:right="695" w:hanging="708"/>
        <w:rPr>
          <w:rFonts w:ascii="Verdana" w:hAnsi="Verdana"/>
          <w:sz w:val="20"/>
        </w:rPr>
      </w:pPr>
      <w:r w:rsidRPr="003459B9">
        <w:rPr>
          <w:rFonts w:ascii="Verdana" w:eastAsia="Times New Roman" w:hAnsi="Verdana" w:cs="Verdana"/>
          <w:b/>
          <w:bCs/>
          <w:spacing w:val="-1"/>
          <w:w w:val="99"/>
          <w:sz w:val="20"/>
        </w:rPr>
        <w:t>3.11</w:t>
      </w:r>
      <w:r w:rsidRPr="003459B9">
        <w:rPr>
          <w:rFonts w:ascii="Verdana" w:eastAsia="Times New Roman" w:hAnsi="Verdana" w:cs="Verdana"/>
          <w:b/>
          <w:bCs/>
          <w:spacing w:val="-1"/>
          <w:w w:val="99"/>
          <w:sz w:val="20"/>
        </w:rPr>
        <w:tab/>
      </w:r>
      <w:r w:rsidR="004D2039" w:rsidRPr="002E1547">
        <w:rPr>
          <w:rFonts w:ascii="Verdana" w:hAnsi="Verdana"/>
          <w:sz w:val="20"/>
        </w:rPr>
        <w:t xml:space="preserve">If a senator or member of the House of Representatives, by notice to the relevant Department, elects not to be provided with a private plated vehicle pursuant to clause 3.1, 3.2 or 3.5, an allowance of $19,500 per annum (known as </w:t>
      </w:r>
      <w:r w:rsidR="004D2039" w:rsidRPr="002E1547">
        <w:rPr>
          <w:rFonts w:ascii="Verdana" w:hAnsi="Verdana"/>
          <w:b/>
          <w:sz w:val="20"/>
        </w:rPr>
        <w:t>‘additional electorate allowance’</w:t>
      </w:r>
      <w:r w:rsidR="004D2039" w:rsidRPr="002E1547">
        <w:rPr>
          <w:rFonts w:ascii="Verdana" w:hAnsi="Verdana"/>
          <w:sz w:val="20"/>
        </w:rPr>
        <w:t>) is payable to the senator or</w:t>
      </w:r>
      <w:r w:rsidR="004D2039" w:rsidRPr="002E1547">
        <w:rPr>
          <w:rFonts w:ascii="Verdana" w:hAnsi="Verdana"/>
          <w:spacing w:val="-10"/>
          <w:sz w:val="20"/>
        </w:rPr>
        <w:t xml:space="preserve"> </w:t>
      </w:r>
      <w:r w:rsidR="004D2039" w:rsidRPr="002E1547">
        <w:rPr>
          <w:rFonts w:ascii="Verdana" w:hAnsi="Verdana"/>
          <w:sz w:val="20"/>
        </w:rPr>
        <w:t>member.</w:t>
      </w:r>
    </w:p>
    <w:p w:rsidR="004D2039" w:rsidRPr="002E1547" w:rsidRDefault="002E1547" w:rsidP="002E1547">
      <w:pPr>
        <w:tabs>
          <w:tab w:val="left" w:pos="972"/>
        </w:tabs>
        <w:spacing w:before="120"/>
        <w:ind w:left="971" w:right="181" w:hanging="708"/>
        <w:rPr>
          <w:rFonts w:ascii="Verdana" w:hAnsi="Verdana"/>
          <w:sz w:val="20"/>
        </w:rPr>
      </w:pPr>
      <w:r w:rsidRPr="003459B9">
        <w:rPr>
          <w:rFonts w:ascii="Verdana" w:eastAsia="Times New Roman" w:hAnsi="Verdana" w:cs="Verdana"/>
          <w:b/>
          <w:bCs/>
          <w:spacing w:val="-1"/>
          <w:w w:val="99"/>
          <w:sz w:val="20"/>
        </w:rPr>
        <w:t>3.12</w:t>
      </w:r>
      <w:r w:rsidRPr="003459B9">
        <w:rPr>
          <w:rFonts w:ascii="Verdana" w:eastAsia="Times New Roman" w:hAnsi="Verdana" w:cs="Verdana"/>
          <w:b/>
          <w:bCs/>
          <w:spacing w:val="-1"/>
          <w:w w:val="99"/>
          <w:sz w:val="20"/>
        </w:rPr>
        <w:tab/>
      </w:r>
      <w:r w:rsidR="004D2039" w:rsidRPr="002E1547">
        <w:rPr>
          <w:rFonts w:ascii="Verdana" w:hAnsi="Verdana"/>
          <w:sz w:val="20"/>
        </w:rPr>
        <w:t>If a senator or member makes an election under clause 3.11, the senator or member is not to be provided with a private plated vehicle under clause 3.1, 3.2 or 3.5 until at least 12 months after making the election. Upon the provision of the vehicle, the additional electorate allowance ceases to be</w:t>
      </w:r>
      <w:r w:rsidR="004D2039" w:rsidRPr="002E1547">
        <w:rPr>
          <w:rFonts w:ascii="Verdana" w:hAnsi="Verdana"/>
          <w:spacing w:val="-5"/>
          <w:sz w:val="20"/>
        </w:rPr>
        <w:t xml:space="preserve"> </w:t>
      </w:r>
      <w:r w:rsidR="004D2039" w:rsidRPr="002E1547">
        <w:rPr>
          <w:rFonts w:ascii="Verdana" w:hAnsi="Verdana"/>
          <w:sz w:val="20"/>
        </w:rPr>
        <w:t>payable.</w:t>
      </w:r>
    </w:p>
    <w:p w:rsidR="004D2039" w:rsidRPr="002E1547" w:rsidRDefault="002E1547" w:rsidP="002E1547">
      <w:pPr>
        <w:tabs>
          <w:tab w:val="left" w:pos="972"/>
        </w:tabs>
        <w:spacing w:before="120"/>
        <w:ind w:left="971" w:hanging="708"/>
        <w:rPr>
          <w:rFonts w:ascii="Verdana" w:hAnsi="Verdana"/>
          <w:sz w:val="20"/>
        </w:rPr>
      </w:pPr>
      <w:r w:rsidRPr="003459B9">
        <w:rPr>
          <w:rFonts w:ascii="Verdana" w:eastAsia="Times New Roman" w:hAnsi="Verdana" w:cs="Verdana"/>
          <w:b/>
          <w:bCs/>
          <w:spacing w:val="-1"/>
          <w:w w:val="99"/>
          <w:sz w:val="20"/>
        </w:rPr>
        <w:t>3.13</w:t>
      </w:r>
      <w:r w:rsidRPr="003459B9">
        <w:rPr>
          <w:rFonts w:ascii="Verdana" w:eastAsia="Times New Roman" w:hAnsi="Verdana" w:cs="Verdana"/>
          <w:b/>
          <w:bCs/>
          <w:spacing w:val="-1"/>
          <w:w w:val="99"/>
          <w:sz w:val="20"/>
        </w:rPr>
        <w:tab/>
      </w:r>
      <w:r w:rsidR="004D2039" w:rsidRPr="002E1547">
        <w:rPr>
          <w:rFonts w:ascii="Verdana" w:hAnsi="Verdana"/>
          <w:sz w:val="20"/>
        </w:rPr>
        <w:t>An election has no effect</w:t>
      </w:r>
      <w:r w:rsidR="004D2039" w:rsidRPr="002E1547">
        <w:rPr>
          <w:rFonts w:ascii="Verdana" w:hAnsi="Verdana"/>
          <w:spacing w:val="-1"/>
          <w:sz w:val="20"/>
        </w:rPr>
        <w:t xml:space="preserve"> </w:t>
      </w:r>
      <w:r w:rsidR="004D2039" w:rsidRPr="002E1547">
        <w:rPr>
          <w:rFonts w:ascii="Verdana" w:hAnsi="Verdana"/>
          <w:sz w:val="20"/>
        </w:rPr>
        <w:t>if:</w:t>
      </w:r>
    </w:p>
    <w:p w:rsidR="004D2039" w:rsidRPr="002E1547" w:rsidRDefault="002E1547" w:rsidP="002E1547">
      <w:pPr>
        <w:tabs>
          <w:tab w:val="left" w:pos="1966"/>
        </w:tabs>
        <w:ind w:left="1965" w:right="634" w:hanging="850"/>
        <w:rPr>
          <w:rFonts w:ascii="Verdana" w:hAnsi="Verdana"/>
          <w:sz w:val="20"/>
        </w:rPr>
      </w:pPr>
      <w:r w:rsidRPr="003459B9">
        <w:rPr>
          <w:rFonts w:ascii="Verdana" w:eastAsia="Times New Roman" w:hAnsi="Verdana" w:cs="Verdana"/>
          <w:b/>
          <w:bCs/>
          <w:spacing w:val="-2"/>
          <w:w w:val="99"/>
          <w:sz w:val="20"/>
        </w:rPr>
        <w:lastRenderedPageBreak/>
        <w:t>a.</w:t>
      </w:r>
      <w:r w:rsidRPr="003459B9">
        <w:rPr>
          <w:rFonts w:ascii="Verdana" w:eastAsia="Times New Roman" w:hAnsi="Verdana" w:cs="Verdana"/>
          <w:b/>
          <w:bCs/>
          <w:spacing w:val="-2"/>
          <w:w w:val="99"/>
          <w:sz w:val="20"/>
        </w:rPr>
        <w:tab/>
      </w:r>
      <w:r w:rsidR="004D2039" w:rsidRPr="002E1547">
        <w:rPr>
          <w:rFonts w:ascii="Verdana" w:hAnsi="Verdana"/>
          <w:sz w:val="20"/>
        </w:rPr>
        <w:t>the senator or member has been provided with a particular vehicle</w:t>
      </w:r>
      <w:r w:rsidR="004D2039" w:rsidRPr="002E1547">
        <w:rPr>
          <w:rFonts w:ascii="Verdana" w:hAnsi="Verdana"/>
          <w:spacing w:val="-28"/>
          <w:sz w:val="20"/>
        </w:rPr>
        <w:t xml:space="preserve"> </w:t>
      </w:r>
      <w:r w:rsidR="004D2039" w:rsidRPr="002E1547">
        <w:rPr>
          <w:rFonts w:ascii="Verdana" w:hAnsi="Verdana"/>
          <w:sz w:val="20"/>
        </w:rPr>
        <w:t>under clause 3.1, 3.2 or 3.5 for less than 12 months;</w:t>
      </w:r>
      <w:r w:rsidR="004D2039" w:rsidRPr="002E1547">
        <w:rPr>
          <w:rFonts w:ascii="Verdana" w:hAnsi="Verdana"/>
          <w:spacing w:val="-7"/>
          <w:sz w:val="20"/>
        </w:rPr>
        <w:t xml:space="preserve"> </w:t>
      </w:r>
      <w:r w:rsidR="004D2039" w:rsidRPr="002E1547">
        <w:rPr>
          <w:rFonts w:ascii="Verdana" w:hAnsi="Verdana"/>
          <w:sz w:val="20"/>
        </w:rPr>
        <w:t>or</w:t>
      </w:r>
    </w:p>
    <w:p w:rsidR="004D2039" w:rsidRPr="002E1547" w:rsidRDefault="002E1547" w:rsidP="002E1547">
      <w:pPr>
        <w:tabs>
          <w:tab w:val="left" w:pos="1966"/>
        </w:tabs>
        <w:spacing w:before="121"/>
        <w:ind w:left="1965" w:right="416"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the Commonwealth would incur administrative or other expenses (for example, lease cancellation fees) as a result of ceasing to provide a private plated vehicle and the senator or member has not reimbursed the Commonwealth for those expenses.</w:t>
      </w:r>
    </w:p>
    <w:p w:rsidR="004D2039" w:rsidRPr="002E1547" w:rsidRDefault="002E1547" w:rsidP="002E1547">
      <w:pPr>
        <w:tabs>
          <w:tab w:val="left" w:pos="972"/>
        </w:tabs>
        <w:spacing w:before="120"/>
        <w:ind w:left="971" w:right="578" w:hanging="708"/>
        <w:rPr>
          <w:rFonts w:ascii="Verdana" w:hAnsi="Verdana"/>
          <w:sz w:val="20"/>
        </w:rPr>
      </w:pPr>
      <w:r w:rsidRPr="003459B9">
        <w:rPr>
          <w:rFonts w:ascii="Verdana" w:eastAsia="Times New Roman" w:hAnsi="Verdana" w:cs="Verdana"/>
          <w:b/>
          <w:bCs/>
          <w:spacing w:val="-1"/>
          <w:w w:val="99"/>
          <w:sz w:val="20"/>
        </w:rPr>
        <w:t>3.14</w:t>
      </w:r>
      <w:r w:rsidRPr="003459B9">
        <w:rPr>
          <w:rFonts w:ascii="Verdana" w:eastAsia="Times New Roman" w:hAnsi="Verdana" w:cs="Verdana"/>
          <w:b/>
          <w:bCs/>
          <w:spacing w:val="-1"/>
          <w:w w:val="99"/>
          <w:sz w:val="20"/>
        </w:rPr>
        <w:tab/>
      </w:r>
      <w:r w:rsidR="004D2039" w:rsidRPr="002E1547">
        <w:rPr>
          <w:rFonts w:ascii="Verdana" w:hAnsi="Verdana"/>
          <w:sz w:val="20"/>
        </w:rPr>
        <w:t>Upon making an election, the senator or member is no longer to be provided with a vehicle under clause 3.1, 3.2 or</w:t>
      </w:r>
      <w:r w:rsidR="004D2039" w:rsidRPr="002E1547">
        <w:rPr>
          <w:rFonts w:ascii="Verdana" w:hAnsi="Verdana"/>
          <w:spacing w:val="-6"/>
          <w:sz w:val="20"/>
        </w:rPr>
        <w:t xml:space="preserve"> </w:t>
      </w:r>
      <w:r w:rsidR="004D2039" w:rsidRPr="002E1547">
        <w:rPr>
          <w:rFonts w:ascii="Verdana" w:hAnsi="Verdana"/>
          <w:sz w:val="20"/>
        </w:rPr>
        <w:t>3.5.</w:t>
      </w:r>
    </w:p>
    <w:p w:rsidR="004D2039" w:rsidRPr="003459B9" w:rsidRDefault="004D2039" w:rsidP="004D2039">
      <w:pPr>
        <w:spacing w:before="119"/>
        <w:ind w:left="263"/>
        <w:rPr>
          <w:rFonts w:ascii="Verdana" w:hAnsi="Verdana"/>
          <w:b/>
          <w:sz w:val="20"/>
        </w:rPr>
      </w:pPr>
      <w:r w:rsidRPr="003459B9">
        <w:rPr>
          <w:rFonts w:ascii="Verdana" w:hAnsi="Verdana"/>
          <w:b/>
          <w:sz w:val="20"/>
        </w:rPr>
        <w:t>Internet and telephone services at private residences: PBR Act, paragraph 14(4)(c)</w:t>
      </w:r>
    </w:p>
    <w:p w:rsidR="004D2039" w:rsidRPr="002E1547" w:rsidRDefault="002E1547" w:rsidP="002E1547">
      <w:pPr>
        <w:tabs>
          <w:tab w:val="left" w:pos="972"/>
        </w:tabs>
        <w:spacing w:before="122"/>
        <w:ind w:left="971" w:right="1350" w:hanging="708"/>
        <w:rPr>
          <w:rFonts w:ascii="Verdana" w:hAnsi="Verdana"/>
          <w:sz w:val="20"/>
        </w:rPr>
      </w:pPr>
      <w:r w:rsidRPr="003459B9">
        <w:rPr>
          <w:rFonts w:ascii="Verdana" w:eastAsia="Times New Roman" w:hAnsi="Verdana" w:cs="Verdana"/>
          <w:b/>
          <w:bCs/>
          <w:spacing w:val="-1"/>
          <w:w w:val="99"/>
          <w:sz w:val="20"/>
        </w:rPr>
        <w:t>3.15</w:t>
      </w:r>
      <w:r w:rsidRPr="003459B9">
        <w:rPr>
          <w:rFonts w:ascii="Verdana" w:eastAsia="Times New Roman" w:hAnsi="Verdana" w:cs="Verdana"/>
          <w:b/>
          <w:bCs/>
          <w:spacing w:val="-1"/>
          <w:w w:val="99"/>
          <w:sz w:val="20"/>
        </w:rPr>
        <w:tab/>
      </w:r>
      <w:r w:rsidR="004D2039" w:rsidRPr="002E1547">
        <w:rPr>
          <w:rFonts w:ascii="Verdana" w:hAnsi="Verdana"/>
          <w:sz w:val="20"/>
        </w:rPr>
        <w:t>The following expenses are payable to a senator or member of the House of Representatives in relation to his or her private residence or</w:t>
      </w:r>
      <w:r w:rsidR="004D2039" w:rsidRPr="002E1547">
        <w:rPr>
          <w:rFonts w:ascii="Verdana" w:hAnsi="Verdana"/>
          <w:spacing w:val="-18"/>
          <w:sz w:val="20"/>
        </w:rPr>
        <w:t xml:space="preserve"> </w:t>
      </w:r>
      <w:r w:rsidR="004D2039" w:rsidRPr="002E1547">
        <w:rPr>
          <w:rFonts w:ascii="Verdana" w:hAnsi="Verdana"/>
          <w:sz w:val="20"/>
        </w:rPr>
        <w:t>residences:</w:t>
      </w:r>
    </w:p>
    <w:p w:rsidR="004D2039" w:rsidRPr="002E1547" w:rsidRDefault="002E1547" w:rsidP="002E1547">
      <w:pPr>
        <w:tabs>
          <w:tab w:val="left" w:pos="1966"/>
        </w:tabs>
        <w:ind w:left="1965"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the cost of up to two services;</w:t>
      </w:r>
      <w:r w:rsidR="004D2039" w:rsidRPr="002E1547">
        <w:rPr>
          <w:rFonts w:ascii="Verdana" w:hAnsi="Verdana"/>
          <w:spacing w:val="-6"/>
          <w:sz w:val="20"/>
        </w:rPr>
        <w:t xml:space="preserve"> </w:t>
      </w:r>
      <w:r w:rsidR="004D2039" w:rsidRPr="002E1547">
        <w:rPr>
          <w:rFonts w:ascii="Verdana" w:hAnsi="Verdana"/>
          <w:sz w:val="20"/>
        </w:rPr>
        <w:t>and</w:t>
      </w:r>
    </w:p>
    <w:p w:rsidR="004D2039" w:rsidRPr="002E1547" w:rsidRDefault="002E1547" w:rsidP="002E1547">
      <w:pPr>
        <w:tabs>
          <w:tab w:val="left" w:pos="1966"/>
        </w:tabs>
        <w:spacing w:before="121"/>
        <w:ind w:left="1965" w:right="198"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if the senator or member is a Minister, the Leader or Deputy Leader of the Opposition in the House of Representatives or the Senate, a presiding officer, or the leader of a minority party within the meaning of the PBR Regulations— the cost of an additional service for a private residence of the person in Canberra;</w:t>
      </w:r>
      <w:r w:rsidR="004D2039" w:rsidRPr="002E1547">
        <w:rPr>
          <w:rFonts w:ascii="Verdana" w:hAnsi="Verdana"/>
          <w:spacing w:val="-5"/>
          <w:sz w:val="20"/>
        </w:rPr>
        <w:t xml:space="preserve"> </w:t>
      </w:r>
      <w:r w:rsidR="004D2039" w:rsidRPr="002E1547">
        <w:rPr>
          <w:rFonts w:ascii="Verdana" w:hAnsi="Verdana"/>
          <w:sz w:val="20"/>
        </w:rPr>
        <w:t>and</w:t>
      </w:r>
    </w:p>
    <w:p w:rsidR="004D2039" w:rsidRPr="002E1547" w:rsidRDefault="002E1547" w:rsidP="002E1547">
      <w:pPr>
        <w:tabs>
          <w:tab w:val="left" w:pos="1966"/>
        </w:tabs>
        <w:ind w:left="1965" w:right="155" w:hanging="850"/>
        <w:rPr>
          <w:rFonts w:ascii="Verdana" w:hAnsi="Verdana"/>
          <w:sz w:val="20"/>
        </w:rPr>
      </w:pPr>
      <w:r w:rsidRPr="003459B9">
        <w:rPr>
          <w:rFonts w:ascii="Verdana" w:eastAsia="Times New Roman" w:hAnsi="Verdana" w:cs="Verdana"/>
          <w:b/>
          <w:bCs/>
          <w:spacing w:val="-2"/>
          <w:w w:val="99"/>
          <w:sz w:val="20"/>
        </w:rPr>
        <w:t>c.</w:t>
      </w:r>
      <w:r w:rsidRPr="003459B9">
        <w:rPr>
          <w:rFonts w:ascii="Verdana" w:eastAsia="Times New Roman" w:hAnsi="Verdana" w:cs="Verdana"/>
          <w:b/>
          <w:bCs/>
          <w:spacing w:val="-2"/>
          <w:w w:val="99"/>
          <w:sz w:val="20"/>
        </w:rPr>
        <w:tab/>
      </w:r>
      <w:r w:rsidR="004D2039" w:rsidRPr="002E1547">
        <w:rPr>
          <w:rFonts w:ascii="Verdana" w:hAnsi="Verdana"/>
          <w:sz w:val="20"/>
        </w:rPr>
        <w:t>if the senator or member is a Chief Government Whip or Chief Opposition Whip in the House of Representatives or the Senate—the cost of an additional service for a private residence of the person not in Canberra and the cost of an additional service for a private residence of the person in</w:t>
      </w:r>
      <w:r w:rsidR="004D2039" w:rsidRPr="002E1547">
        <w:rPr>
          <w:rFonts w:ascii="Verdana" w:hAnsi="Verdana"/>
          <w:spacing w:val="-1"/>
          <w:sz w:val="20"/>
        </w:rPr>
        <w:t xml:space="preserve"> </w:t>
      </w:r>
      <w:r w:rsidR="004D2039" w:rsidRPr="002E1547">
        <w:rPr>
          <w:rFonts w:ascii="Verdana" w:hAnsi="Verdana"/>
          <w:sz w:val="20"/>
        </w:rPr>
        <w:t>Canberra.</w:t>
      </w:r>
    </w:p>
    <w:p w:rsidR="004D2039" w:rsidRPr="002E1547" w:rsidRDefault="002E1547" w:rsidP="002E1547">
      <w:pPr>
        <w:tabs>
          <w:tab w:val="left" w:pos="972"/>
        </w:tabs>
        <w:spacing w:before="120"/>
        <w:ind w:left="971" w:right="259" w:hanging="708"/>
        <w:rPr>
          <w:rFonts w:ascii="Verdana" w:hAnsi="Verdana"/>
          <w:sz w:val="20"/>
        </w:rPr>
      </w:pPr>
      <w:r w:rsidRPr="003459B9">
        <w:rPr>
          <w:rFonts w:ascii="Verdana" w:eastAsia="Times New Roman" w:hAnsi="Verdana" w:cs="Verdana"/>
          <w:b/>
          <w:bCs/>
          <w:spacing w:val="-1"/>
          <w:w w:val="99"/>
          <w:sz w:val="20"/>
        </w:rPr>
        <w:t>3.16</w:t>
      </w:r>
      <w:r w:rsidRPr="003459B9">
        <w:rPr>
          <w:rFonts w:ascii="Verdana" w:eastAsia="Times New Roman" w:hAnsi="Verdana" w:cs="Verdana"/>
          <w:b/>
          <w:bCs/>
          <w:spacing w:val="-1"/>
          <w:w w:val="99"/>
          <w:sz w:val="20"/>
        </w:rPr>
        <w:tab/>
      </w:r>
      <w:r w:rsidR="004D2039" w:rsidRPr="002E1547">
        <w:rPr>
          <w:rFonts w:ascii="Verdana" w:hAnsi="Verdana"/>
          <w:sz w:val="20"/>
        </w:rPr>
        <w:t>In clause 3.15, the cost of a service includes installation, maintenance, rental, transfer and call and data</w:t>
      </w:r>
      <w:r w:rsidR="004D2039" w:rsidRPr="002E1547">
        <w:rPr>
          <w:rFonts w:ascii="Verdana" w:hAnsi="Verdana"/>
          <w:spacing w:val="1"/>
          <w:sz w:val="20"/>
        </w:rPr>
        <w:t xml:space="preserve"> </w:t>
      </w:r>
      <w:r w:rsidR="004D2039" w:rsidRPr="002E1547">
        <w:rPr>
          <w:rFonts w:ascii="Verdana" w:hAnsi="Verdana"/>
          <w:sz w:val="20"/>
        </w:rPr>
        <w:t>costs.</w:t>
      </w:r>
    </w:p>
    <w:p w:rsidR="00281317" w:rsidRPr="002E1547" w:rsidRDefault="002E1547" w:rsidP="002E1547">
      <w:pPr>
        <w:tabs>
          <w:tab w:val="left" w:pos="972"/>
        </w:tabs>
        <w:spacing w:before="120"/>
        <w:ind w:left="971" w:right="259" w:hanging="708"/>
        <w:rPr>
          <w:rFonts w:ascii="Verdana" w:hAnsi="Verdana"/>
          <w:sz w:val="20"/>
        </w:rPr>
      </w:pPr>
      <w:r w:rsidRPr="003459B9">
        <w:rPr>
          <w:rFonts w:ascii="Verdana" w:eastAsia="Times New Roman" w:hAnsi="Verdana" w:cs="Verdana"/>
          <w:b/>
          <w:bCs/>
          <w:spacing w:val="-1"/>
          <w:w w:val="99"/>
          <w:sz w:val="20"/>
        </w:rPr>
        <w:t>3.17</w:t>
      </w:r>
      <w:r w:rsidRPr="003459B9">
        <w:rPr>
          <w:rFonts w:ascii="Verdana" w:eastAsia="Times New Roman" w:hAnsi="Verdana" w:cs="Verdana"/>
          <w:b/>
          <w:bCs/>
          <w:spacing w:val="-1"/>
          <w:w w:val="99"/>
          <w:sz w:val="20"/>
        </w:rPr>
        <w:tab/>
      </w:r>
      <w:r w:rsidR="00281317" w:rsidRPr="002E1547">
        <w:rPr>
          <w:rFonts w:ascii="Verdana" w:hAnsi="Verdana"/>
          <w:sz w:val="20"/>
        </w:rPr>
        <w:t xml:space="preserve">In clauses 3.15 and 3.16, </w:t>
      </w:r>
      <w:r w:rsidR="00281317" w:rsidRPr="002E1547">
        <w:rPr>
          <w:rFonts w:ascii="Verdana" w:hAnsi="Verdana"/>
          <w:b/>
          <w:sz w:val="20"/>
        </w:rPr>
        <w:t xml:space="preserve">“service” </w:t>
      </w:r>
      <w:r w:rsidR="00281317" w:rsidRPr="002E1547">
        <w:rPr>
          <w:rFonts w:ascii="Verdana" w:hAnsi="Verdana"/>
          <w:sz w:val="20"/>
        </w:rPr>
        <w:t>means a telephone service (including VoIP), an internet service, or a service under which a telephone service and an internet service are provided under the one contract, and does not include a streaming or similar service.</w:t>
      </w:r>
    </w:p>
    <w:p w:rsidR="004D2039" w:rsidRPr="003459B9" w:rsidRDefault="004D2039" w:rsidP="004D2039">
      <w:pPr>
        <w:pStyle w:val="Heading1"/>
        <w:spacing w:before="120"/>
        <w:ind w:left="261"/>
        <w:rPr>
          <w:rFonts w:ascii="Verdana" w:hAnsi="Verdana"/>
        </w:rPr>
      </w:pPr>
      <w:bookmarkStart w:id="7" w:name="_Toc87615124"/>
      <w:r w:rsidRPr="003459B9">
        <w:rPr>
          <w:rFonts w:ascii="Verdana" w:hAnsi="Verdana"/>
        </w:rPr>
        <w:t>PART 4 – ALLOWANCES AND EXPENSES OF FORMER MEMBERS</w:t>
      </w:r>
      <w:bookmarkEnd w:id="7"/>
    </w:p>
    <w:p w:rsidR="004D2039" w:rsidRPr="003459B9" w:rsidRDefault="004D2039" w:rsidP="004D2039">
      <w:pPr>
        <w:spacing w:before="120"/>
        <w:ind w:left="263"/>
        <w:rPr>
          <w:rFonts w:ascii="Verdana" w:hAnsi="Verdana"/>
          <w:b/>
          <w:sz w:val="20"/>
        </w:rPr>
      </w:pPr>
      <w:r w:rsidRPr="003459B9">
        <w:rPr>
          <w:rFonts w:ascii="Verdana" w:hAnsi="Verdana"/>
          <w:b/>
          <w:sz w:val="20"/>
        </w:rPr>
        <w:t>Post-retirement travel expenses</w:t>
      </w:r>
    </w:p>
    <w:p w:rsidR="004D2039" w:rsidRPr="002E1547" w:rsidRDefault="002E1547" w:rsidP="002E1547">
      <w:pPr>
        <w:tabs>
          <w:tab w:val="left" w:pos="972"/>
        </w:tabs>
        <w:ind w:left="850" w:right="336" w:hanging="708"/>
        <w:rPr>
          <w:rFonts w:ascii="Verdana" w:hAnsi="Verdana"/>
          <w:sz w:val="20"/>
        </w:rPr>
      </w:pPr>
      <w:r w:rsidRPr="003459B9">
        <w:rPr>
          <w:rFonts w:ascii="Verdana" w:eastAsia="Times New Roman" w:hAnsi="Verdana" w:cs="Verdana"/>
          <w:b/>
          <w:bCs/>
          <w:spacing w:val="-1"/>
          <w:w w:val="99"/>
          <w:sz w:val="20"/>
        </w:rPr>
        <w:t>4.1</w:t>
      </w:r>
      <w:r w:rsidRPr="003459B9">
        <w:rPr>
          <w:rFonts w:ascii="Verdana" w:eastAsia="Times New Roman" w:hAnsi="Verdana" w:cs="Verdana"/>
          <w:b/>
          <w:bCs/>
          <w:spacing w:val="-1"/>
          <w:w w:val="99"/>
          <w:sz w:val="20"/>
        </w:rPr>
        <w:tab/>
      </w:r>
      <w:r w:rsidR="004D2039" w:rsidRPr="002E1547">
        <w:rPr>
          <w:rFonts w:ascii="Verdana" w:hAnsi="Verdana"/>
          <w:sz w:val="20"/>
        </w:rPr>
        <w:t xml:space="preserve">For section 15 of the PBR Act, the expenses in clause 4.2 are determined for persons who become former members after the commencement of this Determination and are not persons to whom item 1 of the table in subsection 10(1) of the </w:t>
      </w:r>
      <w:r w:rsidR="004D2039" w:rsidRPr="002E1547">
        <w:rPr>
          <w:rFonts w:ascii="Verdana" w:hAnsi="Verdana"/>
          <w:i/>
          <w:sz w:val="20"/>
        </w:rPr>
        <w:t xml:space="preserve">Parliamentary Retirement Travel Act 2002 </w:t>
      </w:r>
      <w:r w:rsidR="004D2039" w:rsidRPr="002E1547">
        <w:rPr>
          <w:rFonts w:ascii="Verdana" w:hAnsi="Verdana"/>
          <w:sz w:val="20"/>
        </w:rPr>
        <w:t>applies (certain former Prime</w:t>
      </w:r>
      <w:r w:rsidR="004D2039" w:rsidRPr="002E1547">
        <w:rPr>
          <w:rFonts w:ascii="Verdana" w:hAnsi="Verdana"/>
          <w:spacing w:val="-4"/>
          <w:sz w:val="20"/>
        </w:rPr>
        <w:t xml:space="preserve"> </w:t>
      </w:r>
      <w:r w:rsidR="004D2039" w:rsidRPr="002E1547">
        <w:rPr>
          <w:rFonts w:ascii="Verdana" w:hAnsi="Verdana"/>
          <w:sz w:val="20"/>
        </w:rPr>
        <w:t>Ministers).</w:t>
      </w:r>
    </w:p>
    <w:p w:rsidR="004D2039" w:rsidRPr="002E1547" w:rsidRDefault="002E1547" w:rsidP="002E1547">
      <w:pPr>
        <w:tabs>
          <w:tab w:val="left" w:pos="972"/>
        </w:tabs>
        <w:spacing w:before="122"/>
        <w:ind w:left="850" w:right="907" w:hanging="708"/>
        <w:jc w:val="both"/>
        <w:rPr>
          <w:rFonts w:ascii="Verdana" w:hAnsi="Verdana"/>
          <w:sz w:val="20"/>
        </w:rPr>
      </w:pPr>
      <w:r w:rsidRPr="003459B9">
        <w:rPr>
          <w:rFonts w:ascii="Verdana" w:eastAsia="Times New Roman" w:hAnsi="Verdana" w:cs="Verdana"/>
          <w:b/>
          <w:bCs/>
          <w:spacing w:val="-1"/>
          <w:w w:val="99"/>
          <w:sz w:val="20"/>
        </w:rPr>
        <w:t>4.2</w:t>
      </w:r>
      <w:r w:rsidRPr="003459B9">
        <w:rPr>
          <w:rFonts w:ascii="Verdana" w:eastAsia="Times New Roman" w:hAnsi="Verdana" w:cs="Verdana"/>
          <w:b/>
          <w:bCs/>
          <w:spacing w:val="-1"/>
          <w:w w:val="99"/>
          <w:sz w:val="20"/>
        </w:rPr>
        <w:tab/>
      </w:r>
      <w:r w:rsidR="004D2039" w:rsidRPr="002E1547">
        <w:rPr>
          <w:rFonts w:ascii="Verdana" w:hAnsi="Verdana"/>
          <w:sz w:val="20"/>
        </w:rPr>
        <w:t>The expenses are the fares for up to three return trips on scheduled commercial transport that are taken within three months after the person becomes a</w:t>
      </w:r>
      <w:r w:rsidR="004D2039" w:rsidRPr="002E1547">
        <w:rPr>
          <w:rFonts w:ascii="Verdana" w:hAnsi="Verdana"/>
          <w:spacing w:val="-29"/>
          <w:sz w:val="20"/>
        </w:rPr>
        <w:t xml:space="preserve"> </w:t>
      </w:r>
      <w:r w:rsidR="004D2039" w:rsidRPr="002E1547">
        <w:rPr>
          <w:rFonts w:ascii="Verdana" w:hAnsi="Verdana"/>
          <w:sz w:val="20"/>
        </w:rPr>
        <w:t>former member and</w:t>
      </w:r>
      <w:r w:rsidR="004D2039" w:rsidRPr="002E1547">
        <w:rPr>
          <w:rFonts w:ascii="Verdana" w:hAnsi="Verdana"/>
          <w:spacing w:val="-3"/>
          <w:sz w:val="20"/>
        </w:rPr>
        <w:t xml:space="preserve"> </w:t>
      </w:r>
      <w:r w:rsidR="004D2039" w:rsidRPr="002E1547">
        <w:rPr>
          <w:rFonts w:ascii="Verdana" w:hAnsi="Verdana"/>
          <w:sz w:val="20"/>
        </w:rPr>
        <w:t>are:</w:t>
      </w:r>
    </w:p>
    <w:p w:rsidR="004D2039" w:rsidRPr="002E1547" w:rsidRDefault="002E1547" w:rsidP="002E1547">
      <w:pPr>
        <w:tabs>
          <w:tab w:val="left" w:pos="1966"/>
        </w:tabs>
        <w:spacing w:before="118"/>
        <w:ind w:left="1965"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trips between the person’s home base and Canberra;</w:t>
      </w:r>
      <w:r w:rsidR="004D2039" w:rsidRPr="002E1547">
        <w:rPr>
          <w:rFonts w:ascii="Verdana" w:hAnsi="Verdana"/>
          <w:spacing w:val="-7"/>
          <w:sz w:val="20"/>
        </w:rPr>
        <w:t xml:space="preserve"> </w:t>
      </w:r>
      <w:r w:rsidR="004D2039" w:rsidRPr="002E1547">
        <w:rPr>
          <w:rFonts w:ascii="Verdana" w:hAnsi="Verdana"/>
          <w:sz w:val="20"/>
        </w:rPr>
        <w:t>or</w:t>
      </w:r>
    </w:p>
    <w:p w:rsidR="004D2039" w:rsidRPr="002E1547" w:rsidRDefault="002E1547" w:rsidP="002E1547">
      <w:pPr>
        <w:tabs>
          <w:tab w:val="left" w:pos="1966"/>
        </w:tabs>
        <w:spacing w:before="122"/>
        <w:ind w:left="1965" w:right="225"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trips between the person’s home base and the place of any office provided to the person as a senator, a member of the House of Representatives, a Minister or an office</w:t>
      </w:r>
      <w:r w:rsidR="004D2039" w:rsidRPr="002E1547">
        <w:rPr>
          <w:rFonts w:ascii="Verdana" w:hAnsi="Verdana"/>
          <w:spacing w:val="-5"/>
          <w:sz w:val="20"/>
        </w:rPr>
        <w:t xml:space="preserve"> </w:t>
      </w:r>
      <w:r w:rsidR="004D2039" w:rsidRPr="002E1547">
        <w:rPr>
          <w:rFonts w:ascii="Verdana" w:hAnsi="Verdana"/>
          <w:sz w:val="20"/>
        </w:rPr>
        <w:t>holder.</w:t>
      </w:r>
    </w:p>
    <w:p w:rsidR="004D2039" w:rsidRPr="002E1547" w:rsidRDefault="002E1547" w:rsidP="002E1547">
      <w:pPr>
        <w:tabs>
          <w:tab w:val="left" w:pos="972"/>
        </w:tabs>
        <w:ind w:left="850" w:right="313" w:hanging="708"/>
        <w:rPr>
          <w:rFonts w:ascii="Verdana" w:hAnsi="Verdana"/>
          <w:sz w:val="20"/>
        </w:rPr>
      </w:pPr>
      <w:r w:rsidRPr="003459B9">
        <w:rPr>
          <w:rFonts w:ascii="Verdana" w:eastAsia="Times New Roman" w:hAnsi="Verdana" w:cs="Verdana"/>
          <w:b/>
          <w:bCs/>
          <w:spacing w:val="-1"/>
          <w:w w:val="99"/>
          <w:sz w:val="20"/>
        </w:rPr>
        <w:t>4.3</w:t>
      </w:r>
      <w:r w:rsidRPr="003459B9">
        <w:rPr>
          <w:rFonts w:ascii="Verdana" w:eastAsia="Times New Roman" w:hAnsi="Verdana" w:cs="Verdana"/>
          <w:b/>
          <w:bCs/>
          <w:spacing w:val="-1"/>
          <w:w w:val="99"/>
          <w:sz w:val="20"/>
        </w:rPr>
        <w:tab/>
      </w:r>
      <w:r w:rsidR="004D2039" w:rsidRPr="002E1547">
        <w:rPr>
          <w:rFonts w:ascii="Verdana" w:hAnsi="Verdana"/>
          <w:sz w:val="20"/>
        </w:rPr>
        <w:t>Where a trip is on a service that provides for more than one class of passenger travel, expenses are determined only for a trip in economy</w:t>
      </w:r>
      <w:r w:rsidR="004D2039" w:rsidRPr="002E1547">
        <w:rPr>
          <w:rFonts w:ascii="Verdana" w:hAnsi="Verdana"/>
          <w:spacing w:val="-5"/>
          <w:sz w:val="20"/>
        </w:rPr>
        <w:t xml:space="preserve"> </w:t>
      </w:r>
      <w:r w:rsidR="004D2039" w:rsidRPr="002E1547">
        <w:rPr>
          <w:rFonts w:ascii="Verdana" w:hAnsi="Verdana"/>
          <w:sz w:val="20"/>
        </w:rPr>
        <w:t>class.</w:t>
      </w:r>
    </w:p>
    <w:p w:rsidR="004D2039" w:rsidRPr="002E1547" w:rsidRDefault="002E1547" w:rsidP="002E1547">
      <w:pPr>
        <w:tabs>
          <w:tab w:val="left" w:pos="972"/>
        </w:tabs>
        <w:spacing w:before="121"/>
        <w:ind w:left="850" w:hanging="708"/>
        <w:rPr>
          <w:rFonts w:ascii="Verdana" w:hAnsi="Verdana"/>
          <w:sz w:val="20"/>
        </w:rPr>
      </w:pPr>
      <w:r w:rsidRPr="003459B9">
        <w:rPr>
          <w:rFonts w:ascii="Verdana" w:eastAsia="Times New Roman" w:hAnsi="Verdana" w:cs="Verdana"/>
          <w:b/>
          <w:bCs/>
          <w:spacing w:val="-1"/>
          <w:w w:val="99"/>
          <w:sz w:val="20"/>
        </w:rPr>
        <w:t>4.4</w:t>
      </w:r>
      <w:r w:rsidRPr="003459B9">
        <w:rPr>
          <w:rFonts w:ascii="Verdana" w:eastAsia="Times New Roman" w:hAnsi="Verdana" w:cs="Verdana"/>
          <w:b/>
          <w:bCs/>
          <w:spacing w:val="-1"/>
          <w:w w:val="99"/>
          <w:sz w:val="20"/>
        </w:rPr>
        <w:tab/>
      </w:r>
      <w:r w:rsidR="004D2039" w:rsidRPr="002E1547">
        <w:rPr>
          <w:rFonts w:ascii="Verdana" w:hAnsi="Verdana"/>
          <w:sz w:val="20"/>
        </w:rPr>
        <w:t>Expenses are not payable for trips taken by a person other than the former</w:t>
      </w:r>
      <w:r w:rsidR="004D2039" w:rsidRPr="002E1547">
        <w:rPr>
          <w:rFonts w:ascii="Verdana" w:hAnsi="Verdana"/>
          <w:spacing w:val="-24"/>
          <w:sz w:val="20"/>
        </w:rPr>
        <w:t xml:space="preserve"> </w:t>
      </w:r>
      <w:r w:rsidR="004D2039" w:rsidRPr="002E1547">
        <w:rPr>
          <w:rFonts w:ascii="Verdana" w:hAnsi="Verdana"/>
          <w:sz w:val="20"/>
        </w:rPr>
        <w:t>member.</w:t>
      </w:r>
    </w:p>
    <w:p w:rsidR="004D2039" w:rsidRPr="002E1547" w:rsidRDefault="002E1547" w:rsidP="002E1547">
      <w:pPr>
        <w:tabs>
          <w:tab w:val="left" w:pos="972"/>
        </w:tabs>
        <w:ind w:left="850" w:right="675" w:hanging="708"/>
        <w:rPr>
          <w:rFonts w:ascii="Verdana" w:hAnsi="Verdana"/>
          <w:sz w:val="20"/>
        </w:rPr>
      </w:pPr>
      <w:r w:rsidRPr="003459B9">
        <w:rPr>
          <w:rFonts w:ascii="Verdana" w:eastAsia="Times New Roman" w:hAnsi="Verdana" w:cs="Verdana"/>
          <w:b/>
          <w:bCs/>
          <w:spacing w:val="-1"/>
          <w:w w:val="99"/>
          <w:sz w:val="20"/>
        </w:rPr>
        <w:t>4.5</w:t>
      </w:r>
      <w:r w:rsidRPr="003459B9">
        <w:rPr>
          <w:rFonts w:ascii="Verdana" w:eastAsia="Times New Roman" w:hAnsi="Verdana" w:cs="Verdana"/>
          <w:b/>
          <w:bCs/>
          <w:spacing w:val="-1"/>
          <w:w w:val="99"/>
          <w:sz w:val="20"/>
        </w:rPr>
        <w:tab/>
      </w:r>
      <w:r w:rsidR="004D2039" w:rsidRPr="002E1547">
        <w:rPr>
          <w:rFonts w:ascii="Verdana" w:hAnsi="Verdana"/>
          <w:sz w:val="20"/>
        </w:rPr>
        <w:t>Terms in clauses 4.1 to 4.4 that are defined in the PBR Regulations have the same meaning as in those</w:t>
      </w:r>
      <w:r w:rsidR="004D2039" w:rsidRPr="002E1547">
        <w:rPr>
          <w:rFonts w:ascii="Verdana" w:hAnsi="Verdana"/>
          <w:spacing w:val="-4"/>
          <w:sz w:val="20"/>
        </w:rPr>
        <w:t xml:space="preserve"> </w:t>
      </w:r>
      <w:r w:rsidR="004D2039" w:rsidRPr="002E1547">
        <w:rPr>
          <w:rFonts w:ascii="Verdana" w:hAnsi="Verdana"/>
          <w:sz w:val="20"/>
        </w:rPr>
        <w:t>Regulations.</w:t>
      </w:r>
    </w:p>
    <w:p w:rsidR="004D2039" w:rsidRPr="003459B9" w:rsidRDefault="004D2039" w:rsidP="004D2039">
      <w:pPr>
        <w:spacing w:before="121"/>
        <w:ind w:left="263"/>
        <w:rPr>
          <w:rFonts w:ascii="Verdana" w:hAnsi="Verdana"/>
          <w:b/>
          <w:sz w:val="20"/>
        </w:rPr>
      </w:pPr>
      <w:r w:rsidRPr="003459B9">
        <w:rPr>
          <w:rFonts w:ascii="Verdana" w:hAnsi="Verdana"/>
          <w:b/>
          <w:sz w:val="20"/>
        </w:rPr>
        <w:t>Multiple entitlements</w:t>
      </w:r>
    </w:p>
    <w:p w:rsidR="004D2039" w:rsidRPr="002E1547" w:rsidRDefault="002E1547" w:rsidP="002E1547">
      <w:pPr>
        <w:tabs>
          <w:tab w:val="left" w:pos="972"/>
        </w:tabs>
        <w:spacing w:before="120"/>
        <w:ind w:left="850" w:right="124" w:hanging="708"/>
        <w:rPr>
          <w:rFonts w:ascii="Verdana" w:hAnsi="Verdana"/>
          <w:sz w:val="20"/>
        </w:rPr>
      </w:pPr>
      <w:r w:rsidRPr="003459B9">
        <w:rPr>
          <w:rFonts w:ascii="Verdana" w:eastAsia="Times New Roman" w:hAnsi="Verdana" w:cs="Verdana"/>
          <w:b/>
          <w:bCs/>
          <w:spacing w:val="-1"/>
          <w:w w:val="99"/>
          <w:sz w:val="20"/>
        </w:rPr>
        <w:t>4.6</w:t>
      </w:r>
      <w:r w:rsidRPr="003459B9">
        <w:rPr>
          <w:rFonts w:ascii="Verdana" w:eastAsia="Times New Roman" w:hAnsi="Verdana" w:cs="Verdana"/>
          <w:b/>
          <w:bCs/>
          <w:spacing w:val="-1"/>
          <w:w w:val="99"/>
          <w:sz w:val="20"/>
        </w:rPr>
        <w:tab/>
      </w:r>
      <w:r w:rsidR="004D2039" w:rsidRPr="002E1547">
        <w:rPr>
          <w:rFonts w:ascii="Verdana" w:hAnsi="Verdana"/>
          <w:sz w:val="20"/>
        </w:rPr>
        <w:t>To avoid doubt, expenses to which clause 4.2 refers are determined in relation to each occasion on which a person becomes a former member.</w:t>
      </w:r>
    </w:p>
    <w:p w:rsidR="004D2039" w:rsidRPr="003459B9" w:rsidRDefault="004D2039" w:rsidP="004D2039">
      <w:pPr>
        <w:spacing w:before="118"/>
        <w:ind w:left="263"/>
        <w:rPr>
          <w:rFonts w:ascii="Verdana" w:hAnsi="Verdana"/>
          <w:b/>
          <w:sz w:val="20"/>
        </w:rPr>
      </w:pPr>
      <w:r w:rsidRPr="003459B9">
        <w:rPr>
          <w:rFonts w:ascii="Verdana" w:hAnsi="Verdana"/>
          <w:b/>
          <w:sz w:val="20"/>
        </w:rPr>
        <w:lastRenderedPageBreak/>
        <w:t>Resettlement allowance</w:t>
      </w:r>
    </w:p>
    <w:p w:rsidR="004D2039" w:rsidRPr="002E1547" w:rsidRDefault="002E1547" w:rsidP="002E1547">
      <w:pPr>
        <w:tabs>
          <w:tab w:val="left" w:pos="972"/>
        </w:tabs>
        <w:spacing w:before="122"/>
        <w:ind w:left="850" w:right="432" w:hanging="708"/>
        <w:rPr>
          <w:rFonts w:ascii="Verdana" w:hAnsi="Verdana"/>
          <w:sz w:val="20"/>
        </w:rPr>
      </w:pPr>
      <w:r w:rsidRPr="003459B9">
        <w:rPr>
          <w:rFonts w:ascii="Verdana" w:eastAsia="Times New Roman" w:hAnsi="Verdana" w:cs="Verdana"/>
          <w:b/>
          <w:bCs/>
          <w:spacing w:val="-1"/>
          <w:w w:val="99"/>
          <w:sz w:val="20"/>
        </w:rPr>
        <w:t>4.7</w:t>
      </w:r>
      <w:r w:rsidRPr="003459B9">
        <w:rPr>
          <w:rFonts w:ascii="Verdana" w:eastAsia="Times New Roman" w:hAnsi="Verdana" w:cs="Verdana"/>
          <w:b/>
          <w:bCs/>
          <w:spacing w:val="-1"/>
          <w:w w:val="99"/>
          <w:sz w:val="20"/>
        </w:rPr>
        <w:tab/>
      </w:r>
      <w:r w:rsidR="004D2039" w:rsidRPr="002E1547">
        <w:rPr>
          <w:rFonts w:ascii="Verdana" w:hAnsi="Verdana"/>
          <w:sz w:val="20"/>
        </w:rPr>
        <w:t>For section 15 of the PBR Act, the allowances mentioned in Table 4.7 are determined for a person who is a former member</w:t>
      </w:r>
      <w:r w:rsidR="004D2039" w:rsidRPr="002E1547">
        <w:rPr>
          <w:rFonts w:ascii="Verdana" w:hAnsi="Verdana"/>
          <w:spacing w:val="-11"/>
          <w:sz w:val="20"/>
        </w:rPr>
        <w:t xml:space="preserve"> </w:t>
      </w:r>
      <w:r w:rsidR="004D2039" w:rsidRPr="002E1547">
        <w:rPr>
          <w:rFonts w:ascii="Verdana" w:hAnsi="Verdana"/>
          <w:sz w:val="20"/>
        </w:rPr>
        <w:t>and:</w:t>
      </w:r>
    </w:p>
    <w:p w:rsidR="004D2039" w:rsidRPr="00197EAA" w:rsidRDefault="004D2039" w:rsidP="004D2039">
      <w:pPr>
        <w:rPr>
          <w:sz w:val="20"/>
        </w:rPr>
      </w:pPr>
      <w:r>
        <w:rPr>
          <w:sz w:val="20"/>
        </w:rPr>
        <w:br w:type="page"/>
      </w:r>
    </w:p>
    <w:p w:rsidR="004D2039" w:rsidRPr="002E1547" w:rsidRDefault="002E1547" w:rsidP="002E1547">
      <w:pPr>
        <w:tabs>
          <w:tab w:val="left" w:pos="1966"/>
        </w:tabs>
        <w:ind w:left="1965" w:right="1274" w:hanging="850"/>
        <w:rPr>
          <w:rFonts w:ascii="Verdana" w:hAnsi="Verdana"/>
          <w:sz w:val="20"/>
        </w:rPr>
      </w:pPr>
      <w:r w:rsidRPr="003459B9">
        <w:rPr>
          <w:rFonts w:ascii="Verdana" w:eastAsia="Times New Roman" w:hAnsi="Verdana" w:cs="Verdana"/>
          <w:b/>
          <w:bCs/>
          <w:w w:val="99"/>
          <w:sz w:val="20"/>
        </w:rPr>
        <w:lastRenderedPageBreak/>
        <w:t>a</w:t>
      </w:r>
      <w:r w:rsidRPr="003459B9">
        <w:rPr>
          <w:rFonts w:ascii="Verdana" w:eastAsia="Times New Roman" w:hAnsi="Verdana" w:cs="Verdana"/>
          <w:b/>
          <w:bCs/>
          <w:w w:val="99"/>
          <w:sz w:val="20"/>
        </w:rPr>
        <w:tab/>
      </w:r>
      <w:r w:rsidR="004D2039" w:rsidRPr="002E1547">
        <w:rPr>
          <w:rFonts w:ascii="Verdana" w:hAnsi="Verdana"/>
          <w:sz w:val="20"/>
        </w:rPr>
        <w:t>the person is a former member by reason of either of the following circumstances:</w:t>
      </w:r>
    </w:p>
    <w:p w:rsidR="004D2039" w:rsidRPr="002E1547" w:rsidRDefault="002E1547" w:rsidP="002E1547">
      <w:pPr>
        <w:tabs>
          <w:tab w:val="left" w:pos="2554"/>
        </w:tabs>
        <w:spacing w:before="121"/>
        <w:ind w:left="2553" w:right="254" w:hanging="850"/>
        <w:rPr>
          <w:rFonts w:ascii="Verdana" w:hAnsi="Verdana"/>
          <w:sz w:val="20"/>
        </w:rPr>
      </w:pPr>
      <w:r w:rsidRPr="003459B9">
        <w:rPr>
          <w:rFonts w:ascii="Verdana" w:eastAsia="Times New Roman" w:hAnsi="Verdana" w:cs="Verdana"/>
          <w:b/>
          <w:bCs/>
          <w:spacing w:val="-1"/>
          <w:w w:val="99"/>
          <w:sz w:val="20"/>
        </w:rPr>
        <w:t>i.</w:t>
      </w:r>
      <w:r w:rsidRPr="003459B9">
        <w:rPr>
          <w:rFonts w:ascii="Verdana" w:eastAsia="Times New Roman" w:hAnsi="Verdana" w:cs="Verdana"/>
          <w:b/>
          <w:bCs/>
          <w:spacing w:val="-1"/>
          <w:w w:val="99"/>
          <w:sz w:val="20"/>
        </w:rPr>
        <w:tab/>
      </w:r>
      <w:r w:rsidR="004D2039" w:rsidRPr="002E1547">
        <w:rPr>
          <w:rFonts w:ascii="Verdana" w:hAnsi="Verdana"/>
          <w:sz w:val="20"/>
        </w:rPr>
        <w:t>if the person was a member of a political party in the most recent Parliament – the person decided not to nominate for re-election having sought, and failed (for reasons other than misconduct) to receive, the endorsement of that</w:t>
      </w:r>
      <w:r w:rsidR="004D2039" w:rsidRPr="002E1547">
        <w:rPr>
          <w:rFonts w:ascii="Verdana" w:hAnsi="Verdana"/>
          <w:spacing w:val="1"/>
          <w:sz w:val="20"/>
        </w:rPr>
        <w:t xml:space="preserve"> </w:t>
      </w:r>
      <w:r w:rsidR="004D2039" w:rsidRPr="002E1547">
        <w:rPr>
          <w:rFonts w:ascii="Verdana" w:hAnsi="Verdana"/>
          <w:sz w:val="20"/>
        </w:rPr>
        <w:t>party;</w:t>
      </w:r>
    </w:p>
    <w:p w:rsidR="004D2039" w:rsidRPr="002E1547" w:rsidRDefault="002E1547" w:rsidP="002E1547">
      <w:pPr>
        <w:tabs>
          <w:tab w:val="left" w:pos="2554"/>
        </w:tabs>
        <w:spacing w:before="120"/>
        <w:ind w:left="2553" w:right="210" w:hanging="850"/>
        <w:rPr>
          <w:rFonts w:ascii="Verdana" w:hAnsi="Verdana"/>
          <w:sz w:val="20"/>
        </w:rPr>
      </w:pPr>
      <w:r w:rsidRPr="003459B9">
        <w:rPr>
          <w:rFonts w:ascii="Verdana" w:eastAsia="Times New Roman" w:hAnsi="Verdana" w:cs="Verdana"/>
          <w:b/>
          <w:bCs/>
          <w:spacing w:val="-1"/>
          <w:w w:val="99"/>
          <w:sz w:val="20"/>
        </w:rPr>
        <w:t>ii.</w:t>
      </w:r>
      <w:r w:rsidRPr="003459B9">
        <w:rPr>
          <w:rFonts w:ascii="Verdana" w:eastAsia="Times New Roman" w:hAnsi="Verdana" w:cs="Verdana"/>
          <w:b/>
          <w:bCs/>
          <w:spacing w:val="-1"/>
          <w:w w:val="99"/>
          <w:sz w:val="20"/>
        </w:rPr>
        <w:tab/>
      </w:r>
      <w:r w:rsidR="004D2039" w:rsidRPr="002E1547">
        <w:rPr>
          <w:rFonts w:ascii="Verdana" w:hAnsi="Verdana"/>
          <w:sz w:val="20"/>
        </w:rPr>
        <w:t>the person nominated for re-election and was not declared elected (for this purpose, it does not matter whether the person sought re-election to the same, or a different, House of Parliament, or for the same, or a different electoral division or State);</w:t>
      </w:r>
      <w:r w:rsidR="004D2039" w:rsidRPr="002E1547">
        <w:rPr>
          <w:rFonts w:ascii="Verdana" w:hAnsi="Verdana"/>
          <w:spacing w:val="-1"/>
          <w:sz w:val="20"/>
        </w:rPr>
        <w:t xml:space="preserve"> </w:t>
      </w:r>
      <w:r w:rsidR="004D2039" w:rsidRPr="002E1547">
        <w:rPr>
          <w:rFonts w:ascii="Verdana" w:hAnsi="Verdana"/>
          <w:sz w:val="20"/>
        </w:rPr>
        <w:t>and</w:t>
      </w:r>
    </w:p>
    <w:p w:rsidR="004D2039" w:rsidRPr="002E1547" w:rsidRDefault="002E1547" w:rsidP="002E1547">
      <w:pPr>
        <w:tabs>
          <w:tab w:val="left" w:pos="1966"/>
        </w:tabs>
        <w:spacing w:before="120"/>
        <w:ind w:left="1965" w:hanging="850"/>
        <w:rPr>
          <w:rFonts w:ascii="Verdana" w:hAnsi="Verdana"/>
          <w:sz w:val="20"/>
        </w:rPr>
      </w:pPr>
      <w:r w:rsidRPr="003459B9">
        <w:rPr>
          <w:rFonts w:ascii="Verdana" w:eastAsia="Times New Roman" w:hAnsi="Verdana" w:cs="Verdana"/>
          <w:b/>
          <w:bCs/>
          <w:w w:val="99"/>
          <w:sz w:val="20"/>
        </w:rPr>
        <w:t>b</w:t>
      </w:r>
      <w:r w:rsidRPr="003459B9">
        <w:rPr>
          <w:rFonts w:ascii="Verdana" w:eastAsia="Times New Roman" w:hAnsi="Verdana" w:cs="Verdana"/>
          <w:b/>
          <w:bCs/>
          <w:w w:val="99"/>
          <w:sz w:val="20"/>
        </w:rPr>
        <w:tab/>
      </w:r>
      <w:r w:rsidR="004D2039" w:rsidRPr="002E1547">
        <w:rPr>
          <w:rFonts w:ascii="Verdana" w:hAnsi="Verdana"/>
          <w:sz w:val="20"/>
        </w:rPr>
        <w:t>either:</w:t>
      </w:r>
    </w:p>
    <w:p w:rsidR="004D2039" w:rsidRPr="002E1547" w:rsidRDefault="002E1547" w:rsidP="002E1547">
      <w:pPr>
        <w:tabs>
          <w:tab w:val="left" w:pos="2554"/>
        </w:tabs>
        <w:spacing w:before="76"/>
        <w:ind w:left="2553" w:right="268" w:hanging="780"/>
        <w:jc w:val="both"/>
        <w:rPr>
          <w:rFonts w:ascii="Verdana" w:hAnsi="Verdana"/>
          <w:sz w:val="20"/>
        </w:rPr>
      </w:pPr>
      <w:r w:rsidRPr="003459B9">
        <w:rPr>
          <w:rFonts w:ascii="Verdana" w:eastAsia="Times New Roman" w:hAnsi="Verdana" w:cs="Verdana"/>
          <w:b/>
          <w:bCs/>
          <w:spacing w:val="-1"/>
          <w:w w:val="99"/>
          <w:sz w:val="20"/>
        </w:rPr>
        <w:t>i.</w:t>
      </w:r>
      <w:r w:rsidRPr="003459B9">
        <w:rPr>
          <w:rFonts w:ascii="Verdana" w:eastAsia="Times New Roman" w:hAnsi="Verdana" w:cs="Verdana"/>
          <w:b/>
          <w:bCs/>
          <w:spacing w:val="-1"/>
          <w:w w:val="99"/>
          <w:sz w:val="20"/>
        </w:rPr>
        <w:tab/>
      </w:r>
      <w:r w:rsidR="004D2039" w:rsidRPr="002E1547">
        <w:rPr>
          <w:rFonts w:ascii="Verdana" w:hAnsi="Verdana"/>
          <w:sz w:val="20"/>
        </w:rPr>
        <w:t xml:space="preserve">the person was first elected before 9 October 2004, and is not entitled to a retiring allowance under the </w:t>
      </w:r>
      <w:r w:rsidR="004D2039" w:rsidRPr="002E1547">
        <w:rPr>
          <w:rFonts w:ascii="Verdana" w:hAnsi="Verdana"/>
          <w:i/>
          <w:sz w:val="20"/>
        </w:rPr>
        <w:t xml:space="preserve">Parliamentary Contributory Superannuation Act 1948 </w:t>
      </w:r>
      <w:r w:rsidR="004D2039" w:rsidRPr="002E1547">
        <w:rPr>
          <w:rFonts w:ascii="Verdana" w:hAnsi="Verdana"/>
          <w:sz w:val="20"/>
        </w:rPr>
        <w:t>upon ceasing to be entitled to a parliamentary allowance by reason only of section 22DC of that Act (deferral of retiring allowance);</w:t>
      </w:r>
      <w:r w:rsidR="004D2039" w:rsidRPr="002E1547">
        <w:rPr>
          <w:rFonts w:ascii="Verdana" w:hAnsi="Verdana"/>
          <w:spacing w:val="-1"/>
          <w:sz w:val="20"/>
        </w:rPr>
        <w:t xml:space="preserve"> </w:t>
      </w:r>
      <w:r w:rsidR="004D2039" w:rsidRPr="002E1547">
        <w:rPr>
          <w:rFonts w:ascii="Verdana" w:hAnsi="Verdana"/>
          <w:sz w:val="20"/>
        </w:rPr>
        <w:t xml:space="preserve">or </w:t>
      </w:r>
    </w:p>
    <w:p w:rsidR="004D2039" w:rsidRPr="002E1547" w:rsidRDefault="002E1547" w:rsidP="002E1547">
      <w:pPr>
        <w:tabs>
          <w:tab w:val="left" w:pos="2554"/>
        </w:tabs>
        <w:spacing w:before="76"/>
        <w:ind w:left="2553" w:right="268" w:hanging="780"/>
        <w:jc w:val="both"/>
        <w:rPr>
          <w:rFonts w:ascii="Verdana" w:hAnsi="Verdana"/>
          <w:sz w:val="20"/>
        </w:rPr>
      </w:pPr>
      <w:r w:rsidRPr="003459B9">
        <w:rPr>
          <w:rFonts w:ascii="Verdana" w:eastAsia="Times New Roman" w:hAnsi="Verdana" w:cs="Verdana"/>
          <w:b/>
          <w:bCs/>
          <w:spacing w:val="-1"/>
          <w:w w:val="99"/>
          <w:sz w:val="20"/>
        </w:rPr>
        <w:t>ii.</w:t>
      </w:r>
      <w:r w:rsidRPr="003459B9">
        <w:rPr>
          <w:rFonts w:ascii="Verdana" w:eastAsia="Times New Roman" w:hAnsi="Verdana" w:cs="Verdana"/>
          <w:b/>
          <w:bCs/>
          <w:spacing w:val="-1"/>
          <w:w w:val="99"/>
          <w:sz w:val="20"/>
        </w:rPr>
        <w:tab/>
      </w:r>
      <w:r w:rsidR="004D2039" w:rsidRPr="002E1547">
        <w:rPr>
          <w:rFonts w:ascii="Verdana" w:hAnsi="Verdana"/>
          <w:sz w:val="20"/>
        </w:rPr>
        <w:t>the person was first elected on or after 9 October 2004 and declares in writing to the Clerk of the relevant House of Parliament that it is his or her intention to seek</w:t>
      </w:r>
      <w:r w:rsidR="004D2039" w:rsidRPr="002E1547">
        <w:rPr>
          <w:rFonts w:ascii="Verdana" w:hAnsi="Verdana"/>
          <w:spacing w:val="-3"/>
          <w:sz w:val="20"/>
        </w:rPr>
        <w:t xml:space="preserve"> </w:t>
      </w:r>
      <w:r w:rsidR="004D2039" w:rsidRPr="002E1547">
        <w:rPr>
          <w:rFonts w:ascii="Verdana" w:hAnsi="Verdana"/>
          <w:sz w:val="20"/>
        </w:rPr>
        <w:t>employment.</w:t>
      </w:r>
    </w:p>
    <w:p w:rsidR="004D2039" w:rsidRPr="003459B9" w:rsidRDefault="004D2039" w:rsidP="004D2039">
      <w:pPr>
        <w:spacing w:before="120" w:after="120"/>
        <w:ind w:left="5222" w:hanging="402"/>
        <w:jc w:val="both"/>
        <w:rPr>
          <w:rFonts w:ascii="Verdana" w:hAnsi="Verdana"/>
          <w:b/>
          <w:sz w:val="20"/>
        </w:rPr>
      </w:pPr>
      <w:r w:rsidRPr="003459B9">
        <w:rPr>
          <w:rFonts w:ascii="Verdana" w:hAnsi="Verdana"/>
          <w:b/>
          <w:sz w:val="20"/>
        </w:rPr>
        <w:t>TABLE 4.7</w:t>
      </w:r>
    </w:p>
    <w:tbl>
      <w:tblPr>
        <w:tblW w:w="0" w:type="auto"/>
        <w:tblInd w:w="8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62"/>
        <w:gridCol w:w="2977"/>
      </w:tblGrid>
      <w:tr w:rsidR="004D2039" w:rsidRPr="003459B9" w:rsidTr="005977AF">
        <w:trPr>
          <w:trHeight w:val="606"/>
        </w:trPr>
        <w:tc>
          <w:tcPr>
            <w:tcW w:w="5562" w:type="dxa"/>
            <w:tcBorders>
              <w:bottom w:val="single" w:sz="6" w:space="0" w:color="000000"/>
            </w:tcBorders>
            <w:shd w:val="clear" w:color="auto" w:fill="9F9F9F"/>
          </w:tcPr>
          <w:p w:rsidR="004D2039" w:rsidRPr="003459B9" w:rsidRDefault="004D2039" w:rsidP="005977AF">
            <w:pPr>
              <w:pStyle w:val="TableParagraph"/>
              <w:spacing w:before="11"/>
              <w:ind w:left="0"/>
              <w:jc w:val="left"/>
              <w:rPr>
                <w:rFonts w:ascii="Verdana" w:hAnsi="Verdana"/>
                <w:b/>
                <w:sz w:val="19"/>
              </w:rPr>
            </w:pPr>
          </w:p>
          <w:p w:rsidR="004D2039" w:rsidRPr="003459B9" w:rsidRDefault="004D2039" w:rsidP="005977AF">
            <w:pPr>
              <w:pStyle w:val="TableParagraph"/>
              <w:spacing w:before="1"/>
              <w:ind w:left="1240"/>
              <w:jc w:val="left"/>
              <w:rPr>
                <w:rFonts w:ascii="Verdana" w:hAnsi="Verdana"/>
                <w:b/>
                <w:sz w:val="20"/>
              </w:rPr>
            </w:pPr>
            <w:r w:rsidRPr="003459B9">
              <w:rPr>
                <w:rFonts w:ascii="Verdana" w:hAnsi="Verdana"/>
                <w:b/>
                <w:sz w:val="20"/>
              </w:rPr>
              <w:t>For the following persons…</w:t>
            </w:r>
          </w:p>
        </w:tc>
        <w:tc>
          <w:tcPr>
            <w:tcW w:w="2977" w:type="dxa"/>
            <w:tcBorders>
              <w:bottom w:val="single" w:sz="6" w:space="0" w:color="000000"/>
            </w:tcBorders>
            <w:shd w:val="clear" w:color="auto" w:fill="9F9F9F"/>
          </w:tcPr>
          <w:p w:rsidR="004D2039" w:rsidRPr="003459B9" w:rsidRDefault="004D2039" w:rsidP="005977AF">
            <w:pPr>
              <w:pStyle w:val="TableParagraph"/>
              <w:spacing w:before="60"/>
              <w:ind w:left="609" w:hanging="480"/>
              <w:jc w:val="left"/>
              <w:rPr>
                <w:rFonts w:ascii="Verdana" w:hAnsi="Verdana"/>
                <w:b/>
                <w:sz w:val="20"/>
              </w:rPr>
            </w:pPr>
            <w:r w:rsidRPr="003459B9">
              <w:rPr>
                <w:rFonts w:ascii="Verdana" w:hAnsi="Verdana"/>
                <w:b/>
                <w:sz w:val="20"/>
              </w:rPr>
              <w:t>The following allowance is determined…</w:t>
            </w:r>
          </w:p>
        </w:tc>
      </w:tr>
      <w:tr w:rsidR="004D2039" w:rsidRPr="003459B9" w:rsidTr="005977AF">
        <w:trPr>
          <w:trHeight w:val="736"/>
        </w:trPr>
        <w:tc>
          <w:tcPr>
            <w:tcW w:w="5562" w:type="dxa"/>
            <w:tcBorders>
              <w:top w:val="single" w:sz="6" w:space="0" w:color="000000"/>
              <w:bottom w:val="single" w:sz="6" w:space="0" w:color="000000"/>
              <w:right w:val="single" w:sz="6" w:space="0" w:color="000000"/>
            </w:tcBorders>
          </w:tcPr>
          <w:p w:rsidR="004D2039" w:rsidRPr="003459B9" w:rsidRDefault="004D2039" w:rsidP="005977AF">
            <w:pPr>
              <w:pStyle w:val="TableParagraph"/>
              <w:spacing w:before="39"/>
              <w:ind w:left="28" w:right="350"/>
              <w:jc w:val="left"/>
              <w:rPr>
                <w:rFonts w:ascii="Verdana" w:hAnsi="Verdana"/>
                <w:sz w:val="18"/>
              </w:rPr>
            </w:pPr>
            <w:r w:rsidRPr="003459B9">
              <w:rPr>
                <w:rFonts w:ascii="Verdana" w:hAnsi="Verdana"/>
                <w:sz w:val="18"/>
              </w:rPr>
              <w:t>A senator for a State who, upon ceasing to be a senator, has served as a senator for a continuous period of more than three years</w:t>
            </w:r>
          </w:p>
        </w:tc>
        <w:tc>
          <w:tcPr>
            <w:tcW w:w="2977" w:type="dxa"/>
            <w:tcBorders>
              <w:top w:val="single" w:sz="6" w:space="0" w:color="000000"/>
              <w:left w:val="single" w:sz="6" w:space="0" w:color="000000"/>
              <w:bottom w:val="single" w:sz="6" w:space="0" w:color="000000"/>
            </w:tcBorders>
          </w:tcPr>
          <w:p w:rsidR="004D2039" w:rsidRPr="003459B9" w:rsidRDefault="004D2039" w:rsidP="005977AF">
            <w:pPr>
              <w:pStyle w:val="TableParagraph"/>
              <w:spacing w:before="2"/>
              <w:ind w:left="0"/>
              <w:jc w:val="left"/>
              <w:rPr>
                <w:rFonts w:ascii="Verdana" w:hAnsi="Verdana"/>
                <w:b/>
                <w:sz w:val="21"/>
              </w:rPr>
            </w:pPr>
          </w:p>
          <w:p w:rsidR="004D2039" w:rsidRPr="003459B9" w:rsidRDefault="004D2039" w:rsidP="005977AF">
            <w:pPr>
              <w:pStyle w:val="TableParagraph"/>
              <w:spacing w:before="0"/>
              <w:ind w:left="25"/>
              <w:jc w:val="left"/>
              <w:rPr>
                <w:rFonts w:ascii="Verdana" w:hAnsi="Verdana"/>
                <w:sz w:val="18"/>
              </w:rPr>
            </w:pPr>
            <w:r w:rsidRPr="003459B9">
              <w:rPr>
                <w:rFonts w:ascii="Verdana" w:hAnsi="Verdana"/>
                <w:sz w:val="18"/>
              </w:rPr>
              <w:t>Six months of the base salary</w:t>
            </w:r>
          </w:p>
        </w:tc>
      </w:tr>
      <w:tr w:rsidR="004D2039" w:rsidRPr="003459B9" w:rsidTr="005977AF">
        <w:trPr>
          <w:trHeight w:val="477"/>
        </w:trPr>
        <w:tc>
          <w:tcPr>
            <w:tcW w:w="5562" w:type="dxa"/>
            <w:tcBorders>
              <w:top w:val="single" w:sz="6" w:space="0" w:color="000000"/>
              <w:right w:val="single" w:sz="6" w:space="0" w:color="000000"/>
            </w:tcBorders>
          </w:tcPr>
          <w:p w:rsidR="004D2039" w:rsidRPr="003459B9" w:rsidRDefault="004D2039" w:rsidP="005977AF">
            <w:pPr>
              <w:pStyle w:val="TableParagraph"/>
              <w:spacing w:before="128"/>
              <w:ind w:left="28"/>
              <w:jc w:val="left"/>
              <w:rPr>
                <w:rFonts w:ascii="Verdana" w:hAnsi="Verdana"/>
                <w:sz w:val="18"/>
              </w:rPr>
            </w:pPr>
            <w:r w:rsidRPr="003459B9">
              <w:rPr>
                <w:rFonts w:ascii="Verdana" w:hAnsi="Verdana"/>
                <w:sz w:val="18"/>
              </w:rPr>
              <w:t>Any other senator for a State</w:t>
            </w:r>
          </w:p>
        </w:tc>
        <w:tc>
          <w:tcPr>
            <w:tcW w:w="2977" w:type="dxa"/>
            <w:tcBorders>
              <w:top w:val="single" w:sz="6" w:space="0" w:color="000000"/>
              <w:left w:val="single" w:sz="6" w:space="0" w:color="000000"/>
            </w:tcBorders>
          </w:tcPr>
          <w:p w:rsidR="004D2039" w:rsidRPr="003459B9" w:rsidRDefault="004D2039" w:rsidP="005977AF">
            <w:pPr>
              <w:pStyle w:val="TableParagraph"/>
              <w:spacing w:before="27" w:line="218" w:lineRule="exact"/>
              <w:ind w:left="25" w:right="590"/>
              <w:jc w:val="left"/>
              <w:rPr>
                <w:rFonts w:ascii="Verdana" w:hAnsi="Verdana"/>
                <w:sz w:val="18"/>
              </w:rPr>
            </w:pPr>
            <w:r w:rsidRPr="003459B9">
              <w:rPr>
                <w:rFonts w:ascii="Verdana" w:hAnsi="Verdana"/>
                <w:sz w:val="18"/>
              </w:rPr>
              <w:t>Three months of the base salary</w:t>
            </w:r>
          </w:p>
        </w:tc>
      </w:tr>
      <w:tr w:rsidR="004D2039" w:rsidRPr="003459B9" w:rsidTr="005977AF">
        <w:trPr>
          <w:trHeight w:val="955"/>
        </w:trPr>
        <w:tc>
          <w:tcPr>
            <w:tcW w:w="5562" w:type="dxa"/>
            <w:tcBorders>
              <w:right w:val="single" w:sz="6" w:space="0" w:color="000000"/>
            </w:tcBorders>
          </w:tcPr>
          <w:p w:rsidR="004D2039" w:rsidRPr="003459B9" w:rsidRDefault="004D2039" w:rsidP="005977AF">
            <w:pPr>
              <w:pStyle w:val="TableParagraph"/>
              <w:spacing w:before="39"/>
              <w:ind w:left="28" w:right="47"/>
              <w:jc w:val="left"/>
              <w:rPr>
                <w:rFonts w:ascii="Verdana" w:hAnsi="Verdana"/>
                <w:sz w:val="18"/>
              </w:rPr>
            </w:pPr>
            <w:r w:rsidRPr="003459B9">
              <w:rPr>
                <w:rFonts w:ascii="Verdana" w:hAnsi="Verdana"/>
                <w:sz w:val="18"/>
              </w:rPr>
              <w:t>A member of the House of Representatives or senator for a Territory who, upon ceasing to be a member or a senator, has served as a member or a senator for a continuous period of more than one term</w:t>
            </w:r>
          </w:p>
        </w:tc>
        <w:tc>
          <w:tcPr>
            <w:tcW w:w="2977" w:type="dxa"/>
            <w:tcBorders>
              <w:left w:val="single" w:sz="6" w:space="0" w:color="000000"/>
            </w:tcBorders>
          </w:tcPr>
          <w:p w:rsidR="004D2039" w:rsidRPr="003459B9" w:rsidRDefault="004D2039" w:rsidP="005977AF">
            <w:pPr>
              <w:pStyle w:val="TableParagraph"/>
              <w:spacing w:before="4"/>
              <w:ind w:left="0"/>
              <w:jc w:val="left"/>
              <w:rPr>
                <w:rFonts w:ascii="Verdana" w:hAnsi="Verdana"/>
                <w:b/>
                <w:sz w:val="30"/>
              </w:rPr>
            </w:pPr>
          </w:p>
          <w:p w:rsidR="004D2039" w:rsidRPr="003459B9" w:rsidRDefault="004D2039" w:rsidP="005977AF">
            <w:pPr>
              <w:pStyle w:val="TableParagraph"/>
              <w:spacing w:before="0"/>
              <w:ind w:left="25"/>
              <w:jc w:val="left"/>
              <w:rPr>
                <w:rFonts w:ascii="Verdana" w:hAnsi="Verdana"/>
                <w:sz w:val="18"/>
              </w:rPr>
            </w:pPr>
            <w:r w:rsidRPr="003459B9">
              <w:rPr>
                <w:rFonts w:ascii="Verdana" w:hAnsi="Verdana"/>
                <w:sz w:val="18"/>
              </w:rPr>
              <w:t>Six months of the base salary</w:t>
            </w:r>
          </w:p>
        </w:tc>
      </w:tr>
      <w:tr w:rsidR="004D2039" w:rsidRPr="003459B9" w:rsidTr="005977AF">
        <w:trPr>
          <w:trHeight w:val="518"/>
        </w:trPr>
        <w:tc>
          <w:tcPr>
            <w:tcW w:w="5562" w:type="dxa"/>
            <w:tcBorders>
              <w:right w:val="single" w:sz="6" w:space="0" w:color="000000"/>
            </w:tcBorders>
          </w:tcPr>
          <w:p w:rsidR="004D2039" w:rsidRPr="003459B9" w:rsidRDefault="004D2039" w:rsidP="005977AF">
            <w:pPr>
              <w:pStyle w:val="TableParagraph"/>
              <w:spacing w:before="39"/>
              <w:ind w:left="28" w:right="589"/>
              <w:jc w:val="left"/>
              <w:rPr>
                <w:rFonts w:ascii="Verdana" w:hAnsi="Verdana"/>
                <w:sz w:val="18"/>
              </w:rPr>
            </w:pPr>
            <w:r w:rsidRPr="003459B9">
              <w:rPr>
                <w:rFonts w:ascii="Verdana" w:hAnsi="Verdana"/>
                <w:sz w:val="18"/>
              </w:rPr>
              <w:t>Any other member of the House of Representatives or senator for a Territory</w:t>
            </w:r>
          </w:p>
        </w:tc>
        <w:tc>
          <w:tcPr>
            <w:tcW w:w="2977" w:type="dxa"/>
            <w:tcBorders>
              <w:left w:val="single" w:sz="6" w:space="0" w:color="000000"/>
            </w:tcBorders>
          </w:tcPr>
          <w:p w:rsidR="004D2039" w:rsidRPr="003459B9" w:rsidRDefault="004D2039" w:rsidP="005977AF">
            <w:pPr>
              <w:pStyle w:val="TableParagraph"/>
              <w:spacing w:before="39" w:line="242" w:lineRule="auto"/>
              <w:ind w:left="25" w:right="590"/>
              <w:jc w:val="left"/>
              <w:rPr>
                <w:rFonts w:ascii="Verdana" w:hAnsi="Verdana"/>
                <w:sz w:val="18"/>
              </w:rPr>
            </w:pPr>
            <w:r w:rsidRPr="003459B9">
              <w:rPr>
                <w:rFonts w:ascii="Verdana" w:hAnsi="Verdana"/>
                <w:sz w:val="18"/>
              </w:rPr>
              <w:t>Three months of the base salary</w:t>
            </w:r>
          </w:p>
        </w:tc>
      </w:tr>
    </w:tbl>
    <w:p w:rsidR="004D2039" w:rsidRPr="003459B9" w:rsidRDefault="004D2039" w:rsidP="004D2039">
      <w:pPr>
        <w:pStyle w:val="ListParagraph"/>
        <w:tabs>
          <w:tab w:val="left" w:pos="972"/>
        </w:tabs>
        <w:spacing w:before="120"/>
        <w:ind w:left="850" w:right="131" w:firstLine="0"/>
        <w:rPr>
          <w:rFonts w:ascii="Verdana" w:hAnsi="Verdana"/>
          <w:sz w:val="20"/>
        </w:rPr>
      </w:pPr>
    </w:p>
    <w:p w:rsidR="004D2039" w:rsidRPr="002E1547" w:rsidRDefault="002E1547" w:rsidP="002E1547">
      <w:pPr>
        <w:tabs>
          <w:tab w:val="left" w:pos="972"/>
        </w:tabs>
        <w:spacing w:before="120"/>
        <w:ind w:left="850" w:right="131" w:hanging="708"/>
        <w:rPr>
          <w:rFonts w:ascii="Verdana" w:hAnsi="Verdana"/>
          <w:sz w:val="20"/>
        </w:rPr>
      </w:pPr>
      <w:r w:rsidRPr="003459B9">
        <w:rPr>
          <w:rFonts w:ascii="Verdana" w:eastAsia="Times New Roman" w:hAnsi="Verdana" w:cs="Verdana"/>
          <w:b/>
          <w:bCs/>
          <w:spacing w:val="-1"/>
          <w:w w:val="99"/>
          <w:sz w:val="20"/>
        </w:rPr>
        <w:t>4.8</w:t>
      </w:r>
      <w:r w:rsidRPr="003459B9">
        <w:rPr>
          <w:rFonts w:ascii="Verdana" w:eastAsia="Times New Roman" w:hAnsi="Verdana" w:cs="Verdana"/>
          <w:b/>
          <w:bCs/>
          <w:spacing w:val="-1"/>
          <w:w w:val="99"/>
          <w:sz w:val="20"/>
        </w:rPr>
        <w:tab/>
      </w:r>
      <w:r w:rsidR="004D2039" w:rsidRPr="002E1547">
        <w:rPr>
          <w:rFonts w:ascii="Verdana" w:hAnsi="Verdana"/>
          <w:sz w:val="20"/>
        </w:rPr>
        <w:t>The allowances determined in clause 4.7 are calculated by reference to the base salary applicable at the time that the Parliament was prorogued for the purpose of the election in relation to which the relevant person became a former</w:t>
      </w:r>
      <w:r w:rsidR="004D2039" w:rsidRPr="002E1547">
        <w:rPr>
          <w:rFonts w:ascii="Verdana" w:hAnsi="Verdana"/>
          <w:spacing w:val="-9"/>
          <w:sz w:val="20"/>
        </w:rPr>
        <w:t xml:space="preserve"> </w:t>
      </w:r>
      <w:r w:rsidR="004D2039" w:rsidRPr="002E1547">
        <w:rPr>
          <w:rFonts w:ascii="Verdana" w:hAnsi="Verdana"/>
          <w:sz w:val="20"/>
        </w:rPr>
        <w:t>member.</w:t>
      </w:r>
    </w:p>
    <w:p w:rsidR="004D2039" w:rsidRPr="003459B9" w:rsidRDefault="004D2039" w:rsidP="004D2039">
      <w:pPr>
        <w:pStyle w:val="Heading1"/>
        <w:spacing w:before="120"/>
        <w:ind w:left="261"/>
        <w:rPr>
          <w:rFonts w:ascii="Verdana" w:hAnsi="Verdana"/>
        </w:rPr>
      </w:pPr>
      <w:bookmarkStart w:id="8" w:name="PART_5_–_RATES_OF_AUSTRALIAN_TRAVEL_ALLO"/>
      <w:bookmarkStart w:id="9" w:name="_Toc87615125"/>
      <w:bookmarkEnd w:id="8"/>
      <w:r w:rsidRPr="003459B9">
        <w:rPr>
          <w:rFonts w:ascii="Verdana" w:hAnsi="Verdana"/>
        </w:rPr>
        <w:t>PART 5 – RATES OF AUSTRALIAN TRAVEL ALLOWANCE FOR TRAVEL WITHIN AUSTRALIA</w:t>
      </w:r>
      <w:bookmarkEnd w:id="9"/>
    </w:p>
    <w:p w:rsidR="004D2039" w:rsidRPr="003459B9" w:rsidRDefault="004D2039" w:rsidP="004D2039">
      <w:pPr>
        <w:spacing w:before="118"/>
        <w:ind w:left="263"/>
        <w:rPr>
          <w:rFonts w:ascii="Verdana" w:hAnsi="Verdana"/>
          <w:b/>
          <w:sz w:val="20"/>
        </w:rPr>
      </w:pPr>
      <w:r w:rsidRPr="003459B9">
        <w:rPr>
          <w:rFonts w:ascii="Verdana" w:hAnsi="Verdana"/>
          <w:b/>
          <w:sz w:val="20"/>
        </w:rPr>
        <w:t>Rates</w:t>
      </w:r>
    </w:p>
    <w:p w:rsidR="004D2039" w:rsidRPr="002E1547" w:rsidRDefault="002E1547" w:rsidP="002E1547">
      <w:pPr>
        <w:tabs>
          <w:tab w:val="left" w:pos="972"/>
        </w:tabs>
        <w:spacing w:before="120"/>
        <w:ind w:left="971" w:right="495" w:hanging="708"/>
        <w:rPr>
          <w:rFonts w:ascii="Verdana" w:hAnsi="Verdana"/>
          <w:sz w:val="20"/>
        </w:rPr>
      </w:pPr>
      <w:r w:rsidRPr="003459B9">
        <w:rPr>
          <w:rFonts w:ascii="Verdana" w:eastAsia="Times New Roman" w:hAnsi="Verdana" w:cs="Verdana"/>
          <w:b/>
          <w:bCs/>
          <w:spacing w:val="-1"/>
          <w:w w:val="99"/>
          <w:sz w:val="20"/>
        </w:rPr>
        <w:t>5.1</w:t>
      </w:r>
      <w:r w:rsidRPr="003459B9">
        <w:rPr>
          <w:rFonts w:ascii="Verdana" w:eastAsia="Times New Roman" w:hAnsi="Verdana" w:cs="Verdana"/>
          <w:b/>
          <w:bCs/>
          <w:spacing w:val="-1"/>
          <w:w w:val="99"/>
          <w:sz w:val="20"/>
        </w:rPr>
        <w:tab/>
      </w:r>
      <w:r w:rsidR="004D2039" w:rsidRPr="002E1547">
        <w:rPr>
          <w:rFonts w:ascii="Verdana" w:hAnsi="Verdana"/>
          <w:sz w:val="20"/>
        </w:rPr>
        <w:t>For subsection 31(2) of the PBR Act, the rates in the table in Schedule B are determined as the nightly rates of Australian travel allowance payable in accordance with section 10 of the PBR</w:t>
      </w:r>
      <w:r w:rsidR="004D2039" w:rsidRPr="002E1547">
        <w:rPr>
          <w:rFonts w:ascii="Verdana" w:hAnsi="Verdana"/>
          <w:spacing w:val="-4"/>
          <w:sz w:val="20"/>
        </w:rPr>
        <w:t xml:space="preserve"> </w:t>
      </w:r>
      <w:r w:rsidR="004D2039" w:rsidRPr="002E1547">
        <w:rPr>
          <w:rFonts w:ascii="Verdana" w:hAnsi="Verdana"/>
          <w:sz w:val="20"/>
        </w:rPr>
        <w:t>Regulations.</w:t>
      </w:r>
    </w:p>
    <w:p w:rsidR="004D2039" w:rsidRDefault="004D2039" w:rsidP="004D2039">
      <w:pPr>
        <w:rPr>
          <w:sz w:val="20"/>
        </w:rPr>
      </w:pPr>
      <w:r>
        <w:rPr>
          <w:sz w:val="20"/>
        </w:rPr>
        <w:br w:type="page"/>
      </w:r>
    </w:p>
    <w:p w:rsidR="004D2039" w:rsidRPr="002E1547" w:rsidRDefault="002E1547" w:rsidP="002E1547">
      <w:pPr>
        <w:tabs>
          <w:tab w:val="left" w:pos="972"/>
        </w:tabs>
        <w:spacing w:before="120"/>
        <w:ind w:left="971" w:right="235" w:hanging="708"/>
        <w:rPr>
          <w:rFonts w:ascii="Verdana" w:hAnsi="Verdana"/>
          <w:sz w:val="20"/>
        </w:rPr>
      </w:pPr>
      <w:r w:rsidRPr="003459B9">
        <w:rPr>
          <w:rFonts w:ascii="Verdana" w:eastAsia="Times New Roman" w:hAnsi="Verdana" w:cs="Verdana"/>
          <w:b/>
          <w:bCs/>
          <w:spacing w:val="-1"/>
          <w:w w:val="99"/>
          <w:sz w:val="20"/>
        </w:rPr>
        <w:lastRenderedPageBreak/>
        <w:t>5.2</w:t>
      </w:r>
      <w:r w:rsidRPr="003459B9">
        <w:rPr>
          <w:rFonts w:ascii="Verdana" w:eastAsia="Times New Roman" w:hAnsi="Verdana" w:cs="Verdana"/>
          <w:b/>
          <w:bCs/>
          <w:spacing w:val="-1"/>
          <w:w w:val="99"/>
          <w:sz w:val="20"/>
        </w:rPr>
        <w:tab/>
      </w:r>
      <w:r w:rsidR="004D2039" w:rsidRPr="002E1547">
        <w:rPr>
          <w:rFonts w:ascii="Verdana" w:hAnsi="Verdana"/>
          <w:sz w:val="20"/>
        </w:rPr>
        <w:t>The rates in Column 2 of the table apply to a member who is a Minister or holds one of the following</w:t>
      </w:r>
      <w:r w:rsidR="004D2039" w:rsidRPr="002E1547">
        <w:rPr>
          <w:rFonts w:ascii="Verdana" w:hAnsi="Verdana"/>
          <w:spacing w:val="-3"/>
          <w:sz w:val="20"/>
        </w:rPr>
        <w:t xml:space="preserve"> </w:t>
      </w:r>
      <w:r w:rsidR="004D2039" w:rsidRPr="002E1547">
        <w:rPr>
          <w:rFonts w:ascii="Verdana" w:hAnsi="Verdana"/>
          <w:sz w:val="20"/>
        </w:rPr>
        <w:t>offices:</w:t>
      </w:r>
    </w:p>
    <w:p w:rsidR="004D2039" w:rsidRPr="002E1547" w:rsidRDefault="002E1547" w:rsidP="002E1547">
      <w:pPr>
        <w:tabs>
          <w:tab w:val="left" w:pos="1966"/>
        </w:tabs>
        <w:spacing w:before="121"/>
        <w:ind w:left="1965" w:right="161"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Leader or Deputy Leader of the Opposition in the House of Representatives or the</w:t>
      </w:r>
      <w:r w:rsidR="004D2039" w:rsidRPr="002E1547">
        <w:rPr>
          <w:rFonts w:ascii="Verdana" w:hAnsi="Verdana"/>
          <w:spacing w:val="-3"/>
          <w:sz w:val="20"/>
        </w:rPr>
        <w:t xml:space="preserve"> </w:t>
      </w:r>
      <w:r w:rsidR="004D2039" w:rsidRPr="002E1547">
        <w:rPr>
          <w:rFonts w:ascii="Verdana" w:hAnsi="Verdana"/>
          <w:sz w:val="20"/>
        </w:rPr>
        <w:t>Senate;</w:t>
      </w:r>
    </w:p>
    <w:p w:rsidR="004D2039" w:rsidRPr="002E1547" w:rsidRDefault="002E1547" w:rsidP="002E1547">
      <w:pPr>
        <w:tabs>
          <w:tab w:val="left" w:pos="1966"/>
        </w:tabs>
        <w:ind w:left="1965"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Speaker or Deputy Speaker of the House of</w:t>
      </w:r>
      <w:r w:rsidR="004D2039" w:rsidRPr="002E1547">
        <w:rPr>
          <w:rFonts w:ascii="Verdana" w:hAnsi="Verdana"/>
          <w:spacing w:val="-11"/>
          <w:sz w:val="20"/>
        </w:rPr>
        <w:t xml:space="preserve"> </w:t>
      </w:r>
      <w:r w:rsidR="004D2039" w:rsidRPr="002E1547">
        <w:rPr>
          <w:rFonts w:ascii="Verdana" w:hAnsi="Verdana"/>
          <w:sz w:val="20"/>
        </w:rPr>
        <w:t>Representatives;</w:t>
      </w:r>
    </w:p>
    <w:p w:rsidR="004D2039" w:rsidRPr="002E1547" w:rsidRDefault="002E1547" w:rsidP="002E1547">
      <w:pPr>
        <w:tabs>
          <w:tab w:val="left" w:pos="1966"/>
        </w:tabs>
        <w:spacing w:before="122"/>
        <w:ind w:left="1965" w:hanging="850"/>
        <w:rPr>
          <w:rFonts w:ascii="Verdana" w:hAnsi="Verdana"/>
          <w:sz w:val="20"/>
        </w:rPr>
      </w:pPr>
      <w:r w:rsidRPr="003459B9">
        <w:rPr>
          <w:rFonts w:ascii="Verdana" w:eastAsia="Times New Roman" w:hAnsi="Verdana" w:cs="Verdana"/>
          <w:b/>
          <w:bCs/>
          <w:spacing w:val="-2"/>
          <w:w w:val="99"/>
          <w:sz w:val="20"/>
        </w:rPr>
        <w:t>c.</w:t>
      </w:r>
      <w:r w:rsidRPr="003459B9">
        <w:rPr>
          <w:rFonts w:ascii="Verdana" w:eastAsia="Times New Roman" w:hAnsi="Verdana" w:cs="Verdana"/>
          <w:b/>
          <w:bCs/>
          <w:spacing w:val="-2"/>
          <w:w w:val="99"/>
          <w:sz w:val="20"/>
        </w:rPr>
        <w:tab/>
      </w:r>
      <w:r w:rsidR="004D2039" w:rsidRPr="002E1547">
        <w:rPr>
          <w:rFonts w:ascii="Verdana" w:hAnsi="Verdana"/>
          <w:sz w:val="20"/>
        </w:rPr>
        <w:t>President, or Deputy President and Chair of Committees, of the</w:t>
      </w:r>
      <w:r w:rsidR="004D2039" w:rsidRPr="002E1547">
        <w:rPr>
          <w:rFonts w:ascii="Verdana" w:hAnsi="Verdana"/>
          <w:spacing w:val="-18"/>
          <w:sz w:val="20"/>
        </w:rPr>
        <w:t xml:space="preserve"> </w:t>
      </w:r>
      <w:r w:rsidR="004D2039" w:rsidRPr="002E1547">
        <w:rPr>
          <w:rFonts w:ascii="Verdana" w:hAnsi="Verdana"/>
          <w:sz w:val="20"/>
        </w:rPr>
        <w:t>Senate;</w:t>
      </w:r>
    </w:p>
    <w:p w:rsidR="004D2039" w:rsidRPr="002E1547" w:rsidRDefault="002E1547" w:rsidP="002E1547">
      <w:pPr>
        <w:tabs>
          <w:tab w:val="left" w:pos="1966"/>
        </w:tabs>
        <w:ind w:left="1965" w:right="1452" w:hanging="850"/>
        <w:rPr>
          <w:rFonts w:ascii="Verdana" w:hAnsi="Verdana"/>
          <w:sz w:val="20"/>
        </w:rPr>
      </w:pPr>
      <w:r w:rsidRPr="003459B9">
        <w:rPr>
          <w:rFonts w:ascii="Verdana" w:eastAsia="Times New Roman" w:hAnsi="Verdana" w:cs="Verdana"/>
          <w:b/>
          <w:bCs/>
          <w:spacing w:val="-2"/>
          <w:w w:val="99"/>
          <w:sz w:val="20"/>
        </w:rPr>
        <w:t>d.</w:t>
      </w:r>
      <w:r w:rsidRPr="003459B9">
        <w:rPr>
          <w:rFonts w:ascii="Verdana" w:eastAsia="Times New Roman" w:hAnsi="Verdana" w:cs="Verdana"/>
          <w:b/>
          <w:bCs/>
          <w:spacing w:val="-2"/>
          <w:w w:val="99"/>
          <w:sz w:val="20"/>
        </w:rPr>
        <w:tab/>
      </w:r>
      <w:r w:rsidR="004D2039" w:rsidRPr="002E1547">
        <w:rPr>
          <w:rFonts w:ascii="Verdana" w:hAnsi="Verdana"/>
          <w:sz w:val="20"/>
        </w:rPr>
        <w:t>Chief Government Whip or Chief Opposition Whip in the House</w:t>
      </w:r>
      <w:r w:rsidR="004D2039" w:rsidRPr="002E1547">
        <w:rPr>
          <w:rFonts w:ascii="Verdana" w:hAnsi="Verdana"/>
          <w:spacing w:val="-27"/>
          <w:sz w:val="20"/>
        </w:rPr>
        <w:t xml:space="preserve"> </w:t>
      </w:r>
      <w:r w:rsidR="004D2039" w:rsidRPr="002E1547">
        <w:rPr>
          <w:rFonts w:ascii="Verdana" w:hAnsi="Verdana"/>
          <w:sz w:val="20"/>
        </w:rPr>
        <w:t>of Representatives or the</w:t>
      </w:r>
      <w:r w:rsidR="004D2039" w:rsidRPr="002E1547">
        <w:rPr>
          <w:rFonts w:ascii="Verdana" w:hAnsi="Verdana"/>
          <w:spacing w:val="-1"/>
          <w:sz w:val="20"/>
        </w:rPr>
        <w:t xml:space="preserve"> </w:t>
      </w:r>
      <w:r w:rsidR="004D2039" w:rsidRPr="002E1547">
        <w:rPr>
          <w:rFonts w:ascii="Verdana" w:hAnsi="Verdana"/>
          <w:sz w:val="20"/>
        </w:rPr>
        <w:t>Senate;</w:t>
      </w:r>
    </w:p>
    <w:p w:rsidR="004D2039" w:rsidRPr="002E1547" w:rsidRDefault="002E1547" w:rsidP="002E1547">
      <w:pPr>
        <w:tabs>
          <w:tab w:val="left" w:pos="1966"/>
        </w:tabs>
        <w:ind w:left="1965" w:hanging="850"/>
        <w:rPr>
          <w:rFonts w:ascii="Verdana" w:hAnsi="Verdana"/>
          <w:sz w:val="20"/>
        </w:rPr>
      </w:pPr>
      <w:r w:rsidRPr="003459B9">
        <w:rPr>
          <w:rFonts w:ascii="Verdana" w:eastAsia="Times New Roman" w:hAnsi="Verdana" w:cs="Verdana"/>
          <w:b/>
          <w:bCs/>
          <w:spacing w:val="-2"/>
          <w:w w:val="99"/>
          <w:sz w:val="20"/>
        </w:rPr>
        <w:t>e.</w:t>
      </w:r>
      <w:r w:rsidRPr="003459B9">
        <w:rPr>
          <w:rFonts w:ascii="Verdana" w:eastAsia="Times New Roman" w:hAnsi="Verdana" w:cs="Verdana"/>
          <w:b/>
          <w:bCs/>
          <w:spacing w:val="-2"/>
          <w:w w:val="99"/>
          <w:sz w:val="20"/>
        </w:rPr>
        <w:tab/>
      </w:r>
      <w:r w:rsidR="004D2039" w:rsidRPr="002E1547">
        <w:rPr>
          <w:rFonts w:ascii="Verdana" w:hAnsi="Verdana"/>
          <w:sz w:val="20"/>
        </w:rPr>
        <w:t>Leader of a minority party.</w:t>
      </w:r>
    </w:p>
    <w:p w:rsidR="004D2039" w:rsidRPr="002E1547" w:rsidRDefault="002E1547" w:rsidP="002E1547">
      <w:pPr>
        <w:tabs>
          <w:tab w:val="left" w:pos="972"/>
        </w:tabs>
        <w:spacing w:before="122"/>
        <w:ind w:left="971" w:right="150" w:hanging="708"/>
        <w:rPr>
          <w:rFonts w:ascii="Verdana" w:hAnsi="Verdana"/>
          <w:sz w:val="20"/>
        </w:rPr>
      </w:pPr>
      <w:r w:rsidRPr="003459B9">
        <w:rPr>
          <w:rFonts w:ascii="Verdana" w:eastAsia="Times New Roman" w:hAnsi="Verdana" w:cs="Verdana"/>
          <w:b/>
          <w:bCs/>
          <w:spacing w:val="-1"/>
          <w:w w:val="99"/>
          <w:sz w:val="20"/>
        </w:rPr>
        <w:t>5.3</w:t>
      </w:r>
      <w:r w:rsidRPr="003459B9">
        <w:rPr>
          <w:rFonts w:ascii="Verdana" w:eastAsia="Times New Roman" w:hAnsi="Verdana" w:cs="Verdana"/>
          <w:b/>
          <w:bCs/>
          <w:spacing w:val="-1"/>
          <w:w w:val="99"/>
          <w:sz w:val="20"/>
        </w:rPr>
        <w:tab/>
      </w:r>
      <w:r w:rsidR="004D2039" w:rsidRPr="002E1547">
        <w:rPr>
          <w:rFonts w:ascii="Verdana" w:hAnsi="Verdana"/>
          <w:sz w:val="20"/>
        </w:rPr>
        <w:t>If the member is the Prime Minister or Acting Prime Minister, clause 5.1 does not apply, and the rate of travel allowance is $583 for each night in commercial accommodation that is away from the home base of the Prime Minister or Acting Prime</w:t>
      </w:r>
      <w:r w:rsidR="004D2039" w:rsidRPr="002E1547">
        <w:rPr>
          <w:rFonts w:ascii="Verdana" w:hAnsi="Verdana"/>
          <w:spacing w:val="-20"/>
          <w:sz w:val="20"/>
        </w:rPr>
        <w:t xml:space="preserve"> </w:t>
      </w:r>
      <w:r w:rsidR="004D2039" w:rsidRPr="002E1547">
        <w:rPr>
          <w:rFonts w:ascii="Verdana" w:hAnsi="Verdana"/>
          <w:sz w:val="20"/>
        </w:rPr>
        <w:t>Minister.</w:t>
      </w:r>
    </w:p>
    <w:p w:rsidR="004D2039" w:rsidRPr="002E1547" w:rsidRDefault="002E1547" w:rsidP="002E1547">
      <w:pPr>
        <w:tabs>
          <w:tab w:val="left" w:pos="972"/>
        </w:tabs>
        <w:spacing w:before="121" w:line="243" w:lineRule="exact"/>
        <w:ind w:left="971" w:hanging="708"/>
        <w:rPr>
          <w:rFonts w:ascii="Verdana" w:hAnsi="Verdana"/>
          <w:sz w:val="20"/>
        </w:rPr>
      </w:pPr>
      <w:r w:rsidRPr="003459B9">
        <w:rPr>
          <w:rFonts w:ascii="Verdana" w:eastAsia="Times New Roman" w:hAnsi="Verdana" w:cs="Verdana"/>
          <w:b/>
          <w:bCs/>
          <w:spacing w:val="-1"/>
          <w:w w:val="99"/>
          <w:sz w:val="20"/>
        </w:rPr>
        <w:t>5.4</w:t>
      </w:r>
      <w:r w:rsidRPr="003459B9">
        <w:rPr>
          <w:rFonts w:ascii="Verdana" w:eastAsia="Times New Roman" w:hAnsi="Verdana" w:cs="Verdana"/>
          <w:b/>
          <w:bCs/>
          <w:spacing w:val="-1"/>
          <w:w w:val="99"/>
          <w:sz w:val="20"/>
        </w:rPr>
        <w:tab/>
      </w:r>
      <w:r w:rsidR="004D2039" w:rsidRPr="002E1547">
        <w:rPr>
          <w:rFonts w:ascii="Verdana" w:hAnsi="Verdana"/>
          <w:sz w:val="20"/>
        </w:rPr>
        <w:t>Where a member, including the Prime Minister or Acting Prime Minister, stays</w:t>
      </w:r>
      <w:r w:rsidR="004D2039" w:rsidRPr="002E1547">
        <w:rPr>
          <w:rFonts w:ascii="Verdana" w:hAnsi="Verdana"/>
          <w:spacing w:val="-22"/>
          <w:sz w:val="20"/>
        </w:rPr>
        <w:t xml:space="preserve"> </w:t>
      </w:r>
      <w:r w:rsidR="004D2039" w:rsidRPr="002E1547">
        <w:rPr>
          <w:rFonts w:ascii="Verdana" w:hAnsi="Verdana"/>
          <w:sz w:val="20"/>
        </w:rPr>
        <w:t>in</w:t>
      </w:r>
    </w:p>
    <w:p w:rsidR="004D2039" w:rsidRPr="003459B9" w:rsidRDefault="004D2039" w:rsidP="004D2039">
      <w:pPr>
        <w:pStyle w:val="BodyText"/>
        <w:ind w:left="971" w:right="266"/>
        <w:rPr>
          <w:rFonts w:ascii="Verdana" w:hAnsi="Verdana"/>
        </w:rPr>
      </w:pPr>
      <w:r w:rsidRPr="003459B9">
        <w:rPr>
          <w:rFonts w:ascii="Verdana" w:hAnsi="Verdana"/>
        </w:rPr>
        <w:t>non-commercial accommodation, the rate of travel allowance for the night is one-third of the rate in clause 5.1 or 5.3, rounded up to the nearest $1. This provision does not apply to stays in Canberra.</w:t>
      </w:r>
    </w:p>
    <w:p w:rsidR="004D2039" w:rsidRPr="002E1547" w:rsidRDefault="002E1547" w:rsidP="002E1547">
      <w:pPr>
        <w:tabs>
          <w:tab w:val="left" w:pos="972"/>
        </w:tabs>
        <w:spacing w:before="120"/>
        <w:ind w:left="971" w:right="359" w:hanging="708"/>
        <w:rPr>
          <w:rFonts w:ascii="Verdana" w:hAnsi="Verdana"/>
          <w:sz w:val="20"/>
        </w:rPr>
      </w:pPr>
      <w:r w:rsidRPr="003459B9">
        <w:rPr>
          <w:rFonts w:ascii="Verdana" w:eastAsia="Times New Roman" w:hAnsi="Verdana" w:cs="Verdana"/>
          <w:b/>
          <w:bCs/>
          <w:spacing w:val="-1"/>
          <w:w w:val="99"/>
          <w:sz w:val="20"/>
        </w:rPr>
        <w:t>5.5</w:t>
      </w:r>
      <w:r w:rsidRPr="003459B9">
        <w:rPr>
          <w:rFonts w:ascii="Verdana" w:eastAsia="Times New Roman" w:hAnsi="Verdana" w:cs="Verdana"/>
          <w:b/>
          <w:bCs/>
          <w:spacing w:val="-1"/>
          <w:w w:val="99"/>
          <w:sz w:val="20"/>
        </w:rPr>
        <w:tab/>
      </w:r>
      <w:r w:rsidR="004D2039" w:rsidRPr="002E1547">
        <w:rPr>
          <w:rFonts w:ascii="Verdana" w:hAnsi="Verdana"/>
          <w:sz w:val="20"/>
        </w:rPr>
        <w:t>Where the Commonwealth pays for the accommodation of a person who is a Minister, the rate determined is, instead of the rate that would otherwise apply, the lesser</w:t>
      </w:r>
      <w:r w:rsidR="004D2039" w:rsidRPr="002E1547">
        <w:rPr>
          <w:rFonts w:ascii="Verdana" w:hAnsi="Verdana"/>
          <w:spacing w:val="-29"/>
          <w:sz w:val="20"/>
        </w:rPr>
        <w:t xml:space="preserve"> </w:t>
      </w:r>
      <w:r w:rsidR="004D2039" w:rsidRPr="002E1547">
        <w:rPr>
          <w:rFonts w:ascii="Verdana" w:hAnsi="Verdana"/>
          <w:sz w:val="20"/>
        </w:rPr>
        <w:t>of:</w:t>
      </w:r>
    </w:p>
    <w:p w:rsidR="004D2039" w:rsidRPr="002E1547" w:rsidRDefault="002E1547" w:rsidP="002E1547">
      <w:pPr>
        <w:tabs>
          <w:tab w:val="left" w:pos="1966"/>
        </w:tabs>
        <w:ind w:left="1965"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$188 for each night;</w:t>
      </w:r>
      <w:r w:rsidR="004D2039" w:rsidRPr="002E1547">
        <w:rPr>
          <w:rFonts w:ascii="Verdana" w:hAnsi="Verdana"/>
          <w:spacing w:val="-1"/>
          <w:sz w:val="20"/>
        </w:rPr>
        <w:t xml:space="preserve"> </w:t>
      </w:r>
      <w:r w:rsidR="004D2039" w:rsidRPr="002E1547">
        <w:rPr>
          <w:rFonts w:ascii="Verdana" w:hAnsi="Verdana"/>
          <w:sz w:val="20"/>
        </w:rPr>
        <w:t>and</w:t>
      </w:r>
    </w:p>
    <w:p w:rsidR="004D2039" w:rsidRPr="002E1547" w:rsidRDefault="002E1547" w:rsidP="002E1547">
      <w:pPr>
        <w:tabs>
          <w:tab w:val="left" w:pos="1966"/>
        </w:tabs>
        <w:ind w:left="1965" w:right="194" w:hanging="850"/>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the amount spent by the person for meals and incidental expenses in relation to the person’s</w:t>
      </w:r>
      <w:r w:rsidR="004D2039" w:rsidRPr="002E1547">
        <w:rPr>
          <w:rFonts w:ascii="Verdana" w:hAnsi="Verdana"/>
          <w:spacing w:val="-5"/>
          <w:sz w:val="20"/>
        </w:rPr>
        <w:t xml:space="preserve"> </w:t>
      </w:r>
      <w:r w:rsidR="004D2039" w:rsidRPr="002E1547">
        <w:rPr>
          <w:rFonts w:ascii="Verdana" w:hAnsi="Verdana"/>
          <w:sz w:val="20"/>
        </w:rPr>
        <w:t>travel.</w:t>
      </w:r>
    </w:p>
    <w:p w:rsidR="004D2039" w:rsidRPr="003459B9" w:rsidRDefault="004D2039" w:rsidP="004D2039">
      <w:pPr>
        <w:spacing w:before="76"/>
        <w:ind w:left="263"/>
        <w:rPr>
          <w:rFonts w:ascii="Verdana" w:hAnsi="Verdana"/>
          <w:b/>
          <w:sz w:val="20"/>
        </w:rPr>
      </w:pPr>
      <w:r w:rsidRPr="003459B9">
        <w:rPr>
          <w:rFonts w:ascii="Verdana" w:hAnsi="Verdana"/>
          <w:b/>
          <w:sz w:val="20"/>
        </w:rPr>
        <w:t>Definitions</w:t>
      </w:r>
    </w:p>
    <w:p w:rsidR="004D2039" w:rsidRPr="002E1547" w:rsidRDefault="002E1547" w:rsidP="002E1547">
      <w:pPr>
        <w:tabs>
          <w:tab w:val="left" w:pos="972"/>
        </w:tabs>
        <w:spacing w:before="120"/>
        <w:ind w:left="971" w:right="148" w:hanging="708"/>
        <w:rPr>
          <w:rFonts w:ascii="Verdana" w:hAnsi="Verdana"/>
          <w:sz w:val="20"/>
        </w:rPr>
      </w:pPr>
      <w:r w:rsidRPr="003459B9">
        <w:rPr>
          <w:rFonts w:ascii="Verdana" w:eastAsia="Times New Roman" w:hAnsi="Verdana" w:cs="Verdana"/>
          <w:b/>
          <w:bCs/>
          <w:spacing w:val="-1"/>
          <w:w w:val="99"/>
          <w:sz w:val="20"/>
        </w:rPr>
        <w:t>5.6</w:t>
      </w:r>
      <w:r w:rsidRPr="003459B9">
        <w:rPr>
          <w:rFonts w:ascii="Verdana" w:eastAsia="Times New Roman" w:hAnsi="Verdana" w:cs="Verdana"/>
          <w:b/>
          <w:bCs/>
          <w:spacing w:val="-1"/>
          <w:w w:val="99"/>
          <w:sz w:val="20"/>
        </w:rPr>
        <w:tab/>
      </w:r>
      <w:r w:rsidR="004D2039" w:rsidRPr="002E1547">
        <w:rPr>
          <w:rFonts w:ascii="Verdana" w:hAnsi="Verdana"/>
          <w:sz w:val="20"/>
        </w:rPr>
        <w:t>Terms in this Part that are defined in the PBR Regulations have the same meaning as in those</w:t>
      </w:r>
      <w:r w:rsidR="004D2039" w:rsidRPr="002E1547">
        <w:rPr>
          <w:rFonts w:ascii="Verdana" w:hAnsi="Verdana"/>
          <w:spacing w:val="-1"/>
          <w:sz w:val="20"/>
        </w:rPr>
        <w:t xml:space="preserve"> </w:t>
      </w:r>
      <w:r w:rsidR="004D2039" w:rsidRPr="002E1547">
        <w:rPr>
          <w:rFonts w:ascii="Verdana" w:hAnsi="Verdana"/>
          <w:sz w:val="20"/>
        </w:rPr>
        <w:t>Regulations.</w:t>
      </w:r>
    </w:p>
    <w:p w:rsidR="004D2039" w:rsidRPr="002E1547" w:rsidRDefault="002E1547" w:rsidP="002E1547">
      <w:pPr>
        <w:tabs>
          <w:tab w:val="left" w:pos="972"/>
        </w:tabs>
        <w:spacing w:before="121"/>
        <w:ind w:left="971" w:right="123" w:hanging="708"/>
        <w:rPr>
          <w:rFonts w:ascii="Verdana" w:hAnsi="Verdana"/>
          <w:sz w:val="20"/>
        </w:rPr>
      </w:pPr>
      <w:r w:rsidRPr="003459B9">
        <w:rPr>
          <w:rFonts w:ascii="Verdana" w:eastAsia="Times New Roman" w:hAnsi="Verdana" w:cs="Verdana"/>
          <w:b/>
          <w:bCs/>
          <w:spacing w:val="-1"/>
          <w:w w:val="99"/>
          <w:sz w:val="20"/>
        </w:rPr>
        <w:t>5.7</w:t>
      </w:r>
      <w:r w:rsidRPr="003459B9">
        <w:rPr>
          <w:rFonts w:ascii="Verdana" w:eastAsia="Times New Roman" w:hAnsi="Verdana" w:cs="Verdana"/>
          <w:b/>
          <w:bCs/>
          <w:spacing w:val="-1"/>
          <w:w w:val="99"/>
          <w:sz w:val="20"/>
        </w:rPr>
        <w:tab/>
      </w:r>
      <w:r w:rsidR="004D2039" w:rsidRPr="002E1547">
        <w:rPr>
          <w:rFonts w:ascii="Verdana" w:hAnsi="Verdana"/>
          <w:b/>
          <w:sz w:val="20"/>
        </w:rPr>
        <w:t xml:space="preserve">‘Commercial accommodation’ </w:t>
      </w:r>
      <w:r w:rsidR="004D2039" w:rsidRPr="002E1547">
        <w:rPr>
          <w:rFonts w:ascii="Verdana" w:hAnsi="Verdana"/>
          <w:sz w:val="20"/>
        </w:rPr>
        <w:t>means accommodation in a commercial establishment such as a hotel, motel or serviced apartment. However, if the member does not produce to the Administrator a receipt for accommodation given to the member by the accommodation provider, or provide certification to the Administrator that such a receipt can be produced upon request and does not subsequently provide such a receipt when requested, the accommodation is taken to be non-commercial</w:t>
      </w:r>
      <w:r w:rsidR="004D2039" w:rsidRPr="002E1547">
        <w:rPr>
          <w:rFonts w:ascii="Verdana" w:hAnsi="Verdana"/>
          <w:spacing w:val="-14"/>
          <w:sz w:val="20"/>
        </w:rPr>
        <w:t xml:space="preserve"> </w:t>
      </w:r>
      <w:r w:rsidR="004D2039" w:rsidRPr="002E1547">
        <w:rPr>
          <w:rFonts w:ascii="Verdana" w:hAnsi="Verdana"/>
          <w:sz w:val="20"/>
        </w:rPr>
        <w:t>accommodation.</w:t>
      </w:r>
    </w:p>
    <w:p w:rsidR="004D2039" w:rsidRPr="002E1547" w:rsidRDefault="002E1547" w:rsidP="002E1547">
      <w:pPr>
        <w:tabs>
          <w:tab w:val="left" w:pos="972"/>
        </w:tabs>
        <w:spacing w:before="118"/>
        <w:ind w:left="971" w:hanging="708"/>
        <w:rPr>
          <w:rFonts w:ascii="Verdana" w:hAnsi="Verdana"/>
          <w:sz w:val="20"/>
        </w:rPr>
      </w:pPr>
      <w:r w:rsidRPr="003459B9">
        <w:rPr>
          <w:rFonts w:ascii="Verdana" w:eastAsia="Times New Roman" w:hAnsi="Verdana" w:cs="Verdana"/>
          <w:b/>
          <w:bCs/>
          <w:spacing w:val="-1"/>
          <w:w w:val="99"/>
          <w:sz w:val="20"/>
        </w:rPr>
        <w:t>5.8</w:t>
      </w:r>
      <w:r w:rsidRPr="003459B9">
        <w:rPr>
          <w:rFonts w:ascii="Verdana" w:eastAsia="Times New Roman" w:hAnsi="Verdana" w:cs="Verdana"/>
          <w:b/>
          <w:bCs/>
          <w:spacing w:val="-1"/>
          <w:w w:val="99"/>
          <w:sz w:val="20"/>
        </w:rPr>
        <w:tab/>
      </w:r>
      <w:r w:rsidR="004D2039" w:rsidRPr="002E1547">
        <w:rPr>
          <w:rFonts w:ascii="Verdana" w:hAnsi="Verdana"/>
          <w:sz w:val="20"/>
        </w:rPr>
        <w:t>In Schedule</w:t>
      </w:r>
      <w:r w:rsidR="004D2039" w:rsidRPr="002E1547">
        <w:rPr>
          <w:rFonts w:ascii="Verdana" w:hAnsi="Verdana"/>
          <w:spacing w:val="-2"/>
          <w:sz w:val="20"/>
        </w:rPr>
        <w:t xml:space="preserve"> </w:t>
      </w:r>
      <w:r w:rsidR="004D2039" w:rsidRPr="002E1547">
        <w:rPr>
          <w:rFonts w:ascii="Verdana" w:hAnsi="Verdana"/>
          <w:sz w:val="20"/>
        </w:rPr>
        <w:t>B:</w:t>
      </w:r>
    </w:p>
    <w:p w:rsidR="004D2039" w:rsidRPr="002E1547" w:rsidRDefault="002E1547" w:rsidP="002E1547">
      <w:pPr>
        <w:tabs>
          <w:tab w:val="left" w:pos="1966"/>
        </w:tabs>
        <w:spacing w:before="122"/>
        <w:ind w:left="1965" w:right="382" w:hanging="850"/>
        <w:rPr>
          <w:rFonts w:ascii="Verdana" w:hAnsi="Verdana"/>
          <w:sz w:val="20"/>
        </w:rPr>
      </w:pPr>
      <w:r w:rsidRPr="003459B9">
        <w:rPr>
          <w:rFonts w:ascii="Verdana" w:eastAsia="Times New Roman" w:hAnsi="Verdana" w:cs="Verdana"/>
          <w:b/>
          <w:bCs/>
          <w:spacing w:val="-2"/>
          <w:w w:val="99"/>
          <w:sz w:val="20"/>
        </w:rPr>
        <w:t>a.</w:t>
      </w:r>
      <w:r w:rsidRPr="003459B9">
        <w:rPr>
          <w:rFonts w:ascii="Verdana" w:eastAsia="Times New Roman" w:hAnsi="Verdana" w:cs="Verdana"/>
          <w:b/>
          <w:bCs/>
          <w:spacing w:val="-2"/>
          <w:w w:val="99"/>
          <w:sz w:val="20"/>
        </w:rPr>
        <w:tab/>
      </w:r>
      <w:r w:rsidR="004D2039" w:rsidRPr="002E1547">
        <w:rPr>
          <w:rFonts w:ascii="Verdana" w:hAnsi="Verdana"/>
          <w:sz w:val="20"/>
        </w:rPr>
        <w:t xml:space="preserve">references to </w:t>
      </w:r>
      <w:r w:rsidR="004D2039" w:rsidRPr="002E1547">
        <w:rPr>
          <w:rFonts w:ascii="Verdana" w:hAnsi="Verdana"/>
          <w:b/>
          <w:sz w:val="20"/>
        </w:rPr>
        <w:t>‘Adelaide’</w:t>
      </w:r>
      <w:r w:rsidR="004D2039" w:rsidRPr="002E1547">
        <w:rPr>
          <w:rFonts w:ascii="Verdana" w:hAnsi="Verdana"/>
          <w:sz w:val="20"/>
        </w:rPr>
        <w:t xml:space="preserve">, </w:t>
      </w:r>
      <w:r w:rsidR="004D2039" w:rsidRPr="002E1547">
        <w:rPr>
          <w:rFonts w:ascii="Verdana" w:hAnsi="Verdana"/>
          <w:b/>
          <w:sz w:val="20"/>
        </w:rPr>
        <w:t>‘Brisbane’</w:t>
      </w:r>
      <w:r w:rsidR="004D2039" w:rsidRPr="002E1547">
        <w:rPr>
          <w:rFonts w:ascii="Verdana" w:hAnsi="Verdana"/>
          <w:sz w:val="20"/>
        </w:rPr>
        <w:t xml:space="preserve">, </w:t>
      </w:r>
      <w:r w:rsidR="004D2039" w:rsidRPr="002E1547">
        <w:rPr>
          <w:rFonts w:ascii="Verdana" w:hAnsi="Verdana"/>
          <w:b/>
          <w:sz w:val="20"/>
        </w:rPr>
        <w:t>‘Melbourne’</w:t>
      </w:r>
      <w:r w:rsidR="004D2039" w:rsidRPr="002E1547">
        <w:rPr>
          <w:rFonts w:ascii="Verdana" w:hAnsi="Verdana"/>
          <w:sz w:val="20"/>
        </w:rPr>
        <w:t xml:space="preserve">, </w:t>
      </w:r>
      <w:r w:rsidR="004D2039" w:rsidRPr="002E1547">
        <w:rPr>
          <w:rFonts w:ascii="Verdana" w:hAnsi="Verdana"/>
          <w:b/>
          <w:sz w:val="20"/>
        </w:rPr>
        <w:t xml:space="preserve">‘Perth’ </w:t>
      </w:r>
      <w:r w:rsidR="004D2039" w:rsidRPr="002E1547">
        <w:rPr>
          <w:rFonts w:ascii="Verdana" w:hAnsi="Verdana"/>
          <w:sz w:val="20"/>
        </w:rPr>
        <w:t xml:space="preserve">and </w:t>
      </w:r>
      <w:r w:rsidR="004D2039" w:rsidRPr="002E1547">
        <w:rPr>
          <w:rFonts w:ascii="Verdana" w:hAnsi="Verdana"/>
          <w:b/>
          <w:sz w:val="20"/>
        </w:rPr>
        <w:t>‘Sydney</w:t>
      </w:r>
      <w:r w:rsidR="004D2039" w:rsidRPr="002E1547">
        <w:rPr>
          <w:rFonts w:ascii="Verdana" w:hAnsi="Verdana"/>
          <w:sz w:val="20"/>
        </w:rPr>
        <w:t>’ are references to locations within a ten kilometre radius of the General</w:t>
      </w:r>
      <w:r w:rsidR="004D2039" w:rsidRPr="002E1547">
        <w:rPr>
          <w:rFonts w:ascii="Verdana" w:hAnsi="Verdana"/>
          <w:spacing w:val="-32"/>
          <w:sz w:val="20"/>
        </w:rPr>
        <w:t xml:space="preserve"> </w:t>
      </w:r>
      <w:r w:rsidR="004D2039" w:rsidRPr="002E1547">
        <w:rPr>
          <w:rFonts w:ascii="Verdana" w:hAnsi="Verdana"/>
          <w:sz w:val="20"/>
        </w:rPr>
        <w:t>Post Office of the city or within a five kilometre radius of the city’s principal airport;</w:t>
      </w:r>
      <w:r w:rsidR="004D2039" w:rsidRPr="002E1547">
        <w:rPr>
          <w:rFonts w:ascii="Verdana" w:hAnsi="Verdana"/>
          <w:spacing w:val="-1"/>
          <w:sz w:val="20"/>
        </w:rPr>
        <w:t xml:space="preserve"> </w:t>
      </w:r>
      <w:r w:rsidR="004D2039" w:rsidRPr="002E1547">
        <w:rPr>
          <w:rFonts w:ascii="Verdana" w:hAnsi="Verdana"/>
          <w:sz w:val="20"/>
        </w:rPr>
        <w:t>and</w:t>
      </w:r>
    </w:p>
    <w:p w:rsidR="004D2039" w:rsidRPr="002E1547" w:rsidRDefault="002E1547" w:rsidP="002E1547">
      <w:pPr>
        <w:tabs>
          <w:tab w:val="left" w:pos="1966"/>
        </w:tabs>
        <w:spacing w:before="120"/>
        <w:ind w:left="1965" w:right="647" w:hanging="850"/>
        <w:jc w:val="both"/>
        <w:rPr>
          <w:rFonts w:ascii="Verdana" w:hAnsi="Verdana"/>
          <w:sz w:val="20"/>
        </w:rPr>
      </w:pPr>
      <w:r w:rsidRPr="003459B9">
        <w:rPr>
          <w:rFonts w:ascii="Verdana" w:eastAsia="Times New Roman" w:hAnsi="Verdana" w:cs="Verdana"/>
          <w:b/>
          <w:bCs/>
          <w:spacing w:val="-2"/>
          <w:w w:val="99"/>
          <w:sz w:val="20"/>
        </w:rPr>
        <w:t>b.</w:t>
      </w:r>
      <w:r w:rsidRPr="003459B9">
        <w:rPr>
          <w:rFonts w:ascii="Verdana" w:eastAsia="Times New Roman" w:hAnsi="Verdana" w:cs="Verdana"/>
          <w:b/>
          <w:bCs/>
          <w:spacing w:val="-2"/>
          <w:w w:val="99"/>
          <w:sz w:val="20"/>
        </w:rPr>
        <w:tab/>
      </w:r>
      <w:r w:rsidR="004D2039" w:rsidRPr="002E1547">
        <w:rPr>
          <w:rFonts w:ascii="Verdana" w:hAnsi="Verdana"/>
          <w:sz w:val="20"/>
        </w:rPr>
        <w:t xml:space="preserve">references to </w:t>
      </w:r>
      <w:r w:rsidR="004D2039" w:rsidRPr="002E1547">
        <w:rPr>
          <w:rFonts w:ascii="Verdana" w:hAnsi="Verdana"/>
          <w:b/>
          <w:sz w:val="20"/>
        </w:rPr>
        <w:t xml:space="preserve">‘Darwin’ </w:t>
      </w:r>
      <w:r w:rsidR="004D2039" w:rsidRPr="002E1547">
        <w:rPr>
          <w:rFonts w:ascii="Verdana" w:hAnsi="Verdana"/>
          <w:sz w:val="20"/>
        </w:rPr>
        <w:t xml:space="preserve">and </w:t>
      </w:r>
      <w:r w:rsidR="004D2039" w:rsidRPr="002E1547">
        <w:rPr>
          <w:rFonts w:ascii="Verdana" w:hAnsi="Verdana"/>
          <w:b/>
          <w:sz w:val="20"/>
        </w:rPr>
        <w:t xml:space="preserve">‘Hobart’ </w:t>
      </w:r>
      <w:r w:rsidR="004D2039" w:rsidRPr="002E1547">
        <w:rPr>
          <w:rFonts w:ascii="Verdana" w:hAnsi="Verdana"/>
          <w:sz w:val="20"/>
        </w:rPr>
        <w:t>are references to locations within a five kilometre radius of the General Post Office of the city or within a five kilometre radius of the city’s principal</w:t>
      </w:r>
      <w:r w:rsidR="004D2039" w:rsidRPr="002E1547">
        <w:rPr>
          <w:rFonts w:ascii="Verdana" w:hAnsi="Verdana"/>
          <w:spacing w:val="-3"/>
          <w:sz w:val="20"/>
        </w:rPr>
        <w:t xml:space="preserve"> </w:t>
      </w:r>
      <w:r w:rsidR="004D2039" w:rsidRPr="002E1547">
        <w:rPr>
          <w:rFonts w:ascii="Verdana" w:hAnsi="Verdana"/>
          <w:sz w:val="20"/>
        </w:rPr>
        <w:t>airport.</w:t>
      </w:r>
    </w:p>
    <w:p w:rsidR="004D2039" w:rsidRPr="003459B9" w:rsidRDefault="004D2039" w:rsidP="004D2039">
      <w:pPr>
        <w:spacing w:before="123"/>
        <w:ind w:left="971" w:right="175"/>
        <w:rPr>
          <w:rFonts w:ascii="Verdana" w:hAnsi="Verdana"/>
          <w:b/>
          <w:bCs/>
          <w:sz w:val="20"/>
        </w:rPr>
      </w:pPr>
      <w:r w:rsidRPr="003459B9">
        <w:rPr>
          <w:rFonts w:ascii="Verdana" w:hAnsi="Verdana"/>
          <w:sz w:val="16"/>
        </w:rPr>
        <w:t xml:space="preserve">Note: The PBR Regulations, which apply through clause 5.6, define </w:t>
      </w:r>
      <w:r w:rsidRPr="003459B9">
        <w:rPr>
          <w:rFonts w:ascii="Verdana" w:hAnsi="Verdana"/>
          <w:b/>
          <w:sz w:val="16"/>
        </w:rPr>
        <w:t xml:space="preserve">‘Canberra’ </w:t>
      </w:r>
      <w:r w:rsidRPr="003459B9">
        <w:rPr>
          <w:rFonts w:ascii="Verdana" w:hAnsi="Verdana"/>
          <w:sz w:val="16"/>
        </w:rPr>
        <w:t>to mean locations within a 30 kilometre radius of Parliament House.</w:t>
      </w:r>
      <w:bookmarkStart w:id="10" w:name="PART_6_–_PRIVATE_VEHICLE_ALLOWANCE"/>
      <w:bookmarkEnd w:id="10"/>
    </w:p>
    <w:p w:rsidR="004D2039" w:rsidRPr="003459B9" w:rsidRDefault="004D2039" w:rsidP="004D2039">
      <w:pPr>
        <w:pStyle w:val="Heading1"/>
        <w:spacing w:before="120"/>
        <w:ind w:left="261"/>
        <w:rPr>
          <w:rFonts w:ascii="Verdana" w:hAnsi="Verdana"/>
        </w:rPr>
      </w:pPr>
      <w:bookmarkStart w:id="11" w:name="_Toc87615126"/>
      <w:r w:rsidRPr="003459B9">
        <w:rPr>
          <w:rFonts w:ascii="Verdana" w:hAnsi="Verdana"/>
        </w:rPr>
        <w:t>PART 6 – PRIVATE VEHICLE ALLOWANCE</w:t>
      </w:r>
      <w:bookmarkEnd w:id="11"/>
    </w:p>
    <w:p w:rsidR="004D2039" w:rsidRPr="003459B9" w:rsidRDefault="004D2039" w:rsidP="004D2039">
      <w:pPr>
        <w:pStyle w:val="BodyText"/>
        <w:tabs>
          <w:tab w:val="left" w:pos="971"/>
        </w:tabs>
        <w:spacing w:before="119"/>
        <w:ind w:left="971" w:right="1284" w:hanging="708"/>
        <w:rPr>
          <w:rFonts w:ascii="Verdana" w:hAnsi="Verdana"/>
        </w:rPr>
      </w:pPr>
      <w:r w:rsidRPr="003459B9">
        <w:rPr>
          <w:rFonts w:ascii="Verdana" w:hAnsi="Verdana"/>
          <w:b/>
        </w:rPr>
        <w:t>6.1</w:t>
      </w:r>
      <w:r w:rsidRPr="003459B9">
        <w:rPr>
          <w:rFonts w:ascii="Verdana" w:hAnsi="Verdana"/>
          <w:b/>
        </w:rPr>
        <w:tab/>
      </w:r>
      <w:r w:rsidRPr="003459B9">
        <w:rPr>
          <w:rFonts w:ascii="Verdana" w:hAnsi="Verdana"/>
        </w:rPr>
        <w:t>For subsection 31(2) of the PBR Act, the rate of the allowances prescribed in sections 12, 27 and 28 of the PBR Regulations is 68 cents per</w:t>
      </w:r>
      <w:r w:rsidRPr="003459B9">
        <w:rPr>
          <w:rFonts w:ascii="Verdana" w:hAnsi="Verdana"/>
          <w:spacing w:val="-17"/>
        </w:rPr>
        <w:t xml:space="preserve"> </w:t>
      </w:r>
      <w:r w:rsidRPr="003459B9">
        <w:rPr>
          <w:rFonts w:ascii="Verdana" w:hAnsi="Verdana"/>
        </w:rPr>
        <w:t>kilometre.</w:t>
      </w:r>
    </w:p>
    <w:p w:rsidR="004D2039" w:rsidRPr="003459B9" w:rsidRDefault="004D2039" w:rsidP="004D2039">
      <w:pPr>
        <w:spacing w:before="121"/>
        <w:ind w:left="971" w:right="108"/>
        <w:rPr>
          <w:rFonts w:ascii="Verdana" w:hAnsi="Verdana"/>
          <w:sz w:val="16"/>
        </w:rPr>
      </w:pPr>
      <w:r w:rsidRPr="003459B9">
        <w:rPr>
          <w:rFonts w:ascii="Verdana" w:hAnsi="Verdana"/>
          <w:sz w:val="16"/>
        </w:rPr>
        <w:t>Note: Section 12 of the PBR Regulations prescribes a private vehicle allowance for travel between a member’s home base and Canberra. Section 27 prescribes a private vehicle allowance for family member travel to or from Canberra. Section 28 prescribes a private vehicle allowance for the spouse of a senior office holder to travel to or from Canberra.</w:t>
      </w:r>
    </w:p>
    <w:p w:rsidR="004D2039" w:rsidRPr="003459B9" w:rsidRDefault="004D2039" w:rsidP="004D2039">
      <w:pPr>
        <w:pStyle w:val="Heading1"/>
        <w:spacing w:before="120"/>
        <w:ind w:left="261"/>
        <w:rPr>
          <w:rFonts w:ascii="Verdana" w:hAnsi="Verdana"/>
        </w:rPr>
      </w:pPr>
      <w:bookmarkStart w:id="12" w:name="PART_7_–_CANBERRA_DAILY_ALLOWANCE"/>
      <w:bookmarkStart w:id="13" w:name="PART_8_–_TRANSITIONAL_PROVISIONS"/>
      <w:bookmarkEnd w:id="12"/>
      <w:bookmarkEnd w:id="13"/>
    </w:p>
    <w:p w:rsidR="004D2039" w:rsidRPr="003459B9" w:rsidRDefault="004D2039" w:rsidP="004D2039">
      <w:pPr>
        <w:pStyle w:val="Heading1"/>
        <w:spacing w:before="120"/>
        <w:ind w:left="261"/>
        <w:rPr>
          <w:rFonts w:ascii="Verdana" w:hAnsi="Verdana"/>
        </w:rPr>
      </w:pPr>
    </w:p>
    <w:p w:rsidR="004D2039" w:rsidRPr="003459B9" w:rsidRDefault="004D2039" w:rsidP="004D2039">
      <w:pPr>
        <w:pStyle w:val="Heading1"/>
        <w:spacing w:before="120"/>
        <w:ind w:left="261"/>
        <w:rPr>
          <w:rFonts w:ascii="Verdana" w:hAnsi="Verdana"/>
        </w:rPr>
      </w:pPr>
      <w:bookmarkStart w:id="14" w:name="_Toc87615127"/>
      <w:r w:rsidRPr="003459B9">
        <w:rPr>
          <w:rFonts w:ascii="Verdana" w:hAnsi="Verdana"/>
        </w:rPr>
        <w:t>PART 7 – TRANSITIONAL PROVISIONS</w:t>
      </w:r>
      <w:bookmarkEnd w:id="14"/>
    </w:p>
    <w:p w:rsidR="004D2039" w:rsidRPr="003459B9" w:rsidRDefault="004D2039" w:rsidP="004D2039">
      <w:pPr>
        <w:spacing w:before="122"/>
        <w:ind w:left="263"/>
        <w:rPr>
          <w:rFonts w:ascii="Verdana" w:hAnsi="Verdana"/>
          <w:b/>
          <w:sz w:val="20"/>
        </w:rPr>
      </w:pPr>
      <w:r w:rsidRPr="003459B9">
        <w:rPr>
          <w:rFonts w:ascii="Verdana" w:hAnsi="Verdana"/>
          <w:b/>
          <w:sz w:val="20"/>
        </w:rPr>
        <w:t>Private plated vehicles</w:t>
      </w:r>
    </w:p>
    <w:p w:rsidR="004D2039" w:rsidRPr="003459B9" w:rsidRDefault="004D2039" w:rsidP="004D2039">
      <w:pPr>
        <w:pStyle w:val="BodyText"/>
        <w:tabs>
          <w:tab w:val="left" w:pos="971"/>
        </w:tabs>
        <w:spacing w:before="119"/>
        <w:ind w:left="971" w:right="1284" w:hanging="708"/>
        <w:rPr>
          <w:rFonts w:ascii="Verdana" w:hAnsi="Verdana"/>
        </w:rPr>
      </w:pPr>
      <w:r w:rsidRPr="003459B9">
        <w:rPr>
          <w:rFonts w:ascii="Verdana" w:hAnsi="Verdana"/>
          <w:b/>
        </w:rPr>
        <w:t>7.1</w:t>
      </w:r>
      <w:r w:rsidRPr="003459B9">
        <w:rPr>
          <w:rFonts w:ascii="Verdana" w:hAnsi="Verdana"/>
        </w:rPr>
        <w:tab/>
        <w:t xml:space="preserve">Despite the repeal of </w:t>
      </w:r>
      <w:r w:rsidRPr="003459B9">
        <w:rPr>
          <w:rFonts w:ascii="Verdana" w:hAnsi="Verdana"/>
          <w:i/>
        </w:rPr>
        <w:t>Remuneration Tribunal (Members of Parliament) Determination 2020</w:t>
      </w:r>
      <w:r w:rsidRPr="003459B9">
        <w:rPr>
          <w:rFonts w:ascii="Verdana" w:hAnsi="Verdana"/>
        </w:rPr>
        <w:t xml:space="preserve"> by this Determination, a thing that was taken to have been done under or for the purposes of a provision of that Determination by Part 7 of that Determination, and that was still in effect immediately before the commencement of this Determination, is taken to have been done under or for the purposes of the same provision of this Determination.</w:t>
      </w:r>
      <w:bookmarkStart w:id="15" w:name="SCHEDULE_A_–_OFFICE_HOLDER’S_SALARY"/>
      <w:bookmarkEnd w:id="15"/>
    </w:p>
    <w:p w:rsidR="004D2039" w:rsidRPr="003459B9" w:rsidRDefault="004D2039" w:rsidP="004D2039">
      <w:pPr>
        <w:pStyle w:val="Heading1"/>
        <w:spacing w:after="59"/>
        <w:ind w:left="261"/>
        <w:rPr>
          <w:rFonts w:ascii="Verdana" w:hAnsi="Verdana"/>
        </w:rPr>
      </w:pPr>
    </w:p>
    <w:p w:rsidR="00512BB9" w:rsidRPr="007C64AC" w:rsidRDefault="00512BB9" w:rsidP="00FE7EE0">
      <w:pPr>
        <w:pStyle w:val="Heading1"/>
        <w:spacing w:after="59"/>
        <w:ind w:left="261"/>
        <w:sectPr w:rsidR="00512BB9" w:rsidRPr="007C64AC" w:rsidSect="00A60AD2">
          <w:headerReference w:type="even" r:id="rId16"/>
          <w:headerReference w:type="default" r:id="rId17"/>
          <w:footerReference w:type="even" r:id="rId18"/>
          <w:footerReference w:type="default" r:id="rId19"/>
          <w:pgSz w:w="11910" w:h="16840"/>
          <w:pgMar w:top="1120" w:right="880" w:bottom="980" w:left="1040" w:header="0" w:footer="751" w:gutter="0"/>
          <w:pgNumType w:start="1"/>
          <w:cols w:space="720"/>
          <w:docGrid w:linePitch="299"/>
        </w:sectPr>
      </w:pPr>
    </w:p>
    <w:p w:rsidR="00F33624" w:rsidRPr="003459B9" w:rsidRDefault="00F33624" w:rsidP="00F33624">
      <w:pPr>
        <w:pStyle w:val="Heading1"/>
        <w:spacing w:after="59"/>
        <w:ind w:left="261"/>
        <w:rPr>
          <w:rFonts w:ascii="Verdana" w:hAnsi="Verdana"/>
        </w:rPr>
      </w:pPr>
      <w:bookmarkStart w:id="16" w:name="_Toc87615128"/>
      <w:r w:rsidRPr="003459B9">
        <w:rPr>
          <w:rFonts w:ascii="Verdana" w:hAnsi="Verdana"/>
        </w:rPr>
        <w:lastRenderedPageBreak/>
        <w:t>SCHEDULE A – OFFICE HOLDER’S SALARY</w:t>
      </w:r>
      <w:bookmarkEnd w:id="16"/>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64"/>
        <w:gridCol w:w="2694"/>
      </w:tblGrid>
      <w:tr w:rsidR="00F33624" w:rsidRPr="007C64AC" w:rsidTr="005977AF">
        <w:trPr>
          <w:trHeight w:val="1152"/>
        </w:trPr>
        <w:tc>
          <w:tcPr>
            <w:tcW w:w="6664" w:type="dxa"/>
            <w:tcBorders>
              <w:bottom w:val="single" w:sz="6" w:space="0" w:color="000000"/>
            </w:tcBorders>
            <w:shd w:val="clear" w:color="auto" w:fill="9F9F9F"/>
          </w:tcPr>
          <w:p w:rsidR="00F33624" w:rsidRPr="00964CDB" w:rsidRDefault="00F33624" w:rsidP="005977AF">
            <w:pPr>
              <w:pStyle w:val="TableParagraph"/>
              <w:spacing w:before="11"/>
              <w:ind w:left="0"/>
              <w:jc w:val="left"/>
              <w:rPr>
                <w:rFonts w:ascii="Verdana" w:hAnsi="Verdana"/>
                <w:b/>
                <w:sz w:val="20"/>
              </w:rPr>
            </w:pPr>
          </w:p>
          <w:p w:rsidR="00F33624" w:rsidRPr="00964CDB" w:rsidRDefault="00F33624" w:rsidP="005977AF">
            <w:pPr>
              <w:pStyle w:val="TableParagraph"/>
              <w:spacing w:before="0"/>
              <w:ind w:left="2316" w:right="2308"/>
              <w:rPr>
                <w:rFonts w:ascii="Verdana" w:hAnsi="Verdana"/>
                <w:b/>
              </w:rPr>
            </w:pPr>
            <w:r w:rsidRPr="00964CDB">
              <w:rPr>
                <w:rFonts w:ascii="Verdana" w:hAnsi="Verdana"/>
                <w:b/>
              </w:rPr>
              <w:t>OFFICE HOLDER</w:t>
            </w:r>
          </w:p>
          <w:p w:rsidR="00F33624" w:rsidRPr="00964CDB" w:rsidRDefault="00F33624" w:rsidP="005977AF">
            <w:pPr>
              <w:pStyle w:val="TableParagraph"/>
              <w:spacing w:before="184"/>
              <w:ind w:left="2316" w:right="2306"/>
              <w:rPr>
                <w:rFonts w:ascii="Verdana" w:hAnsi="Verdana"/>
                <w:i/>
                <w:sz w:val="16"/>
              </w:rPr>
            </w:pPr>
            <w:r w:rsidRPr="00964CDB">
              <w:rPr>
                <w:rFonts w:ascii="Verdana" w:hAnsi="Verdana"/>
                <w:i/>
                <w:sz w:val="16"/>
              </w:rPr>
              <w:t>(Column 1)</w:t>
            </w:r>
          </w:p>
        </w:tc>
        <w:tc>
          <w:tcPr>
            <w:tcW w:w="2694" w:type="dxa"/>
            <w:tcBorders>
              <w:bottom w:val="single" w:sz="6" w:space="0" w:color="000000"/>
            </w:tcBorders>
            <w:shd w:val="clear" w:color="auto" w:fill="9F9F9F"/>
          </w:tcPr>
          <w:p w:rsidR="00F33624" w:rsidRPr="00964CDB" w:rsidRDefault="00F33624" w:rsidP="005977AF">
            <w:pPr>
              <w:pStyle w:val="TableParagraph"/>
              <w:spacing w:before="62"/>
              <w:ind w:left="129"/>
              <w:jc w:val="left"/>
              <w:rPr>
                <w:rFonts w:ascii="Verdana" w:hAnsi="Verdana"/>
                <w:b/>
                <w:sz w:val="16"/>
              </w:rPr>
            </w:pPr>
            <w:r w:rsidRPr="00964CDB">
              <w:rPr>
                <w:rFonts w:ascii="Verdana" w:hAnsi="Verdana"/>
                <w:b/>
                <w:sz w:val="16"/>
              </w:rPr>
              <w:t>OFFICE HOLDER’S SALARY,</w:t>
            </w:r>
          </w:p>
          <w:p w:rsidR="00F33624" w:rsidRPr="00964CDB" w:rsidRDefault="00F33624" w:rsidP="005977AF">
            <w:pPr>
              <w:pStyle w:val="TableParagraph"/>
              <w:spacing w:before="0"/>
              <w:ind w:left="314" w:right="307"/>
              <w:rPr>
                <w:rFonts w:ascii="Verdana" w:hAnsi="Verdana"/>
                <w:b/>
                <w:sz w:val="16"/>
              </w:rPr>
            </w:pPr>
            <w:r w:rsidRPr="00964CDB">
              <w:rPr>
                <w:rFonts w:ascii="Verdana" w:hAnsi="Verdana"/>
                <w:b/>
                <w:sz w:val="16"/>
              </w:rPr>
              <w:t>being the specified percentage of the base salary</w:t>
            </w:r>
          </w:p>
          <w:p w:rsidR="00F33624" w:rsidRPr="00964CDB" w:rsidRDefault="00F33624" w:rsidP="005977AF">
            <w:pPr>
              <w:pStyle w:val="TableParagraph"/>
              <w:spacing w:before="60"/>
              <w:ind w:left="314" w:right="305"/>
              <w:rPr>
                <w:rFonts w:ascii="Verdana" w:hAnsi="Verdana"/>
                <w:i/>
                <w:sz w:val="16"/>
              </w:rPr>
            </w:pPr>
            <w:r w:rsidRPr="00964CDB">
              <w:rPr>
                <w:rFonts w:ascii="Verdana" w:hAnsi="Verdana"/>
                <w:i/>
                <w:sz w:val="16"/>
              </w:rPr>
              <w:t>(Column 2)</w:t>
            </w:r>
          </w:p>
        </w:tc>
      </w:tr>
      <w:tr w:rsidR="00F33624" w:rsidRPr="007C64AC" w:rsidTr="005977AF">
        <w:trPr>
          <w:trHeight w:val="323"/>
        </w:trPr>
        <w:tc>
          <w:tcPr>
            <w:tcW w:w="6664" w:type="dxa"/>
            <w:tcBorders>
              <w:top w:val="single" w:sz="6" w:space="0" w:color="000000"/>
              <w:right w:val="single" w:sz="6" w:space="0" w:color="000000"/>
            </w:tcBorders>
          </w:tcPr>
          <w:p w:rsidR="00F33624" w:rsidRPr="00BA558C" w:rsidRDefault="00F33624" w:rsidP="005977AF">
            <w:pPr>
              <w:pStyle w:val="TableParagraph"/>
              <w:spacing w:before="41"/>
              <w:ind w:left="31"/>
              <w:jc w:val="left"/>
              <w:rPr>
                <w:rFonts w:ascii="Verdana" w:hAnsi="Verdana"/>
                <w:sz w:val="20"/>
              </w:rPr>
            </w:pPr>
            <w:r w:rsidRPr="00BA558C">
              <w:rPr>
                <w:rFonts w:ascii="Verdana" w:hAnsi="Verdana"/>
                <w:sz w:val="20"/>
              </w:rPr>
              <w:t>Leader of the Opposition</w:t>
            </w:r>
          </w:p>
        </w:tc>
        <w:tc>
          <w:tcPr>
            <w:tcW w:w="2694" w:type="dxa"/>
            <w:tcBorders>
              <w:top w:val="single" w:sz="6" w:space="0" w:color="000000"/>
              <w:left w:val="single" w:sz="6" w:space="0" w:color="000000"/>
            </w:tcBorders>
          </w:tcPr>
          <w:p w:rsidR="00F33624" w:rsidRPr="00BA558C" w:rsidRDefault="00F33624" w:rsidP="005977AF">
            <w:pPr>
              <w:pStyle w:val="TableParagraph"/>
              <w:spacing w:before="41"/>
              <w:ind w:left="986" w:right="987"/>
              <w:rPr>
                <w:rFonts w:ascii="Verdana" w:hAnsi="Verdana"/>
                <w:sz w:val="20"/>
              </w:rPr>
            </w:pPr>
            <w:r w:rsidRPr="00BA558C">
              <w:rPr>
                <w:rFonts w:ascii="Verdana" w:hAnsi="Verdana"/>
                <w:sz w:val="20"/>
              </w:rPr>
              <w:t>85%</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President of the Senate</w:t>
            </w:r>
          </w:p>
        </w:tc>
        <w:tc>
          <w:tcPr>
            <w:tcW w:w="2694" w:type="dxa"/>
            <w:tcBorders>
              <w:left w:val="single" w:sz="6" w:space="0" w:color="000000"/>
            </w:tcBorders>
          </w:tcPr>
          <w:p w:rsidR="00F33624" w:rsidRPr="00BA558C" w:rsidRDefault="00F33624" w:rsidP="005977AF">
            <w:pPr>
              <w:pStyle w:val="TableParagraph"/>
              <w:spacing w:before="41"/>
              <w:ind w:left="986" w:right="987"/>
              <w:rPr>
                <w:rFonts w:ascii="Verdana" w:hAnsi="Verdana"/>
                <w:sz w:val="20"/>
              </w:rPr>
            </w:pPr>
            <w:r w:rsidRPr="00BA558C">
              <w:rPr>
                <w:rFonts w:ascii="Verdana" w:hAnsi="Verdana"/>
                <w:sz w:val="20"/>
              </w:rPr>
              <w:t>75%</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Speaker of the House of Representatives</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75%</w:t>
            </w:r>
          </w:p>
        </w:tc>
      </w:tr>
      <w:tr w:rsidR="00F33624" w:rsidRPr="007C64AC" w:rsidTr="005977AF">
        <w:trPr>
          <w:trHeight w:val="321"/>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Deputy Leader of the Opposition</w:t>
            </w:r>
          </w:p>
        </w:tc>
        <w:tc>
          <w:tcPr>
            <w:tcW w:w="2694" w:type="dxa"/>
            <w:tcBorders>
              <w:left w:val="single" w:sz="6" w:space="0" w:color="000000"/>
            </w:tcBorders>
          </w:tcPr>
          <w:p w:rsidR="00F33624" w:rsidRPr="00BA558C" w:rsidRDefault="00F33624" w:rsidP="005977AF">
            <w:pPr>
              <w:pStyle w:val="TableParagraph"/>
              <w:spacing w:before="39"/>
              <w:ind w:left="987" w:right="987"/>
              <w:rPr>
                <w:rFonts w:ascii="Verdana" w:hAnsi="Verdana"/>
                <w:sz w:val="20"/>
              </w:rPr>
            </w:pPr>
            <w:r w:rsidRPr="00BA558C">
              <w:rPr>
                <w:rFonts w:ascii="Verdana" w:hAnsi="Verdana"/>
                <w:sz w:val="20"/>
              </w:rPr>
              <w:t>57.5%</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Leader of the Opposition in the Senate</w:t>
            </w:r>
          </w:p>
        </w:tc>
        <w:tc>
          <w:tcPr>
            <w:tcW w:w="2694" w:type="dxa"/>
            <w:tcBorders>
              <w:left w:val="single" w:sz="6" w:space="0" w:color="000000"/>
            </w:tcBorders>
          </w:tcPr>
          <w:p w:rsidR="00F33624" w:rsidRPr="00BA558C" w:rsidRDefault="00F33624" w:rsidP="005977AF">
            <w:pPr>
              <w:pStyle w:val="TableParagraph"/>
              <w:spacing w:before="41"/>
              <w:ind w:left="987" w:right="987"/>
              <w:rPr>
                <w:rFonts w:ascii="Verdana" w:hAnsi="Verdana"/>
                <w:sz w:val="20"/>
              </w:rPr>
            </w:pPr>
            <w:r w:rsidRPr="00BA558C">
              <w:rPr>
                <w:rFonts w:ascii="Verdana" w:hAnsi="Verdana"/>
                <w:sz w:val="20"/>
              </w:rPr>
              <w:t>57.5%</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right="377"/>
              <w:jc w:val="left"/>
              <w:rPr>
                <w:rFonts w:ascii="Verdana" w:hAnsi="Verdana"/>
                <w:sz w:val="20"/>
              </w:rPr>
            </w:pPr>
            <w:r w:rsidRPr="00BA558C">
              <w:rPr>
                <w:rFonts w:ascii="Verdana" w:hAnsi="Verdana"/>
                <w:sz w:val="20"/>
              </w:rPr>
              <w:t>Leader of a minority party with more than 10 members in the Parliament</w:t>
            </w:r>
          </w:p>
        </w:tc>
        <w:tc>
          <w:tcPr>
            <w:tcW w:w="2694" w:type="dxa"/>
            <w:tcBorders>
              <w:left w:val="single" w:sz="6" w:space="0" w:color="000000"/>
            </w:tcBorders>
          </w:tcPr>
          <w:p w:rsidR="00F33624" w:rsidRPr="00BA558C" w:rsidRDefault="00F33624" w:rsidP="005977AF">
            <w:pPr>
              <w:pStyle w:val="TableParagraph"/>
              <w:spacing w:before="161"/>
              <w:ind w:left="986" w:right="987"/>
              <w:rPr>
                <w:rFonts w:ascii="Verdana" w:hAnsi="Verdana"/>
                <w:sz w:val="20"/>
              </w:rPr>
            </w:pPr>
            <w:r w:rsidRPr="00BA558C">
              <w:rPr>
                <w:rFonts w:ascii="Verdana" w:hAnsi="Verdana"/>
                <w:sz w:val="20"/>
              </w:rPr>
              <w:t>45%</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right="899"/>
              <w:jc w:val="left"/>
              <w:rPr>
                <w:rFonts w:ascii="Verdana" w:hAnsi="Verdana"/>
                <w:sz w:val="20"/>
              </w:rPr>
            </w:pPr>
            <w:r w:rsidRPr="00BA558C">
              <w:rPr>
                <w:rFonts w:ascii="Verdana" w:hAnsi="Verdana"/>
                <w:sz w:val="20"/>
              </w:rPr>
              <w:t>Leader of a minority party with up to 10 members in the Parliament</w:t>
            </w:r>
          </w:p>
        </w:tc>
        <w:tc>
          <w:tcPr>
            <w:tcW w:w="2694" w:type="dxa"/>
            <w:tcBorders>
              <w:left w:val="single" w:sz="6" w:space="0" w:color="000000"/>
            </w:tcBorders>
          </w:tcPr>
          <w:p w:rsidR="00F33624" w:rsidRPr="00BA558C" w:rsidRDefault="00F33624" w:rsidP="005977AF">
            <w:pPr>
              <w:pStyle w:val="TableParagraph"/>
              <w:spacing w:before="161"/>
              <w:ind w:left="987" w:right="987"/>
              <w:rPr>
                <w:rFonts w:ascii="Verdana" w:hAnsi="Verdana"/>
                <w:sz w:val="20"/>
              </w:rPr>
            </w:pPr>
            <w:r w:rsidRPr="00BA558C">
              <w:rPr>
                <w:rFonts w:ascii="Verdana" w:hAnsi="Verdana"/>
                <w:sz w:val="20"/>
              </w:rPr>
              <w:t>42.5%</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Manager of Opposition Business in the House of Representatives</w:t>
            </w:r>
          </w:p>
        </w:tc>
        <w:tc>
          <w:tcPr>
            <w:tcW w:w="2694" w:type="dxa"/>
            <w:tcBorders>
              <w:left w:val="single" w:sz="6" w:space="0" w:color="000000"/>
            </w:tcBorders>
          </w:tcPr>
          <w:p w:rsidR="00F33624" w:rsidRPr="00BA558C" w:rsidRDefault="00F33624" w:rsidP="005977AF">
            <w:pPr>
              <w:pStyle w:val="TableParagraph"/>
              <w:spacing w:before="39"/>
              <w:ind w:left="987" w:right="987"/>
              <w:rPr>
                <w:rFonts w:ascii="Verdana" w:hAnsi="Verdana"/>
                <w:sz w:val="20"/>
              </w:rPr>
            </w:pPr>
            <w:r w:rsidRPr="00BA558C">
              <w:rPr>
                <w:rFonts w:ascii="Verdana" w:hAnsi="Verdana"/>
                <w:sz w:val="20"/>
              </w:rPr>
              <w:t>27.5%</w:t>
            </w:r>
          </w:p>
        </w:tc>
      </w:tr>
      <w:tr w:rsidR="00F33624" w:rsidRPr="007C64AC" w:rsidTr="005977AF">
        <w:trPr>
          <w:trHeight w:val="321"/>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Chief Government Whip in the House of Representatives</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26%</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Shadow Minister (see clause 2.4.2)</w:t>
            </w:r>
          </w:p>
        </w:tc>
        <w:tc>
          <w:tcPr>
            <w:tcW w:w="2694" w:type="dxa"/>
            <w:tcBorders>
              <w:left w:val="single" w:sz="6" w:space="0" w:color="000000"/>
            </w:tcBorders>
          </w:tcPr>
          <w:p w:rsidR="00F33624" w:rsidRPr="00BA558C" w:rsidRDefault="00F33624" w:rsidP="005977AF">
            <w:pPr>
              <w:pStyle w:val="TableParagraph"/>
              <w:spacing w:before="41"/>
              <w:ind w:left="986" w:right="987"/>
              <w:rPr>
                <w:rFonts w:ascii="Verdana" w:hAnsi="Verdana"/>
                <w:sz w:val="20"/>
              </w:rPr>
            </w:pPr>
            <w:r w:rsidRPr="00BA558C">
              <w:rPr>
                <w:rFonts w:ascii="Verdana" w:hAnsi="Verdana"/>
                <w:sz w:val="20"/>
              </w:rPr>
              <w:t>25%</w:t>
            </w:r>
          </w:p>
        </w:tc>
      </w:tr>
      <w:tr w:rsidR="00F33624" w:rsidRPr="007C64AC" w:rsidTr="005977AF">
        <w:trPr>
          <w:trHeight w:val="35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Manager of Opposition Business in the Senate</w:t>
            </w:r>
          </w:p>
        </w:tc>
        <w:tc>
          <w:tcPr>
            <w:tcW w:w="2694" w:type="dxa"/>
            <w:tcBorders>
              <w:left w:val="single" w:sz="6" w:space="0" w:color="000000"/>
            </w:tcBorders>
            <w:vAlign w:val="center"/>
          </w:tcPr>
          <w:p w:rsidR="00F33624" w:rsidRPr="00BA558C" w:rsidRDefault="00F33624" w:rsidP="005977AF">
            <w:pPr>
              <w:pStyle w:val="TableParagraph"/>
              <w:spacing w:before="0"/>
              <w:ind w:left="986" w:right="987"/>
              <w:rPr>
                <w:rFonts w:ascii="Verdana" w:hAnsi="Verdana"/>
                <w:sz w:val="20"/>
              </w:rPr>
            </w:pPr>
            <w:r w:rsidRPr="00BA558C">
              <w:rPr>
                <w:rFonts w:ascii="Verdana" w:hAnsi="Verdana"/>
                <w:sz w:val="20"/>
              </w:rPr>
              <w:t>25%</w:t>
            </w:r>
          </w:p>
        </w:tc>
      </w:tr>
      <w:tr w:rsidR="00F33624" w:rsidRPr="007C64AC" w:rsidTr="005977AF">
        <w:trPr>
          <w:trHeight w:val="324"/>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Chief Opposition Whip in the House of Representatives</w:t>
            </w:r>
          </w:p>
        </w:tc>
        <w:tc>
          <w:tcPr>
            <w:tcW w:w="2694" w:type="dxa"/>
            <w:tcBorders>
              <w:left w:val="single" w:sz="6" w:space="0" w:color="000000"/>
            </w:tcBorders>
          </w:tcPr>
          <w:p w:rsidR="00F33624" w:rsidRPr="00BA558C" w:rsidRDefault="00F33624" w:rsidP="005977AF">
            <w:pPr>
              <w:pStyle w:val="TableParagraph"/>
              <w:spacing w:before="41"/>
              <w:ind w:left="986" w:right="987"/>
              <w:rPr>
                <w:rFonts w:ascii="Verdana" w:hAnsi="Verdana"/>
                <w:sz w:val="20"/>
              </w:rPr>
            </w:pPr>
            <w:r w:rsidRPr="00BA558C">
              <w:rPr>
                <w:rFonts w:ascii="Verdana" w:hAnsi="Verdana"/>
                <w:sz w:val="20"/>
              </w:rPr>
              <w:t>23%</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Shadow Minister (see clause 2.4.3)</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20%</w:t>
            </w:r>
          </w:p>
        </w:tc>
      </w:tr>
      <w:tr w:rsidR="00F33624" w:rsidRPr="007C64AC" w:rsidTr="005977AF">
        <w:trPr>
          <w:trHeight w:val="321"/>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Deputy President and Chair of Committees in the Senate</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20%</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Deputy Speaker in the House of Representatives</w:t>
            </w:r>
          </w:p>
        </w:tc>
        <w:tc>
          <w:tcPr>
            <w:tcW w:w="2694" w:type="dxa"/>
            <w:tcBorders>
              <w:left w:val="single" w:sz="6" w:space="0" w:color="000000"/>
            </w:tcBorders>
          </w:tcPr>
          <w:p w:rsidR="00F33624" w:rsidRPr="00BA558C" w:rsidRDefault="00F33624" w:rsidP="005977AF">
            <w:pPr>
              <w:pStyle w:val="TableParagraph"/>
              <w:spacing w:before="41"/>
              <w:ind w:left="986" w:right="987"/>
              <w:rPr>
                <w:rFonts w:ascii="Verdana" w:hAnsi="Verdana"/>
                <w:sz w:val="20"/>
              </w:rPr>
            </w:pPr>
            <w:r w:rsidRPr="00BA558C">
              <w:rPr>
                <w:rFonts w:ascii="Verdana" w:hAnsi="Verdana"/>
                <w:sz w:val="20"/>
              </w:rPr>
              <w:t>20%</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Deputy Leader of the Opposition in the Senate</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20%</w:t>
            </w:r>
          </w:p>
        </w:tc>
      </w:tr>
      <w:tr w:rsidR="00F33624" w:rsidRPr="007C64AC" w:rsidTr="005977AF">
        <w:trPr>
          <w:trHeight w:val="321"/>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Chief Government Whip in the Senate</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20%</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Chief Opposition Whip in the Senate</w:t>
            </w:r>
          </w:p>
        </w:tc>
        <w:tc>
          <w:tcPr>
            <w:tcW w:w="2694" w:type="dxa"/>
            <w:tcBorders>
              <w:left w:val="single" w:sz="6" w:space="0" w:color="000000"/>
            </w:tcBorders>
          </w:tcPr>
          <w:p w:rsidR="00F33624" w:rsidRPr="00BA558C" w:rsidRDefault="00F33624" w:rsidP="005977AF">
            <w:pPr>
              <w:pStyle w:val="TableParagraph"/>
              <w:spacing w:before="41"/>
              <w:ind w:left="986" w:right="987"/>
              <w:rPr>
                <w:rFonts w:ascii="Verdana" w:hAnsi="Verdana"/>
                <w:sz w:val="20"/>
              </w:rPr>
            </w:pPr>
            <w:r w:rsidRPr="00BA558C">
              <w:rPr>
                <w:rFonts w:ascii="Verdana" w:hAnsi="Verdana"/>
                <w:sz w:val="20"/>
              </w:rPr>
              <w:t>18%</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Second Deputy Speaker in the House of Representatives</w:t>
            </w:r>
          </w:p>
        </w:tc>
        <w:tc>
          <w:tcPr>
            <w:tcW w:w="2694" w:type="dxa"/>
            <w:tcBorders>
              <w:left w:val="single" w:sz="6" w:space="0" w:color="000000"/>
            </w:tcBorders>
          </w:tcPr>
          <w:p w:rsidR="00F33624" w:rsidRPr="00BA558C" w:rsidRDefault="00F33624" w:rsidP="005977AF">
            <w:pPr>
              <w:pStyle w:val="TableParagraph"/>
              <w:spacing w:before="39"/>
              <w:ind w:left="986" w:right="987"/>
              <w:rPr>
                <w:rFonts w:ascii="Verdana" w:hAnsi="Verdana"/>
                <w:sz w:val="20"/>
              </w:rPr>
            </w:pPr>
            <w:r w:rsidRPr="00BA558C">
              <w:rPr>
                <w:rFonts w:ascii="Verdana" w:hAnsi="Verdana"/>
                <w:sz w:val="20"/>
              </w:rPr>
              <w:t>13%</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right="377"/>
              <w:jc w:val="left"/>
              <w:rPr>
                <w:rFonts w:ascii="Verdana" w:hAnsi="Verdana"/>
                <w:sz w:val="20"/>
              </w:rPr>
            </w:pPr>
            <w:r w:rsidRPr="00BA558C">
              <w:rPr>
                <w:rFonts w:ascii="Verdana" w:hAnsi="Verdana"/>
                <w:sz w:val="20"/>
              </w:rPr>
              <w:t>Whip in the House of Representatives of a Government party with more than 10 Members in the House</w:t>
            </w:r>
          </w:p>
        </w:tc>
        <w:tc>
          <w:tcPr>
            <w:tcW w:w="2694" w:type="dxa"/>
            <w:tcBorders>
              <w:left w:val="single" w:sz="6" w:space="0" w:color="000000"/>
            </w:tcBorders>
          </w:tcPr>
          <w:p w:rsidR="00F33624" w:rsidRPr="00BA558C" w:rsidRDefault="00F33624" w:rsidP="005977AF">
            <w:pPr>
              <w:pStyle w:val="TableParagraph"/>
              <w:spacing w:before="161"/>
              <w:ind w:left="986" w:right="987"/>
              <w:rPr>
                <w:rFonts w:ascii="Verdana" w:hAnsi="Verdana"/>
                <w:sz w:val="20"/>
              </w:rPr>
            </w:pPr>
            <w:r w:rsidRPr="00BA558C">
              <w:rPr>
                <w:rFonts w:ascii="Verdana" w:hAnsi="Verdana"/>
                <w:sz w:val="20"/>
              </w:rPr>
              <w:t>13%</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right="7"/>
              <w:jc w:val="left"/>
              <w:rPr>
                <w:rFonts w:ascii="Verdana" w:hAnsi="Verdana"/>
                <w:sz w:val="20"/>
              </w:rPr>
            </w:pPr>
            <w:r w:rsidRPr="00BA558C">
              <w:rPr>
                <w:rFonts w:ascii="Verdana" w:hAnsi="Verdana"/>
                <w:sz w:val="20"/>
              </w:rPr>
              <w:t>Whip in the House of Representatives of an Opposition party with more than 10 Members in the House</w:t>
            </w:r>
          </w:p>
        </w:tc>
        <w:tc>
          <w:tcPr>
            <w:tcW w:w="2694" w:type="dxa"/>
            <w:tcBorders>
              <w:left w:val="single" w:sz="6" w:space="0" w:color="000000"/>
            </w:tcBorders>
          </w:tcPr>
          <w:p w:rsidR="00F33624" w:rsidRPr="00BA558C" w:rsidRDefault="00F33624" w:rsidP="005977AF">
            <w:pPr>
              <w:pStyle w:val="TableParagraph"/>
              <w:spacing w:before="162"/>
              <w:ind w:left="986" w:right="987"/>
              <w:rPr>
                <w:rFonts w:ascii="Verdana" w:hAnsi="Verdana"/>
                <w:sz w:val="20"/>
              </w:rPr>
            </w:pPr>
            <w:r w:rsidRPr="00BA558C">
              <w:rPr>
                <w:rFonts w:ascii="Verdana" w:hAnsi="Verdana"/>
                <w:sz w:val="20"/>
              </w:rPr>
              <w:t>12%</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right="98"/>
              <w:jc w:val="left"/>
              <w:rPr>
                <w:rFonts w:ascii="Verdana" w:hAnsi="Verdana"/>
                <w:sz w:val="20"/>
              </w:rPr>
            </w:pPr>
            <w:r w:rsidRPr="00BA558C">
              <w:rPr>
                <w:rFonts w:ascii="Verdana" w:hAnsi="Verdana"/>
                <w:sz w:val="20"/>
              </w:rPr>
              <w:t>Whip in the House of Representatives of a minority party with at least 5, and no more than 10, members in the House</w:t>
            </w:r>
          </w:p>
        </w:tc>
        <w:tc>
          <w:tcPr>
            <w:tcW w:w="2694" w:type="dxa"/>
            <w:tcBorders>
              <w:left w:val="single" w:sz="6" w:space="0" w:color="000000"/>
            </w:tcBorders>
          </w:tcPr>
          <w:p w:rsidR="00F33624" w:rsidRPr="00BA558C" w:rsidRDefault="00F33624" w:rsidP="005977AF">
            <w:pPr>
              <w:pStyle w:val="TableParagraph"/>
              <w:spacing w:before="161"/>
              <w:ind w:left="987" w:right="987"/>
              <w:rPr>
                <w:rFonts w:ascii="Verdana" w:hAnsi="Verdana"/>
                <w:sz w:val="20"/>
              </w:rPr>
            </w:pPr>
            <w:r w:rsidRPr="00BA558C">
              <w:rPr>
                <w:rFonts w:ascii="Verdana" w:hAnsi="Verdana"/>
                <w:sz w:val="20"/>
              </w:rPr>
              <w:t>9%</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right="385"/>
              <w:jc w:val="left"/>
              <w:rPr>
                <w:rFonts w:ascii="Verdana" w:hAnsi="Verdana"/>
                <w:sz w:val="20"/>
              </w:rPr>
            </w:pPr>
            <w:r w:rsidRPr="00BA558C">
              <w:rPr>
                <w:rFonts w:ascii="Verdana" w:hAnsi="Verdana"/>
                <w:sz w:val="20"/>
              </w:rPr>
              <w:t>Whip in the Senate of a minority party with at least 5, and no more than 10, senators</w:t>
            </w:r>
          </w:p>
        </w:tc>
        <w:tc>
          <w:tcPr>
            <w:tcW w:w="2694" w:type="dxa"/>
            <w:tcBorders>
              <w:left w:val="single" w:sz="6" w:space="0" w:color="000000"/>
            </w:tcBorders>
          </w:tcPr>
          <w:p w:rsidR="00F33624" w:rsidRPr="00BA558C" w:rsidRDefault="00F33624" w:rsidP="005977AF">
            <w:pPr>
              <w:pStyle w:val="TableParagraph"/>
              <w:spacing w:before="161"/>
              <w:ind w:left="987" w:right="987"/>
              <w:rPr>
                <w:rFonts w:ascii="Verdana" w:hAnsi="Verdana"/>
                <w:sz w:val="20"/>
              </w:rPr>
            </w:pPr>
            <w:r w:rsidRPr="00BA558C">
              <w:rPr>
                <w:rFonts w:ascii="Verdana" w:hAnsi="Verdana"/>
                <w:sz w:val="20"/>
              </w:rPr>
              <w:t>9%</w:t>
            </w:r>
          </w:p>
        </w:tc>
      </w:tr>
      <w:tr w:rsidR="00F33624" w:rsidRPr="007C64AC" w:rsidTr="005977AF">
        <w:trPr>
          <w:trHeight w:val="321"/>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Government Deputy Whip in the Senate</w:t>
            </w:r>
          </w:p>
        </w:tc>
        <w:tc>
          <w:tcPr>
            <w:tcW w:w="2694" w:type="dxa"/>
            <w:tcBorders>
              <w:left w:val="single" w:sz="6" w:space="0" w:color="000000"/>
            </w:tcBorders>
          </w:tcPr>
          <w:p w:rsidR="00F33624" w:rsidRPr="00BA558C" w:rsidRDefault="00F33624" w:rsidP="005977AF">
            <w:pPr>
              <w:pStyle w:val="TableParagraph"/>
              <w:spacing w:before="39"/>
              <w:ind w:left="987" w:right="987"/>
              <w:rPr>
                <w:rFonts w:ascii="Verdana" w:hAnsi="Verdana"/>
                <w:sz w:val="20"/>
              </w:rPr>
            </w:pPr>
            <w:r w:rsidRPr="00BA558C">
              <w:rPr>
                <w:rFonts w:ascii="Verdana" w:hAnsi="Verdana"/>
                <w:sz w:val="20"/>
              </w:rPr>
              <w:t>5%</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Opposition Deputy Whip in the Senate</w:t>
            </w:r>
          </w:p>
        </w:tc>
        <w:tc>
          <w:tcPr>
            <w:tcW w:w="2694" w:type="dxa"/>
            <w:tcBorders>
              <w:left w:val="single" w:sz="6" w:space="0" w:color="000000"/>
            </w:tcBorders>
          </w:tcPr>
          <w:p w:rsidR="00F33624" w:rsidRPr="00BA558C" w:rsidRDefault="00F33624" w:rsidP="005977AF">
            <w:pPr>
              <w:pStyle w:val="TableParagraph"/>
              <w:spacing w:before="41"/>
              <w:ind w:left="987" w:right="987"/>
              <w:rPr>
                <w:rFonts w:ascii="Verdana" w:hAnsi="Verdana"/>
                <w:sz w:val="20"/>
              </w:rPr>
            </w:pPr>
            <w:r w:rsidRPr="00BA558C">
              <w:rPr>
                <w:rFonts w:ascii="Verdana" w:hAnsi="Verdana"/>
                <w:sz w:val="20"/>
              </w:rPr>
              <w:t>5%</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Deputy Whip in the House of Representatives of a Government party with more than 10 Members in the House</w:t>
            </w:r>
          </w:p>
        </w:tc>
        <w:tc>
          <w:tcPr>
            <w:tcW w:w="2694" w:type="dxa"/>
            <w:tcBorders>
              <w:left w:val="single" w:sz="6" w:space="0" w:color="000000"/>
            </w:tcBorders>
          </w:tcPr>
          <w:p w:rsidR="00F33624" w:rsidRPr="00BA558C" w:rsidRDefault="00F33624" w:rsidP="005977AF">
            <w:pPr>
              <w:pStyle w:val="TableParagraph"/>
              <w:spacing w:before="161"/>
              <w:ind w:left="987" w:right="987"/>
              <w:rPr>
                <w:rFonts w:ascii="Verdana" w:hAnsi="Verdana"/>
                <w:sz w:val="20"/>
              </w:rPr>
            </w:pPr>
            <w:r w:rsidRPr="00BA558C">
              <w:rPr>
                <w:rFonts w:ascii="Verdana" w:hAnsi="Verdana"/>
                <w:sz w:val="20"/>
              </w:rPr>
              <w:t>3%</w:t>
            </w:r>
          </w:p>
        </w:tc>
      </w:tr>
      <w:tr w:rsidR="00F33624" w:rsidRPr="007C64AC" w:rsidTr="005977AF">
        <w:trPr>
          <w:trHeight w:val="566"/>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Deputy Whip in the House of Representatives of an Opposition party with more than 10 Members in the House</w:t>
            </w:r>
          </w:p>
        </w:tc>
        <w:tc>
          <w:tcPr>
            <w:tcW w:w="2694" w:type="dxa"/>
            <w:tcBorders>
              <w:left w:val="single" w:sz="6" w:space="0" w:color="000000"/>
            </w:tcBorders>
          </w:tcPr>
          <w:p w:rsidR="00F33624" w:rsidRPr="00BA558C" w:rsidRDefault="00F33624" w:rsidP="005977AF">
            <w:pPr>
              <w:pStyle w:val="TableParagraph"/>
              <w:spacing w:before="161"/>
              <w:ind w:left="987" w:right="987"/>
              <w:rPr>
                <w:rFonts w:ascii="Verdana" w:hAnsi="Verdana"/>
                <w:sz w:val="20"/>
              </w:rPr>
            </w:pPr>
            <w:r w:rsidRPr="00BA558C">
              <w:rPr>
                <w:rFonts w:ascii="Verdana" w:hAnsi="Verdana"/>
                <w:sz w:val="20"/>
              </w:rPr>
              <w:t>3%</w:t>
            </w:r>
          </w:p>
        </w:tc>
      </w:tr>
      <w:tr w:rsidR="00F33624" w:rsidRPr="007C64AC" w:rsidTr="005977AF">
        <w:trPr>
          <w:trHeight w:val="323"/>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Member of the Speaker's Panel in the House of Representatives</w:t>
            </w:r>
          </w:p>
        </w:tc>
        <w:tc>
          <w:tcPr>
            <w:tcW w:w="2694" w:type="dxa"/>
            <w:tcBorders>
              <w:left w:val="single" w:sz="6" w:space="0" w:color="000000"/>
            </w:tcBorders>
          </w:tcPr>
          <w:p w:rsidR="00F33624" w:rsidRPr="00BA558C" w:rsidRDefault="00F33624" w:rsidP="005977AF">
            <w:pPr>
              <w:pStyle w:val="TableParagraph"/>
              <w:spacing w:before="39"/>
              <w:ind w:left="987" w:right="987"/>
              <w:rPr>
                <w:rFonts w:ascii="Verdana" w:hAnsi="Verdana"/>
                <w:sz w:val="20"/>
              </w:rPr>
            </w:pPr>
            <w:r w:rsidRPr="00BA558C">
              <w:rPr>
                <w:rFonts w:ascii="Verdana" w:hAnsi="Verdana"/>
                <w:sz w:val="20"/>
              </w:rPr>
              <w:t>3%</w:t>
            </w:r>
          </w:p>
        </w:tc>
      </w:tr>
      <w:tr w:rsidR="00F33624" w:rsidRPr="007C64AC" w:rsidTr="005977AF">
        <w:trPr>
          <w:trHeight w:val="321"/>
        </w:trPr>
        <w:tc>
          <w:tcPr>
            <w:tcW w:w="6664" w:type="dxa"/>
            <w:tcBorders>
              <w:right w:val="single" w:sz="6" w:space="0" w:color="000000"/>
            </w:tcBorders>
          </w:tcPr>
          <w:p w:rsidR="00F33624" w:rsidRPr="00BA558C" w:rsidRDefault="00F33624" w:rsidP="005977AF">
            <w:pPr>
              <w:pStyle w:val="TableParagraph"/>
              <w:spacing w:before="39"/>
              <w:ind w:left="31"/>
              <w:jc w:val="left"/>
              <w:rPr>
                <w:rFonts w:ascii="Verdana" w:hAnsi="Verdana"/>
                <w:sz w:val="20"/>
              </w:rPr>
            </w:pPr>
            <w:r w:rsidRPr="00BA558C">
              <w:rPr>
                <w:rFonts w:ascii="Verdana" w:hAnsi="Verdana"/>
                <w:sz w:val="20"/>
              </w:rPr>
              <w:t>Temporary Chairman of Committees in the Senate</w:t>
            </w:r>
          </w:p>
        </w:tc>
        <w:tc>
          <w:tcPr>
            <w:tcW w:w="2694" w:type="dxa"/>
            <w:tcBorders>
              <w:left w:val="single" w:sz="6" w:space="0" w:color="000000"/>
            </w:tcBorders>
          </w:tcPr>
          <w:p w:rsidR="00F33624" w:rsidRPr="00BA558C" w:rsidRDefault="00F33624" w:rsidP="005977AF">
            <w:pPr>
              <w:pStyle w:val="TableParagraph"/>
              <w:spacing w:before="39"/>
              <w:ind w:left="987" w:right="987"/>
              <w:rPr>
                <w:rFonts w:ascii="Verdana" w:hAnsi="Verdana"/>
                <w:sz w:val="20"/>
              </w:rPr>
            </w:pPr>
            <w:r w:rsidRPr="00BA558C">
              <w:rPr>
                <w:rFonts w:ascii="Verdana" w:hAnsi="Verdana"/>
                <w:sz w:val="20"/>
              </w:rPr>
              <w:t>3%</w:t>
            </w:r>
          </w:p>
        </w:tc>
      </w:tr>
      <w:tr w:rsidR="00F33624" w:rsidRPr="007C64AC" w:rsidTr="005977AF">
        <w:trPr>
          <w:trHeight w:val="283"/>
        </w:trPr>
        <w:tc>
          <w:tcPr>
            <w:tcW w:w="6664" w:type="dxa"/>
            <w:tcBorders>
              <w:right w:val="single" w:sz="6" w:space="0" w:color="000000"/>
            </w:tcBorders>
          </w:tcPr>
          <w:p w:rsidR="00F33624" w:rsidRPr="00BA558C" w:rsidRDefault="00F33624" w:rsidP="005977AF">
            <w:pPr>
              <w:pStyle w:val="TableParagraph"/>
              <w:spacing w:before="39" w:line="224" w:lineRule="exact"/>
              <w:ind w:left="31"/>
              <w:jc w:val="left"/>
              <w:rPr>
                <w:rFonts w:ascii="Verdana" w:hAnsi="Verdana"/>
                <w:sz w:val="20"/>
              </w:rPr>
            </w:pPr>
            <w:r w:rsidRPr="00BA558C">
              <w:rPr>
                <w:rFonts w:ascii="Verdana" w:hAnsi="Verdana"/>
                <w:sz w:val="20"/>
              </w:rPr>
              <w:t>Deputy Whip in the House of Representatives of a minority party with at least 5, and no more than 10, members in the House</w:t>
            </w:r>
          </w:p>
        </w:tc>
        <w:tc>
          <w:tcPr>
            <w:tcW w:w="2694" w:type="dxa"/>
            <w:tcBorders>
              <w:left w:val="single" w:sz="6" w:space="0" w:color="000000"/>
            </w:tcBorders>
          </w:tcPr>
          <w:p w:rsidR="00F33624" w:rsidRPr="00BA558C" w:rsidRDefault="00F33624" w:rsidP="005977AF">
            <w:pPr>
              <w:pStyle w:val="TableParagraph"/>
              <w:spacing w:before="19"/>
              <w:ind w:left="987" w:right="987"/>
              <w:rPr>
                <w:rFonts w:ascii="Verdana" w:hAnsi="Verdana"/>
                <w:sz w:val="20"/>
              </w:rPr>
            </w:pPr>
            <w:r w:rsidRPr="00BA558C">
              <w:rPr>
                <w:rFonts w:ascii="Verdana" w:hAnsi="Verdana"/>
                <w:sz w:val="20"/>
              </w:rPr>
              <w:t>2%</w:t>
            </w:r>
          </w:p>
        </w:tc>
      </w:tr>
    </w:tbl>
    <w:p w:rsidR="00F33624" w:rsidRPr="007C64AC" w:rsidRDefault="00F33624" w:rsidP="00F33624">
      <w:pPr>
        <w:rPr>
          <w:sz w:val="20"/>
        </w:rPr>
        <w:sectPr w:rsidR="00F33624" w:rsidRPr="007C64AC" w:rsidSect="00A60AD2">
          <w:footerReference w:type="even" r:id="rId20"/>
          <w:footerReference w:type="default" r:id="rId21"/>
          <w:pgSz w:w="11910" w:h="16840"/>
          <w:pgMar w:top="1120" w:right="880" w:bottom="980" w:left="1040" w:header="0" w:footer="751" w:gutter="0"/>
          <w:cols w:space="720"/>
          <w:docGrid w:linePitch="299"/>
        </w:sectPr>
      </w:pPr>
    </w:p>
    <w:tbl>
      <w:tblPr>
        <w:tblW w:w="0" w:type="auto"/>
        <w:tblInd w:w="1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664"/>
        <w:gridCol w:w="2694"/>
      </w:tblGrid>
      <w:tr w:rsidR="00F33624" w:rsidRPr="00BA558C" w:rsidTr="005977AF">
        <w:trPr>
          <w:trHeight w:val="1152"/>
        </w:trPr>
        <w:tc>
          <w:tcPr>
            <w:tcW w:w="6664" w:type="dxa"/>
            <w:shd w:val="clear" w:color="auto" w:fill="9F9F9F"/>
          </w:tcPr>
          <w:p w:rsidR="00F33624" w:rsidRPr="00BA558C" w:rsidRDefault="00F33624" w:rsidP="005977AF">
            <w:pPr>
              <w:pStyle w:val="TableParagraph"/>
              <w:spacing w:before="168"/>
              <w:ind w:left="2316" w:right="2308"/>
              <w:rPr>
                <w:rFonts w:ascii="Verdana" w:hAnsi="Verdana"/>
                <w:b/>
              </w:rPr>
            </w:pPr>
            <w:r w:rsidRPr="00BA558C">
              <w:rPr>
                <w:rFonts w:ascii="Verdana" w:hAnsi="Verdana"/>
                <w:b/>
              </w:rPr>
              <w:lastRenderedPageBreak/>
              <w:t>OFFICE HOLDER</w:t>
            </w:r>
          </w:p>
          <w:p w:rsidR="00F33624" w:rsidRPr="00BA558C" w:rsidRDefault="00F33624" w:rsidP="005977AF">
            <w:pPr>
              <w:pStyle w:val="TableParagraph"/>
              <w:spacing w:before="5"/>
              <w:ind w:left="0"/>
              <w:jc w:val="left"/>
              <w:rPr>
                <w:rFonts w:ascii="Verdana" w:hAnsi="Verdana"/>
                <w:b/>
                <w:sz w:val="28"/>
              </w:rPr>
            </w:pPr>
          </w:p>
          <w:p w:rsidR="00F33624" w:rsidRPr="00BA558C" w:rsidRDefault="00F33624" w:rsidP="005977AF">
            <w:pPr>
              <w:pStyle w:val="TableParagraph"/>
              <w:spacing w:before="0"/>
              <w:ind w:left="2316" w:right="2306"/>
              <w:rPr>
                <w:rFonts w:ascii="Verdana" w:hAnsi="Verdana"/>
                <w:i/>
                <w:sz w:val="16"/>
              </w:rPr>
            </w:pPr>
            <w:r w:rsidRPr="00BA558C">
              <w:rPr>
                <w:rFonts w:ascii="Verdana" w:hAnsi="Verdana"/>
                <w:i/>
                <w:sz w:val="16"/>
              </w:rPr>
              <w:t>(Column 1)</w:t>
            </w:r>
          </w:p>
        </w:tc>
        <w:tc>
          <w:tcPr>
            <w:tcW w:w="2694" w:type="dxa"/>
            <w:shd w:val="clear" w:color="auto" w:fill="9F9F9F"/>
          </w:tcPr>
          <w:p w:rsidR="00F33624" w:rsidRPr="00BA558C" w:rsidRDefault="00F33624" w:rsidP="005977AF">
            <w:pPr>
              <w:pStyle w:val="TableParagraph"/>
              <w:spacing w:before="58"/>
              <w:ind w:left="129"/>
              <w:jc w:val="left"/>
              <w:rPr>
                <w:rFonts w:ascii="Verdana" w:hAnsi="Verdana"/>
                <w:b/>
                <w:sz w:val="16"/>
              </w:rPr>
            </w:pPr>
            <w:r w:rsidRPr="00BA558C">
              <w:rPr>
                <w:rFonts w:ascii="Verdana" w:hAnsi="Verdana"/>
                <w:b/>
                <w:sz w:val="16"/>
              </w:rPr>
              <w:t>OFFICE HOLDER’S SALARY,</w:t>
            </w:r>
          </w:p>
          <w:p w:rsidR="00F33624" w:rsidRPr="00BA558C" w:rsidRDefault="00F33624" w:rsidP="005977AF">
            <w:pPr>
              <w:pStyle w:val="TableParagraph"/>
              <w:spacing w:before="0"/>
              <w:ind w:left="314" w:right="308" w:firstLine="1"/>
              <w:rPr>
                <w:rFonts w:ascii="Verdana" w:hAnsi="Verdana"/>
                <w:b/>
                <w:sz w:val="16"/>
              </w:rPr>
            </w:pPr>
            <w:r w:rsidRPr="00BA558C">
              <w:rPr>
                <w:rFonts w:ascii="Verdana" w:hAnsi="Verdana"/>
                <w:b/>
                <w:sz w:val="16"/>
              </w:rPr>
              <w:t>being the specified percentage of the base salary</w:t>
            </w:r>
          </w:p>
          <w:p w:rsidR="00F33624" w:rsidRPr="00BA558C" w:rsidRDefault="00F33624" w:rsidP="005977AF">
            <w:pPr>
              <w:pStyle w:val="TableParagraph"/>
              <w:spacing w:before="60"/>
              <w:ind w:left="314" w:right="250"/>
              <w:rPr>
                <w:rFonts w:ascii="Verdana" w:hAnsi="Verdana"/>
                <w:i/>
                <w:sz w:val="16"/>
              </w:rPr>
            </w:pPr>
            <w:r w:rsidRPr="00BA558C">
              <w:rPr>
                <w:rFonts w:ascii="Verdana" w:hAnsi="Verdana"/>
                <w:i/>
                <w:sz w:val="16"/>
              </w:rPr>
              <w:t>(Column 2)</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Joint Statutory Committee of Public Accounts and Audit</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16%</w:t>
            </w:r>
          </w:p>
        </w:tc>
      </w:tr>
      <w:tr w:rsidR="00F33624" w:rsidRPr="007C64AC" w:rsidTr="005977AF">
        <w:trPr>
          <w:trHeight w:val="283"/>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Joint Statutory Committee on Public Works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16%</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line="242" w:lineRule="auto"/>
              <w:ind w:left="31" w:right="377"/>
              <w:jc w:val="left"/>
              <w:rPr>
                <w:rFonts w:ascii="Verdana" w:hAnsi="Verdana"/>
                <w:sz w:val="18"/>
              </w:rPr>
            </w:pPr>
            <w:r w:rsidRPr="00BA558C">
              <w:rPr>
                <w:rFonts w:ascii="Verdana" w:hAnsi="Verdana"/>
                <w:sz w:val="18"/>
              </w:rPr>
              <w:t>Chair of the Joint Standing Committee on Foreign Affairs, Defence and Trade</w:t>
            </w:r>
          </w:p>
        </w:tc>
        <w:tc>
          <w:tcPr>
            <w:tcW w:w="2694" w:type="dxa"/>
            <w:tcBorders>
              <w:left w:val="single" w:sz="6" w:space="0" w:color="000000"/>
            </w:tcBorders>
          </w:tcPr>
          <w:p w:rsidR="00F33624" w:rsidRPr="00BA558C" w:rsidRDefault="00F33624" w:rsidP="005977AF">
            <w:pPr>
              <w:pStyle w:val="TableParagraph"/>
              <w:spacing w:before="114"/>
              <w:ind w:left="986" w:right="987"/>
              <w:rPr>
                <w:rFonts w:ascii="Verdana" w:hAnsi="Verdana"/>
                <w:sz w:val="20"/>
              </w:rPr>
            </w:pPr>
            <w:r w:rsidRPr="00BA558C">
              <w:rPr>
                <w:rFonts w:ascii="Verdana" w:hAnsi="Verdana"/>
                <w:sz w:val="20"/>
              </w:rPr>
              <w:t>16%</w:t>
            </w:r>
          </w:p>
        </w:tc>
      </w:tr>
      <w:tr w:rsidR="00F33624" w:rsidRPr="007C64AC" w:rsidTr="005977AF">
        <w:trPr>
          <w:trHeight w:val="283"/>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Joint Standing Committee on Treaties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16%</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Joint Standing Committee on Electoral Matters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16%</w:t>
            </w:r>
          </w:p>
        </w:tc>
      </w:tr>
      <w:tr w:rsidR="00F33624" w:rsidRPr="007C64AC" w:rsidTr="005977AF">
        <w:trPr>
          <w:trHeight w:val="696"/>
        </w:trPr>
        <w:tc>
          <w:tcPr>
            <w:tcW w:w="6664" w:type="dxa"/>
            <w:tcBorders>
              <w:right w:val="single" w:sz="6" w:space="0" w:color="000000"/>
            </w:tcBorders>
          </w:tcPr>
          <w:p w:rsidR="00F33624" w:rsidRPr="00BA558C" w:rsidRDefault="00F33624" w:rsidP="005977AF">
            <w:pPr>
              <w:pStyle w:val="TableParagraph"/>
              <w:spacing w:before="16"/>
              <w:ind w:left="31" w:right="183"/>
              <w:jc w:val="left"/>
              <w:rPr>
                <w:rFonts w:ascii="Verdana" w:hAnsi="Verdana"/>
                <w:sz w:val="18"/>
              </w:rPr>
            </w:pPr>
            <w:r w:rsidRPr="00BA558C">
              <w:rPr>
                <w:rFonts w:ascii="Verdana" w:hAnsi="Verdana"/>
                <w:sz w:val="18"/>
              </w:rPr>
              <w:t>Chair of a Joint Statutory Committee or Joint Standing Committee, not otherwise specified (except the Joint Standing Committee on the Parliamentary Library)</w:t>
            </w:r>
          </w:p>
        </w:tc>
        <w:tc>
          <w:tcPr>
            <w:tcW w:w="2694" w:type="dxa"/>
            <w:tcBorders>
              <w:left w:val="single" w:sz="6" w:space="0" w:color="000000"/>
            </w:tcBorders>
          </w:tcPr>
          <w:p w:rsidR="00F33624" w:rsidRPr="00BA558C" w:rsidRDefault="00F33624" w:rsidP="005977AF">
            <w:pPr>
              <w:pStyle w:val="TableParagraph"/>
              <w:spacing w:before="3"/>
              <w:ind w:left="0"/>
              <w:jc w:val="left"/>
              <w:rPr>
                <w:rFonts w:ascii="Verdana" w:hAnsi="Verdana"/>
                <w:b/>
                <w:sz w:val="18"/>
              </w:rPr>
            </w:pPr>
          </w:p>
          <w:p w:rsidR="00F33624" w:rsidRPr="00BA558C" w:rsidRDefault="00F33624" w:rsidP="005977AF">
            <w:pPr>
              <w:pStyle w:val="TableParagraph"/>
              <w:spacing w:before="0"/>
              <w:ind w:left="986" w:right="987"/>
              <w:rPr>
                <w:rFonts w:ascii="Verdana" w:hAnsi="Verdana"/>
                <w:sz w:val="20"/>
              </w:rPr>
            </w:pPr>
            <w:r w:rsidRPr="00BA558C">
              <w:rPr>
                <w:rFonts w:ascii="Verdana" w:hAnsi="Verdana"/>
                <w:sz w:val="20"/>
              </w:rPr>
              <w:t>11%</w:t>
            </w:r>
          </w:p>
        </w:tc>
      </w:tr>
      <w:tr w:rsidR="00F33624" w:rsidRPr="007C64AC" w:rsidTr="005977AF">
        <w:trPr>
          <w:trHeight w:val="283"/>
        </w:trPr>
        <w:tc>
          <w:tcPr>
            <w:tcW w:w="6664" w:type="dxa"/>
            <w:tcBorders>
              <w:right w:val="single" w:sz="6" w:space="0" w:color="000000"/>
            </w:tcBorders>
          </w:tcPr>
          <w:p w:rsidR="00F33624" w:rsidRPr="00BA558C" w:rsidRDefault="00F33624" w:rsidP="005977AF">
            <w:pPr>
              <w:pStyle w:val="TableParagraph"/>
              <w:spacing w:before="31"/>
              <w:ind w:left="31"/>
              <w:jc w:val="left"/>
              <w:rPr>
                <w:rFonts w:ascii="Verdana" w:hAnsi="Verdana"/>
                <w:sz w:val="18"/>
              </w:rPr>
            </w:pPr>
            <w:r w:rsidRPr="00BA558C">
              <w:rPr>
                <w:rFonts w:ascii="Verdana" w:hAnsi="Verdana"/>
                <w:sz w:val="18"/>
              </w:rPr>
              <w:t>Chair of a Senate Legislative and General Purpose Standing Committee</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11%</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9"/>
              <w:ind w:left="31" w:right="932"/>
              <w:jc w:val="left"/>
              <w:rPr>
                <w:rFonts w:ascii="Verdana" w:hAnsi="Verdana"/>
                <w:sz w:val="18"/>
              </w:rPr>
            </w:pPr>
            <w:r w:rsidRPr="00BA558C">
              <w:rPr>
                <w:rFonts w:ascii="Verdana" w:hAnsi="Verdana"/>
                <w:sz w:val="18"/>
              </w:rPr>
              <w:t>Chair of a House of Representatives General Purpose Standing Committee</w:t>
            </w:r>
          </w:p>
        </w:tc>
        <w:tc>
          <w:tcPr>
            <w:tcW w:w="2694" w:type="dxa"/>
            <w:tcBorders>
              <w:left w:val="single" w:sz="6" w:space="0" w:color="000000"/>
            </w:tcBorders>
          </w:tcPr>
          <w:p w:rsidR="00F33624" w:rsidRPr="00BA558C" w:rsidRDefault="00F33624" w:rsidP="005977AF">
            <w:pPr>
              <w:pStyle w:val="TableParagraph"/>
              <w:spacing w:before="114"/>
              <w:ind w:left="986" w:right="987"/>
              <w:rPr>
                <w:rFonts w:ascii="Verdana" w:hAnsi="Verdana"/>
                <w:sz w:val="20"/>
              </w:rPr>
            </w:pPr>
            <w:r w:rsidRPr="00BA558C">
              <w:rPr>
                <w:rFonts w:ascii="Verdana" w:hAnsi="Verdana"/>
                <w:sz w:val="20"/>
              </w:rPr>
              <w:t>11%</w:t>
            </w:r>
          </w:p>
        </w:tc>
      </w:tr>
      <w:tr w:rsidR="00F33624" w:rsidRPr="007C64AC" w:rsidTr="005977AF">
        <w:trPr>
          <w:trHeight w:val="479"/>
        </w:trPr>
        <w:tc>
          <w:tcPr>
            <w:tcW w:w="6664" w:type="dxa"/>
            <w:tcBorders>
              <w:right w:val="single" w:sz="6" w:space="0" w:color="000000"/>
            </w:tcBorders>
          </w:tcPr>
          <w:p w:rsidR="00F33624" w:rsidRPr="00BA558C" w:rsidRDefault="00F33624" w:rsidP="005977AF">
            <w:pPr>
              <w:pStyle w:val="TableParagraph"/>
              <w:spacing w:before="19"/>
              <w:ind w:left="31" w:right="121"/>
              <w:jc w:val="left"/>
              <w:rPr>
                <w:rFonts w:ascii="Verdana" w:hAnsi="Verdana"/>
                <w:sz w:val="18"/>
              </w:rPr>
            </w:pPr>
            <w:r w:rsidRPr="00BA558C">
              <w:rPr>
                <w:rFonts w:ascii="Verdana" w:hAnsi="Verdana"/>
                <w:sz w:val="18"/>
              </w:rPr>
              <w:t>Chair of a Joint Select Committee or Select Committee in the Senate or the House of Representatives</w:t>
            </w:r>
          </w:p>
        </w:tc>
        <w:tc>
          <w:tcPr>
            <w:tcW w:w="2694" w:type="dxa"/>
            <w:tcBorders>
              <w:left w:val="single" w:sz="6" w:space="0" w:color="000000"/>
            </w:tcBorders>
          </w:tcPr>
          <w:p w:rsidR="00F33624" w:rsidRPr="00BA558C" w:rsidRDefault="00F33624" w:rsidP="005977AF">
            <w:pPr>
              <w:pStyle w:val="TableParagraph"/>
              <w:spacing w:before="114"/>
              <w:ind w:left="986" w:right="987"/>
              <w:rPr>
                <w:rFonts w:ascii="Verdana" w:hAnsi="Verdana"/>
                <w:sz w:val="20"/>
              </w:rPr>
            </w:pPr>
            <w:r w:rsidRPr="00BA558C">
              <w:rPr>
                <w:rFonts w:ascii="Verdana" w:hAnsi="Verdana"/>
                <w:sz w:val="20"/>
              </w:rPr>
              <w:t>11%</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ind w:left="31" w:right="119"/>
              <w:jc w:val="left"/>
              <w:rPr>
                <w:rFonts w:ascii="Verdana" w:hAnsi="Verdana"/>
                <w:sz w:val="18"/>
              </w:rPr>
            </w:pPr>
            <w:r w:rsidRPr="00BA558C">
              <w:rPr>
                <w:rFonts w:ascii="Verdana" w:hAnsi="Verdana"/>
                <w:sz w:val="18"/>
              </w:rPr>
              <w:t>Chair of an Investigating Standing Committee established by resolution of either House</w:t>
            </w:r>
          </w:p>
        </w:tc>
        <w:tc>
          <w:tcPr>
            <w:tcW w:w="2694" w:type="dxa"/>
            <w:tcBorders>
              <w:left w:val="single" w:sz="6" w:space="0" w:color="000000"/>
            </w:tcBorders>
          </w:tcPr>
          <w:p w:rsidR="00F33624" w:rsidRPr="00BA558C" w:rsidRDefault="00F33624" w:rsidP="005977AF">
            <w:pPr>
              <w:pStyle w:val="TableParagraph"/>
              <w:spacing w:before="111"/>
              <w:ind w:left="986" w:right="987"/>
              <w:rPr>
                <w:rFonts w:ascii="Verdana" w:hAnsi="Verdana"/>
                <w:sz w:val="20"/>
              </w:rPr>
            </w:pPr>
            <w:r w:rsidRPr="00BA558C">
              <w:rPr>
                <w:rFonts w:ascii="Verdana" w:hAnsi="Verdana"/>
                <w:sz w:val="20"/>
              </w:rPr>
              <w:t>11%</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Senate Standing Committee of Privileges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11%</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House of Representatives Standing Committee of Privileges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11%</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Senate Standing Committee on Regulations and Ordinances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11%</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Chair of the Senate Standing Committee for the Scrutiny of Bills</w:t>
            </w:r>
          </w:p>
        </w:tc>
        <w:tc>
          <w:tcPr>
            <w:tcW w:w="2694" w:type="dxa"/>
            <w:tcBorders>
              <w:left w:val="single" w:sz="6" w:space="0" w:color="000000"/>
            </w:tcBorders>
          </w:tcPr>
          <w:p w:rsidR="00F33624" w:rsidRPr="00BA558C" w:rsidRDefault="00F33624" w:rsidP="005977AF">
            <w:pPr>
              <w:pStyle w:val="TableParagraph"/>
              <w:spacing w:before="15"/>
              <w:ind w:left="986" w:right="987"/>
              <w:rPr>
                <w:rFonts w:ascii="Verdana" w:hAnsi="Verdana"/>
                <w:sz w:val="20"/>
              </w:rPr>
            </w:pPr>
            <w:r w:rsidRPr="00BA558C">
              <w:rPr>
                <w:rFonts w:ascii="Verdana" w:hAnsi="Verdana"/>
                <w:sz w:val="20"/>
              </w:rPr>
              <w:t>11%</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ind w:left="31" w:right="958"/>
              <w:jc w:val="left"/>
              <w:rPr>
                <w:rFonts w:ascii="Verdana" w:hAnsi="Verdana"/>
                <w:sz w:val="18"/>
              </w:rPr>
            </w:pPr>
            <w:r w:rsidRPr="00BA558C">
              <w:rPr>
                <w:rFonts w:ascii="Verdana" w:hAnsi="Verdana"/>
                <w:sz w:val="18"/>
              </w:rPr>
              <w:t>Chair of the House of Representatives Standing Committee on Procedure</w:t>
            </w:r>
          </w:p>
        </w:tc>
        <w:tc>
          <w:tcPr>
            <w:tcW w:w="2694" w:type="dxa"/>
            <w:tcBorders>
              <w:left w:val="single" w:sz="6" w:space="0" w:color="000000"/>
            </w:tcBorders>
          </w:tcPr>
          <w:p w:rsidR="00F33624" w:rsidRPr="00BA558C" w:rsidRDefault="00F33624" w:rsidP="005977AF">
            <w:pPr>
              <w:pStyle w:val="TableParagraph"/>
              <w:spacing w:before="112"/>
              <w:ind w:left="986" w:right="987"/>
              <w:rPr>
                <w:rFonts w:ascii="Verdana" w:hAnsi="Verdana"/>
                <w:sz w:val="20"/>
              </w:rPr>
            </w:pPr>
            <w:r w:rsidRPr="00BA558C">
              <w:rPr>
                <w:rFonts w:ascii="Verdana" w:hAnsi="Verdana"/>
                <w:sz w:val="20"/>
              </w:rPr>
              <w:t>11%</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ind w:left="31"/>
              <w:jc w:val="left"/>
              <w:rPr>
                <w:rFonts w:ascii="Verdana" w:hAnsi="Verdana"/>
                <w:sz w:val="18"/>
              </w:rPr>
            </w:pPr>
            <w:r w:rsidRPr="00BA558C">
              <w:rPr>
                <w:rFonts w:ascii="Verdana" w:hAnsi="Verdana"/>
                <w:sz w:val="18"/>
              </w:rPr>
              <w:t>Deputy Chair of the Joint Statutory Committee on Public Accounts and Audit</w:t>
            </w:r>
          </w:p>
        </w:tc>
        <w:tc>
          <w:tcPr>
            <w:tcW w:w="2694" w:type="dxa"/>
            <w:tcBorders>
              <w:left w:val="single" w:sz="6" w:space="0" w:color="000000"/>
            </w:tcBorders>
          </w:tcPr>
          <w:p w:rsidR="00F33624" w:rsidRPr="00BA558C" w:rsidRDefault="00F33624" w:rsidP="005977AF">
            <w:pPr>
              <w:pStyle w:val="TableParagraph"/>
              <w:spacing w:before="111"/>
              <w:ind w:left="987" w:right="987"/>
              <w:rPr>
                <w:rFonts w:ascii="Verdana" w:hAnsi="Verdana"/>
                <w:sz w:val="20"/>
              </w:rPr>
            </w:pPr>
            <w:r w:rsidRPr="00BA558C">
              <w:rPr>
                <w:rFonts w:ascii="Verdana" w:hAnsi="Verdana"/>
                <w:sz w:val="20"/>
              </w:rPr>
              <w:t>8%</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Deputy Chair of the Joint Statutory Committee on Public Works</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8%</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ind w:left="31" w:right="687"/>
              <w:jc w:val="left"/>
              <w:rPr>
                <w:rFonts w:ascii="Verdana" w:hAnsi="Verdana"/>
                <w:sz w:val="18"/>
              </w:rPr>
            </w:pPr>
            <w:r w:rsidRPr="00BA558C">
              <w:rPr>
                <w:rFonts w:ascii="Verdana" w:hAnsi="Verdana"/>
                <w:sz w:val="18"/>
              </w:rPr>
              <w:t>Deputy Chair of the Joint Standing Committee on Foreign Affairs, Defence and Trade</w:t>
            </w:r>
          </w:p>
        </w:tc>
        <w:tc>
          <w:tcPr>
            <w:tcW w:w="2694" w:type="dxa"/>
            <w:tcBorders>
              <w:left w:val="single" w:sz="6" w:space="0" w:color="000000"/>
            </w:tcBorders>
          </w:tcPr>
          <w:p w:rsidR="00F33624" w:rsidRPr="00BA558C" w:rsidRDefault="00F33624" w:rsidP="005977AF">
            <w:pPr>
              <w:pStyle w:val="TableParagraph"/>
              <w:spacing w:before="111"/>
              <w:ind w:left="987" w:right="987"/>
              <w:rPr>
                <w:rFonts w:ascii="Verdana" w:hAnsi="Verdana"/>
                <w:sz w:val="20"/>
              </w:rPr>
            </w:pPr>
            <w:r w:rsidRPr="00BA558C">
              <w:rPr>
                <w:rFonts w:ascii="Verdana" w:hAnsi="Verdana"/>
                <w:sz w:val="20"/>
              </w:rPr>
              <w:t>8%</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Deputy Chair of the Joint Standing Committee on Treaties</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8%</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Deputy Chair of the Joint Standing Committee on Electoral Matters</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8%</w:t>
            </w:r>
          </w:p>
        </w:tc>
      </w:tr>
      <w:tr w:rsidR="00F33624" w:rsidRPr="007C64AC" w:rsidTr="005977AF">
        <w:trPr>
          <w:trHeight w:val="695"/>
        </w:trPr>
        <w:tc>
          <w:tcPr>
            <w:tcW w:w="6664" w:type="dxa"/>
            <w:tcBorders>
              <w:right w:val="single" w:sz="6" w:space="0" w:color="000000"/>
            </w:tcBorders>
          </w:tcPr>
          <w:p w:rsidR="00F33624" w:rsidRPr="00BA558C" w:rsidRDefault="00F33624" w:rsidP="005977AF">
            <w:pPr>
              <w:pStyle w:val="TableParagraph"/>
              <w:spacing w:before="16"/>
              <w:ind w:left="31" w:right="964"/>
              <w:jc w:val="both"/>
              <w:rPr>
                <w:rFonts w:ascii="Verdana" w:hAnsi="Verdana"/>
                <w:sz w:val="18"/>
              </w:rPr>
            </w:pPr>
            <w:r w:rsidRPr="00BA558C">
              <w:rPr>
                <w:rFonts w:ascii="Verdana" w:hAnsi="Verdana"/>
                <w:sz w:val="18"/>
              </w:rPr>
              <w:t>Deputy Chair of a Joint Statutory Committee or Joint Standing Committee, not otherwise specified (except the Joint Standing Committee on the Parliamentary Library)</w:t>
            </w:r>
          </w:p>
        </w:tc>
        <w:tc>
          <w:tcPr>
            <w:tcW w:w="2694" w:type="dxa"/>
            <w:tcBorders>
              <w:left w:val="single" w:sz="6" w:space="0" w:color="000000"/>
            </w:tcBorders>
          </w:tcPr>
          <w:p w:rsidR="00F33624" w:rsidRPr="00BA558C" w:rsidRDefault="00F33624" w:rsidP="005977AF">
            <w:pPr>
              <w:pStyle w:val="TableParagraph"/>
              <w:spacing w:before="3"/>
              <w:ind w:left="0"/>
              <w:jc w:val="left"/>
              <w:rPr>
                <w:rFonts w:ascii="Verdana" w:hAnsi="Verdana"/>
                <w:b/>
                <w:sz w:val="18"/>
              </w:rPr>
            </w:pPr>
          </w:p>
          <w:p w:rsidR="00F33624" w:rsidRPr="00BA558C" w:rsidRDefault="00F33624" w:rsidP="005977AF">
            <w:pPr>
              <w:pStyle w:val="TableParagraph"/>
              <w:spacing w:before="0"/>
              <w:ind w:left="987" w:right="987"/>
              <w:rPr>
                <w:rFonts w:ascii="Verdana" w:hAnsi="Verdana"/>
                <w:sz w:val="20"/>
              </w:rPr>
            </w:pPr>
            <w:r w:rsidRPr="00BA558C">
              <w:rPr>
                <w:rFonts w:ascii="Verdana" w:hAnsi="Verdana"/>
                <w:sz w:val="20"/>
              </w:rPr>
              <w:t>5.5%</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line="242" w:lineRule="auto"/>
              <w:ind w:left="31" w:right="219"/>
              <w:jc w:val="left"/>
              <w:rPr>
                <w:rFonts w:ascii="Verdana" w:hAnsi="Verdana"/>
                <w:sz w:val="18"/>
              </w:rPr>
            </w:pPr>
            <w:r w:rsidRPr="00BA558C">
              <w:rPr>
                <w:rFonts w:ascii="Verdana" w:hAnsi="Verdana"/>
                <w:sz w:val="18"/>
              </w:rPr>
              <w:t>Deputy Chair of a House of Representatives General Purpose Standing Committee</w:t>
            </w:r>
          </w:p>
        </w:tc>
        <w:tc>
          <w:tcPr>
            <w:tcW w:w="2694" w:type="dxa"/>
            <w:tcBorders>
              <w:left w:val="single" w:sz="6" w:space="0" w:color="000000"/>
            </w:tcBorders>
          </w:tcPr>
          <w:p w:rsidR="00F33624" w:rsidRPr="00BA558C" w:rsidRDefault="00F33624" w:rsidP="005977AF">
            <w:pPr>
              <w:pStyle w:val="TableParagraph"/>
              <w:spacing w:before="114"/>
              <w:ind w:left="987" w:right="987"/>
              <w:rPr>
                <w:rFonts w:ascii="Verdana" w:hAnsi="Verdana"/>
                <w:sz w:val="20"/>
              </w:rPr>
            </w:pPr>
            <w:r w:rsidRPr="00BA558C">
              <w:rPr>
                <w:rFonts w:ascii="Verdana" w:hAnsi="Verdana"/>
                <w:sz w:val="20"/>
              </w:rPr>
              <w:t>5.5%</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line="242" w:lineRule="auto"/>
              <w:ind w:left="31" w:right="351"/>
              <w:jc w:val="left"/>
              <w:rPr>
                <w:rFonts w:ascii="Verdana" w:hAnsi="Verdana"/>
                <w:sz w:val="18"/>
              </w:rPr>
            </w:pPr>
            <w:r w:rsidRPr="00BA558C">
              <w:rPr>
                <w:rFonts w:ascii="Verdana" w:hAnsi="Verdana"/>
                <w:sz w:val="18"/>
              </w:rPr>
              <w:t>Deputy Chair of a Joint Select Committee or Select Committee in the Senate or the House of Representatives</w:t>
            </w:r>
          </w:p>
        </w:tc>
        <w:tc>
          <w:tcPr>
            <w:tcW w:w="2694" w:type="dxa"/>
            <w:tcBorders>
              <w:left w:val="single" w:sz="6" w:space="0" w:color="000000"/>
            </w:tcBorders>
          </w:tcPr>
          <w:p w:rsidR="00F33624" w:rsidRPr="00BA558C" w:rsidRDefault="00F33624" w:rsidP="005977AF">
            <w:pPr>
              <w:pStyle w:val="TableParagraph"/>
              <w:spacing w:before="114"/>
              <w:ind w:left="987" w:right="987"/>
              <w:rPr>
                <w:rFonts w:ascii="Verdana" w:hAnsi="Verdana"/>
                <w:sz w:val="20"/>
              </w:rPr>
            </w:pPr>
            <w:r w:rsidRPr="00BA558C">
              <w:rPr>
                <w:rFonts w:ascii="Verdana" w:hAnsi="Verdana"/>
                <w:sz w:val="20"/>
              </w:rPr>
              <w:t>5.5%</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line="242" w:lineRule="auto"/>
              <w:ind w:left="31" w:right="363"/>
              <w:jc w:val="left"/>
              <w:rPr>
                <w:rFonts w:ascii="Verdana" w:hAnsi="Verdana"/>
                <w:sz w:val="18"/>
              </w:rPr>
            </w:pPr>
            <w:r w:rsidRPr="00BA558C">
              <w:rPr>
                <w:rFonts w:ascii="Verdana" w:hAnsi="Verdana"/>
                <w:sz w:val="18"/>
              </w:rPr>
              <w:t>Deputy Chair of an Investigating Standing Committee established by resolution of either House</w:t>
            </w:r>
          </w:p>
        </w:tc>
        <w:tc>
          <w:tcPr>
            <w:tcW w:w="2694" w:type="dxa"/>
            <w:tcBorders>
              <w:left w:val="single" w:sz="6" w:space="0" w:color="000000"/>
            </w:tcBorders>
          </w:tcPr>
          <w:p w:rsidR="00F33624" w:rsidRPr="00BA558C" w:rsidRDefault="00F33624" w:rsidP="005977AF">
            <w:pPr>
              <w:pStyle w:val="TableParagraph"/>
              <w:spacing w:before="114"/>
              <w:ind w:left="987" w:right="987"/>
              <w:rPr>
                <w:rFonts w:ascii="Verdana" w:hAnsi="Verdana"/>
                <w:sz w:val="20"/>
              </w:rPr>
            </w:pPr>
            <w:r w:rsidRPr="00BA558C">
              <w:rPr>
                <w:rFonts w:ascii="Verdana" w:hAnsi="Verdana"/>
                <w:sz w:val="20"/>
              </w:rPr>
              <w:t>5.5%</w:t>
            </w:r>
          </w:p>
        </w:tc>
      </w:tr>
      <w:tr w:rsidR="00F33624" w:rsidRPr="007C64AC" w:rsidTr="005977AF">
        <w:trPr>
          <w:trHeight w:val="282"/>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t>Deputy Chair of the Senate Standing Committee of Privileges</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5.5%</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line="242" w:lineRule="auto"/>
              <w:ind w:left="31" w:right="296"/>
              <w:jc w:val="left"/>
              <w:rPr>
                <w:rFonts w:ascii="Verdana" w:hAnsi="Verdana"/>
                <w:sz w:val="18"/>
              </w:rPr>
            </w:pPr>
            <w:r w:rsidRPr="00BA558C">
              <w:rPr>
                <w:rFonts w:ascii="Verdana" w:hAnsi="Verdana"/>
                <w:sz w:val="18"/>
              </w:rPr>
              <w:t>Deputy Chair of the House of Representatives Standing Committee of Privileges</w:t>
            </w:r>
          </w:p>
        </w:tc>
        <w:tc>
          <w:tcPr>
            <w:tcW w:w="2694" w:type="dxa"/>
            <w:tcBorders>
              <w:left w:val="single" w:sz="6" w:space="0" w:color="000000"/>
            </w:tcBorders>
          </w:tcPr>
          <w:p w:rsidR="00F33624" w:rsidRPr="00BA558C" w:rsidRDefault="00F33624" w:rsidP="005977AF">
            <w:pPr>
              <w:pStyle w:val="TableParagraph"/>
              <w:spacing w:before="114"/>
              <w:ind w:left="987" w:right="987"/>
              <w:rPr>
                <w:rFonts w:ascii="Verdana" w:hAnsi="Verdana"/>
                <w:sz w:val="20"/>
              </w:rPr>
            </w:pPr>
            <w:r w:rsidRPr="00BA558C">
              <w:rPr>
                <w:rFonts w:ascii="Verdana" w:hAnsi="Verdana"/>
                <w:sz w:val="20"/>
              </w:rPr>
              <w:t>5.5%</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6" w:line="242" w:lineRule="auto"/>
              <w:ind w:left="31"/>
              <w:jc w:val="left"/>
              <w:rPr>
                <w:rFonts w:ascii="Verdana" w:hAnsi="Verdana"/>
                <w:sz w:val="18"/>
              </w:rPr>
            </w:pPr>
            <w:r w:rsidRPr="00BA558C">
              <w:rPr>
                <w:rFonts w:ascii="Verdana" w:hAnsi="Verdana"/>
                <w:sz w:val="18"/>
              </w:rPr>
              <w:t>Deputy Chair of the Senate Standing Committee on Regulations and Ordinances</w:t>
            </w:r>
          </w:p>
        </w:tc>
        <w:tc>
          <w:tcPr>
            <w:tcW w:w="2694" w:type="dxa"/>
            <w:tcBorders>
              <w:left w:val="single" w:sz="6" w:space="0" w:color="000000"/>
            </w:tcBorders>
          </w:tcPr>
          <w:p w:rsidR="00F33624" w:rsidRPr="00BA558C" w:rsidRDefault="00F33624" w:rsidP="005977AF">
            <w:pPr>
              <w:pStyle w:val="TableParagraph"/>
              <w:spacing w:before="114"/>
              <w:ind w:left="987" w:right="987"/>
              <w:rPr>
                <w:rFonts w:ascii="Verdana" w:hAnsi="Verdana"/>
                <w:sz w:val="20"/>
              </w:rPr>
            </w:pPr>
            <w:r w:rsidRPr="00BA558C">
              <w:rPr>
                <w:rFonts w:ascii="Verdana" w:hAnsi="Verdana"/>
                <w:sz w:val="20"/>
              </w:rPr>
              <w:t>5.5%</w:t>
            </w:r>
          </w:p>
        </w:tc>
      </w:tr>
      <w:tr w:rsidR="00F33624" w:rsidRPr="007C64AC" w:rsidTr="005977AF">
        <w:trPr>
          <w:trHeight w:val="283"/>
        </w:trPr>
        <w:tc>
          <w:tcPr>
            <w:tcW w:w="6664" w:type="dxa"/>
            <w:tcBorders>
              <w:right w:val="single" w:sz="6" w:space="0" w:color="000000"/>
            </w:tcBorders>
          </w:tcPr>
          <w:p w:rsidR="00F33624" w:rsidRPr="00BA558C" w:rsidRDefault="00F33624" w:rsidP="005977AF">
            <w:pPr>
              <w:pStyle w:val="TableParagraph"/>
              <w:spacing w:before="31"/>
              <w:ind w:left="31"/>
              <w:jc w:val="left"/>
              <w:rPr>
                <w:rFonts w:ascii="Verdana" w:hAnsi="Verdana"/>
                <w:sz w:val="18"/>
              </w:rPr>
            </w:pPr>
            <w:r w:rsidRPr="00BA558C">
              <w:rPr>
                <w:rFonts w:ascii="Verdana" w:hAnsi="Verdana"/>
                <w:sz w:val="18"/>
              </w:rPr>
              <w:t>Deputy Chair of the Senate Standing Committee for the Scrutiny of Bills</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5.5%</w:t>
            </w:r>
          </w:p>
        </w:tc>
      </w:tr>
      <w:tr w:rsidR="00F33624" w:rsidRPr="007C64AC" w:rsidTr="005977AF">
        <w:trPr>
          <w:trHeight w:val="477"/>
        </w:trPr>
        <w:tc>
          <w:tcPr>
            <w:tcW w:w="6664" w:type="dxa"/>
            <w:tcBorders>
              <w:right w:val="single" w:sz="6" w:space="0" w:color="000000"/>
            </w:tcBorders>
          </w:tcPr>
          <w:p w:rsidR="00F33624" w:rsidRPr="00BA558C" w:rsidRDefault="00F33624" w:rsidP="005977AF">
            <w:pPr>
              <w:pStyle w:val="TableParagraph"/>
              <w:spacing w:before="19"/>
              <w:ind w:left="31" w:right="245"/>
              <w:jc w:val="left"/>
              <w:rPr>
                <w:rFonts w:ascii="Verdana" w:hAnsi="Verdana"/>
                <w:sz w:val="18"/>
              </w:rPr>
            </w:pPr>
            <w:r w:rsidRPr="00BA558C">
              <w:rPr>
                <w:rFonts w:ascii="Verdana" w:hAnsi="Verdana"/>
                <w:sz w:val="18"/>
              </w:rPr>
              <w:t>Deputy Chair of the House of Representatives Standing Committee on Procedure</w:t>
            </w:r>
          </w:p>
        </w:tc>
        <w:tc>
          <w:tcPr>
            <w:tcW w:w="2694" w:type="dxa"/>
            <w:tcBorders>
              <w:left w:val="single" w:sz="6" w:space="0" w:color="000000"/>
            </w:tcBorders>
          </w:tcPr>
          <w:p w:rsidR="00F33624" w:rsidRPr="00BA558C" w:rsidRDefault="00F33624" w:rsidP="005977AF">
            <w:pPr>
              <w:pStyle w:val="TableParagraph"/>
              <w:spacing w:before="114"/>
              <w:ind w:left="987" w:right="987"/>
              <w:rPr>
                <w:rFonts w:ascii="Verdana" w:hAnsi="Verdana"/>
                <w:sz w:val="20"/>
              </w:rPr>
            </w:pPr>
            <w:r w:rsidRPr="00BA558C">
              <w:rPr>
                <w:rFonts w:ascii="Verdana" w:hAnsi="Verdana"/>
                <w:sz w:val="20"/>
              </w:rPr>
              <w:t>5.5%</w:t>
            </w:r>
          </w:p>
        </w:tc>
      </w:tr>
      <w:tr w:rsidR="00F33624" w:rsidRPr="007C64AC" w:rsidTr="005977AF">
        <w:trPr>
          <w:trHeight w:val="285"/>
        </w:trPr>
        <w:tc>
          <w:tcPr>
            <w:tcW w:w="6664" w:type="dxa"/>
            <w:tcBorders>
              <w:right w:val="single" w:sz="6" w:space="0" w:color="000000"/>
            </w:tcBorders>
          </w:tcPr>
          <w:p w:rsidR="00F33624" w:rsidRPr="00BA558C" w:rsidRDefault="00F33624" w:rsidP="005977AF">
            <w:pPr>
              <w:pStyle w:val="TableParagraph"/>
              <w:spacing w:before="31"/>
              <w:ind w:left="31"/>
              <w:jc w:val="left"/>
              <w:rPr>
                <w:rFonts w:ascii="Verdana" w:hAnsi="Verdana"/>
                <w:sz w:val="18"/>
              </w:rPr>
            </w:pPr>
            <w:r w:rsidRPr="00BA558C">
              <w:rPr>
                <w:rFonts w:ascii="Verdana" w:hAnsi="Verdana"/>
                <w:sz w:val="18"/>
              </w:rPr>
              <w:t>Chair of the Senate Standing Committee of Senators’ Interests</w:t>
            </w:r>
          </w:p>
        </w:tc>
        <w:tc>
          <w:tcPr>
            <w:tcW w:w="2694" w:type="dxa"/>
            <w:tcBorders>
              <w:left w:val="single" w:sz="6" w:space="0" w:color="000000"/>
            </w:tcBorders>
          </w:tcPr>
          <w:p w:rsidR="00F33624" w:rsidRPr="00BA558C" w:rsidRDefault="00F33624" w:rsidP="005977AF">
            <w:pPr>
              <w:pStyle w:val="TableParagraph"/>
              <w:spacing w:before="18"/>
              <w:ind w:left="987" w:right="987"/>
              <w:rPr>
                <w:rFonts w:ascii="Verdana" w:hAnsi="Verdana"/>
                <w:sz w:val="20"/>
              </w:rPr>
            </w:pPr>
            <w:r w:rsidRPr="00BA558C">
              <w:rPr>
                <w:rFonts w:ascii="Verdana" w:hAnsi="Verdana"/>
                <w:sz w:val="20"/>
              </w:rPr>
              <w:t>3%</w:t>
            </w:r>
          </w:p>
        </w:tc>
      </w:tr>
      <w:tr w:rsidR="00F33624" w:rsidRPr="00BA558C" w:rsidTr="005977AF">
        <w:trPr>
          <w:trHeight w:val="283"/>
        </w:trPr>
        <w:tc>
          <w:tcPr>
            <w:tcW w:w="6664" w:type="dxa"/>
            <w:tcBorders>
              <w:right w:val="single" w:sz="6" w:space="0" w:color="000000"/>
            </w:tcBorders>
          </w:tcPr>
          <w:p w:rsidR="00F33624" w:rsidRPr="00BA558C" w:rsidRDefault="00F33624" w:rsidP="005977AF">
            <w:pPr>
              <w:pStyle w:val="TableParagraph"/>
              <w:spacing w:before="28"/>
              <w:ind w:left="31"/>
              <w:jc w:val="left"/>
              <w:rPr>
                <w:rFonts w:ascii="Verdana" w:hAnsi="Verdana"/>
                <w:sz w:val="18"/>
              </w:rPr>
            </w:pPr>
            <w:r w:rsidRPr="00BA558C">
              <w:rPr>
                <w:rFonts w:ascii="Verdana" w:hAnsi="Verdana"/>
                <w:sz w:val="18"/>
              </w:rPr>
              <w:lastRenderedPageBreak/>
              <w:t>Chair of the House of Representatives Committee of Members’ Interests</w:t>
            </w:r>
          </w:p>
        </w:tc>
        <w:tc>
          <w:tcPr>
            <w:tcW w:w="2694" w:type="dxa"/>
            <w:tcBorders>
              <w:left w:val="single" w:sz="6" w:space="0" w:color="000000"/>
            </w:tcBorders>
          </w:tcPr>
          <w:p w:rsidR="00F33624" w:rsidRPr="00BA558C" w:rsidRDefault="00F33624" w:rsidP="005977AF">
            <w:pPr>
              <w:pStyle w:val="TableParagraph"/>
              <w:spacing w:before="15"/>
              <w:ind w:left="987" w:right="987"/>
              <w:rPr>
                <w:rFonts w:ascii="Verdana" w:hAnsi="Verdana"/>
                <w:sz w:val="20"/>
              </w:rPr>
            </w:pPr>
            <w:r w:rsidRPr="00BA558C">
              <w:rPr>
                <w:rFonts w:ascii="Verdana" w:hAnsi="Verdana"/>
                <w:sz w:val="20"/>
              </w:rPr>
              <w:t>3%</w:t>
            </w:r>
          </w:p>
        </w:tc>
      </w:tr>
      <w:tr w:rsidR="00F33624" w:rsidRPr="00BA558C" w:rsidTr="005977AF">
        <w:trPr>
          <w:trHeight w:val="477"/>
        </w:trPr>
        <w:tc>
          <w:tcPr>
            <w:tcW w:w="6664" w:type="dxa"/>
            <w:tcBorders>
              <w:bottom w:val="single" w:sz="6" w:space="0" w:color="000000"/>
              <w:right w:val="single" w:sz="6" w:space="0" w:color="000000"/>
            </w:tcBorders>
          </w:tcPr>
          <w:p w:rsidR="00F33624" w:rsidRPr="00BA558C" w:rsidRDefault="00F33624" w:rsidP="005977AF">
            <w:pPr>
              <w:pStyle w:val="TableParagraph"/>
              <w:spacing w:before="16"/>
              <w:ind w:left="31" w:right="72"/>
              <w:jc w:val="left"/>
              <w:rPr>
                <w:rFonts w:ascii="Verdana" w:hAnsi="Verdana"/>
                <w:sz w:val="18"/>
              </w:rPr>
            </w:pPr>
            <w:r w:rsidRPr="00BA558C">
              <w:rPr>
                <w:rFonts w:ascii="Verdana" w:hAnsi="Verdana"/>
                <w:sz w:val="18"/>
              </w:rPr>
              <w:t>Chair of a Parliamentary Committee concerned with public affairs rather than the domestic affairs of Parliament not otherwise specified</w:t>
            </w:r>
          </w:p>
        </w:tc>
        <w:tc>
          <w:tcPr>
            <w:tcW w:w="2694" w:type="dxa"/>
            <w:tcBorders>
              <w:left w:val="single" w:sz="6" w:space="0" w:color="000000"/>
              <w:bottom w:val="single" w:sz="6" w:space="0" w:color="000000"/>
            </w:tcBorders>
          </w:tcPr>
          <w:p w:rsidR="00F33624" w:rsidRPr="00BA558C" w:rsidRDefault="00F33624" w:rsidP="005977AF">
            <w:pPr>
              <w:pStyle w:val="TableParagraph"/>
              <w:spacing w:before="111"/>
              <w:ind w:left="987" w:right="987"/>
              <w:rPr>
                <w:rFonts w:ascii="Verdana" w:hAnsi="Verdana"/>
                <w:sz w:val="20"/>
              </w:rPr>
            </w:pPr>
            <w:r w:rsidRPr="00BA558C">
              <w:rPr>
                <w:rFonts w:ascii="Verdana" w:hAnsi="Verdana"/>
                <w:sz w:val="20"/>
              </w:rPr>
              <w:t>3%</w:t>
            </w:r>
          </w:p>
        </w:tc>
      </w:tr>
    </w:tbl>
    <w:p w:rsidR="00F33624" w:rsidRPr="007C64AC" w:rsidRDefault="00F33624" w:rsidP="00F33624">
      <w:pPr>
        <w:rPr>
          <w:sz w:val="20"/>
        </w:rPr>
        <w:sectPr w:rsidR="00F33624" w:rsidRPr="007C64AC" w:rsidSect="00A60AD2">
          <w:pgSz w:w="11910" w:h="16840"/>
          <w:pgMar w:top="1200" w:right="880" w:bottom="940" w:left="1040" w:header="0" w:footer="751" w:gutter="0"/>
          <w:cols w:space="720"/>
          <w:docGrid w:linePitch="299"/>
        </w:sectPr>
      </w:pPr>
    </w:p>
    <w:p w:rsidR="00F33624" w:rsidRPr="007343D4" w:rsidRDefault="00F33624" w:rsidP="007343D4">
      <w:pPr>
        <w:pStyle w:val="Heading1"/>
        <w:spacing w:after="59"/>
        <w:ind w:left="261"/>
        <w:rPr>
          <w:rFonts w:ascii="Verdana" w:hAnsi="Verdana"/>
        </w:rPr>
      </w:pPr>
      <w:bookmarkStart w:id="17" w:name="_Toc87615129"/>
      <w:r w:rsidRPr="00BA558C">
        <w:rPr>
          <w:rFonts w:ascii="Verdana" w:hAnsi="Verdana"/>
        </w:rPr>
        <w:lastRenderedPageBreak/>
        <w:t>SCHEDULE B – TRAVEL ALLOWANCE RATES</w:t>
      </w:r>
      <w:bookmarkEnd w:id="17"/>
    </w:p>
    <w:tbl>
      <w:tblPr>
        <w:tblW w:w="9219"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7"/>
        <w:gridCol w:w="2410"/>
        <w:gridCol w:w="2552"/>
      </w:tblGrid>
      <w:tr w:rsidR="00F33624" w:rsidRPr="00BA558C" w:rsidTr="005977AF">
        <w:trPr>
          <w:trHeight w:val="323"/>
          <w:tblHeader/>
        </w:trPr>
        <w:tc>
          <w:tcPr>
            <w:tcW w:w="4257" w:type="dxa"/>
            <w:shd w:val="clear" w:color="auto" w:fill="E6E6E6"/>
          </w:tcPr>
          <w:p w:rsidR="00F33624" w:rsidRPr="00BA558C" w:rsidRDefault="00F33624" w:rsidP="005977AF">
            <w:pPr>
              <w:pStyle w:val="TableParagraph"/>
              <w:spacing w:before="41"/>
              <w:ind w:left="1574" w:right="1566"/>
              <w:rPr>
                <w:rFonts w:ascii="Verdana" w:hAnsi="Verdana"/>
                <w:b/>
                <w:sz w:val="20"/>
              </w:rPr>
            </w:pPr>
            <w:r w:rsidRPr="00BA558C">
              <w:rPr>
                <w:rFonts w:ascii="Verdana" w:hAnsi="Verdana"/>
                <w:b/>
                <w:sz w:val="20"/>
              </w:rPr>
              <w:t>Column 1</w:t>
            </w:r>
          </w:p>
        </w:tc>
        <w:tc>
          <w:tcPr>
            <w:tcW w:w="2410" w:type="dxa"/>
            <w:shd w:val="clear" w:color="auto" w:fill="E6E6E6"/>
          </w:tcPr>
          <w:p w:rsidR="00F33624" w:rsidRPr="00BA558C" w:rsidRDefault="00F33624" w:rsidP="005977AF">
            <w:pPr>
              <w:pStyle w:val="TableParagraph"/>
              <w:spacing w:before="41"/>
              <w:ind w:left="653" w:right="643"/>
              <w:rPr>
                <w:rFonts w:ascii="Verdana" w:hAnsi="Verdana"/>
                <w:b/>
                <w:sz w:val="20"/>
              </w:rPr>
            </w:pPr>
            <w:r w:rsidRPr="00BA558C">
              <w:rPr>
                <w:rFonts w:ascii="Verdana" w:hAnsi="Verdana"/>
                <w:b/>
                <w:sz w:val="20"/>
              </w:rPr>
              <w:t>Column 2</w:t>
            </w:r>
          </w:p>
        </w:tc>
        <w:tc>
          <w:tcPr>
            <w:tcW w:w="2552" w:type="dxa"/>
            <w:shd w:val="clear" w:color="auto" w:fill="E6E6E6"/>
          </w:tcPr>
          <w:p w:rsidR="00F33624" w:rsidRPr="00BA558C" w:rsidRDefault="00F33624" w:rsidP="005977AF">
            <w:pPr>
              <w:pStyle w:val="TableParagraph"/>
              <w:spacing w:before="41"/>
              <w:ind w:left="285" w:right="268"/>
              <w:rPr>
                <w:rFonts w:ascii="Verdana" w:hAnsi="Verdana"/>
                <w:b/>
                <w:sz w:val="20"/>
              </w:rPr>
            </w:pPr>
            <w:r w:rsidRPr="00BA558C">
              <w:rPr>
                <w:rFonts w:ascii="Verdana" w:hAnsi="Verdana"/>
                <w:b/>
                <w:sz w:val="20"/>
              </w:rPr>
              <w:t>Column 3</w:t>
            </w:r>
          </w:p>
        </w:tc>
      </w:tr>
      <w:tr w:rsidR="00F33624" w:rsidRPr="00BA558C" w:rsidTr="005977AF">
        <w:trPr>
          <w:trHeight w:val="810"/>
          <w:tblHeader/>
        </w:trPr>
        <w:tc>
          <w:tcPr>
            <w:tcW w:w="4257" w:type="dxa"/>
            <w:shd w:val="clear" w:color="auto" w:fill="E6E6E6"/>
          </w:tcPr>
          <w:p w:rsidR="00F33624" w:rsidRPr="00BA558C" w:rsidRDefault="00F33624" w:rsidP="005977AF">
            <w:pPr>
              <w:pStyle w:val="TableParagraph"/>
              <w:spacing w:before="41"/>
              <w:ind w:left="1574" w:right="1564"/>
              <w:rPr>
                <w:rFonts w:ascii="Verdana" w:hAnsi="Verdana"/>
                <w:b/>
                <w:sz w:val="20"/>
              </w:rPr>
            </w:pPr>
            <w:r w:rsidRPr="00BA558C">
              <w:rPr>
                <w:rFonts w:ascii="Verdana" w:hAnsi="Verdana"/>
                <w:b/>
                <w:sz w:val="20"/>
              </w:rPr>
              <w:t>Locality</w:t>
            </w:r>
          </w:p>
        </w:tc>
        <w:tc>
          <w:tcPr>
            <w:tcW w:w="2410" w:type="dxa"/>
            <w:shd w:val="clear" w:color="auto" w:fill="E6E6E6"/>
          </w:tcPr>
          <w:p w:rsidR="00F33624" w:rsidRPr="00BA558C" w:rsidRDefault="00F33624" w:rsidP="005977AF">
            <w:pPr>
              <w:pStyle w:val="TableParagraph"/>
              <w:spacing w:before="41"/>
              <w:ind w:left="341" w:right="324" w:hanging="2"/>
              <w:rPr>
                <w:rFonts w:ascii="Verdana" w:hAnsi="Verdana"/>
                <w:b/>
                <w:sz w:val="20"/>
              </w:rPr>
            </w:pPr>
            <w:r w:rsidRPr="00BA558C">
              <w:rPr>
                <w:rFonts w:ascii="Verdana" w:hAnsi="Verdana"/>
                <w:b/>
                <w:sz w:val="20"/>
              </w:rPr>
              <w:t>MEMBERS MENTIONED IN CLAUSE 5.2</w:t>
            </w:r>
          </w:p>
        </w:tc>
        <w:tc>
          <w:tcPr>
            <w:tcW w:w="2552" w:type="dxa"/>
            <w:shd w:val="clear" w:color="auto" w:fill="E6E6E6"/>
          </w:tcPr>
          <w:p w:rsidR="00F33624" w:rsidRPr="00BA558C" w:rsidRDefault="00F33624" w:rsidP="005977AF">
            <w:pPr>
              <w:pStyle w:val="TableParagraph"/>
              <w:spacing w:before="41"/>
              <w:ind w:left="285" w:right="272"/>
              <w:rPr>
                <w:rFonts w:ascii="Verdana" w:hAnsi="Verdana"/>
                <w:b/>
                <w:sz w:val="20"/>
              </w:rPr>
            </w:pPr>
            <w:r w:rsidRPr="00BA558C">
              <w:rPr>
                <w:rFonts w:ascii="Verdana" w:hAnsi="Verdana"/>
                <w:b/>
                <w:sz w:val="20"/>
              </w:rPr>
              <w:t>OTHER MEMBERS</w:t>
            </w:r>
          </w:p>
        </w:tc>
      </w:tr>
      <w:tr w:rsidR="00F33624" w:rsidRPr="00BA558C" w:rsidTr="005977AF">
        <w:trPr>
          <w:trHeight w:val="330"/>
        </w:trPr>
        <w:tc>
          <w:tcPr>
            <w:tcW w:w="9219" w:type="dxa"/>
            <w:gridSpan w:val="3"/>
            <w:tcBorders>
              <w:bottom w:val="single" w:sz="12" w:space="0" w:color="000000"/>
            </w:tcBorders>
          </w:tcPr>
          <w:p w:rsidR="00F33624" w:rsidRPr="00BA558C" w:rsidRDefault="00F33624" w:rsidP="005977AF">
            <w:pPr>
              <w:pStyle w:val="TableParagraph"/>
              <w:spacing w:before="38"/>
              <w:jc w:val="left"/>
              <w:rPr>
                <w:rFonts w:ascii="Verdana" w:hAnsi="Verdana"/>
                <w:b/>
                <w:sz w:val="20"/>
              </w:rPr>
            </w:pPr>
            <w:r w:rsidRPr="00BA558C">
              <w:rPr>
                <w:rFonts w:ascii="Verdana" w:hAnsi="Verdana"/>
                <w:b/>
                <w:sz w:val="20"/>
              </w:rPr>
              <w:t>CAPITAL CITIES</w:t>
            </w:r>
          </w:p>
        </w:tc>
      </w:tr>
      <w:tr w:rsidR="00F33624" w:rsidRPr="00BA558C" w:rsidTr="005977AF">
        <w:trPr>
          <w:trHeight w:val="354"/>
        </w:trPr>
        <w:tc>
          <w:tcPr>
            <w:tcW w:w="4257" w:type="dxa"/>
            <w:tcBorders>
              <w:top w:val="single" w:sz="12" w:space="0" w:color="000000"/>
            </w:tcBorders>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Canberra</w:t>
            </w:r>
          </w:p>
        </w:tc>
        <w:tc>
          <w:tcPr>
            <w:tcW w:w="2410" w:type="dxa"/>
            <w:tcBorders>
              <w:top w:val="single" w:sz="12" w:space="0" w:color="000000"/>
            </w:tcBorders>
          </w:tcPr>
          <w:p w:rsidR="00F33624" w:rsidRPr="00BA558C" w:rsidRDefault="00F33624" w:rsidP="005977AF">
            <w:pPr>
              <w:pStyle w:val="TableParagraph"/>
              <w:spacing w:before="52"/>
              <w:ind w:left="653" w:right="638"/>
              <w:rPr>
                <w:rFonts w:ascii="Verdana" w:hAnsi="Verdana"/>
                <w:sz w:val="20"/>
              </w:rPr>
            </w:pPr>
            <w:r w:rsidRPr="00BA558C">
              <w:rPr>
                <w:rFonts w:ascii="Verdana" w:hAnsi="Verdana"/>
                <w:sz w:val="20"/>
              </w:rPr>
              <w:t>$291</w:t>
            </w:r>
          </w:p>
        </w:tc>
        <w:tc>
          <w:tcPr>
            <w:tcW w:w="2552" w:type="dxa"/>
            <w:tcBorders>
              <w:top w:val="single" w:sz="12" w:space="0" w:color="000000"/>
            </w:tcBorders>
          </w:tcPr>
          <w:p w:rsidR="00F33624" w:rsidRPr="00BA558C" w:rsidRDefault="00F33624" w:rsidP="005977AF">
            <w:pPr>
              <w:pStyle w:val="TableParagraph"/>
              <w:spacing w:before="52"/>
              <w:ind w:left="285" w:right="268"/>
              <w:rPr>
                <w:rFonts w:ascii="Verdana" w:hAnsi="Verdana"/>
                <w:sz w:val="20"/>
              </w:rPr>
            </w:pPr>
            <w:r w:rsidRPr="00BA558C">
              <w:rPr>
                <w:rFonts w:ascii="Verdana" w:hAnsi="Verdana"/>
                <w:sz w:val="20"/>
              </w:rPr>
              <w:t>$291</w:t>
            </w:r>
          </w:p>
        </w:tc>
      </w:tr>
      <w:tr w:rsidR="00F33624" w:rsidRPr="00BA558C" w:rsidTr="005977AF">
        <w:trPr>
          <w:trHeight w:val="364"/>
        </w:trPr>
        <w:tc>
          <w:tcPr>
            <w:tcW w:w="4257" w:type="dxa"/>
          </w:tcPr>
          <w:p w:rsidR="00F33624" w:rsidRPr="00BA558C" w:rsidRDefault="00F33624" w:rsidP="005977AF">
            <w:pPr>
              <w:pStyle w:val="TableParagraph"/>
              <w:spacing w:before="62"/>
              <w:jc w:val="left"/>
              <w:rPr>
                <w:rFonts w:ascii="Verdana" w:hAnsi="Verdana"/>
                <w:sz w:val="20"/>
              </w:rPr>
            </w:pPr>
            <w:r w:rsidRPr="00BA558C">
              <w:rPr>
                <w:rFonts w:ascii="Verdana" w:hAnsi="Verdana"/>
                <w:sz w:val="20"/>
              </w:rPr>
              <w:t>Adelaide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$397</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$372</w:t>
            </w:r>
          </w:p>
        </w:tc>
      </w:tr>
      <w:tr w:rsidR="00F33624" w:rsidRPr="00BA558C" w:rsidTr="005977AF">
        <w:trPr>
          <w:trHeight w:val="361"/>
        </w:trPr>
        <w:tc>
          <w:tcPr>
            <w:tcW w:w="4257" w:type="dxa"/>
          </w:tcPr>
          <w:p w:rsidR="00F33624" w:rsidRPr="00BA558C" w:rsidRDefault="00F33624" w:rsidP="005977AF">
            <w:pPr>
              <w:pStyle w:val="TableParagraph"/>
              <w:spacing w:before="60"/>
              <w:jc w:val="left"/>
              <w:rPr>
                <w:rFonts w:ascii="Verdana" w:hAnsi="Verdana"/>
                <w:sz w:val="20"/>
              </w:rPr>
            </w:pPr>
            <w:r w:rsidRPr="00BA558C">
              <w:rPr>
                <w:rFonts w:ascii="Verdana" w:hAnsi="Verdana"/>
                <w:sz w:val="20"/>
              </w:rPr>
              <w:t>Brisbane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$445</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$421</w:t>
            </w:r>
          </w:p>
        </w:tc>
      </w:tr>
      <w:tr w:rsidR="00F33624" w:rsidRPr="00BA558C" w:rsidTr="005977AF">
        <w:trPr>
          <w:trHeight w:val="364"/>
        </w:trPr>
        <w:tc>
          <w:tcPr>
            <w:tcW w:w="4257" w:type="dxa"/>
          </w:tcPr>
          <w:p w:rsidR="00F33624" w:rsidRPr="00BA558C" w:rsidRDefault="00F33624" w:rsidP="005977AF">
            <w:pPr>
              <w:pStyle w:val="TableParagraph"/>
              <w:spacing w:before="63"/>
              <w:jc w:val="left"/>
              <w:rPr>
                <w:rFonts w:ascii="Verdana" w:hAnsi="Verdana"/>
                <w:sz w:val="20"/>
              </w:rPr>
            </w:pPr>
            <w:r w:rsidRPr="00BA558C">
              <w:rPr>
                <w:rFonts w:ascii="Verdana" w:hAnsi="Verdana"/>
                <w:sz w:val="20"/>
              </w:rPr>
              <w:t>Darwin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$481</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$457</w:t>
            </w:r>
          </w:p>
        </w:tc>
      </w:tr>
      <w:tr w:rsidR="00F33624" w:rsidRPr="00BA558C" w:rsidTr="005977AF">
        <w:trPr>
          <w:trHeight w:val="361"/>
        </w:trPr>
        <w:tc>
          <w:tcPr>
            <w:tcW w:w="4257" w:type="dxa"/>
          </w:tcPr>
          <w:p w:rsidR="00F33624" w:rsidRPr="00BA558C" w:rsidRDefault="00F33624" w:rsidP="005977AF">
            <w:pPr>
              <w:pStyle w:val="TableParagraph"/>
              <w:spacing w:before="60"/>
              <w:jc w:val="left"/>
              <w:rPr>
                <w:rFonts w:ascii="Verdana" w:hAnsi="Verdana"/>
                <w:sz w:val="20"/>
              </w:rPr>
            </w:pPr>
            <w:r w:rsidRPr="00BA558C">
              <w:rPr>
                <w:rFonts w:ascii="Verdana" w:hAnsi="Verdana"/>
                <w:sz w:val="20"/>
              </w:rPr>
              <w:t>Hobart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$384</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$360</w:t>
            </w:r>
          </w:p>
        </w:tc>
      </w:tr>
      <w:tr w:rsidR="00F33624" w:rsidRPr="00BA558C" w:rsidTr="005977AF">
        <w:trPr>
          <w:trHeight w:val="364"/>
        </w:trPr>
        <w:tc>
          <w:tcPr>
            <w:tcW w:w="4257" w:type="dxa"/>
          </w:tcPr>
          <w:p w:rsidR="00F33624" w:rsidRPr="00BA558C" w:rsidRDefault="00F33624" w:rsidP="005977AF">
            <w:pPr>
              <w:pStyle w:val="TableParagraph"/>
              <w:spacing w:before="62"/>
              <w:jc w:val="left"/>
              <w:rPr>
                <w:rFonts w:ascii="Verdana" w:hAnsi="Verdana"/>
                <w:sz w:val="20"/>
              </w:rPr>
            </w:pPr>
            <w:r w:rsidRPr="00BA558C">
              <w:rPr>
                <w:rFonts w:ascii="Verdana" w:hAnsi="Verdana"/>
                <w:sz w:val="20"/>
              </w:rPr>
              <w:t>Melbourne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$453</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$392</w:t>
            </w:r>
          </w:p>
        </w:tc>
      </w:tr>
      <w:tr w:rsidR="00F33624" w:rsidRPr="00BA558C" w:rsidTr="005977AF">
        <w:trPr>
          <w:trHeight w:val="361"/>
        </w:trPr>
        <w:tc>
          <w:tcPr>
            <w:tcW w:w="4257" w:type="dxa"/>
          </w:tcPr>
          <w:p w:rsidR="00F33624" w:rsidRPr="00BA558C" w:rsidRDefault="00F33624" w:rsidP="005977AF">
            <w:pPr>
              <w:pStyle w:val="TableParagraph"/>
              <w:spacing w:before="60"/>
              <w:jc w:val="left"/>
              <w:rPr>
                <w:rFonts w:ascii="Verdana" w:hAnsi="Verdana"/>
                <w:sz w:val="20"/>
              </w:rPr>
            </w:pPr>
            <w:r w:rsidRPr="00BA558C">
              <w:rPr>
                <w:rFonts w:ascii="Verdana" w:hAnsi="Verdana"/>
                <w:sz w:val="20"/>
              </w:rPr>
              <w:t>Perth</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$453</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$409</w:t>
            </w:r>
          </w:p>
        </w:tc>
      </w:tr>
      <w:tr w:rsidR="00F33624" w:rsidRPr="00BA558C" w:rsidTr="005977AF">
        <w:trPr>
          <w:trHeight w:val="364"/>
        </w:trPr>
        <w:tc>
          <w:tcPr>
            <w:tcW w:w="4257" w:type="dxa"/>
          </w:tcPr>
          <w:p w:rsidR="00F33624" w:rsidRPr="00BA558C" w:rsidRDefault="00F33624" w:rsidP="005977AF">
            <w:pPr>
              <w:pStyle w:val="TableParagraph"/>
              <w:spacing w:before="62"/>
              <w:jc w:val="left"/>
              <w:rPr>
                <w:rFonts w:ascii="Verdana" w:hAnsi="Verdana"/>
                <w:sz w:val="20"/>
              </w:rPr>
            </w:pPr>
            <w:r w:rsidRPr="00BA558C">
              <w:rPr>
                <w:rFonts w:ascii="Verdana" w:hAnsi="Verdana"/>
                <w:sz w:val="20"/>
              </w:rPr>
              <w:t>Sydney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$453</w:t>
            </w:r>
          </w:p>
        </w:tc>
        <w:tc>
          <w:tcPr>
            <w:tcW w:w="2552" w:type="dxa"/>
            <w:tcBorders>
              <w:top w:val="single" w:sz="4" w:space="0" w:color="auto"/>
              <w:left w:val="nil"/>
              <w:bottom w:val="single" w:sz="4" w:space="0" w:color="auto"/>
              <w:right w:val="single" w:sz="4" w:space="0" w:color="auto"/>
            </w:tcBorders>
            <w:vAlign w:val="bottom"/>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$415</w:t>
            </w:r>
          </w:p>
        </w:tc>
      </w:tr>
      <w:tr w:rsidR="00F33624" w:rsidRPr="00BA558C" w:rsidTr="005977AF">
        <w:trPr>
          <w:trHeight w:val="323"/>
        </w:trPr>
        <w:tc>
          <w:tcPr>
            <w:tcW w:w="9219" w:type="dxa"/>
            <w:gridSpan w:val="3"/>
          </w:tcPr>
          <w:p w:rsidR="00F33624" w:rsidRPr="00BA558C" w:rsidRDefault="00F33624" w:rsidP="005977AF">
            <w:pPr>
              <w:pStyle w:val="TableParagraph"/>
              <w:spacing w:before="38"/>
              <w:jc w:val="left"/>
              <w:rPr>
                <w:rFonts w:ascii="Verdana" w:hAnsi="Verdana"/>
                <w:b/>
                <w:sz w:val="20"/>
              </w:rPr>
            </w:pPr>
            <w:r w:rsidRPr="00BA558C">
              <w:rPr>
                <w:rFonts w:ascii="Verdana" w:hAnsi="Verdana"/>
                <w:b/>
                <w:sz w:val="20"/>
              </w:rPr>
              <w:t>UNSPECIFIED LOCATIONS</w:t>
            </w:r>
          </w:p>
        </w:tc>
      </w:tr>
      <w:tr w:rsidR="00F33624" w:rsidRPr="00BA558C" w:rsidTr="005977AF">
        <w:trPr>
          <w:trHeight w:val="361"/>
        </w:trPr>
        <w:tc>
          <w:tcPr>
            <w:tcW w:w="4257" w:type="dxa"/>
          </w:tcPr>
          <w:p w:rsidR="00F33624" w:rsidRPr="00BA558C" w:rsidRDefault="00F33624" w:rsidP="005977AF">
            <w:pPr>
              <w:pStyle w:val="TableParagraph"/>
              <w:spacing w:before="60"/>
              <w:jc w:val="left"/>
              <w:rPr>
                <w:rFonts w:ascii="Verdana" w:hAnsi="Verdana"/>
                <w:sz w:val="20"/>
              </w:rPr>
            </w:pPr>
            <w:r w:rsidRPr="00BA558C">
              <w:rPr>
                <w:rFonts w:ascii="Verdana" w:hAnsi="Verdana"/>
                <w:sz w:val="20"/>
              </w:rPr>
              <w:t>Locations not specified in this Table</w:t>
            </w:r>
          </w:p>
        </w:tc>
        <w:tc>
          <w:tcPr>
            <w:tcW w:w="2410" w:type="dxa"/>
            <w:vAlign w:val="center"/>
          </w:tcPr>
          <w:p w:rsidR="00F33624" w:rsidRPr="00BA558C" w:rsidRDefault="00F33624" w:rsidP="005977AF">
            <w:pPr>
              <w:spacing w:before="80" w:after="40"/>
              <w:jc w:val="center"/>
              <w:rPr>
                <w:rFonts w:ascii="Verdana" w:hAnsi="Verdana" w:cs="Arial"/>
                <w:sz w:val="20"/>
              </w:rPr>
            </w:pPr>
            <w:r w:rsidRPr="00BA558C">
              <w:rPr>
                <w:rFonts w:ascii="Verdana" w:hAnsi="Verdana" w:cs="Arial"/>
                <w:sz w:val="20"/>
              </w:rPr>
              <w:t>$383</w:t>
            </w:r>
          </w:p>
        </w:tc>
        <w:tc>
          <w:tcPr>
            <w:tcW w:w="2552" w:type="dxa"/>
            <w:vAlign w:val="center"/>
          </w:tcPr>
          <w:p w:rsidR="00F33624" w:rsidRPr="00BA558C" w:rsidRDefault="00F33624" w:rsidP="005977AF">
            <w:pPr>
              <w:spacing w:before="80" w:after="40"/>
              <w:jc w:val="center"/>
              <w:rPr>
                <w:rFonts w:ascii="Verdana" w:hAnsi="Verdana" w:cs="Arial"/>
                <w:sz w:val="20"/>
              </w:rPr>
            </w:pPr>
            <w:r w:rsidRPr="00BA558C">
              <w:rPr>
                <w:rFonts w:ascii="Verdana" w:hAnsi="Verdana" w:cs="Arial"/>
                <w:sz w:val="20"/>
              </w:rPr>
              <w:t>$276</w:t>
            </w:r>
          </w:p>
        </w:tc>
      </w:tr>
      <w:tr w:rsidR="00F33624" w:rsidRPr="00BA558C" w:rsidTr="005977AF">
        <w:trPr>
          <w:trHeight w:val="364"/>
        </w:trPr>
        <w:tc>
          <w:tcPr>
            <w:tcW w:w="9219" w:type="dxa"/>
            <w:gridSpan w:val="3"/>
          </w:tcPr>
          <w:p w:rsidR="00F33624" w:rsidRPr="00BA558C" w:rsidRDefault="00F33624" w:rsidP="005977AF">
            <w:pPr>
              <w:pStyle w:val="TableParagraph"/>
              <w:spacing w:before="62"/>
              <w:jc w:val="left"/>
              <w:rPr>
                <w:rFonts w:ascii="Verdana" w:hAnsi="Verdana"/>
                <w:b/>
                <w:sz w:val="20"/>
              </w:rPr>
            </w:pPr>
            <w:r w:rsidRPr="00BA558C">
              <w:rPr>
                <w:rFonts w:ascii="Verdana" w:hAnsi="Verdana"/>
                <w:b/>
                <w:sz w:val="20"/>
              </w:rPr>
              <w:t>NEW SOUTH WALES</w:t>
            </w:r>
          </w:p>
        </w:tc>
      </w:tr>
      <w:tr w:rsidR="00F33624" w:rsidRPr="00BA558C" w:rsidTr="005977AF">
        <w:trPr>
          <w:trHeight w:val="361"/>
        </w:trPr>
        <w:tc>
          <w:tcPr>
            <w:tcW w:w="4257" w:type="dxa"/>
            <w:tcBorders>
              <w:right w:val="single" w:sz="4" w:space="0" w:color="auto"/>
            </w:tcBorders>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Albury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tcBorders>
              <w:right w:val="single" w:sz="4" w:space="0" w:color="auto"/>
            </w:tcBorders>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Armidale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Bathurst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$299</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Bega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$309</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Bourke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$329</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Broken Hill</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$303</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Coffs Harbour</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$301</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Cooma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Dubbo</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Gosford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$304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Goulburn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Griffith</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Gunnedah</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Lismore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Maitland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$316</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Mudgee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$310</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Muswellbrook</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$307</w:t>
            </w:r>
          </w:p>
        </w:tc>
      </w:tr>
      <w:tr w:rsidR="00F33624" w:rsidRPr="00BA558C"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Newcastle</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$333</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Nowra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Orange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$319</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Port Macquarie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$322</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 xml:space="preserve">Tamworth </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lastRenderedPageBreak/>
              <w:t>Tumut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Wagga Wagga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$308</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Wollongong</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$319</w:t>
            </w:r>
          </w:p>
        </w:tc>
      </w:tr>
      <w:tr w:rsidR="00F33624" w:rsidRPr="00BA558C" w:rsidTr="005977AF">
        <w:trPr>
          <w:trHeight w:val="364"/>
        </w:trPr>
        <w:tc>
          <w:tcPr>
            <w:tcW w:w="9219" w:type="dxa"/>
            <w:gridSpan w:val="3"/>
          </w:tcPr>
          <w:p w:rsidR="00F33624" w:rsidRPr="00BA558C" w:rsidRDefault="00F33624" w:rsidP="005977AF">
            <w:pPr>
              <w:pStyle w:val="TableParagraph"/>
              <w:jc w:val="left"/>
              <w:rPr>
                <w:rFonts w:ascii="Verdana" w:hAnsi="Verdana"/>
                <w:b/>
                <w:sz w:val="20"/>
              </w:rPr>
            </w:pPr>
            <w:r w:rsidRPr="00BA558C">
              <w:rPr>
                <w:rFonts w:ascii="Verdana" w:hAnsi="Verdana"/>
                <w:b/>
                <w:sz w:val="20"/>
              </w:rPr>
              <w:t>NORTHERN TERRITORY</w:t>
            </w:r>
          </w:p>
        </w:tc>
      </w:tr>
      <w:tr w:rsidR="00F33624" w:rsidRPr="00BA558C" w:rsidTr="005977AF">
        <w:trPr>
          <w:trHeight w:val="361"/>
        </w:trPr>
        <w:tc>
          <w:tcPr>
            <w:tcW w:w="4257" w:type="dxa"/>
            <w:tcBorders>
              <w:right w:val="single" w:sz="4" w:space="0" w:color="auto"/>
            </w:tcBorders>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Alice Springs</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Jabiru</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$404</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$380</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Katherine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$322</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Tennant Creek</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$310</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Yulara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$588</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$564</w:t>
            </w:r>
          </w:p>
        </w:tc>
      </w:tr>
      <w:tr w:rsidR="00F33624" w:rsidRPr="00BA558C" w:rsidTr="005977AF">
        <w:trPr>
          <w:trHeight w:val="364"/>
        </w:trPr>
        <w:tc>
          <w:tcPr>
            <w:tcW w:w="9219" w:type="dxa"/>
            <w:gridSpan w:val="3"/>
          </w:tcPr>
          <w:p w:rsidR="00F33624" w:rsidRPr="00BA558C" w:rsidRDefault="00F33624" w:rsidP="005977AF">
            <w:pPr>
              <w:pStyle w:val="TableParagraph"/>
              <w:spacing w:before="58"/>
              <w:jc w:val="left"/>
              <w:rPr>
                <w:rFonts w:ascii="Verdana" w:hAnsi="Verdana"/>
                <w:b/>
                <w:sz w:val="20"/>
              </w:rPr>
            </w:pPr>
            <w:r w:rsidRPr="00BA558C">
              <w:rPr>
                <w:rFonts w:ascii="Verdana" w:hAnsi="Verdana"/>
                <w:b/>
                <w:sz w:val="20"/>
              </w:rPr>
              <w:t>QUEENSLAND</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Ayr</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Bundaberg</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Cairns</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$317</w:t>
            </w:r>
          </w:p>
        </w:tc>
      </w:tr>
      <w:tr w:rsidR="00F33624" w:rsidRPr="00BA558C"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Charters Towers</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Chinchilla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$307</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Dalby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$326</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Emerald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$320</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Gladstone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$319</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Gold Coast</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$397</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$373</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Hervey Bay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$321</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Horn Island</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$388</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$364</w:t>
            </w:r>
          </w:p>
        </w:tc>
      </w:tr>
      <w:tr w:rsidR="00F33624" w:rsidRPr="00BA558C"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Innisfail</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Kingaroy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Mackay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$325</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Mount Isa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$324</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Rockhampton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Roma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$303</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Thursday Island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$388</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$364</w:t>
            </w:r>
          </w:p>
        </w:tc>
      </w:tr>
      <w:tr w:rsidR="00F33624" w:rsidRPr="00BA558C"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Toowoomba</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$308</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Townsville</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$307</w:t>
            </w:r>
          </w:p>
        </w:tc>
      </w:tr>
      <w:tr w:rsidR="00F33624" w:rsidRPr="00BA558C"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Weipa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$302</w:t>
            </w:r>
          </w:p>
        </w:tc>
      </w:tr>
      <w:tr w:rsidR="00F33624" w:rsidRPr="00BA558C" w:rsidTr="005977AF">
        <w:trPr>
          <w:trHeight w:val="364"/>
        </w:trPr>
        <w:tc>
          <w:tcPr>
            <w:tcW w:w="9219" w:type="dxa"/>
            <w:gridSpan w:val="3"/>
          </w:tcPr>
          <w:p w:rsidR="00F33624" w:rsidRPr="00BA558C" w:rsidRDefault="00F33624" w:rsidP="005977AF">
            <w:pPr>
              <w:pStyle w:val="TableParagraph"/>
              <w:jc w:val="left"/>
              <w:rPr>
                <w:rFonts w:ascii="Verdana" w:hAnsi="Verdana"/>
                <w:b/>
                <w:sz w:val="20"/>
              </w:rPr>
            </w:pPr>
            <w:r w:rsidRPr="00BA558C">
              <w:rPr>
                <w:rFonts w:ascii="Verdana" w:hAnsi="Verdana"/>
                <w:b/>
                <w:sz w:val="20"/>
              </w:rPr>
              <w:t>SOUTH AUSTRALIA</w:t>
            </w:r>
          </w:p>
        </w:tc>
      </w:tr>
      <w:tr w:rsidR="00F33624" w:rsidRPr="00BA558C" w:rsidTr="005977AF">
        <w:trPr>
          <w:trHeight w:val="37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Bordertown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$313</w:t>
            </w:r>
          </w:p>
        </w:tc>
      </w:tr>
      <w:tr w:rsidR="00F33624" w:rsidRPr="00BA558C"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Ceduna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lastRenderedPageBreak/>
              <w:t>Kadina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Mount Gambier</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$301</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Naracoorte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Port Augusta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Port Lincoln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$334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Port Pirie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$314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Renmark</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Whyalla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$309</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Wilpena Pound</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$357</w:t>
            </w:r>
          </w:p>
        </w:tc>
      </w:tr>
      <w:tr w:rsidR="00F33624" w:rsidRPr="0037176A" w:rsidTr="005977AF">
        <w:trPr>
          <w:trHeight w:val="364"/>
        </w:trPr>
        <w:tc>
          <w:tcPr>
            <w:tcW w:w="9219" w:type="dxa"/>
            <w:gridSpan w:val="3"/>
          </w:tcPr>
          <w:p w:rsidR="00F33624" w:rsidRPr="00BA558C" w:rsidRDefault="00F33624" w:rsidP="005977AF">
            <w:pPr>
              <w:pStyle w:val="TableParagraph"/>
              <w:spacing w:before="58"/>
              <w:jc w:val="left"/>
              <w:rPr>
                <w:rFonts w:ascii="Verdana" w:hAnsi="Verdana"/>
                <w:b/>
                <w:sz w:val="20"/>
              </w:rPr>
            </w:pPr>
            <w:r w:rsidRPr="00BA558C">
              <w:rPr>
                <w:rFonts w:ascii="Verdana" w:hAnsi="Verdana"/>
                <w:b/>
                <w:sz w:val="20"/>
              </w:rPr>
              <w:t>TASMANIA</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Burnie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$328</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Devonport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$322</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Launceston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$305</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Queenstown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$300</w:t>
            </w:r>
          </w:p>
        </w:tc>
      </w:tr>
      <w:tr w:rsidR="00F33624" w:rsidRPr="0037176A" w:rsidTr="005977AF">
        <w:trPr>
          <w:trHeight w:val="364"/>
        </w:trPr>
        <w:tc>
          <w:tcPr>
            <w:tcW w:w="9219" w:type="dxa"/>
            <w:gridSpan w:val="3"/>
          </w:tcPr>
          <w:p w:rsidR="00F33624" w:rsidRPr="00BA558C" w:rsidRDefault="00F33624" w:rsidP="005977AF">
            <w:pPr>
              <w:pStyle w:val="TableParagraph"/>
              <w:jc w:val="left"/>
              <w:rPr>
                <w:rFonts w:ascii="Verdana" w:hAnsi="Verdana"/>
                <w:b/>
                <w:sz w:val="20"/>
              </w:rPr>
            </w:pPr>
            <w:r w:rsidRPr="00BA558C">
              <w:rPr>
                <w:rFonts w:ascii="Verdana" w:hAnsi="Verdana"/>
                <w:b/>
                <w:sz w:val="20"/>
              </w:rPr>
              <w:t>VICTORIA</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Ararat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Bairnsdale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Ballarat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$312</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Benalla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$301</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Bendigo</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$299</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Bright</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$326</w:t>
            </w:r>
          </w:p>
        </w:tc>
      </w:tr>
      <w:tr w:rsidR="00F33624" w:rsidRPr="0037176A"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Castlemaine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$310</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Colac</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$302</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Echuca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Geelong</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Hamilton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Horsham</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$312</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Mildura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Portland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Sale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Seymour</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Shepparton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$309</w:t>
            </w:r>
          </w:p>
        </w:tc>
      </w:tr>
      <w:tr w:rsidR="00F33624" w:rsidRPr="0037176A" w:rsidTr="005977AF">
        <w:trPr>
          <w:trHeight w:val="37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Swan Hill</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$300</w:t>
            </w:r>
          </w:p>
        </w:tc>
      </w:tr>
      <w:tr w:rsidR="00F33624" w:rsidRPr="0037176A" w:rsidTr="005977AF">
        <w:trPr>
          <w:trHeight w:val="37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Wangaratta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$303</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lastRenderedPageBreak/>
              <w:t>Warrnambool</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Wodonga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$294</w:t>
            </w:r>
          </w:p>
        </w:tc>
      </w:tr>
      <w:tr w:rsidR="00F33624" w:rsidRPr="0037176A" w:rsidTr="005977AF">
        <w:trPr>
          <w:trHeight w:val="373"/>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Wonthaggi</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$310</w:t>
            </w:r>
          </w:p>
        </w:tc>
      </w:tr>
      <w:tr w:rsidR="00F33624" w:rsidRPr="0037176A" w:rsidTr="005977AF">
        <w:trPr>
          <w:trHeight w:val="364"/>
        </w:trPr>
        <w:tc>
          <w:tcPr>
            <w:tcW w:w="9219" w:type="dxa"/>
            <w:gridSpan w:val="3"/>
          </w:tcPr>
          <w:p w:rsidR="00F33624" w:rsidRPr="00BA558C" w:rsidRDefault="00F33624" w:rsidP="005977AF">
            <w:pPr>
              <w:pStyle w:val="TableParagraph"/>
              <w:jc w:val="left"/>
              <w:rPr>
                <w:rFonts w:ascii="Verdana" w:hAnsi="Verdana"/>
                <w:b/>
                <w:sz w:val="20"/>
              </w:rPr>
            </w:pPr>
            <w:r w:rsidRPr="00BA558C">
              <w:rPr>
                <w:rFonts w:ascii="Verdana" w:hAnsi="Verdana"/>
                <w:b/>
                <w:sz w:val="20"/>
              </w:rPr>
              <w:t>WESTERN AUSTRALIA</w:t>
            </w:r>
          </w:p>
        </w:tc>
      </w:tr>
      <w:tr w:rsidR="00F33624" w:rsidRPr="0037176A" w:rsidTr="005977AF">
        <w:trPr>
          <w:trHeight w:val="361"/>
        </w:trPr>
        <w:tc>
          <w:tcPr>
            <w:tcW w:w="4257" w:type="dxa"/>
            <w:tcBorders>
              <w:right w:val="single" w:sz="4" w:space="0" w:color="auto"/>
            </w:tcBorders>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Albany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$343</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Broome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$408</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Bunbury</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$319</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Carnarvon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$320</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Dampier</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$339</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Derby</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Esperance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$319</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Exmouth</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$354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Geraldton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$329</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Halls Creek</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Kalgoorlie</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$336</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Karratha</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$403</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$379</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Kununurra</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$392</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$368</w:t>
            </w:r>
          </w:p>
        </w:tc>
      </w:tr>
      <w:tr w:rsidR="00F33624" w:rsidRPr="0037176A"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Newman</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$334</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Northam</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$304</w:t>
            </w:r>
          </w:p>
        </w:tc>
      </w:tr>
      <w:tr w:rsidR="00F33624" w:rsidRPr="0037176A" w:rsidTr="005977AF">
        <w:trPr>
          <w:trHeight w:val="361"/>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Port Hedland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$339</w:t>
            </w:r>
          </w:p>
        </w:tc>
      </w:tr>
      <w:tr w:rsidR="00F33624" w:rsidRPr="0037176A" w:rsidTr="005977AF">
        <w:trPr>
          <w:trHeight w:val="364"/>
        </w:trPr>
        <w:tc>
          <w:tcPr>
            <w:tcW w:w="9219" w:type="dxa"/>
            <w:gridSpan w:val="3"/>
          </w:tcPr>
          <w:p w:rsidR="00F33624" w:rsidRPr="00BA558C" w:rsidRDefault="00F33624" w:rsidP="005977AF">
            <w:pPr>
              <w:pStyle w:val="TableParagraph"/>
              <w:jc w:val="left"/>
              <w:rPr>
                <w:rFonts w:ascii="Verdana" w:hAnsi="Verdana"/>
                <w:b/>
                <w:sz w:val="20"/>
              </w:rPr>
            </w:pPr>
            <w:r w:rsidRPr="00BA558C">
              <w:rPr>
                <w:rFonts w:ascii="Verdana" w:hAnsi="Verdana"/>
                <w:b/>
                <w:sz w:val="20"/>
              </w:rPr>
              <w:t>EXTERNAL TERRITORIES</w:t>
            </w:r>
          </w:p>
        </w:tc>
      </w:tr>
      <w:tr w:rsidR="00F33624" w:rsidRPr="0037176A" w:rsidTr="005977AF">
        <w:trPr>
          <w:trHeight w:val="362"/>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Christmas Island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$348</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Cocos (Keeling) Islands</w:t>
            </w:r>
          </w:p>
        </w:tc>
        <w:tc>
          <w:tcPr>
            <w:tcW w:w="2410" w:type="dxa"/>
            <w:tcBorders>
              <w:top w:val="nil"/>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$490</w:t>
            </w:r>
          </w:p>
        </w:tc>
        <w:tc>
          <w:tcPr>
            <w:tcW w:w="2552" w:type="dxa"/>
            <w:tcBorders>
              <w:top w:val="nil"/>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$466</w:t>
            </w:r>
          </w:p>
        </w:tc>
      </w:tr>
      <w:tr w:rsidR="00F33624" w:rsidRPr="0037176A" w:rsidTr="005977AF">
        <w:trPr>
          <w:trHeight w:val="364"/>
        </w:trPr>
        <w:tc>
          <w:tcPr>
            <w:tcW w:w="4257" w:type="dxa"/>
            <w:vAlign w:val="center"/>
          </w:tcPr>
          <w:p w:rsidR="00F33624" w:rsidRPr="00BA558C" w:rsidRDefault="00F33624" w:rsidP="005977AF">
            <w:pPr>
              <w:pStyle w:val="TableParagraph"/>
              <w:spacing w:before="52"/>
              <w:jc w:val="left"/>
              <w:rPr>
                <w:rFonts w:ascii="Verdana" w:hAnsi="Verdana"/>
                <w:sz w:val="20"/>
              </w:rPr>
            </w:pPr>
            <w:r w:rsidRPr="00BA558C">
              <w:rPr>
                <w:rFonts w:ascii="Verdana" w:hAnsi="Verdana"/>
                <w:sz w:val="20"/>
              </w:rPr>
              <w:t>Norfolk Island</w:t>
            </w:r>
          </w:p>
        </w:tc>
        <w:tc>
          <w:tcPr>
            <w:tcW w:w="2410" w:type="dxa"/>
            <w:tcBorders>
              <w:top w:val="single" w:sz="4" w:space="0" w:color="auto"/>
              <w:left w:val="single" w:sz="4" w:space="0" w:color="auto"/>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$383</w:t>
            </w:r>
          </w:p>
        </w:tc>
        <w:tc>
          <w:tcPr>
            <w:tcW w:w="2552" w:type="dxa"/>
            <w:tcBorders>
              <w:top w:val="single" w:sz="4" w:space="0" w:color="auto"/>
              <w:left w:val="nil"/>
              <w:bottom w:val="single" w:sz="4" w:space="0" w:color="auto"/>
              <w:right w:val="single" w:sz="4" w:space="0" w:color="auto"/>
            </w:tcBorders>
            <w:vAlign w:val="center"/>
          </w:tcPr>
          <w:p w:rsidR="00F33624" w:rsidRPr="00BA558C" w:rsidRDefault="00F33624" w:rsidP="005977AF">
            <w:pPr>
              <w:spacing w:before="40" w:after="40"/>
              <w:jc w:val="center"/>
              <w:rPr>
                <w:rFonts w:ascii="Verdana" w:hAnsi="Verdana" w:cs="Arial"/>
                <w:sz w:val="20"/>
              </w:rPr>
            </w:pPr>
            <w:r w:rsidRPr="00BA558C">
              <w:rPr>
                <w:rFonts w:ascii="Verdana" w:hAnsi="Verdana" w:cs="Arial"/>
                <w:sz w:val="20"/>
              </w:rPr>
              <w:t>$354</w:t>
            </w:r>
          </w:p>
        </w:tc>
      </w:tr>
    </w:tbl>
    <w:p w:rsidR="00F33624" w:rsidRPr="0037176A" w:rsidRDefault="00F33624" w:rsidP="00F33624">
      <w:pPr>
        <w:pStyle w:val="Tabletext"/>
      </w:pPr>
    </w:p>
    <w:p w:rsidR="001255F6" w:rsidRPr="007C64AC" w:rsidRDefault="001255F6" w:rsidP="001255F6">
      <w:pPr>
        <w:rPr>
          <w:sz w:val="20"/>
        </w:rPr>
        <w:sectPr w:rsidR="001255F6" w:rsidRPr="007C64AC" w:rsidSect="00A60AD2">
          <w:pgSz w:w="11910" w:h="16840"/>
          <w:pgMar w:top="1200" w:right="880" w:bottom="940" w:left="1040" w:header="0" w:footer="751" w:gutter="0"/>
          <w:cols w:space="720"/>
          <w:docGrid w:linePitch="299"/>
        </w:sectPr>
      </w:pPr>
    </w:p>
    <w:p w:rsidR="0004366A" w:rsidRPr="00592CFE" w:rsidRDefault="0004366A" w:rsidP="0004366A">
      <w:pPr>
        <w:pStyle w:val="ENotesHeading1"/>
      </w:pPr>
      <w:bookmarkStart w:id="18" w:name="_Toc87615130"/>
      <w:r w:rsidRPr="00592CFE">
        <w:lastRenderedPageBreak/>
        <w:t>Endnotes</w:t>
      </w:r>
      <w:bookmarkEnd w:id="18"/>
    </w:p>
    <w:p w:rsidR="0004366A" w:rsidRPr="00592CFE" w:rsidRDefault="0004366A" w:rsidP="0004366A">
      <w:pPr>
        <w:pStyle w:val="ENotesHeading2"/>
        <w:spacing w:line="240" w:lineRule="auto"/>
        <w:outlineLvl w:val="9"/>
        <w:rPr>
          <w:szCs w:val="24"/>
        </w:rPr>
      </w:pPr>
      <w:bookmarkStart w:id="19" w:name="_Toc87615131"/>
      <w:r w:rsidRPr="00592CFE">
        <w:rPr>
          <w:szCs w:val="24"/>
        </w:rPr>
        <w:t>Endnote 1—About the endnotes</w:t>
      </w:r>
      <w:bookmarkEnd w:id="19"/>
    </w:p>
    <w:p w:rsidR="0004366A" w:rsidRPr="00592CFE" w:rsidRDefault="0004366A" w:rsidP="0004366A">
      <w:pPr>
        <w:spacing w:after="120"/>
        <w:rPr>
          <w:rFonts w:cs="Times New Roman"/>
        </w:rPr>
      </w:pPr>
      <w:r w:rsidRPr="00592CFE">
        <w:rPr>
          <w:rFonts w:cs="Times New Roman"/>
        </w:rPr>
        <w:t>The endnotes provide information about this compilation and the compiled law.</w:t>
      </w:r>
    </w:p>
    <w:p w:rsidR="0004366A" w:rsidRPr="00592CFE" w:rsidRDefault="0004366A" w:rsidP="0004366A">
      <w:pPr>
        <w:spacing w:after="120"/>
        <w:rPr>
          <w:rFonts w:cs="Times New Roman"/>
        </w:rPr>
      </w:pPr>
      <w:r w:rsidRPr="00592CFE">
        <w:rPr>
          <w:rFonts w:cs="Times New Roman"/>
        </w:rPr>
        <w:t>The following endnotes are included in every compilation:</w:t>
      </w:r>
    </w:p>
    <w:p w:rsidR="0004366A" w:rsidRPr="00592CFE" w:rsidRDefault="0004366A" w:rsidP="0004366A">
      <w:pPr>
        <w:rPr>
          <w:rFonts w:cs="Times New Roman"/>
        </w:rPr>
      </w:pPr>
      <w:r w:rsidRPr="00592CFE">
        <w:rPr>
          <w:rFonts w:cs="Times New Roman"/>
        </w:rPr>
        <w:t>Endnote 1—About the endnotes</w:t>
      </w:r>
    </w:p>
    <w:p w:rsidR="0004366A" w:rsidRPr="00592CFE" w:rsidRDefault="0004366A" w:rsidP="0004366A">
      <w:pPr>
        <w:rPr>
          <w:rFonts w:cs="Times New Roman"/>
        </w:rPr>
      </w:pPr>
      <w:r w:rsidRPr="00592CFE">
        <w:rPr>
          <w:rFonts w:cs="Times New Roman"/>
        </w:rPr>
        <w:t>Endnote 2—Abbreviation key</w:t>
      </w:r>
    </w:p>
    <w:p w:rsidR="0004366A" w:rsidRPr="00592CFE" w:rsidRDefault="0004366A" w:rsidP="0004366A">
      <w:pPr>
        <w:rPr>
          <w:rFonts w:cs="Times New Roman"/>
        </w:rPr>
      </w:pPr>
      <w:r w:rsidRPr="00592CFE">
        <w:rPr>
          <w:rFonts w:cs="Times New Roman"/>
        </w:rPr>
        <w:t>Endnote 3—Legislation history</w:t>
      </w:r>
    </w:p>
    <w:p w:rsidR="0004366A" w:rsidRPr="00592CFE" w:rsidRDefault="0004366A" w:rsidP="0004366A">
      <w:pPr>
        <w:spacing w:after="120"/>
        <w:rPr>
          <w:rFonts w:cs="Times New Roman"/>
        </w:rPr>
      </w:pPr>
      <w:r w:rsidRPr="00592CFE">
        <w:rPr>
          <w:rFonts w:cs="Times New Roman"/>
        </w:rPr>
        <w:t>Endnote 4—Amendment history</w:t>
      </w:r>
    </w:p>
    <w:p w:rsidR="0004366A" w:rsidRPr="00592CFE" w:rsidRDefault="0004366A" w:rsidP="0004366A">
      <w:pPr>
        <w:rPr>
          <w:rFonts w:cs="Times New Roman"/>
        </w:rPr>
      </w:pPr>
      <w:r w:rsidRPr="00592CFE">
        <w:rPr>
          <w:rFonts w:cs="Times New Roman"/>
          <w:b/>
        </w:rPr>
        <w:t>Abbreviation key—Endnote 2</w:t>
      </w:r>
    </w:p>
    <w:p w:rsidR="0004366A" w:rsidRPr="00592CFE" w:rsidRDefault="0004366A" w:rsidP="0004366A">
      <w:pPr>
        <w:spacing w:after="120"/>
        <w:rPr>
          <w:rFonts w:cs="Times New Roman"/>
        </w:rPr>
      </w:pPr>
      <w:r w:rsidRPr="00592CFE">
        <w:rPr>
          <w:rFonts w:cs="Times New Roman"/>
        </w:rPr>
        <w:t>The abbreviation key sets out abbreviations that may be used in the endnotes.</w:t>
      </w:r>
    </w:p>
    <w:p w:rsidR="0004366A" w:rsidRPr="00592CFE" w:rsidRDefault="0004366A" w:rsidP="0004366A">
      <w:pPr>
        <w:rPr>
          <w:rFonts w:cs="Times New Roman"/>
          <w:b/>
        </w:rPr>
      </w:pPr>
      <w:r w:rsidRPr="00592CFE">
        <w:rPr>
          <w:rFonts w:cs="Times New Roman"/>
          <w:b/>
        </w:rPr>
        <w:t>Legislation history and amendment history—Endnotes 3 and 4</w:t>
      </w:r>
    </w:p>
    <w:p w:rsidR="0004366A" w:rsidRPr="00592CFE" w:rsidRDefault="0004366A" w:rsidP="0004366A">
      <w:pPr>
        <w:spacing w:after="120"/>
        <w:rPr>
          <w:rFonts w:cs="Times New Roman"/>
        </w:rPr>
      </w:pPr>
      <w:r w:rsidRPr="00592CFE">
        <w:rPr>
          <w:rFonts w:cs="Times New Roman"/>
        </w:rPr>
        <w:t>Amending laws are annotated in the legislation history and amendment history.</w:t>
      </w:r>
    </w:p>
    <w:p w:rsidR="0004366A" w:rsidRPr="00592CFE" w:rsidRDefault="0004366A" w:rsidP="0004366A">
      <w:pPr>
        <w:spacing w:after="120"/>
        <w:rPr>
          <w:rFonts w:cs="Times New Roman"/>
        </w:rPr>
      </w:pPr>
      <w:r w:rsidRPr="00592CFE">
        <w:rPr>
          <w:rFonts w:cs="Times New Roman"/>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4366A" w:rsidRPr="00592CFE" w:rsidRDefault="0004366A" w:rsidP="0004366A">
      <w:pPr>
        <w:spacing w:after="120"/>
        <w:rPr>
          <w:rFonts w:cs="Times New Roman"/>
        </w:rPr>
      </w:pPr>
      <w:r w:rsidRPr="00592CFE">
        <w:rPr>
          <w:rFonts w:cs="Times New Roman"/>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4366A" w:rsidRPr="00592CFE" w:rsidRDefault="0004366A" w:rsidP="0004366A">
      <w:pPr>
        <w:rPr>
          <w:rFonts w:cs="Times New Roman"/>
          <w:b/>
        </w:rPr>
      </w:pPr>
      <w:r w:rsidRPr="00592CFE">
        <w:rPr>
          <w:rFonts w:cs="Times New Roman"/>
          <w:b/>
        </w:rPr>
        <w:t>Editorial changes</w:t>
      </w:r>
    </w:p>
    <w:p w:rsidR="0004366A" w:rsidRPr="00592CFE" w:rsidRDefault="0004366A" w:rsidP="0004366A">
      <w:pPr>
        <w:spacing w:after="120"/>
        <w:rPr>
          <w:rFonts w:cs="Times New Roman"/>
        </w:rPr>
      </w:pPr>
      <w:r w:rsidRPr="00592CFE">
        <w:rPr>
          <w:rFonts w:cs="Times New Roman"/>
        </w:rPr>
        <w:t xml:space="preserve">The </w:t>
      </w:r>
      <w:r w:rsidRPr="00592CFE">
        <w:rPr>
          <w:rFonts w:cs="Times New Roman"/>
          <w:i/>
        </w:rPr>
        <w:t>Legislation Act 2003</w:t>
      </w:r>
      <w:r w:rsidRPr="00592CFE">
        <w:rPr>
          <w:rFonts w:cs="Times New Roman"/>
        </w:rP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4366A" w:rsidRPr="00592CFE" w:rsidRDefault="0004366A" w:rsidP="0004366A">
      <w:pPr>
        <w:spacing w:after="120"/>
        <w:rPr>
          <w:rFonts w:cs="Times New Roman"/>
        </w:rPr>
      </w:pPr>
      <w:r w:rsidRPr="00592CFE">
        <w:rPr>
          <w:rFonts w:cs="Times New Roman"/>
        </w:rPr>
        <w:t xml:space="preserve">If the compilation includes editorial changes, the endnotes include a brief outline of the changes in general terms. Full details of any changes can be obtained from the Office of Parliamentary Counsel. </w:t>
      </w:r>
    </w:p>
    <w:p w:rsidR="0004366A" w:rsidRPr="00592CFE" w:rsidRDefault="0004366A" w:rsidP="0004366A">
      <w:pPr>
        <w:keepNext/>
        <w:rPr>
          <w:rFonts w:cs="Times New Roman"/>
        </w:rPr>
      </w:pPr>
      <w:r w:rsidRPr="00592CFE">
        <w:rPr>
          <w:rFonts w:cs="Times New Roman"/>
          <w:b/>
        </w:rPr>
        <w:t>Misdescribed amendments</w:t>
      </w:r>
    </w:p>
    <w:p w:rsidR="0004366A" w:rsidRPr="00592CFE" w:rsidRDefault="0004366A" w:rsidP="0004366A">
      <w:pPr>
        <w:spacing w:after="120"/>
        <w:rPr>
          <w:rFonts w:cs="Times New Roman"/>
        </w:rPr>
      </w:pPr>
      <w:r w:rsidRPr="00592CFE">
        <w:rPr>
          <w:rFonts w:cs="Times New Roman"/>
        </w:rP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4366A" w:rsidRDefault="0004366A" w:rsidP="0004366A">
      <w:pPr>
        <w:spacing w:before="120"/>
        <w:rPr>
          <w:rFonts w:cs="Times New Roman"/>
        </w:rPr>
      </w:pPr>
      <w:r w:rsidRPr="00592CFE">
        <w:rPr>
          <w:rFonts w:cs="Times New Roman"/>
        </w:rPr>
        <w:t>If a misdescribed amendment cannot be given effect as intended, the abbreviation “(md not incorp)” is added to the details of the amendment included in the amendment history.</w:t>
      </w:r>
    </w:p>
    <w:p w:rsidR="00592CFE" w:rsidRPr="00592CFE" w:rsidRDefault="00592CFE" w:rsidP="0004366A">
      <w:pPr>
        <w:spacing w:before="120"/>
        <w:rPr>
          <w:rFonts w:cs="Times New Roman"/>
        </w:rPr>
      </w:pPr>
    </w:p>
    <w:p w:rsidR="0004366A" w:rsidRPr="00592CFE" w:rsidRDefault="0004366A" w:rsidP="0004366A">
      <w:pPr>
        <w:pStyle w:val="ENotesHeading2"/>
        <w:pageBreakBefore/>
        <w:outlineLvl w:val="9"/>
        <w:rPr>
          <w:szCs w:val="24"/>
        </w:rPr>
      </w:pPr>
      <w:bookmarkStart w:id="20" w:name="_Toc87615132"/>
      <w:r w:rsidRPr="00592CFE">
        <w:rPr>
          <w:szCs w:val="24"/>
        </w:rPr>
        <w:lastRenderedPageBreak/>
        <w:t>Endnote 2—Abbreviation key</w:t>
      </w:r>
      <w:bookmarkEnd w:id="20"/>
    </w:p>
    <w:p w:rsidR="0004366A" w:rsidRPr="00592CFE" w:rsidRDefault="0004366A" w:rsidP="0004366A">
      <w:pPr>
        <w:pStyle w:val="Tabletext"/>
        <w:rPr>
          <w:sz w:val="22"/>
          <w:szCs w:val="22"/>
        </w:rPr>
      </w:pPr>
    </w:p>
    <w:tbl>
      <w:tblPr>
        <w:tblW w:w="7939" w:type="dxa"/>
        <w:tblInd w:w="108" w:type="dxa"/>
        <w:tblLayout w:type="fixed"/>
        <w:tblLook w:val="0000" w:firstRow="0" w:lastRow="0" w:firstColumn="0" w:lastColumn="0" w:noHBand="0" w:noVBand="0"/>
      </w:tblPr>
      <w:tblGrid>
        <w:gridCol w:w="4253"/>
        <w:gridCol w:w="3686"/>
      </w:tblGrid>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ad = added or inserted</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o = order(s)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am = amended</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Ord = Ordinance</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amdt = amendment</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orig = original</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c = clause(s)</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par = paragraph(s)/subparagraph(s)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C[x] = Compilation No. x</w:t>
            </w:r>
          </w:p>
        </w:tc>
        <w:tc>
          <w:tcPr>
            <w:tcW w:w="3686" w:type="dxa"/>
            <w:shd w:val="clear" w:color="auto" w:fill="auto"/>
          </w:tcPr>
          <w:p w:rsidR="0004366A" w:rsidRPr="00592CFE" w:rsidRDefault="0004366A" w:rsidP="001255F6">
            <w:pPr>
              <w:ind w:left="34"/>
              <w:rPr>
                <w:rFonts w:cs="Times New Roman"/>
                <w:sz w:val="20"/>
              </w:rPr>
            </w:pPr>
            <w:r w:rsidRPr="00592CFE">
              <w:rPr>
                <w:rFonts w:cs="Times New Roman"/>
                <w:sz w:val="20"/>
              </w:rPr>
              <w:t xml:space="preserve">    /sub</w:t>
            </w:r>
            <w:r w:rsidRPr="00592CFE">
              <w:rPr>
                <w:rFonts w:cs="Times New Roman"/>
                <w:sz w:val="20"/>
              </w:rPr>
              <w:noBreakHyphen/>
              <w:t>subparagraph(s)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Ch = Chapter(s)</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pres = present</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def = definition(s)</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prev = previous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Dict = Dictionary</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(prev…) = previously</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disallowed = disallowed by Parliament</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Pt = Part(s)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Div = Division(s)</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r = regulation(s)/rule(s)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ed = editorial change</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reloc = relocated</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exp = expires/expired or ceases/ceased to have</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renum = renumbered</w:t>
            </w:r>
          </w:p>
        </w:tc>
      </w:tr>
      <w:tr w:rsidR="0004366A" w:rsidRPr="00592CFE" w:rsidTr="001255F6">
        <w:tc>
          <w:tcPr>
            <w:tcW w:w="4253" w:type="dxa"/>
            <w:shd w:val="clear" w:color="auto" w:fill="auto"/>
          </w:tcPr>
          <w:p w:rsidR="0004366A" w:rsidRPr="00592CFE" w:rsidRDefault="0004366A" w:rsidP="001255F6">
            <w:pPr>
              <w:ind w:left="34"/>
              <w:rPr>
                <w:rFonts w:cs="Times New Roman"/>
                <w:sz w:val="20"/>
              </w:rPr>
            </w:pPr>
            <w:r w:rsidRPr="00592CFE">
              <w:rPr>
                <w:rFonts w:cs="Times New Roman"/>
                <w:sz w:val="20"/>
              </w:rPr>
              <w:t xml:space="preserve">    effect</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rep = repealed</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F = Federal Register of Legislation</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rs = repealed and substituted</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gaz = gazette</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 = section(s)/subsection(s)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 xml:space="preserve">LA = </w:t>
            </w:r>
            <w:r w:rsidRPr="00592CFE">
              <w:rPr>
                <w:rFonts w:cs="Times New Roman"/>
                <w:i/>
                <w:sz w:val="20"/>
              </w:rPr>
              <w:t>Legislation Act 2003</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Sch = Schedule(s)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 xml:space="preserve">LIA = </w:t>
            </w:r>
            <w:r w:rsidRPr="00592CFE">
              <w:rPr>
                <w:rFonts w:cs="Times New Roman"/>
                <w:i/>
                <w:sz w:val="20"/>
              </w:rPr>
              <w:t>Legislative Instruments Act 2003</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Sdiv = Subdivision(s)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(md) = misdescribed amendment can be given</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SLI = Select Legislative Instrument</w:t>
            </w:r>
          </w:p>
        </w:tc>
      </w:tr>
      <w:tr w:rsidR="0004366A" w:rsidRPr="00592CFE" w:rsidTr="001255F6">
        <w:tc>
          <w:tcPr>
            <w:tcW w:w="4253" w:type="dxa"/>
            <w:shd w:val="clear" w:color="auto" w:fill="auto"/>
          </w:tcPr>
          <w:p w:rsidR="0004366A" w:rsidRPr="00592CFE" w:rsidRDefault="0004366A" w:rsidP="001255F6">
            <w:pPr>
              <w:ind w:left="34"/>
              <w:rPr>
                <w:rFonts w:cs="Times New Roman"/>
                <w:sz w:val="20"/>
              </w:rPr>
            </w:pPr>
            <w:r w:rsidRPr="00592CFE">
              <w:rPr>
                <w:rFonts w:cs="Times New Roman"/>
                <w:sz w:val="20"/>
              </w:rPr>
              <w:t xml:space="preserve">    effect</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SR = Statutory Rules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(md not incorp) = misdescribed amendment</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Sub</w:t>
            </w:r>
            <w:r w:rsidRPr="00592CFE">
              <w:rPr>
                <w:rFonts w:cs="Times New Roman"/>
                <w:sz w:val="20"/>
              </w:rPr>
              <w:noBreakHyphen/>
              <w:t>Ch = Sub</w:t>
            </w:r>
            <w:r w:rsidRPr="00592CFE">
              <w:rPr>
                <w:rFonts w:cs="Times New Roman"/>
                <w:sz w:val="20"/>
              </w:rPr>
              <w:noBreakHyphen/>
              <w:t>Chapter(s)</w:t>
            </w:r>
          </w:p>
        </w:tc>
      </w:tr>
      <w:tr w:rsidR="0004366A" w:rsidRPr="00592CFE" w:rsidTr="001255F6">
        <w:tc>
          <w:tcPr>
            <w:tcW w:w="4253" w:type="dxa"/>
            <w:shd w:val="clear" w:color="auto" w:fill="auto"/>
          </w:tcPr>
          <w:p w:rsidR="0004366A" w:rsidRPr="00592CFE" w:rsidRDefault="0004366A" w:rsidP="001255F6">
            <w:pPr>
              <w:ind w:left="34"/>
              <w:rPr>
                <w:rFonts w:cs="Times New Roman"/>
                <w:sz w:val="20"/>
              </w:rPr>
            </w:pPr>
            <w:r w:rsidRPr="00592CFE">
              <w:rPr>
                <w:rFonts w:cs="Times New Roman"/>
                <w:sz w:val="20"/>
              </w:rPr>
              <w:t xml:space="preserve">    cannot be given effect</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SubPt = Subpart(s)</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mod = modified/modification</w:t>
            </w:r>
          </w:p>
        </w:tc>
        <w:tc>
          <w:tcPr>
            <w:tcW w:w="3686" w:type="dxa"/>
            <w:shd w:val="clear" w:color="auto" w:fill="auto"/>
          </w:tcPr>
          <w:p w:rsidR="0004366A" w:rsidRPr="00592CFE" w:rsidRDefault="0004366A" w:rsidP="001255F6">
            <w:pPr>
              <w:spacing w:before="60"/>
              <w:ind w:left="34"/>
              <w:rPr>
                <w:rFonts w:cs="Times New Roman"/>
                <w:sz w:val="20"/>
              </w:rPr>
            </w:pPr>
            <w:r w:rsidRPr="00592CFE">
              <w:rPr>
                <w:rFonts w:cs="Times New Roman"/>
                <w:sz w:val="20"/>
                <w:u w:val="single"/>
              </w:rPr>
              <w:t>underlining</w:t>
            </w:r>
            <w:r w:rsidRPr="00592CFE">
              <w:rPr>
                <w:rFonts w:cs="Times New Roman"/>
                <w:sz w:val="20"/>
              </w:rPr>
              <w:t xml:space="preserve"> = whole or part not</w:t>
            </w:r>
          </w:p>
        </w:tc>
      </w:tr>
      <w:tr w:rsidR="0004366A" w:rsidRPr="00592CFE" w:rsidTr="001255F6">
        <w:tc>
          <w:tcPr>
            <w:tcW w:w="4253" w:type="dxa"/>
            <w:shd w:val="clear" w:color="auto" w:fill="auto"/>
          </w:tcPr>
          <w:p w:rsidR="0004366A" w:rsidRPr="00592CFE" w:rsidRDefault="0004366A" w:rsidP="001255F6">
            <w:pPr>
              <w:spacing w:before="60"/>
              <w:ind w:left="34"/>
              <w:rPr>
                <w:rFonts w:cs="Times New Roman"/>
                <w:sz w:val="20"/>
              </w:rPr>
            </w:pPr>
            <w:r w:rsidRPr="00592CFE">
              <w:rPr>
                <w:rFonts w:cs="Times New Roman"/>
                <w:sz w:val="20"/>
              </w:rPr>
              <w:t>No. = Number(s)</w:t>
            </w:r>
          </w:p>
        </w:tc>
        <w:tc>
          <w:tcPr>
            <w:tcW w:w="3686" w:type="dxa"/>
            <w:shd w:val="clear" w:color="auto" w:fill="auto"/>
          </w:tcPr>
          <w:p w:rsidR="0004366A" w:rsidRPr="00592CFE" w:rsidRDefault="0004366A" w:rsidP="001255F6">
            <w:pPr>
              <w:ind w:left="34"/>
              <w:rPr>
                <w:rFonts w:cs="Times New Roman"/>
                <w:sz w:val="20"/>
              </w:rPr>
            </w:pPr>
            <w:r w:rsidRPr="00592CFE">
              <w:rPr>
                <w:rFonts w:cs="Times New Roman"/>
                <w:sz w:val="20"/>
              </w:rPr>
              <w:t xml:space="preserve">    commenced or to be commenced</w:t>
            </w:r>
          </w:p>
        </w:tc>
      </w:tr>
    </w:tbl>
    <w:p w:rsidR="0004366A" w:rsidRPr="00592CFE" w:rsidRDefault="0004366A" w:rsidP="0004366A">
      <w:pPr>
        <w:pStyle w:val="Tabletext"/>
        <w:rPr>
          <w:sz w:val="22"/>
          <w:szCs w:val="22"/>
        </w:rPr>
      </w:pPr>
    </w:p>
    <w:p w:rsidR="0004366A" w:rsidRDefault="0004366A" w:rsidP="0004366A">
      <w:pPr>
        <w:pStyle w:val="ENotesHeading2"/>
        <w:pageBreakBefore/>
      </w:pPr>
      <w:bookmarkStart w:id="21" w:name="_Toc87615133"/>
      <w:r>
        <w:lastRenderedPageBreak/>
        <w:t>Endnote 3—Legislation history</w:t>
      </w:r>
      <w:bookmarkEnd w:id="21"/>
    </w:p>
    <w:p w:rsidR="0004366A" w:rsidRDefault="0004366A" w:rsidP="0004366A">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22"/>
        <w:gridCol w:w="1984"/>
        <w:gridCol w:w="2126"/>
        <w:gridCol w:w="2127"/>
      </w:tblGrid>
      <w:tr w:rsidR="0004366A" w:rsidRPr="0098546F" w:rsidTr="00D54BFE">
        <w:trPr>
          <w:cantSplit/>
          <w:tblHeader/>
        </w:trPr>
        <w:tc>
          <w:tcPr>
            <w:tcW w:w="2122" w:type="dxa"/>
            <w:tcBorders>
              <w:top w:val="single" w:sz="12" w:space="0" w:color="auto"/>
              <w:bottom w:val="single" w:sz="12" w:space="0" w:color="auto"/>
            </w:tcBorders>
            <w:shd w:val="clear" w:color="auto" w:fill="auto"/>
          </w:tcPr>
          <w:p w:rsidR="0004366A" w:rsidRPr="00E117A3" w:rsidRDefault="0004366A" w:rsidP="001255F6">
            <w:pPr>
              <w:pStyle w:val="ENoteTableHeading"/>
            </w:pPr>
            <w:r>
              <w:t>Name</w:t>
            </w:r>
          </w:p>
        </w:tc>
        <w:tc>
          <w:tcPr>
            <w:tcW w:w="1984" w:type="dxa"/>
            <w:tcBorders>
              <w:top w:val="single" w:sz="12" w:space="0" w:color="auto"/>
              <w:bottom w:val="single" w:sz="12" w:space="0" w:color="auto"/>
            </w:tcBorders>
            <w:shd w:val="clear" w:color="auto" w:fill="auto"/>
          </w:tcPr>
          <w:p w:rsidR="0004366A" w:rsidRPr="00E117A3" w:rsidRDefault="0004366A" w:rsidP="001255F6">
            <w:pPr>
              <w:pStyle w:val="ENoteTableHeading"/>
            </w:pPr>
            <w:r>
              <w:t>R</w:t>
            </w:r>
            <w:r w:rsidRPr="00E117A3">
              <w:t>egistration</w:t>
            </w:r>
          </w:p>
        </w:tc>
        <w:tc>
          <w:tcPr>
            <w:tcW w:w="2126" w:type="dxa"/>
            <w:tcBorders>
              <w:top w:val="single" w:sz="12" w:space="0" w:color="auto"/>
              <w:bottom w:val="single" w:sz="12" w:space="0" w:color="auto"/>
            </w:tcBorders>
            <w:shd w:val="clear" w:color="auto" w:fill="auto"/>
          </w:tcPr>
          <w:p w:rsidR="0004366A" w:rsidRPr="00E117A3" w:rsidRDefault="0004366A" w:rsidP="001255F6">
            <w:pPr>
              <w:pStyle w:val="ENoteTableHeading"/>
            </w:pPr>
            <w:r>
              <w:t>Commencement</w:t>
            </w:r>
          </w:p>
        </w:tc>
        <w:tc>
          <w:tcPr>
            <w:tcW w:w="2127" w:type="dxa"/>
            <w:tcBorders>
              <w:top w:val="single" w:sz="12" w:space="0" w:color="auto"/>
              <w:bottom w:val="single" w:sz="12" w:space="0" w:color="auto"/>
            </w:tcBorders>
            <w:shd w:val="clear" w:color="auto" w:fill="auto"/>
          </w:tcPr>
          <w:p w:rsidR="0004366A" w:rsidRPr="00E117A3" w:rsidRDefault="0004366A" w:rsidP="001255F6">
            <w:pPr>
              <w:pStyle w:val="ENoteTableHeading"/>
            </w:pPr>
            <w:r w:rsidRPr="00E117A3">
              <w:t>Application, saving and transitional provisions</w:t>
            </w:r>
          </w:p>
        </w:tc>
      </w:tr>
      <w:tr w:rsidR="0004366A" w:rsidRPr="00E117A3" w:rsidTr="00D54BFE">
        <w:trPr>
          <w:cantSplit/>
        </w:trPr>
        <w:tc>
          <w:tcPr>
            <w:tcW w:w="2122" w:type="dxa"/>
            <w:tcBorders>
              <w:top w:val="single" w:sz="12" w:space="0" w:color="auto"/>
              <w:bottom w:val="single" w:sz="4" w:space="0" w:color="auto"/>
            </w:tcBorders>
            <w:shd w:val="clear" w:color="auto" w:fill="auto"/>
          </w:tcPr>
          <w:p w:rsidR="0004366A" w:rsidRPr="00E117A3" w:rsidRDefault="002F726D" w:rsidP="001255F6">
            <w:pPr>
              <w:pStyle w:val="ENoteTableText"/>
            </w:pPr>
            <w:r w:rsidRPr="002F726D">
              <w:t>Remuneration Tribunal (Members of Parliament) Determination 20</w:t>
            </w:r>
            <w:r w:rsidR="00F33624">
              <w:t>21</w:t>
            </w:r>
          </w:p>
        </w:tc>
        <w:tc>
          <w:tcPr>
            <w:tcW w:w="1984" w:type="dxa"/>
            <w:tcBorders>
              <w:top w:val="single" w:sz="12" w:space="0" w:color="auto"/>
              <w:bottom w:val="single" w:sz="4" w:space="0" w:color="auto"/>
            </w:tcBorders>
            <w:shd w:val="clear" w:color="auto" w:fill="auto"/>
          </w:tcPr>
          <w:p w:rsidR="0004366A" w:rsidRPr="00E117A3" w:rsidRDefault="002F726D" w:rsidP="001255F6">
            <w:pPr>
              <w:pStyle w:val="ENoteTableText"/>
            </w:pPr>
            <w:r>
              <w:t>21 June 20</w:t>
            </w:r>
            <w:r w:rsidR="00F33624">
              <w:t>21</w:t>
            </w:r>
            <w:r>
              <w:t xml:space="preserve"> (</w:t>
            </w:r>
            <w:r w:rsidRPr="002F726D">
              <w:t>F20</w:t>
            </w:r>
            <w:r w:rsidR="00F33624">
              <w:t>21</w:t>
            </w:r>
            <w:r w:rsidRPr="002F726D">
              <w:t>L00</w:t>
            </w:r>
            <w:r w:rsidR="00F33624">
              <w:t>793</w:t>
            </w:r>
            <w:r>
              <w:t>)</w:t>
            </w:r>
          </w:p>
        </w:tc>
        <w:tc>
          <w:tcPr>
            <w:tcW w:w="2126" w:type="dxa"/>
            <w:tcBorders>
              <w:top w:val="single" w:sz="12" w:space="0" w:color="auto"/>
              <w:bottom w:val="single" w:sz="4" w:space="0" w:color="auto"/>
            </w:tcBorders>
            <w:shd w:val="clear" w:color="auto" w:fill="auto"/>
          </w:tcPr>
          <w:p w:rsidR="0004366A" w:rsidRPr="00E117A3" w:rsidRDefault="00BB1AE0" w:rsidP="001255F6">
            <w:pPr>
              <w:pStyle w:val="ENoteTableText"/>
            </w:pPr>
            <w:r>
              <w:t>1 July 20</w:t>
            </w:r>
            <w:r w:rsidR="00F33624">
              <w:t>21</w:t>
            </w:r>
            <w:r>
              <w:t xml:space="preserve"> (c 1.2)</w:t>
            </w:r>
          </w:p>
        </w:tc>
        <w:tc>
          <w:tcPr>
            <w:tcW w:w="2127" w:type="dxa"/>
            <w:tcBorders>
              <w:top w:val="single" w:sz="12" w:space="0" w:color="auto"/>
              <w:bottom w:val="single" w:sz="4" w:space="0" w:color="auto"/>
            </w:tcBorders>
            <w:shd w:val="clear" w:color="auto" w:fill="auto"/>
          </w:tcPr>
          <w:p w:rsidR="0004366A" w:rsidRPr="00E117A3" w:rsidRDefault="0004366A" w:rsidP="001255F6">
            <w:pPr>
              <w:pStyle w:val="ENoteTableText"/>
            </w:pPr>
          </w:p>
        </w:tc>
      </w:tr>
      <w:tr w:rsidR="0004366A" w:rsidTr="00D54BFE">
        <w:trPr>
          <w:cantSplit/>
        </w:trPr>
        <w:tc>
          <w:tcPr>
            <w:tcW w:w="2122" w:type="dxa"/>
            <w:tcBorders>
              <w:bottom w:val="single" w:sz="12" w:space="0" w:color="auto"/>
            </w:tcBorders>
            <w:shd w:val="clear" w:color="auto" w:fill="auto"/>
          </w:tcPr>
          <w:p w:rsidR="0004366A" w:rsidRPr="00E117A3" w:rsidRDefault="00281317" w:rsidP="001255F6">
            <w:pPr>
              <w:pStyle w:val="ENoteTableText"/>
            </w:pPr>
            <w:r>
              <w:t>Remuneration Tribunal (Members of Parliament) Amendment Determination (No. 1) 2021</w:t>
            </w:r>
          </w:p>
        </w:tc>
        <w:tc>
          <w:tcPr>
            <w:tcW w:w="1984" w:type="dxa"/>
            <w:tcBorders>
              <w:bottom w:val="single" w:sz="12" w:space="0" w:color="auto"/>
            </w:tcBorders>
            <w:shd w:val="clear" w:color="auto" w:fill="auto"/>
          </w:tcPr>
          <w:p w:rsidR="0004366A" w:rsidRPr="00E117A3" w:rsidRDefault="00281317" w:rsidP="001255F6">
            <w:pPr>
              <w:pStyle w:val="ENoteTableText"/>
            </w:pPr>
            <w:r>
              <w:t>19 Oct 2021 (F2021L01446)</w:t>
            </w:r>
          </w:p>
        </w:tc>
        <w:tc>
          <w:tcPr>
            <w:tcW w:w="2126" w:type="dxa"/>
            <w:tcBorders>
              <w:bottom w:val="single" w:sz="12" w:space="0" w:color="auto"/>
            </w:tcBorders>
            <w:shd w:val="clear" w:color="auto" w:fill="auto"/>
          </w:tcPr>
          <w:p w:rsidR="0004366A" w:rsidRPr="00E117A3" w:rsidRDefault="00281317" w:rsidP="001255F6">
            <w:pPr>
              <w:pStyle w:val="ENoteTableText"/>
            </w:pPr>
            <w:r>
              <w:t>20 Oct 2021 (s 2(1) item 1)</w:t>
            </w:r>
          </w:p>
        </w:tc>
        <w:tc>
          <w:tcPr>
            <w:tcW w:w="2127" w:type="dxa"/>
            <w:tcBorders>
              <w:bottom w:val="single" w:sz="12" w:space="0" w:color="auto"/>
            </w:tcBorders>
            <w:shd w:val="clear" w:color="auto" w:fill="auto"/>
          </w:tcPr>
          <w:p w:rsidR="0004366A" w:rsidRPr="00E117A3" w:rsidRDefault="00BB1AE0" w:rsidP="001255F6">
            <w:pPr>
              <w:pStyle w:val="ENoteTableText"/>
            </w:pPr>
            <w:r>
              <w:t>—</w:t>
            </w:r>
          </w:p>
        </w:tc>
      </w:tr>
    </w:tbl>
    <w:p w:rsidR="002F726D" w:rsidRPr="00592CFE" w:rsidRDefault="002F726D" w:rsidP="00592CFE">
      <w:pPr>
        <w:pStyle w:val="Tabletext"/>
        <w:rPr>
          <w:sz w:val="22"/>
          <w:szCs w:val="22"/>
        </w:rPr>
      </w:pPr>
    </w:p>
    <w:p w:rsidR="0004366A" w:rsidRDefault="0004366A" w:rsidP="0004366A">
      <w:pPr>
        <w:pStyle w:val="ENotesHeading2"/>
        <w:pageBreakBefore/>
      </w:pPr>
      <w:bookmarkStart w:id="22" w:name="_Toc87615134"/>
      <w:r>
        <w:lastRenderedPageBreak/>
        <w:t>Endnote 4—Amendment history</w:t>
      </w:r>
      <w:bookmarkEnd w:id="22"/>
    </w:p>
    <w:p w:rsidR="0004366A" w:rsidRDefault="0004366A" w:rsidP="0004366A">
      <w:pPr>
        <w:pStyle w:val="Tabletext"/>
      </w:pPr>
    </w:p>
    <w:tbl>
      <w:tblPr>
        <w:tblW w:w="8075" w:type="dxa"/>
        <w:tblInd w:w="113" w:type="dxa"/>
        <w:tblLayout w:type="fixed"/>
        <w:tblLook w:val="0000" w:firstRow="0" w:lastRow="0" w:firstColumn="0" w:lastColumn="0" w:noHBand="0" w:noVBand="0"/>
      </w:tblPr>
      <w:tblGrid>
        <w:gridCol w:w="2689"/>
        <w:gridCol w:w="5386"/>
      </w:tblGrid>
      <w:tr w:rsidR="0004366A" w:rsidRPr="0098546F" w:rsidTr="00D54BFE">
        <w:trPr>
          <w:cantSplit/>
          <w:tblHeader/>
        </w:trPr>
        <w:tc>
          <w:tcPr>
            <w:tcW w:w="2689" w:type="dxa"/>
            <w:tcBorders>
              <w:top w:val="single" w:sz="12" w:space="0" w:color="auto"/>
              <w:bottom w:val="single" w:sz="12" w:space="0" w:color="auto"/>
            </w:tcBorders>
            <w:shd w:val="clear" w:color="auto" w:fill="auto"/>
          </w:tcPr>
          <w:p w:rsidR="0004366A" w:rsidRPr="00E117A3" w:rsidRDefault="0004366A" w:rsidP="001255F6">
            <w:pPr>
              <w:pStyle w:val="ENoteTableHeading"/>
              <w:tabs>
                <w:tab w:val="center" w:leader="dot" w:pos="2268"/>
              </w:tabs>
            </w:pPr>
            <w:r w:rsidRPr="00E117A3">
              <w:t>Provision affected</w:t>
            </w:r>
          </w:p>
        </w:tc>
        <w:tc>
          <w:tcPr>
            <w:tcW w:w="5386" w:type="dxa"/>
            <w:tcBorders>
              <w:top w:val="single" w:sz="12" w:space="0" w:color="auto"/>
              <w:bottom w:val="single" w:sz="12" w:space="0" w:color="auto"/>
            </w:tcBorders>
            <w:shd w:val="clear" w:color="auto" w:fill="auto"/>
          </w:tcPr>
          <w:p w:rsidR="0004366A" w:rsidRPr="00E117A3" w:rsidRDefault="0004366A" w:rsidP="001255F6">
            <w:pPr>
              <w:pStyle w:val="ENoteTableHeading"/>
              <w:tabs>
                <w:tab w:val="center" w:leader="dot" w:pos="2268"/>
              </w:tabs>
            </w:pPr>
            <w:r w:rsidRPr="00E117A3">
              <w:t>How affected</w:t>
            </w:r>
          </w:p>
        </w:tc>
      </w:tr>
      <w:tr w:rsidR="0004366A" w:rsidRPr="00E117A3" w:rsidTr="00D54BFE">
        <w:trPr>
          <w:cantSplit/>
        </w:trPr>
        <w:tc>
          <w:tcPr>
            <w:tcW w:w="2689" w:type="dxa"/>
            <w:tcBorders>
              <w:top w:val="single" w:sz="12" w:space="0" w:color="auto"/>
            </w:tcBorders>
            <w:shd w:val="clear" w:color="auto" w:fill="auto"/>
          </w:tcPr>
          <w:p w:rsidR="0004366A" w:rsidRPr="00C40B32" w:rsidRDefault="00C40B32" w:rsidP="001255F6">
            <w:pPr>
              <w:pStyle w:val="ENoteTableText"/>
              <w:tabs>
                <w:tab w:val="center" w:leader="dot" w:pos="2268"/>
              </w:tabs>
              <w:rPr>
                <w:b/>
              </w:rPr>
            </w:pPr>
            <w:r w:rsidRPr="00C40B32">
              <w:rPr>
                <w:b/>
              </w:rPr>
              <w:t>Part 1</w:t>
            </w:r>
          </w:p>
        </w:tc>
        <w:tc>
          <w:tcPr>
            <w:tcW w:w="5386" w:type="dxa"/>
            <w:tcBorders>
              <w:top w:val="single" w:sz="12" w:space="0" w:color="auto"/>
            </w:tcBorders>
            <w:shd w:val="clear" w:color="auto" w:fill="auto"/>
          </w:tcPr>
          <w:p w:rsidR="0004366A" w:rsidRPr="00864A85" w:rsidRDefault="0004366A" w:rsidP="001255F6">
            <w:pPr>
              <w:pStyle w:val="ENoteTableText"/>
              <w:tabs>
                <w:tab w:val="center" w:leader="dot" w:pos="2268"/>
              </w:tabs>
            </w:pPr>
          </w:p>
        </w:tc>
      </w:tr>
      <w:tr w:rsidR="00C40B32" w:rsidTr="00D54BFE">
        <w:trPr>
          <w:cantSplit/>
        </w:trPr>
        <w:tc>
          <w:tcPr>
            <w:tcW w:w="2689" w:type="dxa"/>
            <w:shd w:val="clear" w:color="auto" w:fill="auto"/>
          </w:tcPr>
          <w:p w:rsidR="00C40B32" w:rsidRPr="00E117A3" w:rsidRDefault="00281317" w:rsidP="00F445ED">
            <w:pPr>
              <w:pStyle w:val="ENoteTableText"/>
              <w:tabs>
                <w:tab w:val="center" w:leader="dot" w:pos="2268"/>
              </w:tabs>
            </w:pPr>
            <w:r>
              <w:t>c 1.2</w:t>
            </w:r>
            <w:r w:rsidR="00C40B32">
              <w:tab/>
            </w:r>
          </w:p>
        </w:tc>
        <w:tc>
          <w:tcPr>
            <w:tcW w:w="5386" w:type="dxa"/>
            <w:shd w:val="clear" w:color="auto" w:fill="auto"/>
          </w:tcPr>
          <w:p w:rsidR="00C40B32" w:rsidRPr="00C40B32" w:rsidRDefault="00281317" w:rsidP="00F445ED">
            <w:pPr>
              <w:pStyle w:val="ENoteTableText"/>
              <w:tabs>
                <w:tab w:val="center" w:leader="dot" w:pos="2268"/>
              </w:tabs>
              <w:rPr>
                <w:u w:val="single"/>
              </w:rPr>
            </w:pPr>
            <w:r>
              <w:t>rep LA s 48C and s 48D</w:t>
            </w:r>
          </w:p>
        </w:tc>
      </w:tr>
      <w:tr w:rsidR="00C40B32" w:rsidTr="00D54BFE">
        <w:trPr>
          <w:cantSplit/>
        </w:trPr>
        <w:tc>
          <w:tcPr>
            <w:tcW w:w="2689" w:type="dxa"/>
            <w:shd w:val="clear" w:color="auto" w:fill="auto"/>
          </w:tcPr>
          <w:p w:rsidR="00C40B32" w:rsidRPr="00C40B32" w:rsidRDefault="00681E01" w:rsidP="00F445ED">
            <w:pPr>
              <w:pStyle w:val="ENoteTableText"/>
              <w:tabs>
                <w:tab w:val="center" w:leader="dot" w:pos="2268"/>
              </w:tabs>
              <w:rPr>
                <w:b/>
              </w:rPr>
            </w:pPr>
            <w:r>
              <w:rPr>
                <w:b/>
              </w:rPr>
              <w:t>Part 3</w:t>
            </w:r>
          </w:p>
        </w:tc>
        <w:tc>
          <w:tcPr>
            <w:tcW w:w="5386" w:type="dxa"/>
            <w:shd w:val="clear" w:color="auto" w:fill="auto"/>
          </w:tcPr>
          <w:p w:rsidR="00C40B32" w:rsidRDefault="00C40B32" w:rsidP="00F445ED">
            <w:pPr>
              <w:pStyle w:val="ENoteTableText"/>
              <w:tabs>
                <w:tab w:val="center" w:leader="dot" w:pos="2268"/>
              </w:tabs>
            </w:pPr>
          </w:p>
        </w:tc>
      </w:tr>
      <w:tr w:rsidR="00BB1AE0" w:rsidTr="00D54BFE">
        <w:trPr>
          <w:cantSplit/>
        </w:trPr>
        <w:tc>
          <w:tcPr>
            <w:tcW w:w="2689" w:type="dxa"/>
            <w:shd w:val="clear" w:color="auto" w:fill="auto"/>
          </w:tcPr>
          <w:p w:rsidR="00BB1AE0" w:rsidRPr="00D54BFE" w:rsidRDefault="00681E01" w:rsidP="001255F6">
            <w:pPr>
              <w:pStyle w:val="ENoteTableText"/>
              <w:tabs>
                <w:tab w:val="center" w:leader="dot" w:pos="2268"/>
              </w:tabs>
            </w:pPr>
            <w:r>
              <w:t>c 3.15</w:t>
            </w:r>
            <w:r>
              <w:tab/>
            </w:r>
          </w:p>
        </w:tc>
        <w:tc>
          <w:tcPr>
            <w:tcW w:w="5386" w:type="dxa"/>
            <w:shd w:val="clear" w:color="auto" w:fill="auto"/>
          </w:tcPr>
          <w:p w:rsidR="00BB1AE0" w:rsidRPr="00E117A3" w:rsidRDefault="00681E01" w:rsidP="001255F6">
            <w:pPr>
              <w:pStyle w:val="ENoteTableText"/>
            </w:pPr>
            <w:r>
              <w:t>am F2021L01446</w:t>
            </w:r>
          </w:p>
        </w:tc>
      </w:tr>
      <w:tr w:rsidR="00BB1AE0" w:rsidTr="00D54BFE">
        <w:trPr>
          <w:cantSplit/>
        </w:trPr>
        <w:tc>
          <w:tcPr>
            <w:tcW w:w="2689" w:type="dxa"/>
            <w:tcBorders>
              <w:bottom w:val="single" w:sz="12" w:space="0" w:color="auto"/>
            </w:tcBorders>
            <w:shd w:val="clear" w:color="auto" w:fill="auto"/>
          </w:tcPr>
          <w:p w:rsidR="00BB1AE0" w:rsidRPr="00C40B32" w:rsidRDefault="00281317" w:rsidP="001255F6">
            <w:pPr>
              <w:pStyle w:val="ENoteTableText"/>
              <w:tabs>
                <w:tab w:val="center" w:leader="dot" w:pos="2268"/>
              </w:tabs>
            </w:pPr>
            <w:r>
              <w:t>c 3.17</w:t>
            </w:r>
            <w:r>
              <w:tab/>
            </w:r>
          </w:p>
        </w:tc>
        <w:tc>
          <w:tcPr>
            <w:tcW w:w="5386" w:type="dxa"/>
            <w:tcBorders>
              <w:bottom w:val="single" w:sz="12" w:space="0" w:color="auto"/>
            </w:tcBorders>
            <w:shd w:val="clear" w:color="auto" w:fill="auto"/>
          </w:tcPr>
          <w:p w:rsidR="00BB1AE0" w:rsidRPr="00E117A3" w:rsidRDefault="00281317" w:rsidP="001255F6">
            <w:pPr>
              <w:pStyle w:val="ENoteTableText"/>
            </w:pPr>
            <w:r>
              <w:t>rs F2021L01446</w:t>
            </w:r>
          </w:p>
        </w:tc>
      </w:tr>
    </w:tbl>
    <w:p w:rsidR="0004366A" w:rsidRDefault="0004366A" w:rsidP="00C9106E">
      <w:pPr>
        <w:pStyle w:val="Tabletext"/>
      </w:pPr>
    </w:p>
    <w:p w:rsidR="00C9106E" w:rsidRDefault="00C9106E" w:rsidP="0004366A">
      <w:pPr>
        <w:sectPr w:rsidR="00C9106E" w:rsidSect="00A60AD2">
          <w:headerReference w:type="even" r:id="rId22"/>
          <w:headerReference w:type="default" r:id="rId23"/>
          <w:footerReference w:type="even" r:id="rId24"/>
          <w:footerReference w:type="default" r:id="rId25"/>
          <w:pgSz w:w="11910" w:h="16840"/>
          <w:pgMar w:top="1040" w:right="880" w:bottom="820" w:left="1040" w:header="0" w:footer="639" w:gutter="0"/>
          <w:cols w:space="720"/>
          <w:docGrid w:linePitch="299"/>
        </w:sectPr>
      </w:pPr>
    </w:p>
    <w:p w:rsidR="00AE74FA" w:rsidRPr="00592CFE" w:rsidRDefault="00AE74FA" w:rsidP="0004366A">
      <w:pPr>
        <w:rPr>
          <w:rFonts w:cs="Times New Roman"/>
        </w:rPr>
      </w:pPr>
    </w:p>
    <w:sectPr w:rsidR="00AE74FA" w:rsidRPr="00592CFE" w:rsidSect="00A60AD2">
      <w:type w:val="continuous"/>
      <w:pgSz w:w="11910" w:h="16840"/>
      <w:pgMar w:top="1040" w:right="880" w:bottom="820" w:left="1040" w:header="0" w:footer="6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547" w:rsidRDefault="002E1547">
      <w:r>
        <w:separator/>
      </w:r>
    </w:p>
  </w:endnote>
  <w:endnote w:type="continuationSeparator" w:id="0">
    <w:p w:rsidR="002E1547" w:rsidRDefault="002E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DC85E3F2-7D41-4232-8D71-BAB47070B844}"/>
    <w:embedBold r:id="rId2" w:fontKey="{CA311934-3285-4BA1-B060-479D0559A381}"/>
    <w:embedItalic r:id="rId3" w:fontKey="{9A67041B-05E8-4D57-8F01-E7A37510E836}"/>
    <w:embedBoldItalic r:id="rId4" w:fontKey="{91925EFE-9B2E-45FD-BE73-2ECF83A29C76}"/>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1255F6">
    <w:pPr>
      <w:pStyle w:val="Footer"/>
      <w:pBdr>
        <w:top w:val="single" w:sz="6"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1255F6">
    <w:pPr>
      <w:pStyle w:val="Footer"/>
      <w:pBdr>
        <w:bottom w:val="single" w:sz="6"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8F5DB7" w:rsidRDefault="002E1547" w:rsidP="001255F6">
    <w:pPr>
      <w:pStyle w:val="Footer"/>
      <w:tabs>
        <w:tab w:val="clear" w:pos="4153"/>
        <w:tab w:val="clear" w:pos="8306"/>
        <w:tab w:val="center" w:pos="4150"/>
        <w:tab w:val="right" w:pos="8307"/>
      </w:tabs>
      <w:spacing w:before="120"/>
    </w:pPr>
    <w:r w:rsidRPr="008F5DB7">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1255F6" w:rsidRDefault="002E1547" w:rsidP="001255F6">
    <w:pPr>
      <w:pStyle w:val="Footer"/>
    </w:pPr>
    <w:r>
      <w:rPr>
        <w:noProof/>
      </w:rPr>
      <mc:AlternateContent>
        <mc:Choice Requires="wps">
          <w:drawing>
            <wp:anchor distT="0" distB="0" distL="114300" distR="114300" simplePos="0" relativeHeight="251655168" behindDoc="1" locked="0" layoutInCell="1" allowOverlap="1" wp14:anchorId="0D93C7A5" wp14:editId="795EC06E">
              <wp:simplePos x="0" y="0"/>
              <wp:positionH relativeFrom="margin">
                <wp:posOffset>0</wp:posOffset>
              </wp:positionH>
              <wp:positionV relativeFrom="page">
                <wp:posOffset>10026650</wp:posOffset>
              </wp:positionV>
              <wp:extent cx="3381375" cy="184150"/>
              <wp:effectExtent l="0" t="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3C7A5" id="_x0000_t202" coordsize="21600,21600" o:spt="202" path="m,l,21600r21600,l21600,xe">
              <v:stroke joinstyle="miter"/>
              <v:path gradientshapeok="t" o:connecttype="rect"/>
            </v:shapetype>
            <v:shape id="Text Box 7" o:spid="_x0000_s1026" type="#_x0000_t202" style="position:absolute;margin-left:0;margin-top:789.5pt;width:266.25pt;height: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nrwIAAKk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" filled="f" stroked="f">
              <v:textbox inset="0,0,0,0">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v:textbox>
              <w10:wrap anchorx="margin" anchory="page"/>
            </v:shape>
          </w:pict>
        </mc:Fallback>
      </mc:AlternateContent>
    </w:r>
    <w:r>
      <w:rPr>
        <w:noProof/>
      </w:rPr>
      <mc:AlternateContent>
        <mc:Choice Requires="wps">
          <w:drawing>
            <wp:anchor distT="0" distB="0" distL="114300" distR="114300" simplePos="0" relativeHeight="251656192" behindDoc="1" locked="0" layoutInCell="1" allowOverlap="1" wp14:anchorId="430944B5" wp14:editId="559D9A43">
              <wp:simplePos x="0" y="0"/>
              <wp:positionH relativeFrom="page">
                <wp:posOffset>6629400</wp:posOffset>
              </wp:positionH>
              <wp:positionV relativeFrom="bottomMargin">
                <wp:posOffset>99695</wp:posOffset>
              </wp:positionV>
              <wp:extent cx="196850" cy="133350"/>
              <wp:effectExtent l="0" t="0" r="1270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12</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944B5" id="Text Box 8" o:spid="_x0000_s1027" type="#_x0000_t202" style="position:absolute;margin-left:522pt;margin-top:7.85pt;width:15.5pt;height:10.5p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" filled="f" stroked="f">
              <v:textbox inset="0,0,0,0">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12</w:t>
                    </w:r>
                    <w:r>
                      <w:rPr>
                        <w:rFonts w:ascii="Arial"/>
                        <w:sz w:val="16"/>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57216" behindDoc="0" locked="0" layoutInCell="1" allowOverlap="1" wp14:anchorId="1A33D342" wp14:editId="513C596D">
              <wp:simplePos x="0" y="0"/>
              <wp:positionH relativeFrom="margin">
                <wp:align>left</wp:align>
              </wp:positionH>
              <wp:positionV relativeFrom="paragraph">
                <wp:posOffset>86360</wp:posOffset>
              </wp:positionV>
              <wp:extent cx="6153150" cy="12700"/>
              <wp:effectExtent l="0" t="0" r="1905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A17E2" id="Straight Connector 10"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" strokecolor="black [3040]" strokeweight=".5pt">
              <o:lock v:ext="edit" shapetype="f"/>
              <w10:wrap anchorx="margin"/>
            </v:line>
          </w:pict>
        </mc:Fallback>
      </mc:AlternateContent>
    </w:r>
  </w:p>
  <w:p w:rsidR="002E1547" w:rsidRPr="001255F6" w:rsidRDefault="002E1547" w:rsidP="001255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1255F6">
    <w:pPr>
      <w:pStyle w:val="Footer"/>
    </w:pPr>
    <w:r>
      <w:rPr>
        <w:noProof/>
      </w:rPr>
      <mc:AlternateContent>
        <mc:Choice Requires="wps">
          <w:drawing>
            <wp:anchor distT="0" distB="0" distL="114300" distR="114300" simplePos="0" relativeHeight="251652096" behindDoc="1" locked="0" layoutInCell="1" allowOverlap="1" wp14:anchorId="133F8B42" wp14:editId="07CE2298">
              <wp:simplePos x="0" y="0"/>
              <wp:positionH relativeFrom="margin">
                <wp:posOffset>0</wp:posOffset>
              </wp:positionH>
              <wp:positionV relativeFrom="page">
                <wp:posOffset>10026650</wp:posOffset>
              </wp:positionV>
              <wp:extent cx="3381375" cy="18415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8B42" id="_x0000_t202" coordsize="21600,21600" o:spt="202" path="m,l,21600r21600,l21600,xe">
              <v:stroke joinstyle="miter"/>
              <v:path gradientshapeok="t" o:connecttype="rect"/>
            </v:shapetype>
            <v:shape id="Text Box 5" o:spid="_x0000_s1028" type="#_x0000_t202" style="position:absolute;margin-left:0;margin-top:789.5pt;width:266.25pt;height: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quswIAALA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" filled="f" stroked="f">
              <v:textbox inset="0,0,0,0">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v:textbox>
              <w10:wrap anchorx="margin" anchory="page"/>
            </v:shape>
          </w:pict>
        </mc:Fallback>
      </mc:AlternateContent>
    </w:r>
    <w:r>
      <w:rPr>
        <w:noProof/>
      </w:rPr>
      <mc:AlternateContent>
        <mc:Choice Requires="wps">
          <w:drawing>
            <wp:anchor distT="0" distB="0" distL="114300" distR="114300" simplePos="0" relativeHeight="251653120" behindDoc="1" locked="0" layoutInCell="1" allowOverlap="1" wp14:anchorId="0A11DCDE" wp14:editId="6A52D43D">
              <wp:simplePos x="0" y="0"/>
              <wp:positionH relativeFrom="page">
                <wp:posOffset>6629400</wp:posOffset>
              </wp:positionH>
              <wp:positionV relativeFrom="bottomMargin">
                <wp:posOffset>99695</wp:posOffset>
              </wp:positionV>
              <wp:extent cx="196850" cy="133350"/>
              <wp:effectExtent l="0" t="0" r="1270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1DCDE" id="Text Box 9" o:spid="_x0000_s1029" type="#_x0000_t202" style="position:absolute;margin-left:522pt;margin-top:7.85pt;width:15.5pt;height:10.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" filled="f" stroked="f">
              <v:textbox inset="0,0,0,0">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w:t>
                    </w:r>
                    <w:r>
                      <w:rPr>
                        <w:rFonts w:ascii="Arial"/>
                        <w:sz w:val="16"/>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54144" behindDoc="0" locked="0" layoutInCell="1" allowOverlap="1" wp14:anchorId="06A50CB8" wp14:editId="04E5992F">
              <wp:simplePos x="0" y="0"/>
              <wp:positionH relativeFrom="margin">
                <wp:align>left</wp:align>
              </wp:positionH>
              <wp:positionV relativeFrom="paragraph">
                <wp:posOffset>86360</wp:posOffset>
              </wp:positionV>
              <wp:extent cx="6153150" cy="12700"/>
              <wp:effectExtent l="0" t="0" r="1905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51D4D5" id="Straight Connector 1" o:spid="_x0000_s1026" style="position:absolute;flip:y;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" strokecolor="black [3040]" strokeweight=".5pt">
              <o:lock v:ext="edit" shapetype="f"/>
              <w10:wrap anchorx="margin"/>
            </v:line>
          </w:pict>
        </mc:Fallback>
      </mc:AlternateContent>
    </w:r>
  </w:p>
  <w:p w:rsidR="002E1547" w:rsidRPr="001255F6" w:rsidRDefault="002E1547" w:rsidP="001255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1255F6" w:rsidRDefault="002E1547" w:rsidP="001255F6">
    <w:pPr>
      <w:pStyle w:val="Footer"/>
    </w:pPr>
    <w:r>
      <w:rPr>
        <w:noProof/>
      </w:rPr>
      <mc:AlternateContent>
        <mc:Choice Requires="wps">
          <w:drawing>
            <wp:anchor distT="0" distB="0" distL="114300" distR="114300" simplePos="0" relativeHeight="251668480" behindDoc="1" locked="0" layoutInCell="1" allowOverlap="1">
              <wp:simplePos x="0" y="0"/>
              <wp:positionH relativeFrom="margin">
                <wp:posOffset>0</wp:posOffset>
              </wp:positionH>
              <wp:positionV relativeFrom="page">
                <wp:posOffset>10026650</wp:posOffset>
              </wp:positionV>
              <wp:extent cx="3381375" cy="184150"/>
              <wp:effectExtent l="0" t="0" r="9525"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0;margin-top:789.5pt;width:266.25pt;height:14.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EFtAIAALI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" filled="f" stroked="f">
              <v:textbox inset="0,0,0,0">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v:textbox>
              <w10:wrap anchorx="margin" anchory="page"/>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6629400</wp:posOffset>
              </wp:positionH>
              <wp:positionV relativeFrom="bottomMargin">
                <wp:posOffset>99695</wp:posOffset>
              </wp:positionV>
              <wp:extent cx="196850" cy="133350"/>
              <wp:effectExtent l="0" t="0" r="1270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10</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522pt;margin-top:7.85pt;width:15.5pt;height:10.5pt;flip:y;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" filled="f" stroked="f">
              <v:textbox inset="0,0,0,0">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10</w:t>
                    </w:r>
                    <w:r>
                      <w:rPr>
                        <w:rFonts w:ascii="Arial"/>
                        <w:sz w:val="16"/>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86360</wp:posOffset>
              </wp:positionV>
              <wp:extent cx="6153150" cy="12700"/>
              <wp:effectExtent l="0" t="0" r="1905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378C0" id="Straight Connector 6"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" strokecolor="black [3040]" strokeweight=".5pt">
              <o:lock v:ext="edit" shapetype="f"/>
              <w10:wrap anchorx="margin"/>
            </v:line>
          </w:pict>
        </mc:Fallback>
      </mc:AlternateContent>
    </w:r>
  </w:p>
  <w:p w:rsidR="002E1547" w:rsidRPr="001255F6" w:rsidRDefault="002E1547" w:rsidP="001255F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1255F6">
    <w:pPr>
      <w:pStyle w:val="Footer"/>
    </w:pPr>
    <w:r>
      <w:rPr>
        <w:noProof/>
      </w:rPr>
      <mc:AlternateContent>
        <mc:Choice Requires="wps">
          <w:drawing>
            <wp:anchor distT="0" distB="0" distL="114300" distR="114300" simplePos="0" relativeHeight="251665408" behindDoc="1" locked="0" layoutInCell="1" allowOverlap="1">
              <wp:simplePos x="0" y="0"/>
              <wp:positionH relativeFrom="margin">
                <wp:posOffset>0</wp:posOffset>
              </wp:positionH>
              <wp:positionV relativeFrom="page">
                <wp:posOffset>10026650</wp:posOffset>
              </wp:positionV>
              <wp:extent cx="3381375" cy="1841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0;margin-top:789.5pt;width:266.25pt;height:1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" filled="f" stroked="f">
              <v:textbox inset="0,0,0,0">
                <w:txbxContent>
                  <w:p w:rsidR="002E1547" w:rsidRDefault="002E1547" w:rsidP="001255F6">
                    <w:pPr>
                      <w:spacing w:before="15"/>
                      <w:ind w:left="20"/>
                      <w:rPr>
                        <w:rFonts w:ascii="Arial"/>
                        <w:sz w:val="16"/>
                      </w:rPr>
                    </w:pPr>
                    <w:r>
                      <w:rPr>
                        <w:rFonts w:ascii="Arial"/>
                        <w:sz w:val="16"/>
                      </w:rPr>
                      <w:t xml:space="preserve">Remuneration Tribunal (Members of Parliament) Determination 2021 </w:t>
                    </w:r>
                  </w:p>
                </w:txbxContent>
              </v:textbox>
              <w10:wrap anchorx="margin" anchory="page"/>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6629400</wp:posOffset>
              </wp:positionH>
              <wp:positionV relativeFrom="bottomMargin">
                <wp:posOffset>99695</wp:posOffset>
              </wp:positionV>
              <wp:extent cx="196850" cy="133350"/>
              <wp:effectExtent l="0" t="0" r="1270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9</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522pt;margin-top:7.85pt;width:15.5pt;height:10.5p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" filled="f" stroked="f">
              <v:textbox inset="0,0,0,0">
                <w:txbxContent>
                  <w:p w:rsidR="002E1547" w:rsidRDefault="002E1547" w:rsidP="001255F6">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9</w:t>
                    </w:r>
                    <w:r>
                      <w:rPr>
                        <w:rFonts w:ascii="Arial"/>
                        <w:sz w:val="16"/>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86360</wp:posOffset>
              </wp:positionV>
              <wp:extent cx="6153150" cy="12700"/>
              <wp:effectExtent l="0" t="0" r="1905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A7018" id="Straight Connector 2"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" strokecolor="black [3040]" strokeweight=".5pt">
              <o:lock v:ext="edit" shapetype="f"/>
              <w10:wrap anchorx="margin"/>
            </v:line>
          </w:pict>
        </mc:Fallback>
      </mc:AlternateContent>
    </w:r>
  </w:p>
  <w:p w:rsidR="002E1547" w:rsidRPr="001255F6" w:rsidRDefault="002E1547" w:rsidP="001255F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1255F6" w:rsidRDefault="002E1547" w:rsidP="00592CFE">
    <w:pPr>
      <w:pStyle w:val="Footer"/>
    </w:pPr>
    <w:r>
      <w:rPr>
        <w:noProof/>
      </w:rPr>
      <mc:AlternateContent>
        <mc:Choice Requires="wps">
          <w:drawing>
            <wp:anchor distT="0" distB="0" distL="114300" distR="114300" simplePos="0" relativeHeight="251661312" behindDoc="1" locked="0" layoutInCell="1" allowOverlap="1" wp14:anchorId="00D4FB54" wp14:editId="05BA8848">
              <wp:simplePos x="0" y="0"/>
              <wp:positionH relativeFrom="margin">
                <wp:posOffset>0</wp:posOffset>
              </wp:positionH>
              <wp:positionV relativeFrom="page">
                <wp:posOffset>10026650</wp:posOffset>
              </wp:positionV>
              <wp:extent cx="3381375" cy="1841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592CFE">
                          <w:pPr>
                            <w:spacing w:before="15"/>
                            <w:ind w:left="20"/>
                            <w:rPr>
                              <w:rFonts w:ascii="Arial"/>
                              <w:sz w:val="16"/>
                            </w:rPr>
                          </w:pPr>
                          <w:r>
                            <w:rPr>
                              <w:rFonts w:ascii="Arial"/>
                              <w:sz w:val="16"/>
                            </w:rPr>
                            <w:t xml:space="preserve">Remuneration Tribunal (Members of Parliament) Determination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4FB54" id="_x0000_t202" coordsize="21600,21600" o:spt="202" path="m,l,21600r21600,l21600,xe">
              <v:stroke joinstyle="miter"/>
              <v:path gradientshapeok="t" o:connecttype="rect"/>
            </v:shapetype>
            <v:shape id="Text Box 23" o:spid="_x0000_s1034" type="#_x0000_t202" style="position:absolute;margin-left:0;margin-top:789.5pt;width:266.25pt;height:1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" filled="f" stroked="f">
              <v:textbox inset="0,0,0,0">
                <w:txbxContent>
                  <w:p w:rsidR="002E1547" w:rsidRDefault="002E1547" w:rsidP="00592CFE">
                    <w:pPr>
                      <w:spacing w:before="15"/>
                      <w:ind w:left="20"/>
                      <w:rPr>
                        <w:rFonts w:ascii="Arial"/>
                        <w:sz w:val="16"/>
                      </w:rPr>
                    </w:pPr>
                    <w:r>
                      <w:rPr>
                        <w:rFonts w:ascii="Arial"/>
                        <w:sz w:val="16"/>
                      </w:rPr>
                      <w:t xml:space="preserve">Remuneration Tribunal (Members of Parliament) Determination 2021 </w:t>
                    </w:r>
                  </w:p>
                </w:txbxContent>
              </v:textbox>
              <w10:wrap anchorx="margin" anchory="page"/>
            </v:shape>
          </w:pict>
        </mc:Fallback>
      </mc:AlternateContent>
    </w:r>
    <w:r>
      <w:rPr>
        <w:noProof/>
      </w:rPr>
      <mc:AlternateContent>
        <mc:Choice Requires="wps">
          <w:drawing>
            <wp:anchor distT="0" distB="0" distL="114300" distR="114300" simplePos="0" relativeHeight="251662336" behindDoc="1" locked="0" layoutInCell="1" allowOverlap="1" wp14:anchorId="600ADF90" wp14:editId="1C2F7F81">
              <wp:simplePos x="0" y="0"/>
              <wp:positionH relativeFrom="page">
                <wp:posOffset>6629400</wp:posOffset>
              </wp:positionH>
              <wp:positionV relativeFrom="bottomMargin">
                <wp:posOffset>99695</wp:posOffset>
              </wp:positionV>
              <wp:extent cx="196850" cy="133350"/>
              <wp:effectExtent l="0" t="0" r="1270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592CFE">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16</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ADF90" id="Text Box 24" o:spid="_x0000_s1035" type="#_x0000_t202" style="position:absolute;margin-left:522pt;margin-top:7.85pt;width:15.5pt;height:10.5pt;flip:y;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" filled="f" stroked="f">
              <v:textbox inset="0,0,0,0">
                <w:txbxContent>
                  <w:p w:rsidR="002E1547" w:rsidRDefault="002E1547" w:rsidP="00592CFE">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16</w:t>
                    </w:r>
                    <w:r>
                      <w:rPr>
                        <w:rFonts w:ascii="Arial"/>
                        <w:sz w:val="16"/>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653B2E1C" wp14:editId="2A64D57E">
              <wp:simplePos x="0" y="0"/>
              <wp:positionH relativeFrom="margin">
                <wp:align>left</wp:align>
              </wp:positionH>
              <wp:positionV relativeFrom="paragraph">
                <wp:posOffset>86360</wp:posOffset>
              </wp:positionV>
              <wp:extent cx="6153150" cy="12700"/>
              <wp:effectExtent l="0" t="0" r="19050" b="254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0BA2A" id="Straight Connector 2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" strokecolor="black [3040]" strokeweight=".5pt">
              <o:lock v:ext="edit" shapetype="f"/>
              <w10:wrap anchorx="margin"/>
            </v:line>
          </w:pict>
        </mc:Fallback>
      </mc:AlternateContent>
    </w:r>
  </w:p>
  <w:p w:rsidR="002E1547" w:rsidRPr="001255F6" w:rsidRDefault="002E1547" w:rsidP="00592CFE">
    <w:pPr>
      <w:pStyle w:val="Footer"/>
    </w:pPr>
  </w:p>
  <w:p w:rsidR="002E1547" w:rsidRPr="00592CFE" w:rsidRDefault="002E1547" w:rsidP="00592CF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1255F6" w:rsidRDefault="002E1547" w:rsidP="00592CFE">
    <w:pPr>
      <w:pStyle w:val="Footer"/>
    </w:pPr>
    <w:r>
      <w:rPr>
        <w:noProof/>
      </w:rPr>
      <mc:AlternateContent>
        <mc:Choice Requires="wps">
          <w:drawing>
            <wp:anchor distT="0" distB="0" distL="114300" distR="114300" simplePos="0" relativeHeight="251658240" behindDoc="1" locked="0" layoutInCell="1" allowOverlap="1" wp14:anchorId="795F1D22" wp14:editId="50EDA3CD">
              <wp:simplePos x="0" y="0"/>
              <wp:positionH relativeFrom="margin">
                <wp:posOffset>0</wp:posOffset>
              </wp:positionH>
              <wp:positionV relativeFrom="page">
                <wp:posOffset>10026650</wp:posOffset>
              </wp:positionV>
              <wp:extent cx="3381375" cy="184150"/>
              <wp:effectExtent l="0" t="0" r="952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592CFE">
                          <w:pPr>
                            <w:spacing w:before="15"/>
                            <w:ind w:left="20"/>
                            <w:rPr>
                              <w:rFonts w:ascii="Arial"/>
                              <w:sz w:val="16"/>
                            </w:rPr>
                          </w:pPr>
                          <w:r>
                            <w:rPr>
                              <w:rFonts w:ascii="Arial"/>
                              <w:sz w:val="16"/>
                            </w:rPr>
                            <w:t xml:space="preserve">Remuneration Tribunal (Members of Parliament) Determination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F1D22" id="_x0000_t202" coordsize="21600,21600" o:spt="202" path="m,l,21600r21600,l21600,xe">
              <v:stroke joinstyle="miter"/>
              <v:path gradientshapeok="t" o:connecttype="rect"/>
            </v:shapetype>
            <v:shape id="Text Box 20" o:spid="_x0000_s1036" type="#_x0000_t202" style="position:absolute;margin-left:0;margin-top:789.5pt;width:266.25pt;height: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GRtQ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" filled="f" stroked="f">
              <v:textbox inset="0,0,0,0">
                <w:txbxContent>
                  <w:p w:rsidR="002E1547" w:rsidRDefault="002E1547" w:rsidP="00592CFE">
                    <w:pPr>
                      <w:spacing w:before="15"/>
                      <w:ind w:left="20"/>
                      <w:rPr>
                        <w:rFonts w:ascii="Arial"/>
                        <w:sz w:val="16"/>
                      </w:rPr>
                    </w:pPr>
                    <w:r>
                      <w:rPr>
                        <w:rFonts w:ascii="Arial"/>
                        <w:sz w:val="16"/>
                      </w:rPr>
                      <w:t xml:space="preserve">Remuneration Tribunal (Members of Parliament) Determination 2021 </w:t>
                    </w:r>
                  </w:p>
                </w:txbxContent>
              </v:textbox>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47B1D274" wp14:editId="0BE383F6">
              <wp:simplePos x="0" y="0"/>
              <wp:positionH relativeFrom="page">
                <wp:posOffset>6629400</wp:posOffset>
              </wp:positionH>
              <wp:positionV relativeFrom="bottomMargin">
                <wp:posOffset>99695</wp:posOffset>
              </wp:positionV>
              <wp:extent cx="196850" cy="133350"/>
              <wp:effectExtent l="0" t="0" r="1270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6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547" w:rsidRDefault="002E1547" w:rsidP="00592CFE">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17</w:t>
                          </w:r>
                          <w:r>
                            <w:rPr>
                              <w:rFonts w:ascii="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1D274" id="Text Box 21" o:spid="_x0000_s1037" type="#_x0000_t202" style="position:absolute;margin-left:522pt;margin-top:7.85pt;width:15.5pt;height:10.5p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" filled="f" stroked="f">
              <v:textbox inset="0,0,0,0">
                <w:txbxContent>
                  <w:p w:rsidR="002E1547" w:rsidRDefault="002E1547" w:rsidP="00592CFE">
                    <w:pPr>
                      <w:spacing w:before="15"/>
                      <w:ind w:left="40"/>
                      <w:rPr>
                        <w:rFonts w:ascii="Arial"/>
                        <w:sz w:val="16"/>
                      </w:rPr>
                    </w:pPr>
                    <w:r>
                      <w:rPr>
                        <w:rFonts w:ascii="Arial"/>
                        <w:sz w:val="16"/>
                      </w:rPr>
                      <w:fldChar w:fldCharType="begin"/>
                    </w:r>
                    <w:r>
                      <w:rPr>
                        <w:rFonts w:ascii="Arial"/>
                        <w:sz w:val="16"/>
                      </w:rPr>
                      <w:instrText xml:space="preserve"> PAGE </w:instrText>
                    </w:r>
                    <w:r>
                      <w:rPr>
                        <w:rFonts w:ascii="Arial"/>
                        <w:sz w:val="16"/>
                      </w:rPr>
                      <w:fldChar w:fldCharType="separate"/>
                    </w:r>
                    <w:r>
                      <w:rPr>
                        <w:rFonts w:ascii="Arial"/>
                        <w:noProof/>
                        <w:sz w:val="16"/>
                      </w:rPr>
                      <w:t>17</w:t>
                    </w:r>
                    <w:r>
                      <w:rPr>
                        <w:rFonts w:ascii="Arial"/>
                        <w:sz w:val="16"/>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0288" behindDoc="0" locked="0" layoutInCell="1" allowOverlap="1" wp14:anchorId="324A2359" wp14:editId="613AE2E6">
              <wp:simplePos x="0" y="0"/>
              <wp:positionH relativeFrom="margin">
                <wp:align>left</wp:align>
              </wp:positionH>
              <wp:positionV relativeFrom="paragraph">
                <wp:posOffset>86360</wp:posOffset>
              </wp:positionV>
              <wp:extent cx="6153150" cy="12700"/>
              <wp:effectExtent l="0" t="0" r="1905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3150" cy="12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AF923" id="Straight Connector 2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pt" to="484.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" strokecolor="black [3040]" strokeweight=".5pt">
              <o:lock v:ext="edit" shapetype="f"/>
              <w10:wrap anchorx="margin"/>
            </v:line>
          </w:pict>
        </mc:Fallback>
      </mc:AlternateContent>
    </w:r>
  </w:p>
  <w:p w:rsidR="002E1547" w:rsidRPr="001255F6" w:rsidRDefault="002E1547" w:rsidP="00592CFE">
    <w:pPr>
      <w:pStyle w:val="Footer"/>
    </w:pPr>
  </w:p>
  <w:p w:rsidR="002E1547" w:rsidRPr="00592CFE" w:rsidRDefault="002E1547" w:rsidP="0059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547" w:rsidRDefault="002E1547">
      <w:r>
        <w:separator/>
      </w:r>
    </w:p>
  </w:footnote>
  <w:footnote w:type="continuationSeparator" w:id="0">
    <w:p w:rsidR="002E1547" w:rsidRDefault="002E1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592CFE">
    <w:pPr>
      <w:pStyle w:val="Header"/>
      <w:pBdr>
        <w:bottom w:val="single" w:sz="6" w:space="1" w:color="auto"/>
      </w:pBdr>
    </w:pPr>
  </w:p>
  <w:p w:rsidR="002E1547" w:rsidRPr="00592CFE" w:rsidRDefault="002E1547" w:rsidP="0059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1255F6">
    <w:pPr>
      <w:pStyle w:val="Header"/>
      <w:pBdr>
        <w:bottom w:val="single" w:sz="6"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AD2" w:rsidRDefault="00A60A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592CFE" w:rsidRDefault="002E1547" w:rsidP="00592C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Default="002E1547" w:rsidP="001255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C4473E" w:rsidRDefault="002E1547" w:rsidP="001255F6">
    <w:pPr>
      <w:rPr>
        <w:sz w:val="26"/>
        <w:szCs w:val="26"/>
      </w:rPr>
    </w:pPr>
  </w:p>
  <w:p w:rsidR="002E1547" w:rsidRPr="00592CFE" w:rsidRDefault="002E1547" w:rsidP="001255F6">
    <w:pPr>
      <w:rPr>
        <w:rFonts w:cs="Times New Roman"/>
        <w:b/>
        <w:sz w:val="20"/>
      </w:rPr>
    </w:pPr>
    <w:r w:rsidRPr="00592CFE">
      <w:rPr>
        <w:rFonts w:cs="Times New Roman"/>
        <w:b/>
        <w:sz w:val="20"/>
      </w:rPr>
      <w:t>Endnotes</w:t>
    </w:r>
  </w:p>
  <w:p w:rsidR="002E1547" w:rsidRPr="007A1328" w:rsidRDefault="002E1547" w:rsidP="001255F6">
    <w:pPr>
      <w:rPr>
        <w:sz w:val="20"/>
      </w:rPr>
    </w:pPr>
  </w:p>
  <w:p w:rsidR="002E1547" w:rsidRPr="007A1328" w:rsidRDefault="002E1547" w:rsidP="001255F6">
    <w:pPr>
      <w:rPr>
        <w:b/>
        <w:sz w:val="24"/>
      </w:rPr>
    </w:pPr>
  </w:p>
  <w:p w:rsidR="002E1547" w:rsidRPr="00592CFE" w:rsidRDefault="002E1547" w:rsidP="001255F6">
    <w:pPr>
      <w:pBdr>
        <w:bottom w:val="single" w:sz="4" w:space="1" w:color="auto"/>
      </w:pBdr>
      <w:rPr>
        <w:rFonts w:cs="Times New Roman"/>
      </w:rPr>
    </w:pPr>
    <w:r w:rsidRPr="00592CFE">
      <w:rPr>
        <w:rFonts w:cs="Times New Roman"/>
      </w:rPr>
      <w:fldChar w:fldCharType="begin"/>
    </w:r>
    <w:r w:rsidRPr="00592CFE">
      <w:rPr>
        <w:rFonts w:cs="Times New Roman"/>
      </w:rPr>
      <w:instrText xml:space="preserve"> STYLEREF  "ENotesHeading 2" </w:instrText>
    </w:r>
    <w:r w:rsidRPr="00592CFE">
      <w:rPr>
        <w:rFonts w:cs="Times New Roman"/>
      </w:rPr>
      <w:fldChar w:fldCharType="separate"/>
    </w:r>
    <w:r w:rsidR="00A60AD2">
      <w:rPr>
        <w:rFonts w:cs="Times New Roman"/>
        <w:noProof/>
      </w:rPr>
      <w:t>Endnote 1—About the endnotes</w:t>
    </w:r>
    <w:r w:rsidRPr="00592CFE">
      <w:rPr>
        <w:rFonts w:cs="Times New Roman"/>
      </w:rPr>
      <w:fldChar w:fldCharType="end"/>
    </w:r>
  </w:p>
  <w:p w:rsidR="002E1547" w:rsidRPr="00C4473E" w:rsidRDefault="002E1547" w:rsidP="001255F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547" w:rsidRPr="00C4473E" w:rsidRDefault="002E1547" w:rsidP="001255F6">
    <w:pPr>
      <w:jc w:val="right"/>
      <w:rPr>
        <w:sz w:val="26"/>
        <w:szCs w:val="26"/>
      </w:rPr>
    </w:pPr>
  </w:p>
  <w:p w:rsidR="002E1547" w:rsidRPr="00592CFE" w:rsidRDefault="002E1547" w:rsidP="001255F6">
    <w:pPr>
      <w:jc w:val="right"/>
      <w:rPr>
        <w:rFonts w:cs="Times New Roman"/>
        <w:b/>
        <w:sz w:val="20"/>
      </w:rPr>
    </w:pPr>
    <w:r w:rsidRPr="00592CFE">
      <w:rPr>
        <w:rFonts w:cs="Times New Roman"/>
        <w:b/>
        <w:sz w:val="20"/>
      </w:rPr>
      <w:t>Endnotes</w:t>
    </w:r>
  </w:p>
  <w:p w:rsidR="002E1547" w:rsidRPr="007A1328" w:rsidRDefault="002E1547" w:rsidP="001255F6">
    <w:pPr>
      <w:jc w:val="right"/>
      <w:rPr>
        <w:sz w:val="20"/>
      </w:rPr>
    </w:pPr>
  </w:p>
  <w:p w:rsidR="002E1547" w:rsidRPr="007A1328" w:rsidRDefault="002E1547" w:rsidP="001255F6">
    <w:pPr>
      <w:jc w:val="right"/>
      <w:rPr>
        <w:b/>
        <w:sz w:val="24"/>
      </w:rPr>
    </w:pPr>
  </w:p>
  <w:p w:rsidR="002E1547" w:rsidRPr="00592CFE" w:rsidRDefault="002E1547" w:rsidP="001255F6">
    <w:pPr>
      <w:pBdr>
        <w:bottom w:val="single" w:sz="6" w:space="1" w:color="auto"/>
      </w:pBdr>
      <w:jc w:val="right"/>
      <w:rPr>
        <w:rFonts w:cs="Times New Roman"/>
      </w:rPr>
    </w:pPr>
    <w:r w:rsidRPr="00592CFE">
      <w:rPr>
        <w:rFonts w:cs="Times New Roman"/>
      </w:rPr>
      <w:fldChar w:fldCharType="begin"/>
    </w:r>
    <w:r w:rsidRPr="00592CFE">
      <w:rPr>
        <w:rFonts w:cs="Times New Roman"/>
      </w:rPr>
      <w:instrText xml:space="preserve"> STYLEREF  "ENotesHeading 2" </w:instrText>
    </w:r>
    <w:r w:rsidRPr="00592CFE">
      <w:rPr>
        <w:rFonts w:cs="Times New Roman"/>
      </w:rPr>
      <w:fldChar w:fldCharType="separate"/>
    </w:r>
    <w:r w:rsidR="00A60AD2">
      <w:rPr>
        <w:rFonts w:cs="Times New Roman"/>
        <w:noProof/>
      </w:rPr>
      <w:t>Endnote 1—About the endnotes</w:t>
    </w:r>
    <w:r w:rsidRPr="00592CFE">
      <w:rPr>
        <w:rFonts w:cs="Times New Roman"/>
      </w:rPr>
      <w:fldChar w:fldCharType="end"/>
    </w:r>
  </w:p>
  <w:p w:rsidR="002E1547" w:rsidRDefault="002E15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E3245"/>
    <w:multiLevelType w:val="multilevel"/>
    <w:tmpl w:val="A9BE91D6"/>
    <w:lvl w:ilvl="0">
      <w:start w:val="3"/>
      <w:numFmt w:val="decimal"/>
      <w:lvlText w:val="%1"/>
      <w:lvlJc w:val="left"/>
      <w:pPr>
        <w:ind w:left="971" w:hanging="708"/>
      </w:pPr>
      <w:rPr>
        <w:rFonts w:cs="Times New Roman" w:hint="default"/>
      </w:rPr>
    </w:lvl>
    <w:lvl w:ilvl="1">
      <w:start w:val="1"/>
      <w:numFmt w:val="decimal"/>
      <w:lvlText w:val="%1.%2"/>
      <w:lvlJc w:val="left"/>
      <w:pPr>
        <w:ind w:left="971" w:hanging="708"/>
      </w:pPr>
      <w:rPr>
        <w:rFonts w:ascii="Verdana" w:eastAsia="Times New Roman" w:hAnsi="Verdana" w:cs="Verdana" w:hint="default"/>
        <w:b/>
        <w:bCs/>
        <w:spacing w:val="-1"/>
        <w:w w:val="99"/>
        <w:sz w:val="20"/>
        <w:szCs w:val="20"/>
      </w:rPr>
    </w:lvl>
    <w:lvl w:ilvl="2">
      <w:start w:val="1"/>
      <w:numFmt w:val="lowerLetter"/>
      <w:lvlText w:val="%3."/>
      <w:lvlJc w:val="left"/>
      <w:pPr>
        <w:ind w:left="1965" w:hanging="850"/>
      </w:pPr>
      <w:rPr>
        <w:rFonts w:ascii="Verdana" w:eastAsia="Times New Roman" w:hAnsi="Verdana" w:cs="Verdana" w:hint="default"/>
        <w:b/>
        <w:bCs/>
        <w:spacing w:val="-2"/>
        <w:w w:val="99"/>
        <w:sz w:val="20"/>
        <w:szCs w:val="20"/>
      </w:rPr>
    </w:lvl>
    <w:lvl w:ilvl="3">
      <w:start w:val="1"/>
      <w:numFmt w:val="lowerRoman"/>
      <w:lvlText w:val="%4."/>
      <w:lvlJc w:val="left"/>
      <w:pPr>
        <w:ind w:left="2553" w:hanging="872"/>
      </w:pPr>
      <w:rPr>
        <w:rFonts w:ascii="Verdana" w:eastAsia="Times New Roman" w:hAnsi="Verdana" w:cs="Verdana" w:hint="default"/>
        <w:b/>
        <w:bCs/>
        <w:spacing w:val="-1"/>
        <w:w w:val="99"/>
        <w:sz w:val="20"/>
        <w:szCs w:val="20"/>
      </w:rPr>
    </w:lvl>
    <w:lvl w:ilvl="4">
      <w:numFmt w:val="bullet"/>
      <w:lvlText w:val="•"/>
      <w:lvlJc w:val="left"/>
      <w:pPr>
        <w:ind w:left="4416" w:hanging="872"/>
      </w:pPr>
      <w:rPr>
        <w:rFonts w:hint="default"/>
      </w:rPr>
    </w:lvl>
    <w:lvl w:ilvl="5">
      <w:numFmt w:val="bullet"/>
      <w:lvlText w:val="•"/>
      <w:lvlJc w:val="left"/>
      <w:pPr>
        <w:ind w:left="5344" w:hanging="872"/>
      </w:pPr>
      <w:rPr>
        <w:rFonts w:hint="default"/>
      </w:rPr>
    </w:lvl>
    <w:lvl w:ilvl="6">
      <w:numFmt w:val="bullet"/>
      <w:lvlText w:val="•"/>
      <w:lvlJc w:val="left"/>
      <w:pPr>
        <w:ind w:left="6273" w:hanging="872"/>
      </w:pPr>
      <w:rPr>
        <w:rFonts w:hint="default"/>
      </w:rPr>
    </w:lvl>
    <w:lvl w:ilvl="7">
      <w:numFmt w:val="bullet"/>
      <w:lvlText w:val="•"/>
      <w:lvlJc w:val="left"/>
      <w:pPr>
        <w:ind w:left="7201" w:hanging="872"/>
      </w:pPr>
      <w:rPr>
        <w:rFonts w:hint="default"/>
      </w:rPr>
    </w:lvl>
    <w:lvl w:ilvl="8">
      <w:numFmt w:val="bullet"/>
      <w:lvlText w:val="•"/>
      <w:lvlJc w:val="left"/>
      <w:pPr>
        <w:ind w:left="8129" w:hanging="872"/>
      </w:pPr>
      <w:rPr>
        <w:rFonts w:hint="default"/>
      </w:rPr>
    </w:lvl>
  </w:abstractNum>
  <w:abstractNum w:abstractNumId="12" w15:restartNumberingAfterBreak="0">
    <w:nsid w:val="1B023FC3"/>
    <w:multiLevelType w:val="hybridMultilevel"/>
    <w:tmpl w:val="69C2BEB0"/>
    <w:lvl w:ilvl="0" w:tplc="E878E208">
      <w:start w:val="1"/>
      <w:numFmt w:val="decimal"/>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0465D7B"/>
    <w:multiLevelType w:val="multilevel"/>
    <w:tmpl w:val="DBB684C0"/>
    <w:lvl w:ilvl="0">
      <w:start w:val="1"/>
      <w:numFmt w:val="decimal"/>
      <w:lvlText w:val="%1"/>
      <w:lvlJc w:val="left"/>
      <w:pPr>
        <w:ind w:left="705" w:hanging="705"/>
      </w:pPr>
      <w:rPr>
        <w:rFonts w:cs="Times New Roman" w:hint="default"/>
        <w:b/>
      </w:rPr>
    </w:lvl>
    <w:lvl w:ilvl="1">
      <w:start w:val="3"/>
      <w:numFmt w:val="decimal"/>
      <w:lvlText w:val="%1.%2"/>
      <w:lvlJc w:val="left"/>
      <w:pPr>
        <w:ind w:left="983" w:hanging="720"/>
      </w:pPr>
      <w:rPr>
        <w:rFonts w:cs="Times New Roman" w:hint="default"/>
        <w:b/>
      </w:rPr>
    </w:lvl>
    <w:lvl w:ilvl="2">
      <w:start w:val="1"/>
      <w:numFmt w:val="decimal"/>
      <w:lvlText w:val="%1.%2.%3"/>
      <w:lvlJc w:val="left"/>
      <w:pPr>
        <w:ind w:left="1246" w:hanging="720"/>
      </w:pPr>
      <w:rPr>
        <w:rFonts w:cs="Times New Roman" w:hint="default"/>
        <w:b/>
      </w:rPr>
    </w:lvl>
    <w:lvl w:ilvl="3">
      <w:start w:val="1"/>
      <w:numFmt w:val="decimal"/>
      <w:lvlText w:val="%1.%2.%3.%4"/>
      <w:lvlJc w:val="left"/>
      <w:pPr>
        <w:ind w:left="1869" w:hanging="1080"/>
      </w:pPr>
      <w:rPr>
        <w:rFonts w:cs="Times New Roman" w:hint="default"/>
        <w:b/>
      </w:rPr>
    </w:lvl>
    <w:lvl w:ilvl="4">
      <w:start w:val="1"/>
      <w:numFmt w:val="decimal"/>
      <w:lvlText w:val="%1.%2.%3.%4.%5"/>
      <w:lvlJc w:val="left"/>
      <w:pPr>
        <w:ind w:left="2492" w:hanging="1440"/>
      </w:pPr>
      <w:rPr>
        <w:rFonts w:cs="Times New Roman" w:hint="default"/>
        <w:b/>
      </w:rPr>
    </w:lvl>
    <w:lvl w:ilvl="5">
      <w:start w:val="1"/>
      <w:numFmt w:val="decimal"/>
      <w:lvlText w:val="%1.%2.%3.%4.%5.%6"/>
      <w:lvlJc w:val="left"/>
      <w:pPr>
        <w:ind w:left="2755" w:hanging="1440"/>
      </w:pPr>
      <w:rPr>
        <w:rFonts w:cs="Times New Roman" w:hint="default"/>
        <w:b/>
      </w:rPr>
    </w:lvl>
    <w:lvl w:ilvl="6">
      <w:start w:val="1"/>
      <w:numFmt w:val="decimal"/>
      <w:lvlText w:val="%1.%2.%3.%4.%5.%6.%7"/>
      <w:lvlJc w:val="left"/>
      <w:pPr>
        <w:ind w:left="3378" w:hanging="1800"/>
      </w:pPr>
      <w:rPr>
        <w:rFonts w:cs="Times New Roman" w:hint="default"/>
        <w:b/>
      </w:rPr>
    </w:lvl>
    <w:lvl w:ilvl="7">
      <w:start w:val="1"/>
      <w:numFmt w:val="decimal"/>
      <w:lvlText w:val="%1.%2.%3.%4.%5.%6.%7.%8"/>
      <w:lvlJc w:val="left"/>
      <w:pPr>
        <w:ind w:left="4001" w:hanging="2160"/>
      </w:pPr>
      <w:rPr>
        <w:rFonts w:cs="Times New Roman" w:hint="default"/>
        <w:b/>
      </w:rPr>
    </w:lvl>
    <w:lvl w:ilvl="8">
      <w:start w:val="1"/>
      <w:numFmt w:val="decimal"/>
      <w:lvlText w:val="%1.%2.%3.%4.%5.%6.%7.%8.%9"/>
      <w:lvlJc w:val="left"/>
      <w:pPr>
        <w:ind w:left="4264" w:hanging="2160"/>
      </w:pPr>
      <w:rPr>
        <w:rFonts w:cs="Times New Roman" w:hint="default"/>
        <w:b/>
      </w:rPr>
    </w:lvl>
  </w:abstractNum>
  <w:abstractNum w:abstractNumId="14" w15:restartNumberingAfterBreak="0">
    <w:nsid w:val="259C0215"/>
    <w:multiLevelType w:val="multilevel"/>
    <w:tmpl w:val="4DDEB674"/>
    <w:lvl w:ilvl="0">
      <w:start w:val="4"/>
      <w:numFmt w:val="decimal"/>
      <w:lvlText w:val="%1"/>
      <w:lvlJc w:val="left"/>
      <w:pPr>
        <w:ind w:left="971" w:hanging="708"/>
      </w:pPr>
      <w:rPr>
        <w:rFonts w:cs="Times New Roman" w:hint="default"/>
      </w:rPr>
    </w:lvl>
    <w:lvl w:ilvl="1">
      <w:start w:val="1"/>
      <w:numFmt w:val="decimal"/>
      <w:lvlText w:val="%1.%2"/>
      <w:lvlJc w:val="left"/>
      <w:pPr>
        <w:ind w:left="850" w:hanging="708"/>
      </w:pPr>
      <w:rPr>
        <w:rFonts w:ascii="Verdana" w:eastAsia="Times New Roman" w:hAnsi="Verdana" w:cs="Verdana" w:hint="default"/>
        <w:b/>
        <w:bCs/>
        <w:spacing w:val="-1"/>
        <w:w w:val="99"/>
        <w:sz w:val="20"/>
        <w:szCs w:val="20"/>
      </w:rPr>
    </w:lvl>
    <w:lvl w:ilvl="2">
      <w:start w:val="1"/>
      <w:numFmt w:val="lowerLetter"/>
      <w:lvlText w:val="%3."/>
      <w:lvlJc w:val="left"/>
      <w:pPr>
        <w:ind w:left="1965" w:hanging="850"/>
      </w:pPr>
      <w:rPr>
        <w:rFonts w:ascii="Verdana" w:eastAsia="Times New Roman" w:hAnsi="Verdana" w:cs="Verdana" w:hint="default"/>
        <w:b/>
        <w:bCs/>
        <w:spacing w:val="-2"/>
        <w:w w:val="99"/>
        <w:sz w:val="20"/>
        <w:szCs w:val="20"/>
      </w:rPr>
    </w:lvl>
    <w:lvl w:ilvl="3">
      <w:numFmt w:val="bullet"/>
      <w:lvlText w:val="•"/>
      <w:lvlJc w:val="left"/>
      <w:pPr>
        <w:ind w:left="3743" w:hanging="850"/>
      </w:pPr>
      <w:rPr>
        <w:rFonts w:hint="default"/>
      </w:rPr>
    </w:lvl>
    <w:lvl w:ilvl="4">
      <w:numFmt w:val="bullet"/>
      <w:lvlText w:val="•"/>
      <w:lvlJc w:val="left"/>
      <w:pPr>
        <w:ind w:left="4635" w:hanging="850"/>
      </w:pPr>
      <w:rPr>
        <w:rFonts w:hint="default"/>
      </w:rPr>
    </w:lvl>
    <w:lvl w:ilvl="5">
      <w:numFmt w:val="bullet"/>
      <w:lvlText w:val="•"/>
      <w:lvlJc w:val="left"/>
      <w:pPr>
        <w:ind w:left="5527" w:hanging="850"/>
      </w:pPr>
      <w:rPr>
        <w:rFonts w:hint="default"/>
      </w:rPr>
    </w:lvl>
    <w:lvl w:ilvl="6">
      <w:numFmt w:val="bullet"/>
      <w:lvlText w:val="•"/>
      <w:lvlJc w:val="left"/>
      <w:pPr>
        <w:ind w:left="6419" w:hanging="850"/>
      </w:pPr>
      <w:rPr>
        <w:rFonts w:hint="default"/>
      </w:rPr>
    </w:lvl>
    <w:lvl w:ilvl="7">
      <w:numFmt w:val="bullet"/>
      <w:lvlText w:val="•"/>
      <w:lvlJc w:val="left"/>
      <w:pPr>
        <w:ind w:left="7310" w:hanging="850"/>
      </w:pPr>
      <w:rPr>
        <w:rFonts w:hint="default"/>
      </w:rPr>
    </w:lvl>
    <w:lvl w:ilvl="8">
      <w:numFmt w:val="bullet"/>
      <w:lvlText w:val="•"/>
      <w:lvlJc w:val="left"/>
      <w:pPr>
        <w:ind w:left="8202" w:hanging="850"/>
      </w:pPr>
      <w:rPr>
        <w:rFont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BE747D5"/>
    <w:multiLevelType w:val="multilevel"/>
    <w:tmpl w:val="FB8000EC"/>
    <w:lvl w:ilvl="0">
      <w:start w:val="1"/>
      <w:numFmt w:val="decimal"/>
      <w:lvlText w:val="%1"/>
      <w:lvlJc w:val="left"/>
      <w:pPr>
        <w:ind w:left="705" w:hanging="705"/>
      </w:pPr>
      <w:rPr>
        <w:rFonts w:cs="Times New Roman" w:hint="default"/>
        <w:b/>
      </w:rPr>
    </w:lvl>
    <w:lvl w:ilvl="1">
      <w:start w:val="1"/>
      <w:numFmt w:val="decimal"/>
      <w:lvlText w:val="%1.%2"/>
      <w:lvlJc w:val="left"/>
      <w:pPr>
        <w:ind w:left="983" w:hanging="720"/>
      </w:pPr>
      <w:rPr>
        <w:rFonts w:cs="Times New Roman" w:hint="default"/>
        <w:b/>
      </w:rPr>
    </w:lvl>
    <w:lvl w:ilvl="2">
      <w:start w:val="1"/>
      <w:numFmt w:val="decimal"/>
      <w:lvlText w:val="%1.%2.%3"/>
      <w:lvlJc w:val="left"/>
      <w:pPr>
        <w:ind w:left="1246" w:hanging="720"/>
      </w:pPr>
      <w:rPr>
        <w:rFonts w:cs="Times New Roman" w:hint="default"/>
        <w:b/>
      </w:rPr>
    </w:lvl>
    <w:lvl w:ilvl="3">
      <w:start w:val="1"/>
      <w:numFmt w:val="decimal"/>
      <w:lvlText w:val="%1.%2.%3.%4"/>
      <w:lvlJc w:val="left"/>
      <w:pPr>
        <w:ind w:left="1869" w:hanging="1080"/>
      </w:pPr>
      <w:rPr>
        <w:rFonts w:cs="Times New Roman" w:hint="default"/>
        <w:b/>
      </w:rPr>
    </w:lvl>
    <w:lvl w:ilvl="4">
      <w:start w:val="1"/>
      <w:numFmt w:val="decimal"/>
      <w:lvlText w:val="%1.%2.%3.%4.%5"/>
      <w:lvlJc w:val="left"/>
      <w:pPr>
        <w:ind w:left="2492" w:hanging="1440"/>
      </w:pPr>
      <w:rPr>
        <w:rFonts w:cs="Times New Roman" w:hint="default"/>
        <w:b/>
      </w:rPr>
    </w:lvl>
    <w:lvl w:ilvl="5">
      <w:start w:val="1"/>
      <w:numFmt w:val="decimal"/>
      <w:lvlText w:val="%1.%2.%3.%4.%5.%6"/>
      <w:lvlJc w:val="left"/>
      <w:pPr>
        <w:ind w:left="2755" w:hanging="1440"/>
      </w:pPr>
      <w:rPr>
        <w:rFonts w:cs="Times New Roman" w:hint="default"/>
        <w:b/>
      </w:rPr>
    </w:lvl>
    <w:lvl w:ilvl="6">
      <w:start w:val="1"/>
      <w:numFmt w:val="decimal"/>
      <w:lvlText w:val="%1.%2.%3.%4.%5.%6.%7"/>
      <w:lvlJc w:val="left"/>
      <w:pPr>
        <w:ind w:left="3378" w:hanging="1800"/>
      </w:pPr>
      <w:rPr>
        <w:rFonts w:cs="Times New Roman" w:hint="default"/>
        <w:b/>
      </w:rPr>
    </w:lvl>
    <w:lvl w:ilvl="7">
      <w:start w:val="1"/>
      <w:numFmt w:val="decimal"/>
      <w:lvlText w:val="%1.%2.%3.%4.%5.%6.%7.%8"/>
      <w:lvlJc w:val="left"/>
      <w:pPr>
        <w:ind w:left="4001" w:hanging="2160"/>
      </w:pPr>
      <w:rPr>
        <w:rFonts w:cs="Times New Roman" w:hint="default"/>
        <w:b/>
      </w:rPr>
    </w:lvl>
    <w:lvl w:ilvl="8">
      <w:start w:val="1"/>
      <w:numFmt w:val="decimal"/>
      <w:lvlText w:val="%1.%2.%3.%4.%5.%6.%7.%8.%9"/>
      <w:lvlJc w:val="left"/>
      <w:pPr>
        <w:ind w:left="4264" w:hanging="2160"/>
      </w:pPr>
      <w:rPr>
        <w:rFonts w:cs="Times New Roman" w:hint="default"/>
        <w:b/>
      </w:rPr>
    </w:lvl>
  </w:abstractNum>
  <w:abstractNum w:abstractNumId="17" w15:restartNumberingAfterBreak="0">
    <w:nsid w:val="3E0B5D62"/>
    <w:multiLevelType w:val="multilevel"/>
    <w:tmpl w:val="3F22456E"/>
    <w:lvl w:ilvl="0">
      <w:start w:val="8"/>
      <w:numFmt w:val="decimal"/>
      <w:lvlText w:val="%1"/>
      <w:lvlJc w:val="left"/>
      <w:pPr>
        <w:ind w:left="971" w:hanging="708"/>
      </w:pPr>
      <w:rPr>
        <w:rFonts w:cs="Times New Roman" w:hint="default"/>
      </w:rPr>
    </w:lvl>
    <w:lvl w:ilvl="1">
      <w:start w:val="1"/>
      <w:numFmt w:val="decimal"/>
      <w:lvlText w:val="%1.%2"/>
      <w:lvlJc w:val="left"/>
      <w:pPr>
        <w:ind w:left="971" w:hanging="708"/>
      </w:pPr>
      <w:rPr>
        <w:rFonts w:ascii="Verdana" w:eastAsia="Times New Roman" w:hAnsi="Verdana" w:cs="Verdana" w:hint="default"/>
        <w:b/>
        <w:bCs/>
        <w:spacing w:val="-1"/>
        <w:w w:val="99"/>
        <w:sz w:val="20"/>
        <w:szCs w:val="20"/>
      </w:rPr>
    </w:lvl>
    <w:lvl w:ilvl="2">
      <w:start w:val="1"/>
      <w:numFmt w:val="lowerLetter"/>
      <w:lvlText w:val="%3."/>
      <w:lvlJc w:val="left"/>
      <w:pPr>
        <w:ind w:left="1965" w:hanging="850"/>
      </w:pPr>
      <w:rPr>
        <w:rFonts w:ascii="Verdana" w:eastAsia="Times New Roman" w:hAnsi="Verdana" w:cs="Verdana" w:hint="default"/>
        <w:b/>
        <w:bCs/>
        <w:i w:val="0"/>
        <w:spacing w:val="-2"/>
        <w:w w:val="99"/>
        <w:sz w:val="20"/>
        <w:szCs w:val="20"/>
      </w:rPr>
    </w:lvl>
    <w:lvl w:ilvl="3">
      <w:numFmt w:val="bullet"/>
      <w:lvlText w:val="•"/>
      <w:lvlJc w:val="left"/>
      <w:pPr>
        <w:ind w:left="3743" w:hanging="850"/>
      </w:pPr>
      <w:rPr>
        <w:rFonts w:hint="default"/>
      </w:rPr>
    </w:lvl>
    <w:lvl w:ilvl="4">
      <w:numFmt w:val="bullet"/>
      <w:lvlText w:val="•"/>
      <w:lvlJc w:val="left"/>
      <w:pPr>
        <w:ind w:left="4635" w:hanging="850"/>
      </w:pPr>
      <w:rPr>
        <w:rFonts w:hint="default"/>
      </w:rPr>
    </w:lvl>
    <w:lvl w:ilvl="5">
      <w:numFmt w:val="bullet"/>
      <w:lvlText w:val="•"/>
      <w:lvlJc w:val="left"/>
      <w:pPr>
        <w:ind w:left="5527" w:hanging="850"/>
      </w:pPr>
      <w:rPr>
        <w:rFonts w:hint="default"/>
      </w:rPr>
    </w:lvl>
    <w:lvl w:ilvl="6">
      <w:numFmt w:val="bullet"/>
      <w:lvlText w:val="•"/>
      <w:lvlJc w:val="left"/>
      <w:pPr>
        <w:ind w:left="6419" w:hanging="850"/>
      </w:pPr>
      <w:rPr>
        <w:rFonts w:hint="default"/>
      </w:rPr>
    </w:lvl>
    <w:lvl w:ilvl="7">
      <w:numFmt w:val="bullet"/>
      <w:lvlText w:val="•"/>
      <w:lvlJc w:val="left"/>
      <w:pPr>
        <w:ind w:left="7310" w:hanging="850"/>
      </w:pPr>
      <w:rPr>
        <w:rFonts w:hint="default"/>
      </w:rPr>
    </w:lvl>
    <w:lvl w:ilvl="8">
      <w:numFmt w:val="bullet"/>
      <w:lvlText w:val="•"/>
      <w:lvlJc w:val="left"/>
      <w:pPr>
        <w:ind w:left="8202" w:hanging="850"/>
      </w:pPr>
      <w:rPr>
        <w:rFonts w:hint="default"/>
      </w:rPr>
    </w:lvl>
  </w:abstractNum>
  <w:abstractNum w:abstractNumId="18" w15:restartNumberingAfterBreak="0">
    <w:nsid w:val="422B2CD6"/>
    <w:multiLevelType w:val="multilevel"/>
    <w:tmpl w:val="80466CBC"/>
    <w:lvl w:ilvl="0">
      <w:start w:val="4"/>
      <w:numFmt w:val="decimal"/>
      <w:lvlText w:val="%1"/>
      <w:lvlJc w:val="left"/>
      <w:pPr>
        <w:ind w:left="971" w:hanging="708"/>
      </w:pPr>
      <w:rPr>
        <w:rFonts w:cs="Times New Roman" w:hint="default"/>
      </w:rPr>
    </w:lvl>
    <w:lvl w:ilvl="1">
      <w:start w:val="6"/>
      <w:numFmt w:val="decimal"/>
      <w:lvlText w:val="%1.%2"/>
      <w:lvlJc w:val="left"/>
      <w:pPr>
        <w:ind w:left="850" w:hanging="708"/>
      </w:pPr>
      <w:rPr>
        <w:rFonts w:ascii="Verdana" w:eastAsia="Times New Roman" w:hAnsi="Verdana" w:cs="Verdana" w:hint="default"/>
        <w:b/>
        <w:bCs/>
        <w:spacing w:val="-1"/>
        <w:w w:val="99"/>
        <w:sz w:val="20"/>
        <w:szCs w:val="20"/>
      </w:rPr>
    </w:lvl>
    <w:lvl w:ilvl="2">
      <w:start w:val="1"/>
      <w:numFmt w:val="lowerLetter"/>
      <w:lvlText w:val="%3."/>
      <w:lvlJc w:val="left"/>
      <w:pPr>
        <w:ind w:left="1965" w:hanging="850"/>
      </w:pPr>
      <w:rPr>
        <w:rFonts w:ascii="Verdana" w:eastAsia="Times New Roman" w:hAnsi="Verdana" w:cs="Verdana" w:hint="default"/>
        <w:b/>
        <w:bCs/>
        <w:spacing w:val="-2"/>
        <w:w w:val="99"/>
        <w:sz w:val="20"/>
        <w:szCs w:val="20"/>
      </w:rPr>
    </w:lvl>
    <w:lvl w:ilvl="3">
      <w:numFmt w:val="bullet"/>
      <w:lvlText w:val="•"/>
      <w:lvlJc w:val="left"/>
      <w:pPr>
        <w:ind w:left="3743" w:hanging="850"/>
      </w:pPr>
      <w:rPr>
        <w:rFonts w:hint="default"/>
      </w:rPr>
    </w:lvl>
    <w:lvl w:ilvl="4">
      <w:numFmt w:val="bullet"/>
      <w:lvlText w:val="•"/>
      <w:lvlJc w:val="left"/>
      <w:pPr>
        <w:ind w:left="4635" w:hanging="850"/>
      </w:pPr>
      <w:rPr>
        <w:rFonts w:hint="default"/>
      </w:rPr>
    </w:lvl>
    <w:lvl w:ilvl="5">
      <w:numFmt w:val="bullet"/>
      <w:lvlText w:val="•"/>
      <w:lvlJc w:val="left"/>
      <w:pPr>
        <w:ind w:left="5527" w:hanging="850"/>
      </w:pPr>
      <w:rPr>
        <w:rFonts w:hint="default"/>
      </w:rPr>
    </w:lvl>
    <w:lvl w:ilvl="6">
      <w:numFmt w:val="bullet"/>
      <w:lvlText w:val="•"/>
      <w:lvlJc w:val="left"/>
      <w:pPr>
        <w:ind w:left="6419" w:hanging="850"/>
      </w:pPr>
      <w:rPr>
        <w:rFonts w:hint="default"/>
      </w:rPr>
    </w:lvl>
    <w:lvl w:ilvl="7">
      <w:numFmt w:val="bullet"/>
      <w:lvlText w:val="•"/>
      <w:lvlJc w:val="left"/>
      <w:pPr>
        <w:ind w:left="7310" w:hanging="850"/>
      </w:pPr>
      <w:rPr>
        <w:rFonts w:hint="default"/>
      </w:rPr>
    </w:lvl>
    <w:lvl w:ilvl="8">
      <w:numFmt w:val="bullet"/>
      <w:lvlText w:val="•"/>
      <w:lvlJc w:val="left"/>
      <w:pPr>
        <w:ind w:left="8202" w:hanging="850"/>
      </w:pPr>
      <w:rPr>
        <w:rFonts w:hint="default"/>
      </w:rPr>
    </w:lvl>
  </w:abstractNum>
  <w:abstractNum w:abstractNumId="19" w15:restartNumberingAfterBreak="0">
    <w:nsid w:val="4A5C6AE9"/>
    <w:multiLevelType w:val="multilevel"/>
    <w:tmpl w:val="C81C4F36"/>
    <w:lvl w:ilvl="0">
      <w:start w:val="2"/>
      <w:numFmt w:val="decimal"/>
      <w:lvlText w:val="%1"/>
      <w:lvlJc w:val="left"/>
      <w:pPr>
        <w:ind w:left="983" w:hanging="720"/>
      </w:pPr>
      <w:rPr>
        <w:rFonts w:cs="Times New Roman" w:hint="default"/>
      </w:rPr>
    </w:lvl>
    <w:lvl w:ilvl="1">
      <w:start w:val="1"/>
      <w:numFmt w:val="decimal"/>
      <w:lvlText w:val="%1.%2"/>
      <w:lvlJc w:val="left"/>
      <w:pPr>
        <w:ind w:left="983" w:hanging="720"/>
      </w:pPr>
      <w:rPr>
        <w:rFonts w:ascii="Verdana" w:eastAsia="Times New Roman" w:hAnsi="Verdana" w:cs="Verdana" w:hint="default"/>
        <w:b/>
        <w:bCs/>
        <w:spacing w:val="-1"/>
        <w:w w:val="99"/>
        <w:sz w:val="20"/>
        <w:szCs w:val="20"/>
      </w:rPr>
    </w:lvl>
    <w:lvl w:ilvl="2">
      <w:start w:val="1"/>
      <w:numFmt w:val="decimal"/>
      <w:lvlText w:val="%1.%2.%3"/>
      <w:lvlJc w:val="left"/>
      <w:pPr>
        <w:ind w:left="1965" w:hanging="850"/>
      </w:pPr>
      <w:rPr>
        <w:rFonts w:ascii="Verdana" w:eastAsia="Times New Roman" w:hAnsi="Verdana" w:cs="Verdana" w:hint="default"/>
        <w:b/>
        <w:bCs/>
        <w:spacing w:val="-1"/>
        <w:w w:val="99"/>
        <w:sz w:val="20"/>
        <w:szCs w:val="20"/>
      </w:rPr>
    </w:lvl>
    <w:lvl w:ilvl="3">
      <w:start w:val="1"/>
      <w:numFmt w:val="lowerLetter"/>
      <w:lvlText w:val="%4."/>
      <w:lvlJc w:val="left"/>
      <w:pPr>
        <w:ind w:left="2556" w:hanging="853"/>
      </w:pPr>
      <w:rPr>
        <w:rFonts w:ascii="Verdana" w:eastAsia="Times New Roman" w:hAnsi="Verdana" w:cs="Verdana" w:hint="default"/>
        <w:b/>
        <w:bCs/>
        <w:spacing w:val="-2"/>
        <w:w w:val="99"/>
        <w:sz w:val="20"/>
        <w:szCs w:val="20"/>
      </w:rPr>
    </w:lvl>
    <w:lvl w:ilvl="4">
      <w:numFmt w:val="bullet"/>
      <w:lvlText w:val="•"/>
      <w:lvlJc w:val="left"/>
      <w:pPr>
        <w:ind w:left="4416" w:hanging="853"/>
      </w:pPr>
      <w:rPr>
        <w:rFonts w:hint="default"/>
      </w:rPr>
    </w:lvl>
    <w:lvl w:ilvl="5">
      <w:numFmt w:val="bullet"/>
      <w:lvlText w:val="•"/>
      <w:lvlJc w:val="left"/>
      <w:pPr>
        <w:ind w:left="5344" w:hanging="853"/>
      </w:pPr>
      <w:rPr>
        <w:rFonts w:hint="default"/>
      </w:rPr>
    </w:lvl>
    <w:lvl w:ilvl="6">
      <w:numFmt w:val="bullet"/>
      <w:lvlText w:val="•"/>
      <w:lvlJc w:val="left"/>
      <w:pPr>
        <w:ind w:left="6273" w:hanging="853"/>
      </w:pPr>
      <w:rPr>
        <w:rFonts w:hint="default"/>
      </w:rPr>
    </w:lvl>
    <w:lvl w:ilvl="7">
      <w:numFmt w:val="bullet"/>
      <w:lvlText w:val="•"/>
      <w:lvlJc w:val="left"/>
      <w:pPr>
        <w:ind w:left="7201" w:hanging="853"/>
      </w:pPr>
      <w:rPr>
        <w:rFonts w:hint="default"/>
      </w:rPr>
    </w:lvl>
    <w:lvl w:ilvl="8">
      <w:numFmt w:val="bullet"/>
      <w:lvlText w:val="•"/>
      <w:lvlJc w:val="left"/>
      <w:pPr>
        <w:ind w:left="8129" w:hanging="853"/>
      </w:pPr>
      <w:rPr>
        <w:rFonts w:hint="default"/>
      </w:r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D85026"/>
    <w:multiLevelType w:val="hybridMultilevel"/>
    <w:tmpl w:val="02D4C2B8"/>
    <w:lvl w:ilvl="0" w:tplc="8D1A96A8">
      <w:start w:val="1"/>
      <w:numFmt w:val="lowerLetter"/>
      <w:lvlText w:val="%1"/>
      <w:lvlJc w:val="left"/>
      <w:pPr>
        <w:ind w:left="1965" w:hanging="850"/>
      </w:pPr>
      <w:rPr>
        <w:rFonts w:ascii="Verdana" w:eastAsia="Times New Roman" w:hAnsi="Verdana" w:cs="Verdana" w:hint="default"/>
        <w:b/>
        <w:bCs/>
        <w:w w:val="99"/>
        <w:sz w:val="20"/>
        <w:szCs w:val="20"/>
      </w:rPr>
    </w:lvl>
    <w:lvl w:ilvl="1" w:tplc="2F9AA7DC">
      <w:start w:val="1"/>
      <w:numFmt w:val="lowerRoman"/>
      <w:lvlText w:val="%2."/>
      <w:lvlJc w:val="left"/>
      <w:pPr>
        <w:ind w:left="2553" w:hanging="851"/>
      </w:pPr>
      <w:rPr>
        <w:rFonts w:ascii="Verdana" w:eastAsia="Times New Roman" w:hAnsi="Verdana" w:cs="Verdana" w:hint="default"/>
        <w:b/>
        <w:bCs/>
        <w:spacing w:val="-1"/>
        <w:w w:val="99"/>
        <w:sz w:val="20"/>
        <w:szCs w:val="20"/>
      </w:rPr>
    </w:lvl>
    <w:lvl w:ilvl="2" w:tplc="31DAE68E">
      <w:numFmt w:val="bullet"/>
      <w:lvlText w:val="•"/>
      <w:lvlJc w:val="left"/>
      <w:pPr>
        <w:ind w:left="3385" w:hanging="851"/>
      </w:pPr>
      <w:rPr>
        <w:rFonts w:hint="default"/>
      </w:rPr>
    </w:lvl>
    <w:lvl w:ilvl="3" w:tplc="8AB0FA48">
      <w:numFmt w:val="bullet"/>
      <w:lvlText w:val="•"/>
      <w:lvlJc w:val="left"/>
      <w:pPr>
        <w:ind w:left="4210" w:hanging="851"/>
      </w:pPr>
      <w:rPr>
        <w:rFonts w:hint="default"/>
      </w:rPr>
    </w:lvl>
    <w:lvl w:ilvl="4" w:tplc="69428BEC">
      <w:numFmt w:val="bullet"/>
      <w:lvlText w:val="•"/>
      <w:lvlJc w:val="left"/>
      <w:pPr>
        <w:ind w:left="5035" w:hanging="851"/>
      </w:pPr>
      <w:rPr>
        <w:rFonts w:hint="default"/>
      </w:rPr>
    </w:lvl>
    <w:lvl w:ilvl="5" w:tplc="5D6C7E80">
      <w:numFmt w:val="bullet"/>
      <w:lvlText w:val="•"/>
      <w:lvlJc w:val="left"/>
      <w:pPr>
        <w:ind w:left="5860" w:hanging="851"/>
      </w:pPr>
      <w:rPr>
        <w:rFonts w:hint="default"/>
      </w:rPr>
    </w:lvl>
    <w:lvl w:ilvl="6" w:tplc="92B8FFA4">
      <w:numFmt w:val="bullet"/>
      <w:lvlText w:val="•"/>
      <w:lvlJc w:val="left"/>
      <w:pPr>
        <w:ind w:left="6685" w:hanging="851"/>
      </w:pPr>
      <w:rPr>
        <w:rFonts w:hint="default"/>
      </w:rPr>
    </w:lvl>
    <w:lvl w:ilvl="7" w:tplc="EAB2735C">
      <w:numFmt w:val="bullet"/>
      <w:lvlText w:val="•"/>
      <w:lvlJc w:val="left"/>
      <w:pPr>
        <w:ind w:left="7510" w:hanging="851"/>
      </w:pPr>
      <w:rPr>
        <w:rFonts w:hint="default"/>
      </w:rPr>
    </w:lvl>
    <w:lvl w:ilvl="8" w:tplc="249841B0">
      <w:numFmt w:val="bullet"/>
      <w:lvlText w:val="•"/>
      <w:lvlJc w:val="left"/>
      <w:pPr>
        <w:ind w:left="8336" w:hanging="851"/>
      </w:pPr>
      <w:rPr>
        <w:rFonts w:hint="default"/>
      </w:rPr>
    </w:lvl>
  </w:abstractNum>
  <w:abstractNum w:abstractNumId="22" w15:restartNumberingAfterBreak="0">
    <w:nsid w:val="62400BF8"/>
    <w:multiLevelType w:val="multilevel"/>
    <w:tmpl w:val="5A0E2662"/>
    <w:lvl w:ilvl="0">
      <w:start w:val="1"/>
      <w:numFmt w:val="decimal"/>
      <w:lvlText w:val="%1"/>
      <w:lvlJc w:val="left"/>
      <w:pPr>
        <w:ind w:left="971" w:hanging="708"/>
      </w:pPr>
      <w:rPr>
        <w:rFonts w:cs="Times New Roman" w:hint="default"/>
      </w:rPr>
    </w:lvl>
    <w:lvl w:ilvl="1">
      <w:start w:val="3"/>
      <w:numFmt w:val="decimal"/>
      <w:lvlText w:val="%1.%2"/>
      <w:lvlJc w:val="left"/>
      <w:pPr>
        <w:ind w:left="971" w:hanging="708"/>
      </w:pPr>
      <w:rPr>
        <w:rFonts w:ascii="Verdana" w:eastAsia="Times New Roman" w:hAnsi="Verdana" w:cs="Verdana" w:hint="default"/>
        <w:b/>
        <w:bCs/>
        <w:spacing w:val="-1"/>
        <w:w w:val="99"/>
        <w:sz w:val="20"/>
        <w:szCs w:val="20"/>
      </w:rPr>
    </w:lvl>
    <w:lvl w:ilvl="2">
      <w:start w:val="1"/>
      <w:numFmt w:val="lowerLetter"/>
      <w:lvlText w:val="%3."/>
      <w:lvlJc w:val="left"/>
      <w:pPr>
        <w:ind w:left="1965" w:hanging="850"/>
      </w:pPr>
      <w:rPr>
        <w:rFonts w:ascii="Verdana" w:eastAsia="Times New Roman" w:hAnsi="Verdana" w:cs="Verdana" w:hint="default"/>
        <w:b/>
        <w:bCs/>
        <w:spacing w:val="-2"/>
        <w:w w:val="99"/>
        <w:sz w:val="20"/>
        <w:szCs w:val="20"/>
      </w:rPr>
    </w:lvl>
    <w:lvl w:ilvl="3">
      <w:start w:val="1"/>
      <w:numFmt w:val="lowerLetter"/>
      <w:lvlText w:val="(%4)"/>
      <w:lvlJc w:val="left"/>
      <w:pPr>
        <w:ind w:left="2428" w:hanging="356"/>
      </w:pPr>
      <w:rPr>
        <w:rFonts w:ascii="Verdana" w:eastAsia="Times New Roman" w:hAnsi="Verdana" w:cs="Verdana" w:hint="default"/>
        <w:spacing w:val="-1"/>
        <w:w w:val="100"/>
        <w:sz w:val="16"/>
        <w:szCs w:val="16"/>
      </w:rPr>
    </w:lvl>
    <w:lvl w:ilvl="4">
      <w:numFmt w:val="bullet"/>
      <w:lvlText w:val="•"/>
      <w:lvlJc w:val="left"/>
      <w:pPr>
        <w:ind w:left="4311" w:hanging="356"/>
      </w:pPr>
      <w:rPr>
        <w:rFonts w:hint="default"/>
      </w:rPr>
    </w:lvl>
    <w:lvl w:ilvl="5">
      <w:numFmt w:val="bullet"/>
      <w:lvlText w:val="•"/>
      <w:lvlJc w:val="left"/>
      <w:pPr>
        <w:ind w:left="5257" w:hanging="356"/>
      </w:pPr>
      <w:rPr>
        <w:rFonts w:hint="default"/>
      </w:rPr>
    </w:lvl>
    <w:lvl w:ilvl="6">
      <w:numFmt w:val="bullet"/>
      <w:lvlText w:val="•"/>
      <w:lvlJc w:val="left"/>
      <w:pPr>
        <w:ind w:left="6203" w:hanging="356"/>
      </w:pPr>
      <w:rPr>
        <w:rFonts w:hint="default"/>
      </w:rPr>
    </w:lvl>
    <w:lvl w:ilvl="7">
      <w:numFmt w:val="bullet"/>
      <w:lvlText w:val="•"/>
      <w:lvlJc w:val="left"/>
      <w:pPr>
        <w:ind w:left="7149" w:hanging="356"/>
      </w:pPr>
      <w:rPr>
        <w:rFonts w:hint="default"/>
      </w:rPr>
    </w:lvl>
    <w:lvl w:ilvl="8">
      <w:numFmt w:val="bullet"/>
      <w:lvlText w:val="•"/>
      <w:lvlJc w:val="left"/>
      <w:pPr>
        <w:ind w:left="8094" w:hanging="356"/>
      </w:pPr>
      <w:rPr>
        <w:rFonts w:hint="default"/>
      </w:rPr>
    </w:lvl>
  </w:abstractNum>
  <w:abstractNum w:abstractNumId="23" w15:restartNumberingAfterBreak="0">
    <w:nsid w:val="6E3B29EE"/>
    <w:multiLevelType w:val="multilevel"/>
    <w:tmpl w:val="0B841D90"/>
    <w:lvl w:ilvl="0">
      <w:start w:val="5"/>
      <w:numFmt w:val="decimal"/>
      <w:lvlText w:val="%1"/>
      <w:lvlJc w:val="left"/>
      <w:pPr>
        <w:ind w:left="971" w:hanging="708"/>
      </w:pPr>
      <w:rPr>
        <w:rFonts w:cs="Times New Roman" w:hint="default"/>
      </w:rPr>
    </w:lvl>
    <w:lvl w:ilvl="1">
      <w:start w:val="1"/>
      <w:numFmt w:val="decimal"/>
      <w:lvlText w:val="%1.%2"/>
      <w:lvlJc w:val="left"/>
      <w:pPr>
        <w:ind w:left="971" w:hanging="708"/>
      </w:pPr>
      <w:rPr>
        <w:rFonts w:ascii="Verdana" w:eastAsia="Times New Roman" w:hAnsi="Verdana" w:cs="Verdana" w:hint="default"/>
        <w:b/>
        <w:bCs/>
        <w:spacing w:val="-1"/>
        <w:w w:val="99"/>
        <w:sz w:val="20"/>
        <w:szCs w:val="20"/>
      </w:rPr>
    </w:lvl>
    <w:lvl w:ilvl="2">
      <w:start w:val="1"/>
      <w:numFmt w:val="lowerLetter"/>
      <w:lvlText w:val="%3."/>
      <w:lvlJc w:val="left"/>
      <w:pPr>
        <w:ind w:left="1965" w:hanging="850"/>
      </w:pPr>
      <w:rPr>
        <w:rFonts w:ascii="Verdana" w:eastAsia="Times New Roman" w:hAnsi="Verdana" w:cs="Verdana" w:hint="default"/>
        <w:b/>
        <w:bCs/>
        <w:spacing w:val="-2"/>
        <w:w w:val="99"/>
        <w:sz w:val="20"/>
        <w:szCs w:val="20"/>
      </w:rPr>
    </w:lvl>
    <w:lvl w:ilvl="3">
      <w:numFmt w:val="bullet"/>
      <w:lvlText w:val="•"/>
      <w:lvlJc w:val="left"/>
      <w:pPr>
        <w:ind w:left="3743" w:hanging="850"/>
      </w:pPr>
      <w:rPr>
        <w:rFonts w:hint="default"/>
      </w:rPr>
    </w:lvl>
    <w:lvl w:ilvl="4">
      <w:numFmt w:val="bullet"/>
      <w:lvlText w:val="•"/>
      <w:lvlJc w:val="left"/>
      <w:pPr>
        <w:ind w:left="4635" w:hanging="850"/>
      </w:pPr>
      <w:rPr>
        <w:rFonts w:hint="default"/>
      </w:rPr>
    </w:lvl>
    <w:lvl w:ilvl="5">
      <w:numFmt w:val="bullet"/>
      <w:lvlText w:val="•"/>
      <w:lvlJc w:val="left"/>
      <w:pPr>
        <w:ind w:left="5527" w:hanging="850"/>
      </w:pPr>
      <w:rPr>
        <w:rFonts w:hint="default"/>
      </w:rPr>
    </w:lvl>
    <w:lvl w:ilvl="6">
      <w:numFmt w:val="bullet"/>
      <w:lvlText w:val="•"/>
      <w:lvlJc w:val="left"/>
      <w:pPr>
        <w:ind w:left="6419" w:hanging="850"/>
      </w:pPr>
      <w:rPr>
        <w:rFonts w:hint="default"/>
      </w:rPr>
    </w:lvl>
    <w:lvl w:ilvl="7">
      <w:numFmt w:val="bullet"/>
      <w:lvlText w:val="•"/>
      <w:lvlJc w:val="left"/>
      <w:pPr>
        <w:ind w:left="7310" w:hanging="850"/>
      </w:pPr>
      <w:rPr>
        <w:rFonts w:hint="default"/>
      </w:rPr>
    </w:lvl>
    <w:lvl w:ilvl="8">
      <w:numFmt w:val="bullet"/>
      <w:lvlText w:val="•"/>
      <w:lvlJc w:val="left"/>
      <w:pPr>
        <w:ind w:left="8202" w:hanging="850"/>
      </w:pPr>
      <w:rPr>
        <w:rFonts w:hint="default"/>
      </w:rPr>
    </w:lvl>
  </w:abstractNum>
  <w:num w:numId="1">
    <w:abstractNumId w:val="17"/>
  </w:num>
  <w:num w:numId="2">
    <w:abstractNumId w:val="23"/>
  </w:num>
  <w:num w:numId="3">
    <w:abstractNumId w:val="21"/>
  </w:num>
  <w:num w:numId="4">
    <w:abstractNumId w:val="14"/>
  </w:num>
  <w:num w:numId="5">
    <w:abstractNumId w:val="11"/>
  </w:num>
  <w:num w:numId="6">
    <w:abstractNumId w:val="19"/>
  </w:num>
  <w:num w:numId="7">
    <w:abstractNumId w:val="22"/>
  </w:num>
  <w:num w:numId="8">
    <w:abstractNumId w:val="16"/>
  </w:num>
  <w:num w:numId="9">
    <w:abstractNumId w:val="12"/>
  </w:num>
  <w:num w:numId="10">
    <w:abstractNumId w:val="18"/>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EE3"/>
    <w:rsid w:val="00016DFE"/>
    <w:rsid w:val="00022226"/>
    <w:rsid w:val="00042AC0"/>
    <w:rsid w:val="0004366A"/>
    <w:rsid w:val="0007720D"/>
    <w:rsid w:val="000A67A8"/>
    <w:rsid w:val="000E0620"/>
    <w:rsid w:val="000E5BF6"/>
    <w:rsid w:val="001255F6"/>
    <w:rsid w:val="00132C5E"/>
    <w:rsid w:val="00136575"/>
    <w:rsid w:val="001833E4"/>
    <w:rsid w:val="00185FEA"/>
    <w:rsid w:val="001A7868"/>
    <w:rsid w:val="001C69EA"/>
    <w:rsid w:val="001D6391"/>
    <w:rsid w:val="001E51FC"/>
    <w:rsid w:val="00281317"/>
    <w:rsid w:val="002D584C"/>
    <w:rsid w:val="002E1547"/>
    <w:rsid w:val="002F726D"/>
    <w:rsid w:val="002F7769"/>
    <w:rsid w:val="003102BE"/>
    <w:rsid w:val="003459B9"/>
    <w:rsid w:val="00381BF6"/>
    <w:rsid w:val="003A5125"/>
    <w:rsid w:val="003D543F"/>
    <w:rsid w:val="003E315C"/>
    <w:rsid w:val="004158FA"/>
    <w:rsid w:val="00426BA9"/>
    <w:rsid w:val="00467AD4"/>
    <w:rsid w:val="004D2039"/>
    <w:rsid w:val="004D5DC2"/>
    <w:rsid w:val="004F0126"/>
    <w:rsid w:val="00512BB9"/>
    <w:rsid w:val="00570850"/>
    <w:rsid w:val="00575670"/>
    <w:rsid w:val="00577FCA"/>
    <w:rsid w:val="00592CFE"/>
    <w:rsid w:val="005977AF"/>
    <w:rsid w:val="005A4EB0"/>
    <w:rsid w:val="005B28B3"/>
    <w:rsid w:val="005D5F8E"/>
    <w:rsid w:val="00613BF2"/>
    <w:rsid w:val="00625D43"/>
    <w:rsid w:val="006606D3"/>
    <w:rsid w:val="00662423"/>
    <w:rsid w:val="00681E01"/>
    <w:rsid w:val="006852BC"/>
    <w:rsid w:val="006A494F"/>
    <w:rsid w:val="00723AB2"/>
    <w:rsid w:val="007343D4"/>
    <w:rsid w:val="00743215"/>
    <w:rsid w:val="0079189A"/>
    <w:rsid w:val="007A1DA3"/>
    <w:rsid w:val="007A69D3"/>
    <w:rsid w:val="007C64AC"/>
    <w:rsid w:val="007E01B9"/>
    <w:rsid w:val="007E3F28"/>
    <w:rsid w:val="007E56E9"/>
    <w:rsid w:val="00807330"/>
    <w:rsid w:val="00845017"/>
    <w:rsid w:val="00850447"/>
    <w:rsid w:val="00864A85"/>
    <w:rsid w:val="008707C7"/>
    <w:rsid w:val="00874CEE"/>
    <w:rsid w:val="00876F60"/>
    <w:rsid w:val="008A497D"/>
    <w:rsid w:val="0092637B"/>
    <w:rsid w:val="00953F48"/>
    <w:rsid w:val="0096055A"/>
    <w:rsid w:val="00964718"/>
    <w:rsid w:val="00964CDB"/>
    <w:rsid w:val="00964EE3"/>
    <w:rsid w:val="00967B7B"/>
    <w:rsid w:val="00967C1E"/>
    <w:rsid w:val="0097210F"/>
    <w:rsid w:val="00981089"/>
    <w:rsid w:val="009A0C01"/>
    <w:rsid w:val="009C1C5A"/>
    <w:rsid w:val="009C4D65"/>
    <w:rsid w:val="009D7511"/>
    <w:rsid w:val="00A11613"/>
    <w:rsid w:val="00A30CCC"/>
    <w:rsid w:val="00A41833"/>
    <w:rsid w:val="00A60AD2"/>
    <w:rsid w:val="00A612E2"/>
    <w:rsid w:val="00AD1D7E"/>
    <w:rsid w:val="00AD1FA8"/>
    <w:rsid w:val="00AE74FA"/>
    <w:rsid w:val="00AF08FF"/>
    <w:rsid w:val="00B17C09"/>
    <w:rsid w:val="00B358F1"/>
    <w:rsid w:val="00B43666"/>
    <w:rsid w:val="00B7568D"/>
    <w:rsid w:val="00BA558C"/>
    <w:rsid w:val="00BB1AE0"/>
    <w:rsid w:val="00BC6544"/>
    <w:rsid w:val="00BC7D32"/>
    <w:rsid w:val="00BD03CF"/>
    <w:rsid w:val="00C12394"/>
    <w:rsid w:val="00C340A9"/>
    <w:rsid w:val="00C40B32"/>
    <w:rsid w:val="00C76475"/>
    <w:rsid w:val="00C9106E"/>
    <w:rsid w:val="00CC398B"/>
    <w:rsid w:val="00CD4446"/>
    <w:rsid w:val="00CF06AA"/>
    <w:rsid w:val="00D44027"/>
    <w:rsid w:val="00D54BFE"/>
    <w:rsid w:val="00D55A18"/>
    <w:rsid w:val="00D665F8"/>
    <w:rsid w:val="00DE5342"/>
    <w:rsid w:val="00DF4199"/>
    <w:rsid w:val="00E1799F"/>
    <w:rsid w:val="00E73D79"/>
    <w:rsid w:val="00E92EE1"/>
    <w:rsid w:val="00EE1486"/>
    <w:rsid w:val="00EE1941"/>
    <w:rsid w:val="00EE6D9A"/>
    <w:rsid w:val="00F018E3"/>
    <w:rsid w:val="00F046D8"/>
    <w:rsid w:val="00F151FF"/>
    <w:rsid w:val="00F33624"/>
    <w:rsid w:val="00F3620E"/>
    <w:rsid w:val="00F36B2C"/>
    <w:rsid w:val="00F445ED"/>
    <w:rsid w:val="00F91C68"/>
    <w:rsid w:val="00FA42B1"/>
    <w:rsid w:val="00FA64A4"/>
    <w:rsid w:val="00FA7300"/>
    <w:rsid w:val="00FB1092"/>
    <w:rsid w:val="00FB72C9"/>
    <w:rsid w:val="00FC4BD1"/>
    <w:rsid w:val="00FE7EE0"/>
    <w:rsid w:val="00FF2AE9"/>
    <w:rsid w:val="00FF3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22BEFA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43D4"/>
    <w:pPr>
      <w:widowControl/>
      <w:spacing w:line="260" w:lineRule="atLeast"/>
    </w:pPr>
    <w:rPr>
      <w:rFonts w:ascii="Times New Roman" w:eastAsiaTheme="minorHAnsi" w:hAnsi="Times New Roman" w:cstheme="minorBidi"/>
      <w:szCs w:val="20"/>
      <w:lang w:val="en-AU"/>
    </w:rPr>
  </w:style>
  <w:style w:type="paragraph" w:styleId="Heading1">
    <w:name w:val="heading 1"/>
    <w:basedOn w:val="Normal"/>
    <w:link w:val="Heading1Char"/>
    <w:uiPriority w:val="1"/>
    <w:qFormat/>
    <w:pPr>
      <w:spacing w:before="76"/>
      <w:ind w:left="263"/>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OC1">
    <w:name w:val="toc 1"/>
    <w:basedOn w:val="OPCParaBase"/>
    <w:next w:val="Normal"/>
    <w:uiPriority w:val="39"/>
    <w:unhideWhenUsed/>
    <w:rsid w:val="007343D4"/>
    <w:pPr>
      <w:keepNext/>
      <w:keepLines/>
      <w:tabs>
        <w:tab w:val="right" w:pos="8278"/>
      </w:tabs>
      <w:spacing w:before="120" w:line="240" w:lineRule="auto"/>
      <w:ind w:left="1474" w:right="567" w:hanging="1474"/>
    </w:pPr>
    <w:rPr>
      <w:b/>
      <w:kern w:val="28"/>
      <w:sz w:val="28"/>
    </w:rPr>
  </w:style>
  <w:style w:type="paragraph" w:styleId="BodyText">
    <w:name w:val="Body Text"/>
    <w:basedOn w:val="Normal"/>
    <w:link w:val="BodyTextChar"/>
    <w:uiPriority w:val="99"/>
    <w:qFormat/>
    <w:rPr>
      <w:sz w:val="20"/>
    </w:rPr>
  </w:style>
  <w:style w:type="character" w:customStyle="1" w:styleId="BodyTextChar">
    <w:name w:val="Body Text Char"/>
    <w:basedOn w:val="DefaultParagraphFont"/>
    <w:link w:val="BodyText"/>
    <w:uiPriority w:val="99"/>
    <w:rPr>
      <w:rFonts w:ascii="Verdana" w:hAnsi="Verdana" w:cs="Verdana"/>
    </w:rPr>
  </w:style>
  <w:style w:type="paragraph" w:styleId="ListParagraph">
    <w:name w:val="List Paragraph"/>
    <w:basedOn w:val="Normal"/>
    <w:uiPriority w:val="1"/>
    <w:qFormat/>
    <w:pPr>
      <w:spacing w:before="119"/>
      <w:ind w:left="971" w:hanging="850"/>
    </w:pPr>
  </w:style>
  <w:style w:type="paragraph" w:customStyle="1" w:styleId="TableParagraph">
    <w:name w:val="Table Paragraph"/>
    <w:basedOn w:val="Normal"/>
    <w:uiPriority w:val="1"/>
    <w:qFormat/>
    <w:pPr>
      <w:spacing w:before="56"/>
      <w:ind w:left="107"/>
      <w:jc w:val="center"/>
    </w:pPr>
  </w:style>
  <w:style w:type="paragraph" w:styleId="Header">
    <w:name w:val="header"/>
    <w:basedOn w:val="OPCParaBase"/>
    <w:link w:val="HeaderChar"/>
    <w:unhideWhenUsed/>
    <w:rsid w:val="007343D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locked/>
    <w:rsid w:val="007343D4"/>
    <w:rPr>
      <w:rFonts w:ascii="Times New Roman" w:hAnsi="Times New Roman" w:cs="Times New Roman"/>
      <w:sz w:val="16"/>
      <w:szCs w:val="20"/>
      <w:lang w:val="en-AU" w:eastAsia="en-AU"/>
    </w:rPr>
  </w:style>
  <w:style w:type="paragraph" w:styleId="Footer">
    <w:name w:val="footer"/>
    <w:link w:val="FooterChar"/>
    <w:rsid w:val="007343D4"/>
    <w:pPr>
      <w:widowControl/>
      <w:tabs>
        <w:tab w:val="center" w:pos="4153"/>
        <w:tab w:val="right" w:pos="8306"/>
      </w:tabs>
    </w:pPr>
    <w:rPr>
      <w:rFonts w:ascii="Times New Roman" w:hAnsi="Times New Roman" w:cs="Times New Roman"/>
      <w:szCs w:val="24"/>
      <w:lang w:val="en-AU" w:eastAsia="en-AU"/>
    </w:rPr>
  </w:style>
  <w:style w:type="character" w:customStyle="1" w:styleId="FooterChar">
    <w:name w:val="Footer Char"/>
    <w:basedOn w:val="DefaultParagraphFont"/>
    <w:link w:val="Footer"/>
    <w:locked/>
    <w:rsid w:val="007343D4"/>
    <w:rPr>
      <w:rFonts w:ascii="Times New Roman" w:hAnsi="Times New Roman" w:cs="Times New Roman"/>
      <w:szCs w:val="24"/>
      <w:lang w:val="en-AU" w:eastAsia="en-AU"/>
    </w:rPr>
  </w:style>
  <w:style w:type="character" w:styleId="PlaceholderText">
    <w:name w:val="Placeholder Text"/>
    <w:basedOn w:val="DefaultParagraphFont"/>
    <w:uiPriority w:val="99"/>
    <w:semiHidden/>
    <w:rsid w:val="009A0C01"/>
    <w:rPr>
      <w:rFonts w:cs="Times New Roman"/>
      <w:color w:val="808080"/>
    </w:rPr>
  </w:style>
  <w:style w:type="paragraph" w:styleId="TOCHeading">
    <w:name w:val="TOC Heading"/>
    <w:basedOn w:val="Heading1"/>
    <w:next w:val="Normal"/>
    <w:uiPriority w:val="39"/>
    <w:unhideWhenUsed/>
    <w:qFormat/>
    <w:rsid w:val="00AE74FA"/>
    <w:pPr>
      <w:keepNext/>
      <w:keepLines/>
      <w:spacing w:before="240" w:line="259" w:lineRule="auto"/>
      <w:ind w:left="0"/>
      <w:outlineLvl w:val="9"/>
    </w:pPr>
    <w:rPr>
      <w:rFonts w:asciiTheme="majorHAnsi" w:eastAsiaTheme="majorEastAsia" w:hAnsiTheme="majorHAnsi" w:cs="Times New Roman"/>
      <w:b w:val="0"/>
      <w:bCs w:val="0"/>
      <w:color w:val="365F91" w:themeColor="accent1" w:themeShade="BF"/>
      <w:sz w:val="32"/>
      <w:szCs w:val="32"/>
    </w:rPr>
  </w:style>
  <w:style w:type="character" w:styleId="Hyperlink">
    <w:name w:val="Hyperlink"/>
    <w:basedOn w:val="DefaultParagraphFont"/>
    <w:uiPriority w:val="99"/>
    <w:unhideWhenUsed/>
    <w:rsid w:val="00AE74FA"/>
    <w:rPr>
      <w:rFonts w:cs="Times New Roman"/>
      <w:color w:val="0000FF" w:themeColor="hyperlink"/>
      <w:u w:val="single"/>
    </w:rPr>
  </w:style>
  <w:style w:type="paragraph" w:styleId="BalloonText">
    <w:name w:val="Balloon Text"/>
    <w:basedOn w:val="Normal"/>
    <w:link w:val="BalloonTextChar"/>
    <w:uiPriority w:val="99"/>
    <w:semiHidden/>
    <w:unhideWhenUsed/>
    <w:rsid w:val="007343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3D4"/>
    <w:rPr>
      <w:rFonts w:ascii="Tahoma" w:eastAsiaTheme="minorHAnsi" w:hAnsi="Tahoma" w:cs="Tahoma"/>
      <w:sz w:val="16"/>
      <w:szCs w:val="16"/>
      <w:lang w:val="en-AU"/>
    </w:rPr>
  </w:style>
  <w:style w:type="character" w:styleId="CommentReference">
    <w:name w:val="annotation reference"/>
    <w:basedOn w:val="DefaultParagraphFont"/>
    <w:uiPriority w:val="99"/>
    <w:semiHidden/>
    <w:unhideWhenUsed/>
    <w:rsid w:val="002F7769"/>
    <w:rPr>
      <w:rFonts w:cs="Times New Roman"/>
      <w:sz w:val="16"/>
      <w:szCs w:val="16"/>
    </w:rPr>
  </w:style>
  <w:style w:type="paragraph" w:styleId="CommentText">
    <w:name w:val="annotation text"/>
    <w:basedOn w:val="Normal"/>
    <w:link w:val="CommentTextChar"/>
    <w:uiPriority w:val="99"/>
    <w:semiHidden/>
    <w:unhideWhenUsed/>
    <w:rsid w:val="002F7769"/>
    <w:rPr>
      <w:sz w:val="20"/>
    </w:rPr>
  </w:style>
  <w:style w:type="character" w:customStyle="1" w:styleId="CommentTextChar">
    <w:name w:val="Comment Text Char"/>
    <w:basedOn w:val="DefaultParagraphFont"/>
    <w:link w:val="CommentText"/>
    <w:uiPriority w:val="99"/>
    <w:semiHidden/>
    <w:locked/>
    <w:rsid w:val="002F7769"/>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2F7769"/>
    <w:rPr>
      <w:b/>
      <w:bCs/>
    </w:rPr>
  </w:style>
  <w:style w:type="character" w:customStyle="1" w:styleId="CommentSubjectChar">
    <w:name w:val="Comment Subject Char"/>
    <w:basedOn w:val="CommentTextChar"/>
    <w:link w:val="CommentSubject"/>
    <w:uiPriority w:val="99"/>
    <w:semiHidden/>
    <w:locked/>
    <w:rsid w:val="002F7769"/>
    <w:rPr>
      <w:rFonts w:ascii="Verdana" w:eastAsia="Times New Roman" w:hAnsi="Verdana" w:cs="Verdana"/>
      <w:b/>
      <w:bCs/>
      <w:sz w:val="20"/>
      <w:szCs w:val="20"/>
    </w:rPr>
  </w:style>
  <w:style w:type="paragraph" w:customStyle="1" w:styleId="ShortT">
    <w:name w:val="ShortT"/>
    <w:basedOn w:val="OPCParaBase"/>
    <w:next w:val="Normal"/>
    <w:qFormat/>
    <w:rsid w:val="007343D4"/>
    <w:pPr>
      <w:spacing w:line="240" w:lineRule="auto"/>
    </w:pPr>
    <w:rPr>
      <w:b/>
      <w:sz w:val="40"/>
    </w:rPr>
  </w:style>
  <w:style w:type="paragraph" w:customStyle="1" w:styleId="CompiledMadeUnder">
    <w:name w:val="CompiledMadeUnder"/>
    <w:basedOn w:val="OPCParaBase"/>
    <w:next w:val="Normal"/>
    <w:rsid w:val="007343D4"/>
    <w:rPr>
      <w:i/>
      <w:sz w:val="24"/>
      <w:szCs w:val="24"/>
    </w:rPr>
  </w:style>
  <w:style w:type="paragraph" w:customStyle="1" w:styleId="MadeunderText">
    <w:name w:val="MadeunderText"/>
    <w:basedOn w:val="OPCParaBase"/>
    <w:next w:val="CompiledMadeUnder"/>
    <w:rsid w:val="007343D4"/>
    <w:pPr>
      <w:spacing w:before="240"/>
    </w:pPr>
    <w:rPr>
      <w:sz w:val="24"/>
      <w:szCs w:val="24"/>
    </w:rPr>
  </w:style>
  <w:style w:type="character" w:customStyle="1" w:styleId="CharChapNo">
    <w:name w:val="CharChapNo"/>
    <w:basedOn w:val="OPCCharBase"/>
    <w:qFormat/>
    <w:rsid w:val="007343D4"/>
  </w:style>
  <w:style w:type="character" w:customStyle="1" w:styleId="CharChapText">
    <w:name w:val="CharChapText"/>
    <w:basedOn w:val="OPCCharBase"/>
    <w:qFormat/>
    <w:rsid w:val="007343D4"/>
  </w:style>
  <w:style w:type="character" w:customStyle="1" w:styleId="CharDivNo">
    <w:name w:val="CharDivNo"/>
    <w:basedOn w:val="OPCCharBase"/>
    <w:qFormat/>
    <w:rsid w:val="007343D4"/>
  </w:style>
  <w:style w:type="character" w:customStyle="1" w:styleId="CharDivText">
    <w:name w:val="CharDivText"/>
    <w:basedOn w:val="OPCCharBase"/>
    <w:qFormat/>
    <w:rsid w:val="007343D4"/>
  </w:style>
  <w:style w:type="character" w:customStyle="1" w:styleId="CharPartNo">
    <w:name w:val="CharPartNo"/>
    <w:basedOn w:val="OPCCharBase"/>
    <w:qFormat/>
    <w:rsid w:val="007343D4"/>
  </w:style>
  <w:style w:type="character" w:customStyle="1" w:styleId="CharPartText">
    <w:name w:val="CharPartText"/>
    <w:basedOn w:val="OPCCharBase"/>
    <w:qFormat/>
    <w:rsid w:val="007343D4"/>
  </w:style>
  <w:style w:type="paragraph" w:customStyle="1" w:styleId="Tabletext">
    <w:name w:val="Tabletext"/>
    <w:aliases w:val="tt"/>
    <w:basedOn w:val="OPCParaBase"/>
    <w:rsid w:val="007343D4"/>
    <w:pPr>
      <w:spacing w:before="60" w:line="240" w:lineRule="atLeast"/>
    </w:pPr>
    <w:rPr>
      <w:sz w:val="20"/>
    </w:rPr>
  </w:style>
  <w:style w:type="paragraph" w:customStyle="1" w:styleId="ENoteTableHeading">
    <w:name w:val="ENoteTableHeading"/>
    <w:aliases w:val="enth"/>
    <w:basedOn w:val="OPCParaBase"/>
    <w:rsid w:val="007343D4"/>
    <w:pPr>
      <w:keepNext/>
      <w:spacing w:before="60" w:line="240" w:lineRule="atLeast"/>
    </w:pPr>
    <w:rPr>
      <w:rFonts w:ascii="Arial" w:hAnsi="Arial"/>
      <w:b/>
      <w:sz w:val="16"/>
    </w:rPr>
  </w:style>
  <w:style w:type="paragraph" w:customStyle="1" w:styleId="ENoteTableText">
    <w:name w:val="ENoteTableText"/>
    <w:aliases w:val="entt"/>
    <w:basedOn w:val="OPCParaBase"/>
    <w:rsid w:val="007343D4"/>
    <w:pPr>
      <w:spacing w:before="60" w:line="240" w:lineRule="atLeast"/>
    </w:pPr>
    <w:rPr>
      <w:sz w:val="16"/>
    </w:rPr>
  </w:style>
  <w:style w:type="paragraph" w:customStyle="1" w:styleId="ENotesHeading1">
    <w:name w:val="ENotesHeading 1"/>
    <w:aliases w:val="Enh1,ENh1"/>
    <w:basedOn w:val="OPCParaBase"/>
    <w:next w:val="Normal"/>
    <w:rsid w:val="007343D4"/>
    <w:pPr>
      <w:spacing w:before="120"/>
      <w:outlineLvl w:val="1"/>
    </w:pPr>
    <w:rPr>
      <w:b/>
      <w:sz w:val="28"/>
      <w:szCs w:val="28"/>
    </w:rPr>
  </w:style>
  <w:style w:type="paragraph" w:customStyle="1" w:styleId="ENotesHeading2">
    <w:name w:val="ENotesHeading 2"/>
    <w:aliases w:val="Enh2,ENh2"/>
    <w:basedOn w:val="OPCParaBase"/>
    <w:next w:val="Normal"/>
    <w:rsid w:val="007343D4"/>
    <w:pPr>
      <w:spacing w:before="120" w:after="120"/>
      <w:outlineLvl w:val="2"/>
    </w:pPr>
    <w:rPr>
      <w:b/>
      <w:sz w:val="24"/>
      <w:szCs w:val="28"/>
    </w:rPr>
  </w:style>
  <w:style w:type="table" w:styleId="TableGrid">
    <w:name w:val="Table Grid"/>
    <w:basedOn w:val="TableNormal"/>
    <w:uiPriority w:val="59"/>
    <w:rsid w:val="007343D4"/>
    <w:pPr>
      <w:widowControl/>
    </w:pPr>
    <w:rPr>
      <w:rFonts w:ascii="Times New Roman" w:eastAsiaTheme="minorHAnsi" w:hAnsi="Times New Roman" w:cstheme="minorBidi"/>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366A"/>
    <w:pPr>
      <w:widowControl/>
    </w:pPr>
    <w:rPr>
      <w:rFonts w:ascii="Times New Roman" w:eastAsiaTheme="minorHAnsi" w:hAnsi="Times New Roman" w:cstheme="minorBidi"/>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OPCCharBase"/>
    <w:uiPriority w:val="99"/>
    <w:semiHidden/>
    <w:unhideWhenUsed/>
    <w:rsid w:val="007343D4"/>
    <w:rPr>
      <w:sz w:val="16"/>
    </w:rPr>
  </w:style>
  <w:style w:type="paragraph" w:styleId="TOC2">
    <w:name w:val="toc 2"/>
    <w:basedOn w:val="OPCParaBase"/>
    <w:next w:val="Normal"/>
    <w:uiPriority w:val="39"/>
    <w:unhideWhenUsed/>
    <w:rsid w:val="007343D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7343D4"/>
    <w:pPr>
      <w:keepNext/>
      <w:keepLines/>
      <w:tabs>
        <w:tab w:val="right" w:pos="8278"/>
      </w:tabs>
      <w:spacing w:before="80" w:line="240" w:lineRule="auto"/>
      <w:ind w:left="1604" w:right="567" w:hanging="1179"/>
    </w:pPr>
    <w:rPr>
      <w:b/>
      <w:kern w:val="28"/>
    </w:rPr>
  </w:style>
  <w:style w:type="character" w:customStyle="1" w:styleId="OPCCharBase">
    <w:name w:val="OPCCharBase"/>
    <w:uiPriority w:val="1"/>
    <w:qFormat/>
    <w:rsid w:val="007343D4"/>
  </w:style>
  <w:style w:type="paragraph" w:customStyle="1" w:styleId="OPCParaBase">
    <w:name w:val="OPCParaBase"/>
    <w:qFormat/>
    <w:rsid w:val="007343D4"/>
    <w:pPr>
      <w:widowControl/>
      <w:spacing w:line="260" w:lineRule="atLeast"/>
    </w:pPr>
    <w:rPr>
      <w:rFonts w:ascii="Times New Roman" w:hAnsi="Times New Roman" w:cs="Times New Roman"/>
      <w:szCs w:val="20"/>
      <w:lang w:val="en-AU" w:eastAsia="en-AU"/>
    </w:rPr>
  </w:style>
  <w:style w:type="paragraph" w:customStyle="1" w:styleId="ActHead1">
    <w:name w:val="ActHead 1"/>
    <w:aliases w:val="c"/>
    <w:basedOn w:val="OPCParaBase"/>
    <w:next w:val="Normal"/>
    <w:qFormat/>
    <w:rsid w:val="007343D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43D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43D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43D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343D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43D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43D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43D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43D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43D4"/>
  </w:style>
  <w:style w:type="paragraph" w:customStyle="1" w:styleId="Blocks">
    <w:name w:val="Blocks"/>
    <w:aliases w:val="bb"/>
    <w:basedOn w:val="OPCParaBase"/>
    <w:qFormat/>
    <w:rsid w:val="007343D4"/>
    <w:pPr>
      <w:spacing w:line="240" w:lineRule="auto"/>
    </w:pPr>
    <w:rPr>
      <w:sz w:val="24"/>
    </w:rPr>
  </w:style>
  <w:style w:type="paragraph" w:customStyle="1" w:styleId="BoxText">
    <w:name w:val="BoxText"/>
    <w:aliases w:val="bt"/>
    <w:basedOn w:val="OPCParaBase"/>
    <w:qFormat/>
    <w:rsid w:val="007343D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43D4"/>
    <w:rPr>
      <w:b/>
    </w:rPr>
  </w:style>
  <w:style w:type="paragraph" w:customStyle="1" w:styleId="BoxHeadItalic">
    <w:name w:val="BoxHeadItalic"/>
    <w:aliases w:val="bhi"/>
    <w:basedOn w:val="BoxText"/>
    <w:next w:val="BoxStep"/>
    <w:qFormat/>
    <w:rsid w:val="007343D4"/>
    <w:rPr>
      <w:i/>
    </w:rPr>
  </w:style>
  <w:style w:type="paragraph" w:customStyle="1" w:styleId="BoxList">
    <w:name w:val="BoxList"/>
    <w:aliases w:val="bl"/>
    <w:basedOn w:val="BoxText"/>
    <w:qFormat/>
    <w:rsid w:val="007343D4"/>
    <w:pPr>
      <w:ind w:left="1559" w:hanging="425"/>
    </w:pPr>
  </w:style>
  <w:style w:type="paragraph" w:customStyle="1" w:styleId="BoxNote">
    <w:name w:val="BoxNote"/>
    <w:aliases w:val="bn"/>
    <w:basedOn w:val="BoxText"/>
    <w:qFormat/>
    <w:rsid w:val="007343D4"/>
    <w:pPr>
      <w:tabs>
        <w:tab w:val="left" w:pos="1985"/>
      </w:tabs>
      <w:spacing w:before="122" w:line="198" w:lineRule="exact"/>
      <w:ind w:left="2948" w:hanging="1814"/>
    </w:pPr>
    <w:rPr>
      <w:sz w:val="18"/>
    </w:rPr>
  </w:style>
  <w:style w:type="paragraph" w:customStyle="1" w:styleId="BoxPara">
    <w:name w:val="BoxPara"/>
    <w:aliases w:val="bp"/>
    <w:basedOn w:val="BoxText"/>
    <w:qFormat/>
    <w:rsid w:val="007343D4"/>
    <w:pPr>
      <w:tabs>
        <w:tab w:val="right" w:pos="2268"/>
      </w:tabs>
      <w:ind w:left="2552" w:hanging="1418"/>
    </w:pPr>
  </w:style>
  <w:style w:type="paragraph" w:customStyle="1" w:styleId="BoxStep">
    <w:name w:val="BoxStep"/>
    <w:aliases w:val="bs"/>
    <w:basedOn w:val="BoxText"/>
    <w:qFormat/>
    <w:rsid w:val="007343D4"/>
    <w:pPr>
      <w:ind w:left="1985" w:hanging="851"/>
    </w:pPr>
  </w:style>
  <w:style w:type="character" w:customStyle="1" w:styleId="CharAmPartNo">
    <w:name w:val="CharAmPartNo"/>
    <w:basedOn w:val="OPCCharBase"/>
    <w:uiPriority w:val="1"/>
    <w:qFormat/>
    <w:rsid w:val="007343D4"/>
  </w:style>
  <w:style w:type="character" w:customStyle="1" w:styleId="CharAmPartText">
    <w:name w:val="CharAmPartText"/>
    <w:basedOn w:val="OPCCharBase"/>
    <w:uiPriority w:val="1"/>
    <w:qFormat/>
    <w:rsid w:val="007343D4"/>
  </w:style>
  <w:style w:type="character" w:customStyle="1" w:styleId="CharAmSchNo">
    <w:name w:val="CharAmSchNo"/>
    <w:basedOn w:val="OPCCharBase"/>
    <w:uiPriority w:val="1"/>
    <w:qFormat/>
    <w:rsid w:val="007343D4"/>
  </w:style>
  <w:style w:type="character" w:customStyle="1" w:styleId="CharAmSchText">
    <w:name w:val="CharAmSchText"/>
    <w:basedOn w:val="OPCCharBase"/>
    <w:uiPriority w:val="1"/>
    <w:qFormat/>
    <w:rsid w:val="007343D4"/>
  </w:style>
  <w:style w:type="character" w:customStyle="1" w:styleId="CharBoldItalic">
    <w:name w:val="CharBoldItalic"/>
    <w:basedOn w:val="OPCCharBase"/>
    <w:uiPriority w:val="1"/>
    <w:qFormat/>
    <w:rsid w:val="007343D4"/>
    <w:rPr>
      <w:b/>
      <w:i/>
    </w:rPr>
  </w:style>
  <w:style w:type="character" w:customStyle="1" w:styleId="CharItalic">
    <w:name w:val="CharItalic"/>
    <w:basedOn w:val="OPCCharBase"/>
    <w:uiPriority w:val="1"/>
    <w:qFormat/>
    <w:rsid w:val="007343D4"/>
    <w:rPr>
      <w:i/>
    </w:rPr>
  </w:style>
  <w:style w:type="character" w:customStyle="1" w:styleId="CharSectno">
    <w:name w:val="CharSectno"/>
    <w:basedOn w:val="OPCCharBase"/>
    <w:qFormat/>
    <w:rsid w:val="007343D4"/>
  </w:style>
  <w:style w:type="character" w:customStyle="1" w:styleId="CharSubdNo">
    <w:name w:val="CharSubdNo"/>
    <w:basedOn w:val="OPCCharBase"/>
    <w:uiPriority w:val="1"/>
    <w:qFormat/>
    <w:rsid w:val="007343D4"/>
  </w:style>
  <w:style w:type="character" w:customStyle="1" w:styleId="CharSubdText">
    <w:name w:val="CharSubdText"/>
    <w:basedOn w:val="OPCCharBase"/>
    <w:uiPriority w:val="1"/>
    <w:qFormat/>
    <w:rsid w:val="007343D4"/>
  </w:style>
  <w:style w:type="paragraph" w:customStyle="1" w:styleId="CTA--">
    <w:name w:val="CTA --"/>
    <w:basedOn w:val="OPCParaBase"/>
    <w:next w:val="Normal"/>
    <w:rsid w:val="007343D4"/>
    <w:pPr>
      <w:spacing w:before="60" w:line="240" w:lineRule="atLeast"/>
      <w:ind w:left="142" w:hanging="142"/>
    </w:pPr>
    <w:rPr>
      <w:sz w:val="20"/>
    </w:rPr>
  </w:style>
  <w:style w:type="paragraph" w:customStyle="1" w:styleId="CTA-">
    <w:name w:val="CTA -"/>
    <w:basedOn w:val="OPCParaBase"/>
    <w:rsid w:val="007343D4"/>
    <w:pPr>
      <w:spacing w:before="60" w:line="240" w:lineRule="atLeast"/>
      <w:ind w:left="85" w:hanging="85"/>
    </w:pPr>
    <w:rPr>
      <w:sz w:val="20"/>
    </w:rPr>
  </w:style>
  <w:style w:type="paragraph" w:customStyle="1" w:styleId="CTA---">
    <w:name w:val="CTA ---"/>
    <w:basedOn w:val="OPCParaBase"/>
    <w:next w:val="Normal"/>
    <w:rsid w:val="007343D4"/>
    <w:pPr>
      <w:spacing w:before="60" w:line="240" w:lineRule="atLeast"/>
      <w:ind w:left="198" w:hanging="198"/>
    </w:pPr>
    <w:rPr>
      <w:sz w:val="20"/>
    </w:rPr>
  </w:style>
  <w:style w:type="paragraph" w:customStyle="1" w:styleId="CTA----">
    <w:name w:val="CTA ----"/>
    <w:basedOn w:val="OPCParaBase"/>
    <w:next w:val="Normal"/>
    <w:rsid w:val="007343D4"/>
    <w:pPr>
      <w:spacing w:before="60" w:line="240" w:lineRule="atLeast"/>
      <w:ind w:left="255" w:hanging="255"/>
    </w:pPr>
    <w:rPr>
      <w:sz w:val="20"/>
    </w:rPr>
  </w:style>
  <w:style w:type="paragraph" w:customStyle="1" w:styleId="CTA1a">
    <w:name w:val="CTA 1(a)"/>
    <w:basedOn w:val="OPCParaBase"/>
    <w:rsid w:val="007343D4"/>
    <w:pPr>
      <w:tabs>
        <w:tab w:val="right" w:pos="414"/>
      </w:tabs>
      <w:spacing w:before="40" w:line="240" w:lineRule="atLeast"/>
      <w:ind w:left="675" w:hanging="675"/>
    </w:pPr>
    <w:rPr>
      <w:sz w:val="20"/>
    </w:rPr>
  </w:style>
  <w:style w:type="paragraph" w:customStyle="1" w:styleId="CTA1ai">
    <w:name w:val="CTA 1(a)(i)"/>
    <w:basedOn w:val="OPCParaBase"/>
    <w:rsid w:val="007343D4"/>
    <w:pPr>
      <w:tabs>
        <w:tab w:val="right" w:pos="1004"/>
      </w:tabs>
      <w:spacing w:before="40" w:line="240" w:lineRule="atLeast"/>
      <w:ind w:left="1253" w:hanging="1253"/>
    </w:pPr>
    <w:rPr>
      <w:sz w:val="20"/>
    </w:rPr>
  </w:style>
  <w:style w:type="paragraph" w:customStyle="1" w:styleId="CTA2a">
    <w:name w:val="CTA 2(a)"/>
    <w:basedOn w:val="OPCParaBase"/>
    <w:rsid w:val="007343D4"/>
    <w:pPr>
      <w:tabs>
        <w:tab w:val="right" w:pos="482"/>
      </w:tabs>
      <w:spacing w:before="40" w:line="240" w:lineRule="atLeast"/>
      <w:ind w:left="748" w:hanging="748"/>
    </w:pPr>
    <w:rPr>
      <w:sz w:val="20"/>
    </w:rPr>
  </w:style>
  <w:style w:type="paragraph" w:customStyle="1" w:styleId="CTA2ai">
    <w:name w:val="CTA 2(a)(i)"/>
    <w:basedOn w:val="OPCParaBase"/>
    <w:rsid w:val="007343D4"/>
    <w:pPr>
      <w:tabs>
        <w:tab w:val="right" w:pos="1089"/>
      </w:tabs>
      <w:spacing w:before="40" w:line="240" w:lineRule="atLeast"/>
      <w:ind w:left="1327" w:hanging="1327"/>
    </w:pPr>
    <w:rPr>
      <w:sz w:val="20"/>
    </w:rPr>
  </w:style>
  <w:style w:type="paragraph" w:customStyle="1" w:styleId="CTA3a">
    <w:name w:val="CTA 3(a)"/>
    <w:basedOn w:val="OPCParaBase"/>
    <w:rsid w:val="007343D4"/>
    <w:pPr>
      <w:tabs>
        <w:tab w:val="right" w:pos="556"/>
      </w:tabs>
      <w:spacing w:before="40" w:line="240" w:lineRule="atLeast"/>
      <w:ind w:left="805" w:hanging="805"/>
    </w:pPr>
    <w:rPr>
      <w:sz w:val="20"/>
    </w:rPr>
  </w:style>
  <w:style w:type="paragraph" w:customStyle="1" w:styleId="CTA3ai">
    <w:name w:val="CTA 3(a)(i)"/>
    <w:basedOn w:val="OPCParaBase"/>
    <w:rsid w:val="007343D4"/>
    <w:pPr>
      <w:tabs>
        <w:tab w:val="right" w:pos="1140"/>
      </w:tabs>
      <w:spacing w:before="40" w:line="240" w:lineRule="atLeast"/>
      <w:ind w:left="1361" w:hanging="1361"/>
    </w:pPr>
    <w:rPr>
      <w:sz w:val="20"/>
    </w:rPr>
  </w:style>
  <w:style w:type="paragraph" w:customStyle="1" w:styleId="CTA4a">
    <w:name w:val="CTA 4(a)"/>
    <w:basedOn w:val="OPCParaBase"/>
    <w:rsid w:val="007343D4"/>
    <w:pPr>
      <w:tabs>
        <w:tab w:val="right" w:pos="624"/>
      </w:tabs>
      <w:spacing w:before="40" w:line="240" w:lineRule="atLeast"/>
      <w:ind w:left="873" w:hanging="873"/>
    </w:pPr>
    <w:rPr>
      <w:sz w:val="20"/>
    </w:rPr>
  </w:style>
  <w:style w:type="paragraph" w:customStyle="1" w:styleId="CTA4ai">
    <w:name w:val="CTA 4(a)(i)"/>
    <w:basedOn w:val="OPCParaBase"/>
    <w:rsid w:val="007343D4"/>
    <w:pPr>
      <w:tabs>
        <w:tab w:val="right" w:pos="1213"/>
      </w:tabs>
      <w:spacing w:before="40" w:line="240" w:lineRule="atLeast"/>
      <w:ind w:left="1452" w:hanging="1452"/>
    </w:pPr>
    <w:rPr>
      <w:sz w:val="20"/>
    </w:rPr>
  </w:style>
  <w:style w:type="paragraph" w:customStyle="1" w:styleId="CTACAPS">
    <w:name w:val="CTA CAPS"/>
    <w:basedOn w:val="OPCParaBase"/>
    <w:rsid w:val="007343D4"/>
    <w:pPr>
      <w:spacing w:before="60" w:line="240" w:lineRule="atLeast"/>
    </w:pPr>
    <w:rPr>
      <w:sz w:val="20"/>
    </w:rPr>
  </w:style>
  <w:style w:type="paragraph" w:customStyle="1" w:styleId="CTAright">
    <w:name w:val="CTA right"/>
    <w:basedOn w:val="OPCParaBase"/>
    <w:rsid w:val="007343D4"/>
    <w:pPr>
      <w:spacing w:before="60" w:line="240" w:lineRule="auto"/>
      <w:jc w:val="right"/>
    </w:pPr>
    <w:rPr>
      <w:sz w:val="20"/>
    </w:rPr>
  </w:style>
  <w:style w:type="paragraph" w:customStyle="1" w:styleId="subsection">
    <w:name w:val="subsection"/>
    <w:aliases w:val="ss"/>
    <w:basedOn w:val="OPCParaBase"/>
    <w:rsid w:val="007343D4"/>
    <w:pPr>
      <w:tabs>
        <w:tab w:val="right" w:pos="1021"/>
      </w:tabs>
      <w:spacing w:before="180" w:line="240" w:lineRule="auto"/>
      <w:ind w:left="1134" w:hanging="1134"/>
    </w:pPr>
  </w:style>
  <w:style w:type="paragraph" w:customStyle="1" w:styleId="Definition">
    <w:name w:val="Definition"/>
    <w:aliases w:val="dd"/>
    <w:basedOn w:val="OPCParaBase"/>
    <w:rsid w:val="007343D4"/>
    <w:pPr>
      <w:spacing w:before="180" w:line="240" w:lineRule="auto"/>
      <w:ind w:left="1134"/>
    </w:pPr>
  </w:style>
  <w:style w:type="paragraph" w:customStyle="1" w:styleId="EndNotespara">
    <w:name w:val="EndNotes(para)"/>
    <w:aliases w:val="eta"/>
    <w:basedOn w:val="OPCParaBase"/>
    <w:next w:val="EndNotessubpara"/>
    <w:rsid w:val="007343D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43D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43D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43D4"/>
    <w:pPr>
      <w:tabs>
        <w:tab w:val="right" w:pos="1412"/>
      </w:tabs>
      <w:spacing w:before="60" w:line="240" w:lineRule="auto"/>
      <w:ind w:left="1525" w:hanging="1525"/>
    </w:pPr>
    <w:rPr>
      <w:sz w:val="20"/>
    </w:rPr>
  </w:style>
  <w:style w:type="paragraph" w:customStyle="1" w:styleId="Formula">
    <w:name w:val="Formula"/>
    <w:basedOn w:val="OPCParaBase"/>
    <w:rsid w:val="007343D4"/>
    <w:pPr>
      <w:spacing w:line="240" w:lineRule="auto"/>
      <w:ind w:left="1134"/>
    </w:pPr>
    <w:rPr>
      <w:sz w:val="20"/>
    </w:rPr>
  </w:style>
  <w:style w:type="paragraph" w:customStyle="1" w:styleId="House">
    <w:name w:val="House"/>
    <w:basedOn w:val="OPCParaBase"/>
    <w:rsid w:val="007343D4"/>
    <w:pPr>
      <w:spacing w:line="240" w:lineRule="auto"/>
    </w:pPr>
    <w:rPr>
      <w:sz w:val="28"/>
    </w:rPr>
  </w:style>
  <w:style w:type="paragraph" w:customStyle="1" w:styleId="Item">
    <w:name w:val="Item"/>
    <w:aliases w:val="i"/>
    <w:basedOn w:val="OPCParaBase"/>
    <w:next w:val="ItemHead"/>
    <w:rsid w:val="007343D4"/>
    <w:pPr>
      <w:keepLines/>
      <w:spacing w:before="80" w:line="240" w:lineRule="auto"/>
      <w:ind w:left="709"/>
    </w:pPr>
  </w:style>
  <w:style w:type="paragraph" w:customStyle="1" w:styleId="ItemHead">
    <w:name w:val="ItemHead"/>
    <w:aliases w:val="ih"/>
    <w:basedOn w:val="OPCParaBase"/>
    <w:next w:val="Item"/>
    <w:rsid w:val="007343D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43D4"/>
    <w:pPr>
      <w:spacing w:line="240" w:lineRule="auto"/>
    </w:pPr>
    <w:rPr>
      <w:b/>
      <w:sz w:val="32"/>
    </w:rPr>
  </w:style>
  <w:style w:type="paragraph" w:customStyle="1" w:styleId="notedraft">
    <w:name w:val="note(draft)"/>
    <w:aliases w:val="nd"/>
    <w:basedOn w:val="OPCParaBase"/>
    <w:rsid w:val="007343D4"/>
    <w:pPr>
      <w:spacing w:before="240" w:line="240" w:lineRule="auto"/>
      <w:ind w:left="284" w:hanging="284"/>
    </w:pPr>
    <w:rPr>
      <w:i/>
      <w:sz w:val="24"/>
    </w:rPr>
  </w:style>
  <w:style w:type="paragraph" w:customStyle="1" w:styleId="notemargin">
    <w:name w:val="note(margin)"/>
    <w:aliases w:val="nm"/>
    <w:basedOn w:val="OPCParaBase"/>
    <w:rsid w:val="007343D4"/>
    <w:pPr>
      <w:tabs>
        <w:tab w:val="left" w:pos="709"/>
      </w:tabs>
      <w:spacing w:before="122" w:line="198" w:lineRule="exact"/>
      <w:ind w:left="709" w:hanging="709"/>
    </w:pPr>
    <w:rPr>
      <w:sz w:val="18"/>
    </w:rPr>
  </w:style>
  <w:style w:type="paragraph" w:customStyle="1" w:styleId="noteToPara">
    <w:name w:val="noteToPara"/>
    <w:aliases w:val="ntp"/>
    <w:basedOn w:val="OPCParaBase"/>
    <w:rsid w:val="007343D4"/>
    <w:pPr>
      <w:spacing w:before="122" w:line="198" w:lineRule="exact"/>
      <w:ind w:left="2353" w:hanging="709"/>
    </w:pPr>
    <w:rPr>
      <w:sz w:val="18"/>
    </w:rPr>
  </w:style>
  <w:style w:type="paragraph" w:customStyle="1" w:styleId="noteParlAmend">
    <w:name w:val="note(ParlAmend)"/>
    <w:aliases w:val="npp"/>
    <w:basedOn w:val="OPCParaBase"/>
    <w:next w:val="ParlAmend"/>
    <w:rsid w:val="007343D4"/>
    <w:pPr>
      <w:spacing w:line="240" w:lineRule="auto"/>
      <w:jc w:val="right"/>
    </w:pPr>
    <w:rPr>
      <w:rFonts w:ascii="Arial" w:hAnsi="Arial"/>
      <w:b/>
      <w:i/>
    </w:rPr>
  </w:style>
  <w:style w:type="paragraph" w:customStyle="1" w:styleId="Page1">
    <w:name w:val="Page1"/>
    <w:basedOn w:val="OPCParaBase"/>
    <w:rsid w:val="007343D4"/>
    <w:pPr>
      <w:spacing w:before="5600" w:line="240" w:lineRule="auto"/>
    </w:pPr>
    <w:rPr>
      <w:b/>
      <w:sz w:val="32"/>
    </w:rPr>
  </w:style>
  <w:style w:type="paragraph" w:customStyle="1" w:styleId="PageBreak">
    <w:name w:val="PageBreak"/>
    <w:aliases w:val="pb"/>
    <w:basedOn w:val="OPCParaBase"/>
    <w:rsid w:val="007343D4"/>
    <w:pPr>
      <w:spacing w:line="240" w:lineRule="auto"/>
    </w:pPr>
    <w:rPr>
      <w:sz w:val="20"/>
    </w:rPr>
  </w:style>
  <w:style w:type="paragraph" w:customStyle="1" w:styleId="paragraphsub">
    <w:name w:val="paragraph(sub)"/>
    <w:aliases w:val="aa"/>
    <w:basedOn w:val="OPCParaBase"/>
    <w:rsid w:val="007343D4"/>
    <w:pPr>
      <w:tabs>
        <w:tab w:val="right" w:pos="1985"/>
      </w:tabs>
      <w:spacing w:before="40" w:line="240" w:lineRule="auto"/>
      <w:ind w:left="2098" w:hanging="2098"/>
    </w:pPr>
  </w:style>
  <w:style w:type="paragraph" w:customStyle="1" w:styleId="paragraphsub-sub">
    <w:name w:val="paragraph(sub-sub)"/>
    <w:aliases w:val="aaa"/>
    <w:basedOn w:val="OPCParaBase"/>
    <w:rsid w:val="007343D4"/>
    <w:pPr>
      <w:tabs>
        <w:tab w:val="right" w:pos="2722"/>
      </w:tabs>
      <w:spacing w:before="40" w:line="240" w:lineRule="auto"/>
      <w:ind w:left="2835" w:hanging="2835"/>
    </w:pPr>
  </w:style>
  <w:style w:type="paragraph" w:customStyle="1" w:styleId="paragraph">
    <w:name w:val="paragraph"/>
    <w:aliases w:val="a"/>
    <w:basedOn w:val="OPCParaBase"/>
    <w:rsid w:val="007343D4"/>
    <w:pPr>
      <w:tabs>
        <w:tab w:val="right" w:pos="1531"/>
      </w:tabs>
      <w:spacing w:before="40" w:line="240" w:lineRule="auto"/>
      <w:ind w:left="1644" w:hanging="1644"/>
    </w:pPr>
  </w:style>
  <w:style w:type="paragraph" w:customStyle="1" w:styleId="ParlAmend">
    <w:name w:val="ParlAmend"/>
    <w:aliases w:val="pp"/>
    <w:basedOn w:val="OPCParaBase"/>
    <w:rsid w:val="007343D4"/>
    <w:pPr>
      <w:spacing w:before="240" w:line="240" w:lineRule="atLeast"/>
      <w:ind w:hanging="567"/>
    </w:pPr>
    <w:rPr>
      <w:sz w:val="24"/>
    </w:rPr>
  </w:style>
  <w:style w:type="paragraph" w:customStyle="1" w:styleId="Penalty">
    <w:name w:val="Penalty"/>
    <w:basedOn w:val="OPCParaBase"/>
    <w:rsid w:val="007343D4"/>
    <w:pPr>
      <w:tabs>
        <w:tab w:val="left" w:pos="2977"/>
      </w:tabs>
      <w:spacing w:before="180" w:line="240" w:lineRule="auto"/>
      <w:ind w:left="1985" w:hanging="851"/>
    </w:pPr>
  </w:style>
  <w:style w:type="paragraph" w:customStyle="1" w:styleId="Portfolio">
    <w:name w:val="Portfolio"/>
    <w:basedOn w:val="OPCParaBase"/>
    <w:rsid w:val="007343D4"/>
    <w:pPr>
      <w:spacing w:line="240" w:lineRule="auto"/>
    </w:pPr>
    <w:rPr>
      <w:i/>
      <w:sz w:val="20"/>
    </w:rPr>
  </w:style>
  <w:style w:type="paragraph" w:customStyle="1" w:styleId="Preamble">
    <w:name w:val="Preamble"/>
    <w:basedOn w:val="OPCParaBase"/>
    <w:next w:val="Normal"/>
    <w:rsid w:val="007343D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43D4"/>
    <w:pPr>
      <w:spacing w:line="240" w:lineRule="auto"/>
    </w:pPr>
    <w:rPr>
      <w:i/>
      <w:sz w:val="20"/>
    </w:rPr>
  </w:style>
  <w:style w:type="paragraph" w:customStyle="1" w:styleId="Session">
    <w:name w:val="Session"/>
    <w:basedOn w:val="OPCParaBase"/>
    <w:rsid w:val="007343D4"/>
    <w:pPr>
      <w:spacing w:line="240" w:lineRule="auto"/>
    </w:pPr>
    <w:rPr>
      <w:sz w:val="28"/>
    </w:rPr>
  </w:style>
  <w:style w:type="paragraph" w:customStyle="1" w:styleId="Sponsor">
    <w:name w:val="Sponsor"/>
    <w:basedOn w:val="OPCParaBase"/>
    <w:rsid w:val="007343D4"/>
    <w:pPr>
      <w:spacing w:line="240" w:lineRule="auto"/>
    </w:pPr>
    <w:rPr>
      <w:i/>
    </w:rPr>
  </w:style>
  <w:style w:type="paragraph" w:customStyle="1" w:styleId="Subitem">
    <w:name w:val="Subitem"/>
    <w:aliases w:val="iss"/>
    <w:basedOn w:val="OPCParaBase"/>
    <w:rsid w:val="007343D4"/>
    <w:pPr>
      <w:spacing w:before="180" w:line="240" w:lineRule="auto"/>
      <w:ind w:left="709" w:hanging="709"/>
    </w:pPr>
  </w:style>
  <w:style w:type="paragraph" w:customStyle="1" w:styleId="SubitemHead">
    <w:name w:val="SubitemHead"/>
    <w:aliases w:val="issh"/>
    <w:basedOn w:val="OPCParaBase"/>
    <w:rsid w:val="007343D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43D4"/>
    <w:pPr>
      <w:spacing w:before="40" w:line="240" w:lineRule="auto"/>
      <w:ind w:left="1134"/>
    </w:pPr>
  </w:style>
  <w:style w:type="paragraph" w:customStyle="1" w:styleId="SubsectionHead">
    <w:name w:val="SubsectionHead"/>
    <w:aliases w:val="ssh"/>
    <w:basedOn w:val="OPCParaBase"/>
    <w:next w:val="subsection"/>
    <w:rsid w:val="007343D4"/>
    <w:pPr>
      <w:keepNext/>
      <w:keepLines/>
      <w:spacing w:before="240" w:line="240" w:lineRule="auto"/>
      <w:ind w:left="1134"/>
    </w:pPr>
    <w:rPr>
      <w:i/>
    </w:rPr>
  </w:style>
  <w:style w:type="paragraph" w:customStyle="1" w:styleId="Tablea">
    <w:name w:val="Table(a)"/>
    <w:aliases w:val="ta"/>
    <w:basedOn w:val="OPCParaBase"/>
    <w:rsid w:val="007343D4"/>
    <w:pPr>
      <w:spacing w:before="60" w:line="240" w:lineRule="auto"/>
      <w:ind w:left="284" w:hanging="284"/>
    </w:pPr>
    <w:rPr>
      <w:sz w:val="20"/>
    </w:rPr>
  </w:style>
  <w:style w:type="paragraph" w:customStyle="1" w:styleId="TableAA">
    <w:name w:val="Table(AA)"/>
    <w:aliases w:val="taaa"/>
    <w:basedOn w:val="OPCParaBase"/>
    <w:rsid w:val="007343D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43D4"/>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7343D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43D4"/>
    <w:pPr>
      <w:numPr>
        <w:numId w:val="2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43D4"/>
    <w:pPr>
      <w:spacing w:before="122" w:line="198" w:lineRule="exact"/>
      <w:ind w:left="1985" w:hanging="851"/>
      <w:jc w:val="right"/>
    </w:pPr>
    <w:rPr>
      <w:sz w:val="18"/>
    </w:rPr>
  </w:style>
  <w:style w:type="paragraph" w:customStyle="1" w:styleId="TLPTableBullet">
    <w:name w:val="TLPTableBullet"/>
    <w:aliases w:val="ttb"/>
    <w:basedOn w:val="OPCParaBase"/>
    <w:rsid w:val="007343D4"/>
    <w:pPr>
      <w:spacing w:line="240" w:lineRule="exact"/>
      <w:ind w:left="284" w:hanging="284"/>
    </w:pPr>
    <w:rPr>
      <w:sz w:val="20"/>
    </w:rPr>
  </w:style>
  <w:style w:type="paragraph" w:styleId="TOC4">
    <w:name w:val="toc 4"/>
    <w:basedOn w:val="OPCParaBase"/>
    <w:next w:val="Normal"/>
    <w:uiPriority w:val="39"/>
    <w:semiHidden/>
    <w:unhideWhenUsed/>
    <w:rsid w:val="007343D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7343D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7343D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343D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343D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7343D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343D4"/>
    <w:pPr>
      <w:keepLines/>
      <w:spacing w:before="240" w:after="120" w:line="240" w:lineRule="auto"/>
      <w:ind w:left="794"/>
    </w:pPr>
    <w:rPr>
      <w:b/>
      <w:kern w:val="28"/>
      <w:sz w:val="20"/>
    </w:rPr>
  </w:style>
  <w:style w:type="paragraph" w:customStyle="1" w:styleId="TofSectsHeading">
    <w:name w:val="TofSects(Heading)"/>
    <w:basedOn w:val="OPCParaBase"/>
    <w:rsid w:val="007343D4"/>
    <w:pPr>
      <w:spacing w:before="240" w:after="120" w:line="240" w:lineRule="auto"/>
    </w:pPr>
    <w:rPr>
      <w:b/>
      <w:sz w:val="24"/>
    </w:rPr>
  </w:style>
  <w:style w:type="paragraph" w:customStyle="1" w:styleId="TofSectsSection">
    <w:name w:val="TofSects(Section)"/>
    <w:basedOn w:val="OPCParaBase"/>
    <w:rsid w:val="007343D4"/>
    <w:pPr>
      <w:keepLines/>
      <w:spacing w:before="40" w:line="240" w:lineRule="auto"/>
      <w:ind w:left="1588" w:hanging="794"/>
    </w:pPr>
    <w:rPr>
      <w:kern w:val="28"/>
      <w:sz w:val="18"/>
    </w:rPr>
  </w:style>
  <w:style w:type="paragraph" w:customStyle="1" w:styleId="TofSectsSubdiv">
    <w:name w:val="TofSects(Subdiv)"/>
    <w:basedOn w:val="OPCParaBase"/>
    <w:rsid w:val="007343D4"/>
    <w:pPr>
      <w:keepLines/>
      <w:spacing w:before="80" w:line="240" w:lineRule="auto"/>
      <w:ind w:left="1588" w:hanging="794"/>
    </w:pPr>
    <w:rPr>
      <w:kern w:val="28"/>
    </w:rPr>
  </w:style>
  <w:style w:type="paragraph" w:customStyle="1" w:styleId="WRStyle">
    <w:name w:val="WR Style"/>
    <w:aliases w:val="WR"/>
    <w:basedOn w:val="OPCParaBase"/>
    <w:rsid w:val="007343D4"/>
    <w:pPr>
      <w:spacing w:before="240" w:line="240" w:lineRule="auto"/>
      <w:ind w:left="284" w:hanging="284"/>
    </w:pPr>
    <w:rPr>
      <w:b/>
      <w:i/>
      <w:kern w:val="28"/>
      <w:sz w:val="24"/>
    </w:rPr>
  </w:style>
  <w:style w:type="paragraph" w:customStyle="1" w:styleId="notepara">
    <w:name w:val="note(para)"/>
    <w:aliases w:val="na"/>
    <w:basedOn w:val="OPCParaBase"/>
    <w:rsid w:val="007343D4"/>
    <w:pPr>
      <w:spacing w:before="40" w:line="198" w:lineRule="exact"/>
      <w:ind w:left="2354" w:hanging="369"/>
    </w:pPr>
    <w:rPr>
      <w:sz w:val="18"/>
    </w:rPr>
  </w:style>
  <w:style w:type="table" w:customStyle="1" w:styleId="CFlag">
    <w:name w:val="CFlag"/>
    <w:basedOn w:val="TableNormal"/>
    <w:uiPriority w:val="99"/>
    <w:rsid w:val="007343D4"/>
    <w:pPr>
      <w:widowControl/>
    </w:pPr>
    <w:rPr>
      <w:rFonts w:ascii="Times New Roman" w:hAnsi="Times New Roman" w:cs="Times New Roman"/>
      <w:sz w:val="20"/>
      <w:szCs w:val="20"/>
      <w:lang w:val="en-AU" w:eastAsia="en-AU"/>
    </w:rPr>
    <w:tblPr/>
  </w:style>
  <w:style w:type="paragraph" w:customStyle="1" w:styleId="InstNo">
    <w:name w:val="InstNo"/>
    <w:basedOn w:val="OPCParaBase"/>
    <w:next w:val="Normal"/>
    <w:rsid w:val="007343D4"/>
    <w:rPr>
      <w:b/>
      <w:sz w:val="28"/>
      <w:szCs w:val="32"/>
    </w:rPr>
  </w:style>
  <w:style w:type="paragraph" w:customStyle="1" w:styleId="LegislationMadeUnder">
    <w:name w:val="LegislationMadeUnder"/>
    <w:basedOn w:val="OPCParaBase"/>
    <w:next w:val="Normal"/>
    <w:rsid w:val="007343D4"/>
    <w:rPr>
      <w:i/>
      <w:sz w:val="32"/>
      <w:szCs w:val="32"/>
    </w:rPr>
  </w:style>
  <w:style w:type="paragraph" w:customStyle="1" w:styleId="ActHead10">
    <w:name w:val="ActHead 10"/>
    <w:aliases w:val="sp"/>
    <w:basedOn w:val="OPCParaBase"/>
    <w:next w:val="ActHead3"/>
    <w:rsid w:val="007343D4"/>
    <w:pPr>
      <w:keepNext/>
      <w:spacing w:before="280" w:line="240" w:lineRule="auto"/>
      <w:outlineLvl w:val="1"/>
    </w:pPr>
    <w:rPr>
      <w:b/>
      <w:sz w:val="32"/>
      <w:szCs w:val="30"/>
    </w:rPr>
  </w:style>
  <w:style w:type="paragraph" w:customStyle="1" w:styleId="SignCoverPageEnd">
    <w:name w:val="SignCoverPageEnd"/>
    <w:basedOn w:val="OPCParaBase"/>
    <w:next w:val="Normal"/>
    <w:rsid w:val="007343D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43D4"/>
    <w:pPr>
      <w:pBdr>
        <w:top w:val="single" w:sz="4" w:space="1" w:color="auto"/>
      </w:pBdr>
      <w:spacing w:before="360"/>
      <w:ind w:right="397"/>
      <w:jc w:val="both"/>
    </w:pPr>
  </w:style>
  <w:style w:type="paragraph" w:customStyle="1" w:styleId="NotesHeading1">
    <w:name w:val="NotesHeading 1"/>
    <w:basedOn w:val="OPCParaBase"/>
    <w:next w:val="Normal"/>
    <w:rsid w:val="007343D4"/>
    <w:pPr>
      <w:outlineLvl w:val="0"/>
    </w:pPr>
    <w:rPr>
      <w:b/>
      <w:sz w:val="28"/>
      <w:szCs w:val="28"/>
    </w:rPr>
  </w:style>
  <w:style w:type="paragraph" w:customStyle="1" w:styleId="NotesHeading2">
    <w:name w:val="NotesHeading 2"/>
    <w:basedOn w:val="OPCParaBase"/>
    <w:next w:val="Normal"/>
    <w:rsid w:val="007343D4"/>
    <w:rPr>
      <w:b/>
      <w:sz w:val="28"/>
      <w:szCs w:val="28"/>
    </w:rPr>
  </w:style>
  <w:style w:type="paragraph" w:customStyle="1" w:styleId="CompiledActNo">
    <w:name w:val="CompiledActNo"/>
    <w:basedOn w:val="OPCParaBase"/>
    <w:next w:val="Normal"/>
    <w:rsid w:val="007343D4"/>
    <w:rPr>
      <w:b/>
      <w:sz w:val="24"/>
      <w:szCs w:val="24"/>
    </w:rPr>
  </w:style>
  <w:style w:type="paragraph" w:customStyle="1" w:styleId="ENotesText">
    <w:name w:val="ENotesText"/>
    <w:aliases w:val="Ent"/>
    <w:basedOn w:val="OPCParaBase"/>
    <w:next w:val="Normal"/>
    <w:rsid w:val="007343D4"/>
    <w:pPr>
      <w:spacing w:before="120"/>
    </w:pPr>
  </w:style>
  <w:style w:type="paragraph" w:customStyle="1" w:styleId="Paragraphsub-sub-sub">
    <w:name w:val="Paragraph(sub-sub-sub)"/>
    <w:aliases w:val="aaaa"/>
    <w:basedOn w:val="OPCParaBase"/>
    <w:rsid w:val="007343D4"/>
    <w:pPr>
      <w:tabs>
        <w:tab w:val="right" w:pos="3402"/>
      </w:tabs>
      <w:spacing w:before="40" w:line="240" w:lineRule="auto"/>
      <w:ind w:left="3402" w:hanging="3402"/>
    </w:pPr>
  </w:style>
  <w:style w:type="paragraph" w:customStyle="1" w:styleId="TableTextEndNotes">
    <w:name w:val="TableTextEndNotes"/>
    <w:aliases w:val="Tten"/>
    <w:basedOn w:val="Normal"/>
    <w:rsid w:val="007343D4"/>
    <w:pPr>
      <w:spacing w:before="60" w:line="240" w:lineRule="auto"/>
    </w:pPr>
    <w:rPr>
      <w:rFonts w:cs="Arial"/>
      <w:sz w:val="20"/>
      <w:szCs w:val="22"/>
    </w:rPr>
  </w:style>
  <w:style w:type="paragraph" w:customStyle="1" w:styleId="NoteToSubpara">
    <w:name w:val="NoteToSubpara"/>
    <w:aliases w:val="nts"/>
    <w:basedOn w:val="OPCParaBase"/>
    <w:rsid w:val="007343D4"/>
    <w:pPr>
      <w:spacing w:before="40" w:line="198" w:lineRule="exact"/>
      <w:ind w:left="2835" w:hanging="709"/>
    </w:pPr>
    <w:rPr>
      <w:sz w:val="18"/>
    </w:rPr>
  </w:style>
  <w:style w:type="paragraph" w:customStyle="1" w:styleId="ENoteTTi">
    <w:name w:val="ENoteTTi"/>
    <w:aliases w:val="entti"/>
    <w:basedOn w:val="OPCParaBase"/>
    <w:rsid w:val="007343D4"/>
    <w:pPr>
      <w:keepNext/>
      <w:spacing w:before="60" w:line="240" w:lineRule="atLeast"/>
      <w:ind w:left="170"/>
    </w:pPr>
    <w:rPr>
      <w:sz w:val="16"/>
    </w:rPr>
  </w:style>
  <w:style w:type="paragraph" w:customStyle="1" w:styleId="ENoteTTIndentHeading">
    <w:name w:val="ENoteTTIndentHeading"/>
    <w:aliases w:val="enTTHi"/>
    <w:basedOn w:val="OPCParaBase"/>
    <w:rsid w:val="007343D4"/>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7343D4"/>
    <w:pPr>
      <w:keepNext/>
      <w:spacing w:before="120" w:line="240" w:lineRule="auto"/>
      <w:outlineLvl w:val="4"/>
    </w:pPr>
    <w:rPr>
      <w:b/>
      <w:szCs w:val="24"/>
    </w:rPr>
  </w:style>
  <w:style w:type="paragraph" w:customStyle="1" w:styleId="SubPartCASA">
    <w:name w:val="SubPart(CASA)"/>
    <w:aliases w:val="csp"/>
    <w:basedOn w:val="OPCParaBase"/>
    <w:next w:val="ActHead3"/>
    <w:rsid w:val="007343D4"/>
    <w:pPr>
      <w:keepNext/>
      <w:keepLines/>
      <w:spacing w:before="280"/>
      <w:outlineLvl w:val="1"/>
    </w:pPr>
    <w:rPr>
      <w:b/>
      <w:kern w:val="28"/>
      <w:sz w:val="32"/>
    </w:rPr>
  </w:style>
  <w:style w:type="character" w:customStyle="1" w:styleId="CharSubPartTextCASA">
    <w:name w:val="CharSubPartText(CASA)"/>
    <w:basedOn w:val="OPCCharBase"/>
    <w:uiPriority w:val="1"/>
    <w:rsid w:val="007343D4"/>
  </w:style>
  <w:style w:type="character" w:customStyle="1" w:styleId="CharSubPartNoCASA">
    <w:name w:val="CharSubPartNo(CASA)"/>
    <w:basedOn w:val="OPCCharBase"/>
    <w:uiPriority w:val="1"/>
    <w:rsid w:val="007343D4"/>
  </w:style>
  <w:style w:type="paragraph" w:customStyle="1" w:styleId="ENoteTTIndentHeadingSub">
    <w:name w:val="ENoteTTIndentHeadingSub"/>
    <w:aliases w:val="enTTHis"/>
    <w:basedOn w:val="OPCParaBase"/>
    <w:rsid w:val="007343D4"/>
    <w:pPr>
      <w:keepNext/>
      <w:spacing w:before="60" w:line="240" w:lineRule="atLeast"/>
      <w:ind w:left="340"/>
    </w:pPr>
    <w:rPr>
      <w:b/>
      <w:sz w:val="16"/>
    </w:rPr>
  </w:style>
  <w:style w:type="paragraph" w:customStyle="1" w:styleId="ENoteTTiSub">
    <w:name w:val="ENoteTTiSub"/>
    <w:aliases w:val="enttis"/>
    <w:basedOn w:val="OPCParaBase"/>
    <w:rsid w:val="007343D4"/>
    <w:pPr>
      <w:keepNext/>
      <w:spacing w:before="60" w:line="240" w:lineRule="atLeast"/>
      <w:ind w:left="340"/>
    </w:pPr>
    <w:rPr>
      <w:sz w:val="16"/>
    </w:rPr>
  </w:style>
  <w:style w:type="paragraph" w:customStyle="1" w:styleId="SubDivisionMigration">
    <w:name w:val="SubDivisionMigration"/>
    <w:aliases w:val="sdm"/>
    <w:basedOn w:val="OPCParaBase"/>
    <w:rsid w:val="007343D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43D4"/>
    <w:pPr>
      <w:keepNext/>
      <w:keepLines/>
      <w:spacing w:before="240" w:line="240" w:lineRule="auto"/>
      <w:ind w:left="1134" w:hanging="1134"/>
    </w:pPr>
    <w:rPr>
      <w:b/>
      <w:sz w:val="28"/>
    </w:rPr>
  </w:style>
  <w:style w:type="paragraph" w:customStyle="1" w:styleId="notetext">
    <w:name w:val="note(text)"/>
    <w:aliases w:val="n"/>
    <w:basedOn w:val="OPCParaBase"/>
    <w:rsid w:val="007343D4"/>
    <w:pPr>
      <w:spacing w:before="122" w:line="240" w:lineRule="auto"/>
      <w:ind w:left="1985" w:hanging="851"/>
    </w:pPr>
    <w:rPr>
      <w:sz w:val="18"/>
    </w:rPr>
  </w:style>
  <w:style w:type="paragraph" w:customStyle="1" w:styleId="FreeForm">
    <w:name w:val="FreeForm"/>
    <w:rsid w:val="007343D4"/>
    <w:pPr>
      <w:widowControl/>
    </w:pPr>
    <w:rPr>
      <w:rFonts w:ascii="Arial" w:eastAsiaTheme="minorHAnsi" w:hAnsi="Arial" w:cstheme="minorBidi"/>
      <w:szCs w:val="20"/>
      <w:lang w:val="en-AU"/>
    </w:rPr>
  </w:style>
  <w:style w:type="paragraph" w:customStyle="1" w:styleId="SOText">
    <w:name w:val="SO Text"/>
    <w:aliases w:val="sot"/>
    <w:link w:val="SOTextChar"/>
    <w:rsid w:val="007343D4"/>
    <w:pPr>
      <w:widowControl/>
      <w:pBdr>
        <w:top w:val="single" w:sz="6" w:space="5" w:color="auto"/>
        <w:left w:val="single" w:sz="6" w:space="5" w:color="auto"/>
        <w:bottom w:val="single" w:sz="6" w:space="5" w:color="auto"/>
        <w:right w:val="single" w:sz="6" w:space="5" w:color="auto"/>
      </w:pBdr>
      <w:spacing w:before="240"/>
      <w:ind w:left="1134"/>
    </w:pPr>
    <w:rPr>
      <w:rFonts w:ascii="Times New Roman" w:eastAsiaTheme="minorHAnsi" w:hAnsi="Times New Roman" w:cstheme="minorBidi"/>
      <w:szCs w:val="20"/>
      <w:lang w:val="en-AU"/>
    </w:rPr>
  </w:style>
  <w:style w:type="character" w:customStyle="1" w:styleId="SOTextChar">
    <w:name w:val="SO Text Char"/>
    <w:aliases w:val="sot Char"/>
    <w:basedOn w:val="DefaultParagraphFont"/>
    <w:link w:val="SOText"/>
    <w:rsid w:val="007343D4"/>
    <w:rPr>
      <w:rFonts w:ascii="Times New Roman" w:eastAsiaTheme="minorHAnsi" w:hAnsi="Times New Roman" w:cstheme="minorBidi"/>
      <w:szCs w:val="20"/>
      <w:lang w:val="en-AU"/>
    </w:rPr>
  </w:style>
  <w:style w:type="paragraph" w:customStyle="1" w:styleId="SOTextNote">
    <w:name w:val="SO TextNote"/>
    <w:aliases w:val="sont"/>
    <w:basedOn w:val="SOText"/>
    <w:qFormat/>
    <w:rsid w:val="007343D4"/>
    <w:pPr>
      <w:spacing w:before="122" w:line="198" w:lineRule="exact"/>
      <w:ind w:left="1843" w:hanging="709"/>
    </w:pPr>
    <w:rPr>
      <w:sz w:val="18"/>
    </w:rPr>
  </w:style>
  <w:style w:type="paragraph" w:customStyle="1" w:styleId="SOPara">
    <w:name w:val="SO Para"/>
    <w:aliases w:val="soa"/>
    <w:basedOn w:val="SOText"/>
    <w:link w:val="SOParaChar"/>
    <w:qFormat/>
    <w:rsid w:val="007343D4"/>
    <w:pPr>
      <w:tabs>
        <w:tab w:val="right" w:pos="1786"/>
      </w:tabs>
      <w:spacing w:before="40"/>
      <w:ind w:left="2070" w:hanging="936"/>
    </w:pPr>
  </w:style>
  <w:style w:type="character" w:customStyle="1" w:styleId="SOParaChar">
    <w:name w:val="SO Para Char"/>
    <w:aliases w:val="soa Char"/>
    <w:basedOn w:val="DefaultParagraphFont"/>
    <w:link w:val="SOPara"/>
    <w:rsid w:val="007343D4"/>
    <w:rPr>
      <w:rFonts w:ascii="Times New Roman" w:eastAsiaTheme="minorHAnsi" w:hAnsi="Times New Roman" w:cstheme="minorBidi"/>
      <w:szCs w:val="20"/>
      <w:lang w:val="en-AU"/>
    </w:rPr>
  </w:style>
  <w:style w:type="paragraph" w:customStyle="1" w:styleId="FileName">
    <w:name w:val="FileName"/>
    <w:basedOn w:val="Normal"/>
    <w:rsid w:val="007343D4"/>
  </w:style>
  <w:style w:type="paragraph" w:customStyle="1" w:styleId="TableHeading">
    <w:name w:val="TableHeading"/>
    <w:aliases w:val="th"/>
    <w:basedOn w:val="OPCParaBase"/>
    <w:next w:val="Tabletext"/>
    <w:rsid w:val="007343D4"/>
    <w:pPr>
      <w:keepNext/>
      <w:spacing w:before="60" w:line="240" w:lineRule="atLeast"/>
    </w:pPr>
    <w:rPr>
      <w:b/>
      <w:sz w:val="20"/>
    </w:rPr>
  </w:style>
  <w:style w:type="paragraph" w:customStyle="1" w:styleId="SOHeadBold">
    <w:name w:val="SO HeadBold"/>
    <w:aliases w:val="sohb"/>
    <w:basedOn w:val="SOText"/>
    <w:next w:val="SOText"/>
    <w:link w:val="SOHeadBoldChar"/>
    <w:qFormat/>
    <w:rsid w:val="007343D4"/>
    <w:rPr>
      <w:b/>
    </w:rPr>
  </w:style>
  <w:style w:type="character" w:customStyle="1" w:styleId="SOHeadBoldChar">
    <w:name w:val="SO HeadBold Char"/>
    <w:aliases w:val="sohb Char"/>
    <w:basedOn w:val="DefaultParagraphFont"/>
    <w:link w:val="SOHeadBold"/>
    <w:rsid w:val="007343D4"/>
    <w:rPr>
      <w:rFonts w:ascii="Times New Roman" w:eastAsiaTheme="minorHAnsi" w:hAnsi="Times New Roman" w:cstheme="minorBidi"/>
      <w:b/>
      <w:szCs w:val="20"/>
      <w:lang w:val="en-AU"/>
    </w:rPr>
  </w:style>
  <w:style w:type="paragraph" w:customStyle="1" w:styleId="SOHeadItalic">
    <w:name w:val="SO HeadItalic"/>
    <w:aliases w:val="sohi"/>
    <w:basedOn w:val="SOText"/>
    <w:next w:val="SOText"/>
    <w:link w:val="SOHeadItalicChar"/>
    <w:qFormat/>
    <w:rsid w:val="007343D4"/>
    <w:rPr>
      <w:i/>
    </w:rPr>
  </w:style>
  <w:style w:type="character" w:customStyle="1" w:styleId="SOHeadItalicChar">
    <w:name w:val="SO HeadItalic Char"/>
    <w:aliases w:val="sohi Char"/>
    <w:basedOn w:val="DefaultParagraphFont"/>
    <w:link w:val="SOHeadItalic"/>
    <w:rsid w:val="007343D4"/>
    <w:rPr>
      <w:rFonts w:ascii="Times New Roman" w:eastAsiaTheme="minorHAnsi" w:hAnsi="Times New Roman" w:cstheme="minorBidi"/>
      <w:i/>
      <w:szCs w:val="20"/>
      <w:lang w:val="en-AU"/>
    </w:rPr>
  </w:style>
  <w:style w:type="paragraph" w:customStyle="1" w:styleId="SOBullet">
    <w:name w:val="SO Bullet"/>
    <w:aliases w:val="sotb"/>
    <w:basedOn w:val="SOText"/>
    <w:link w:val="SOBulletChar"/>
    <w:qFormat/>
    <w:rsid w:val="007343D4"/>
    <w:pPr>
      <w:ind w:left="1559" w:hanging="425"/>
    </w:pPr>
  </w:style>
  <w:style w:type="character" w:customStyle="1" w:styleId="SOBulletChar">
    <w:name w:val="SO Bullet Char"/>
    <w:aliases w:val="sotb Char"/>
    <w:basedOn w:val="DefaultParagraphFont"/>
    <w:link w:val="SOBullet"/>
    <w:rsid w:val="007343D4"/>
    <w:rPr>
      <w:rFonts w:ascii="Times New Roman" w:eastAsiaTheme="minorHAnsi" w:hAnsi="Times New Roman" w:cstheme="minorBidi"/>
      <w:szCs w:val="20"/>
      <w:lang w:val="en-AU"/>
    </w:rPr>
  </w:style>
  <w:style w:type="paragraph" w:customStyle="1" w:styleId="SOBulletNote">
    <w:name w:val="SO BulletNote"/>
    <w:aliases w:val="sonb"/>
    <w:basedOn w:val="SOTextNote"/>
    <w:link w:val="SOBulletNoteChar"/>
    <w:qFormat/>
    <w:rsid w:val="007343D4"/>
    <w:pPr>
      <w:tabs>
        <w:tab w:val="left" w:pos="1560"/>
      </w:tabs>
      <w:ind w:left="2268" w:hanging="1134"/>
    </w:pPr>
  </w:style>
  <w:style w:type="character" w:customStyle="1" w:styleId="SOBulletNoteChar">
    <w:name w:val="SO BulletNote Char"/>
    <w:aliases w:val="sonb Char"/>
    <w:basedOn w:val="DefaultParagraphFont"/>
    <w:link w:val="SOBulletNote"/>
    <w:rsid w:val="007343D4"/>
    <w:rPr>
      <w:rFonts w:ascii="Times New Roman" w:eastAsiaTheme="minorHAnsi" w:hAnsi="Times New Roman" w:cstheme="minorBidi"/>
      <w:sz w:val="18"/>
      <w:szCs w:val="20"/>
      <w:lang w:val="en-AU"/>
    </w:rPr>
  </w:style>
  <w:style w:type="paragraph" w:customStyle="1" w:styleId="EnStatement">
    <w:name w:val="EnStatement"/>
    <w:basedOn w:val="Normal"/>
    <w:rsid w:val="007343D4"/>
    <w:pPr>
      <w:numPr>
        <w:numId w:val="24"/>
      </w:numPr>
    </w:pPr>
    <w:rPr>
      <w:rFonts w:eastAsia="Times New Roman" w:cs="Times New Roman"/>
      <w:lang w:eastAsia="en-AU"/>
    </w:rPr>
  </w:style>
  <w:style w:type="paragraph" w:customStyle="1" w:styleId="EnStatementHeading">
    <w:name w:val="EnStatementHeading"/>
    <w:basedOn w:val="Normal"/>
    <w:rsid w:val="007343D4"/>
    <w:rPr>
      <w:rFonts w:eastAsia="Times New Roman" w:cs="Times New Roman"/>
      <w:b/>
      <w:lang w:eastAsia="en-AU"/>
    </w:rPr>
  </w:style>
  <w:style w:type="paragraph" w:customStyle="1" w:styleId="Transitional">
    <w:name w:val="Transitional"/>
    <w:aliases w:val="tr"/>
    <w:basedOn w:val="Normal"/>
    <w:next w:val="Normal"/>
    <w:rsid w:val="007343D4"/>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C19D-1751-48B7-A490-58890E68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22</Pages>
  <Words>5428</Words>
  <Characters>27311</Characters>
  <Application>Microsoft Office Word</Application>
  <DocSecurity>0</DocSecurity>
  <PresentationFormat/>
  <Lines>1047</Lines>
  <Paragraphs>783</Paragraphs>
  <ScaleCrop>false</ScaleCrop>
  <HeadingPairs>
    <vt:vector size="2" baseType="variant">
      <vt:variant>
        <vt:lpstr>Title</vt:lpstr>
      </vt:variant>
      <vt:variant>
        <vt:i4>1</vt:i4>
      </vt:variant>
    </vt:vector>
  </HeadingPairs>
  <TitlesOfParts>
    <vt:vector size="1" baseType="lpstr">
      <vt:lpstr>Remuneration Tribunal (Members of Parliament) Determination 2021</vt:lpstr>
    </vt:vector>
  </TitlesOfParts>
  <Manager/>
  <Company/>
  <LinksUpToDate>false</LinksUpToDate>
  <CharactersWithSpaces>31996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Tribunal (Members of Parliament) Determination 2021</dc:title>
  <dc:subject/>
  <dc:creator/>
  <cp:keywords/>
  <dc:description/>
  <cp:lastModifiedBy/>
  <cp:revision>1</cp:revision>
  <cp:lastPrinted>2019-09-02T00:30:00Z</cp:lastPrinted>
  <dcterms:created xsi:type="dcterms:W3CDTF">2021-11-12T02:40:00Z</dcterms:created>
  <dcterms:modified xsi:type="dcterms:W3CDTF">2021-11-12T02:40:00Z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2018-10-08T14:00:00Z</vt:filetime>
  </property>
  <property fmtid="{D5CDD505-2E9C-101B-9397-08002B2CF9AE}" pid="3" name="Creator">
    <vt:lpwstr>Aspose Ltd.</vt:lpwstr>
  </property>
  <property fmtid="{D5CDD505-2E9C-101B-9397-08002B2CF9AE}" pid="4" name="LastSaved">
    <vt:filetime>2018-11-27T14:00:00Z</vt:filetime>
  </property>
  <property fmtid="{D5CDD505-2E9C-101B-9397-08002B2CF9AE}" pid="5" name="Converted">
    <vt:bool>false</vt:bool>
  </property>
  <property fmtid="{D5CDD505-2E9C-101B-9397-08002B2CF9AE}" pid="6" name="Classification">
    <vt:lpwstr>UNOFFICIAL</vt:lpwstr>
  </property>
  <property fmtid="{D5CDD505-2E9C-101B-9397-08002B2CF9AE}" pid="7" name="DLM">
    <vt:lpwstr> </vt:lpwstr>
  </property>
  <property fmtid="{D5CDD505-2E9C-101B-9397-08002B2CF9AE}" pid="8" name="ShortT">
    <vt:lpwstr>Remuneration Tribunal (Members of Parliament) Determination 2021</vt:lpwstr>
  </property>
  <property fmtid="{D5CDD505-2E9C-101B-9397-08002B2CF9AE}" pid="9" name="Compilation">
    <vt:lpwstr>Yes</vt:lpwstr>
  </property>
  <property fmtid="{D5CDD505-2E9C-101B-9397-08002B2CF9AE}" pid="10" name="Type">
    <vt:lpwstr>LI</vt:lpwstr>
  </property>
  <property fmtid="{D5CDD505-2E9C-101B-9397-08002B2CF9AE}" pid="11" name="DocType">
    <vt:lpwstr>NEW</vt:lpwstr>
  </property>
  <property fmtid="{D5CDD505-2E9C-101B-9397-08002B2CF9AE}" pid="12" name="DoNotAsk">
    <vt:lpwstr>0</vt:lpwstr>
  </property>
  <property fmtid="{D5CDD505-2E9C-101B-9397-08002B2CF9AE}" pid="13" name="ChangedTitle">
    <vt:lpwstr/>
  </property>
  <property fmtid="{D5CDD505-2E9C-101B-9397-08002B2CF9AE}" pid="14" name="Actno">
    <vt:lpwstr/>
  </property>
</Properties>
</file>