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EAC36" w14:textId="77777777" w:rsidR="005A4229" w:rsidRPr="00472749" w:rsidRDefault="005A4229" w:rsidP="005A4229">
      <w:pPr>
        <w:pStyle w:val="ESTitle0"/>
      </w:pPr>
      <w:r w:rsidRPr="00472749">
        <w:t>EXPLANATORY STATEMENT</w:t>
      </w:r>
    </w:p>
    <w:p w14:paraId="06E15914" w14:textId="77777777" w:rsidR="005A4229" w:rsidRPr="00472749" w:rsidRDefault="005A4229" w:rsidP="005A4229">
      <w:pPr>
        <w:pStyle w:val="Heading2"/>
        <w:spacing w:before="240" w:after="240"/>
        <w:jc w:val="center"/>
        <w:rPr>
          <w:b w:val="0"/>
          <w:bCs w:val="0"/>
          <w:sz w:val="24"/>
          <w:szCs w:val="24"/>
          <w:u w:val="single"/>
        </w:rPr>
      </w:pPr>
      <w:r w:rsidRPr="00472749">
        <w:rPr>
          <w:b w:val="0"/>
          <w:bCs w:val="0"/>
          <w:sz w:val="24"/>
          <w:szCs w:val="24"/>
          <w:u w:val="single"/>
        </w:rPr>
        <w:t xml:space="preserve">Issued by the Minister for Energy and Emissions Reduction </w:t>
      </w:r>
    </w:p>
    <w:p w14:paraId="0E23165B" w14:textId="77777777" w:rsidR="005A4229" w:rsidRPr="00472749" w:rsidRDefault="005A4229" w:rsidP="005A4229">
      <w:pPr>
        <w:pStyle w:val="ESSubtitle0"/>
        <w:spacing w:line="240" w:lineRule="auto"/>
        <w:rPr>
          <w:b/>
        </w:rPr>
      </w:pPr>
      <w:r w:rsidRPr="00472749">
        <w:t>Carbon Credits (Carbon Farming Initiative) Act 2011</w:t>
      </w:r>
    </w:p>
    <w:p w14:paraId="731D5C79" w14:textId="26F63909" w:rsidR="005A4229" w:rsidRPr="00472749" w:rsidRDefault="00177D7C" w:rsidP="005A4229">
      <w:pPr>
        <w:pStyle w:val="ESSubtitle0"/>
        <w:spacing w:after="240" w:line="240" w:lineRule="auto"/>
      </w:pPr>
      <w:r w:rsidRPr="00292F27">
        <w:rPr>
          <w:noProof/>
        </w:rPr>
        <w:t>Carbon Credits (Carbon Farming Initiative) Amendment</w:t>
      </w:r>
      <w:r w:rsidR="007E380F">
        <w:rPr>
          <w:noProof/>
        </w:rPr>
        <w:t xml:space="preserve"> (Audit)</w:t>
      </w:r>
      <w:r w:rsidRPr="00292F27">
        <w:rPr>
          <w:noProof/>
        </w:rPr>
        <w:t xml:space="preserve"> </w:t>
      </w:r>
      <w:r w:rsidR="005A17D4">
        <w:rPr>
          <w:noProof/>
        </w:rPr>
        <w:t>Rule 2021</w:t>
      </w:r>
      <w:r w:rsidR="005A4229" w:rsidRPr="00472749">
        <w:t xml:space="preserve"> </w:t>
      </w:r>
    </w:p>
    <w:p w14:paraId="48718FBC" w14:textId="2B46FEC4" w:rsidR="005A4229" w:rsidRPr="00FC742D" w:rsidRDefault="00222357" w:rsidP="005A4229">
      <w:pPr>
        <w:shd w:val="clear" w:color="auto" w:fill="FFFFFF"/>
        <w:spacing w:before="240" w:after="100" w:afterAutospacing="1" w:line="240" w:lineRule="auto"/>
        <w:rPr>
          <w:rFonts w:ascii="Times New Roman" w:hAnsi="Times New Roman"/>
          <w:sz w:val="24"/>
          <w:szCs w:val="24"/>
          <w:lang w:val="en-US" w:eastAsia="en-AU"/>
        </w:rPr>
      </w:pPr>
      <w:r>
        <w:rPr>
          <w:rFonts w:ascii="Times New Roman" w:hAnsi="Times New Roman"/>
          <w:b/>
          <w:bCs/>
          <w:sz w:val="24"/>
          <w:szCs w:val="24"/>
        </w:rPr>
        <w:t>Purpose of Amendment R</w:t>
      </w:r>
      <w:r w:rsidR="005A4229" w:rsidRPr="00472749">
        <w:rPr>
          <w:rFonts w:ascii="Times New Roman" w:hAnsi="Times New Roman"/>
          <w:b/>
          <w:bCs/>
          <w:sz w:val="24"/>
          <w:szCs w:val="24"/>
        </w:rPr>
        <w:t>ule</w:t>
      </w:r>
    </w:p>
    <w:p w14:paraId="1ED31DB5" w14:textId="5C8758C9" w:rsidR="00EE3EB7" w:rsidRDefault="00F846E2" w:rsidP="008E5A6B">
      <w:pPr>
        <w:rPr>
          <w:rFonts w:ascii="Times New Roman" w:hAnsi="Times New Roman"/>
          <w:sz w:val="24"/>
          <w:szCs w:val="24"/>
        </w:rPr>
      </w:pPr>
      <w:r w:rsidRPr="005E1CB4">
        <w:t xml:space="preserve">The </w:t>
      </w:r>
      <w:r w:rsidRPr="009718D9">
        <w:rPr>
          <w:rFonts w:ascii="Times New Roman" w:hAnsi="Times New Roman"/>
          <w:i/>
          <w:sz w:val="24"/>
          <w:szCs w:val="24"/>
        </w:rPr>
        <w:t>Carbon Credits (Carbon Farming Initiative) Amendment</w:t>
      </w:r>
      <w:r w:rsidR="007E380F" w:rsidRPr="009718D9">
        <w:rPr>
          <w:rFonts w:ascii="Times New Roman" w:hAnsi="Times New Roman"/>
          <w:i/>
          <w:sz w:val="24"/>
          <w:szCs w:val="24"/>
        </w:rPr>
        <w:t xml:space="preserve"> (Audit)</w:t>
      </w:r>
      <w:r w:rsidRPr="009718D9">
        <w:rPr>
          <w:rFonts w:ascii="Times New Roman" w:hAnsi="Times New Roman"/>
          <w:i/>
          <w:sz w:val="24"/>
          <w:szCs w:val="24"/>
        </w:rPr>
        <w:t xml:space="preserve"> Rule 2021</w:t>
      </w:r>
      <w:r w:rsidRPr="005E1CB4">
        <w:rPr>
          <w:rFonts w:ascii="Times New Roman" w:hAnsi="Times New Roman"/>
          <w:sz w:val="24"/>
          <w:szCs w:val="24"/>
        </w:rPr>
        <w:t xml:space="preserve"> </w:t>
      </w:r>
      <w:r>
        <w:rPr>
          <w:rFonts w:ascii="Times New Roman" w:hAnsi="Times New Roman"/>
          <w:sz w:val="24"/>
          <w:szCs w:val="24"/>
        </w:rPr>
        <w:t>(</w:t>
      </w:r>
      <w:r w:rsidRPr="005E1CB4">
        <w:rPr>
          <w:rFonts w:ascii="Times New Roman" w:hAnsi="Times New Roman"/>
          <w:sz w:val="24"/>
          <w:szCs w:val="24"/>
        </w:rPr>
        <w:t xml:space="preserve">the </w:t>
      </w:r>
      <w:r w:rsidRPr="005E1CB4">
        <w:rPr>
          <w:rFonts w:ascii="Times New Roman" w:hAnsi="Times New Roman"/>
          <w:b/>
          <w:bCs/>
          <w:i/>
          <w:iCs/>
          <w:sz w:val="24"/>
          <w:szCs w:val="24"/>
        </w:rPr>
        <w:t>Amendment Rule</w:t>
      </w:r>
      <w:r w:rsidRPr="005E1CB4">
        <w:rPr>
          <w:rFonts w:ascii="Times New Roman" w:hAnsi="Times New Roman"/>
          <w:sz w:val="24"/>
          <w:szCs w:val="24"/>
        </w:rPr>
        <w:t>) provide</w:t>
      </w:r>
      <w:r w:rsidR="00EE3EB7">
        <w:rPr>
          <w:rFonts w:ascii="Times New Roman" w:hAnsi="Times New Roman"/>
          <w:sz w:val="24"/>
          <w:szCs w:val="24"/>
        </w:rPr>
        <w:t>s</w:t>
      </w:r>
      <w:r w:rsidRPr="005E1CB4">
        <w:rPr>
          <w:rFonts w:ascii="Times New Roman" w:hAnsi="Times New Roman"/>
          <w:sz w:val="24"/>
          <w:szCs w:val="24"/>
        </w:rPr>
        <w:t xml:space="preserve"> more flexibility</w:t>
      </w:r>
      <w:r>
        <w:rPr>
          <w:rFonts w:ascii="Times New Roman" w:hAnsi="Times New Roman"/>
          <w:sz w:val="24"/>
          <w:szCs w:val="24"/>
        </w:rPr>
        <w:t xml:space="preserve"> </w:t>
      </w:r>
      <w:r w:rsidR="00EE3EB7" w:rsidRPr="00EE3EB7">
        <w:rPr>
          <w:rFonts w:ascii="Times New Roman" w:hAnsi="Times New Roman"/>
          <w:sz w:val="24"/>
          <w:szCs w:val="24"/>
        </w:rPr>
        <w:t xml:space="preserve">to ensure that the mechanisms for providing assurance for </w:t>
      </w:r>
      <w:r w:rsidR="00EE3EB7">
        <w:rPr>
          <w:rFonts w:ascii="Times New Roman" w:hAnsi="Times New Roman"/>
          <w:sz w:val="24"/>
          <w:szCs w:val="24"/>
        </w:rPr>
        <w:t>an Emissions Reduction Fund (ERF)</w:t>
      </w:r>
      <w:r w:rsidR="00EE3EB7" w:rsidRPr="00EE3EB7">
        <w:rPr>
          <w:rFonts w:ascii="Times New Roman" w:hAnsi="Times New Roman"/>
          <w:sz w:val="24"/>
          <w:szCs w:val="24"/>
        </w:rPr>
        <w:t xml:space="preserve"> project</w:t>
      </w:r>
      <w:r w:rsidR="00641AB1">
        <w:rPr>
          <w:rFonts w:ascii="Times New Roman" w:hAnsi="Times New Roman"/>
          <w:sz w:val="24"/>
          <w:szCs w:val="24"/>
        </w:rPr>
        <w:t xml:space="preserve"> </w:t>
      </w:r>
      <w:r w:rsidR="00AC7A9E">
        <w:rPr>
          <w:rFonts w:ascii="Times New Roman" w:hAnsi="Times New Roman"/>
          <w:sz w:val="24"/>
          <w:szCs w:val="24"/>
        </w:rPr>
        <w:t>are</w:t>
      </w:r>
      <w:r w:rsidR="00EE3EB7" w:rsidRPr="00EE3EB7">
        <w:rPr>
          <w:rFonts w:ascii="Times New Roman" w:hAnsi="Times New Roman"/>
          <w:sz w:val="24"/>
          <w:szCs w:val="24"/>
        </w:rPr>
        <w:t xml:space="preserve"> proportionate to risk and take advantage of technological or other lower cost tools to provide assurance that the project is meeting the relevant requirements</w:t>
      </w:r>
      <w:r w:rsidRPr="005E1CB4">
        <w:rPr>
          <w:rFonts w:ascii="Times New Roman" w:hAnsi="Times New Roman"/>
          <w:sz w:val="24"/>
          <w:szCs w:val="24"/>
        </w:rPr>
        <w:t>.</w:t>
      </w:r>
      <w:r w:rsidR="006F37BB">
        <w:rPr>
          <w:rFonts w:ascii="Times New Roman" w:hAnsi="Times New Roman"/>
          <w:sz w:val="24"/>
          <w:szCs w:val="24"/>
        </w:rPr>
        <w:t xml:space="preserve"> </w:t>
      </w:r>
    </w:p>
    <w:p w14:paraId="2170BE25" w14:textId="72861123" w:rsidR="005E1CB4" w:rsidRDefault="005E1CB4" w:rsidP="005E1CB4">
      <w:pPr>
        <w:rPr>
          <w:rFonts w:ascii="Times New Roman" w:hAnsi="Times New Roman"/>
          <w:sz w:val="24"/>
          <w:szCs w:val="24"/>
        </w:rPr>
      </w:pPr>
      <w:r w:rsidRPr="005E1CB4">
        <w:rPr>
          <w:rFonts w:ascii="Times New Roman" w:hAnsi="Times New Roman"/>
          <w:sz w:val="24"/>
          <w:szCs w:val="24"/>
        </w:rPr>
        <w:t>Currently, the number of scheduled audits required for a</w:t>
      </w:r>
      <w:r w:rsidR="000E6088">
        <w:rPr>
          <w:rFonts w:ascii="Times New Roman" w:hAnsi="Times New Roman"/>
          <w:sz w:val="24"/>
          <w:szCs w:val="24"/>
        </w:rPr>
        <w:t>n</w:t>
      </w:r>
      <w:r w:rsidRPr="005E1CB4">
        <w:rPr>
          <w:rFonts w:ascii="Times New Roman" w:hAnsi="Times New Roman"/>
          <w:sz w:val="24"/>
          <w:szCs w:val="24"/>
        </w:rPr>
        <w:t xml:space="preserve"> </w:t>
      </w:r>
      <w:r w:rsidR="000E6088">
        <w:rPr>
          <w:rFonts w:ascii="Times New Roman" w:hAnsi="Times New Roman"/>
          <w:sz w:val="24"/>
          <w:szCs w:val="24"/>
        </w:rPr>
        <w:t>ERF</w:t>
      </w:r>
      <w:r w:rsidR="00F846E2">
        <w:rPr>
          <w:rFonts w:ascii="Times New Roman" w:hAnsi="Times New Roman"/>
          <w:sz w:val="24"/>
          <w:szCs w:val="24"/>
        </w:rPr>
        <w:t xml:space="preserve"> </w:t>
      </w:r>
      <w:r w:rsidRPr="005E1CB4">
        <w:rPr>
          <w:rFonts w:ascii="Times New Roman" w:hAnsi="Times New Roman"/>
          <w:sz w:val="24"/>
          <w:szCs w:val="24"/>
        </w:rPr>
        <w:t xml:space="preserve">project is set by a combination of the </w:t>
      </w:r>
      <w:r w:rsidRPr="005E1CB4">
        <w:rPr>
          <w:rFonts w:ascii="Times New Roman" w:hAnsi="Times New Roman"/>
          <w:i/>
          <w:sz w:val="24"/>
          <w:szCs w:val="24"/>
        </w:rPr>
        <w:t xml:space="preserve">Carbon Credits (Carbon Farming Initiative) Rule 2015 </w:t>
      </w:r>
      <w:r w:rsidRPr="00F846E2">
        <w:rPr>
          <w:rFonts w:ascii="Times New Roman" w:hAnsi="Times New Roman"/>
          <w:sz w:val="24"/>
          <w:szCs w:val="24"/>
        </w:rPr>
        <w:t>(</w:t>
      </w:r>
      <w:r w:rsidR="00CC36DA">
        <w:rPr>
          <w:rFonts w:ascii="Times New Roman" w:hAnsi="Times New Roman"/>
          <w:sz w:val="24"/>
          <w:szCs w:val="24"/>
        </w:rPr>
        <w:t xml:space="preserve">the </w:t>
      </w:r>
      <w:r w:rsidR="00CC36DA" w:rsidRPr="00CC36DA">
        <w:rPr>
          <w:rFonts w:ascii="Times New Roman" w:hAnsi="Times New Roman"/>
          <w:b/>
          <w:i/>
          <w:sz w:val="24"/>
          <w:szCs w:val="24"/>
        </w:rPr>
        <w:t>Princip</w:t>
      </w:r>
      <w:r w:rsidR="002F6255">
        <w:rPr>
          <w:rFonts w:ascii="Times New Roman" w:hAnsi="Times New Roman"/>
          <w:b/>
          <w:i/>
          <w:sz w:val="24"/>
          <w:szCs w:val="24"/>
        </w:rPr>
        <w:t>a</w:t>
      </w:r>
      <w:r w:rsidR="00CC36DA" w:rsidRPr="00CC36DA">
        <w:rPr>
          <w:rFonts w:ascii="Times New Roman" w:hAnsi="Times New Roman"/>
          <w:b/>
          <w:i/>
          <w:sz w:val="24"/>
          <w:szCs w:val="24"/>
        </w:rPr>
        <w:t>l Rule</w:t>
      </w:r>
      <w:r w:rsidRPr="00F846E2">
        <w:rPr>
          <w:rFonts w:ascii="Times New Roman" w:hAnsi="Times New Roman"/>
          <w:sz w:val="24"/>
          <w:szCs w:val="24"/>
        </w:rPr>
        <w:t>)</w:t>
      </w:r>
      <w:r w:rsidR="004411A0">
        <w:rPr>
          <w:rFonts w:ascii="Times New Roman" w:hAnsi="Times New Roman"/>
          <w:sz w:val="24"/>
          <w:szCs w:val="24"/>
        </w:rPr>
        <w:t>,</w:t>
      </w:r>
      <w:r w:rsidRPr="005E1CB4">
        <w:rPr>
          <w:rFonts w:ascii="Times New Roman" w:hAnsi="Times New Roman"/>
          <w:sz w:val="24"/>
          <w:szCs w:val="24"/>
        </w:rPr>
        <w:t xml:space="preserve"> </w:t>
      </w:r>
      <w:r w:rsidR="004411A0">
        <w:rPr>
          <w:rFonts w:ascii="Times New Roman" w:hAnsi="Times New Roman"/>
          <w:sz w:val="24"/>
          <w:szCs w:val="24"/>
        </w:rPr>
        <w:t xml:space="preserve">made by the Minister, </w:t>
      </w:r>
      <w:r w:rsidRPr="005E1CB4">
        <w:rPr>
          <w:rFonts w:ascii="Times New Roman" w:hAnsi="Times New Roman"/>
          <w:sz w:val="24"/>
          <w:szCs w:val="24"/>
        </w:rPr>
        <w:t xml:space="preserve">and </w:t>
      </w:r>
      <w:r w:rsidR="004411A0">
        <w:rPr>
          <w:rFonts w:ascii="Times New Roman" w:hAnsi="Times New Roman"/>
          <w:sz w:val="24"/>
          <w:szCs w:val="24"/>
        </w:rPr>
        <w:t xml:space="preserve">the </w:t>
      </w:r>
      <w:r w:rsidRPr="005E1CB4">
        <w:rPr>
          <w:rFonts w:ascii="Times New Roman" w:hAnsi="Times New Roman"/>
          <w:i/>
          <w:sz w:val="24"/>
          <w:szCs w:val="24"/>
        </w:rPr>
        <w:t xml:space="preserve">Carbon Credits (Carbon Farming Initiative) (Audit Thresholds) Instrument 2015 </w:t>
      </w:r>
      <w:r w:rsidRPr="00F846E2">
        <w:rPr>
          <w:rFonts w:ascii="Times New Roman" w:hAnsi="Times New Roman"/>
          <w:sz w:val="24"/>
          <w:szCs w:val="24"/>
        </w:rPr>
        <w:t>(Audit Thresholds Instrument)</w:t>
      </w:r>
      <w:r w:rsidR="004411A0">
        <w:rPr>
          <w:rFonts w:ascii="Times New Roman" w:hAnsi="Times New Roman"/>
          <w:sz w:val="24"/>
          <w:szCs w:val="24"/>
        </w:rPr>
        <w:t>, made by the Clean Energy Regulator</w:t>
      </w:r>
      <w:r w:rsidR="00AC7A9E">
        <w:rPr>
          <w:rFonts w:ascii="Times New Roman" w:hAnsi="Times New Roman"/>
          <w:sz w:val="24"/>
          <w:szCs w:val="24"/>
        </w:rPr>
        <w:t xml:space="preserve"> (the Regulator)</w:t>
      </w:r>
      <w:r w:rsidR="00F846E2">
        <w:rPr>
          <w:rFonts w:ascii="Times New Roman" w:hAnsi="Times New Roman"/>
          <w:sz w:val="24"/>
          <w:szCs w:val="24"/>
        </w:rPr>
        <w:t>.</w:t>
      </w:r>
      <w:r w:rsidR="004411A0">
        <w:rPr>
          <w:rFonts w:ascii="Times New Roman" w:hAnsi="Times New Roman"/>
          <w:sz w:val="24"/>
          <w:szCs w:val="24"/>
        </w:rPr>
        <w:t xml:space="preserve"> </w:t>
      </w:r>
      <w:r w:rsidRPr="005E1CB4">
        <w:rPr>
          <w:rFonts w:ascii="Times New Roman" w:hAnsi="Times New Roman"/>
          <w:sz w:val="24"/>
          <w:szCs w:val="24"/>
        </w:rPr>
        <w:t xml:space="preserve">The </w:t>
      </w:r>
      <w:r w:rsidR="00CC36DA">
        <w:rPr>
          <w:rFonts w:ascii="Times New Roman" w:hAnsi="Times New Roman"/>
          <w:sz w:val="24"/>
          <w:szCs w:val="24"/>
        </w:rPr>
        <w:t>Princip</w:t>
      </w:r>
      <w:r w:rsidR="002F6255">
        <w:rPr>
          <w:rFonts w:ascii="Times New Roman" w:hAnsi="Times New Roman"/>
          <w:sz w:val="24"/>
          <w:szCs w:val="24"/>
        </w:rPr>
        <w:t>a</w:t>
      </w:r>
      <w:r w:rsidR="00CC36DA">
        <w:rPr>
          <w:rFonts w:ascii="Times New Roman" w:hAnsi="Times New Roman"/>
          <w:sz w:val="24"/>
          <w:szCs w:val="24"/>
        </w:rPr>
        <w:t xml:space="preserve">l </w:t>
      </w:r>
      <w:r w:rsidRPr="005E1CB4">
        <w:rPr>
          <w:rFonts w:ascii="Times New Roman" w:hAnsi="Times New Roman"/>
          <w:sz w:val="24"/>
          <w:szCs w:val="24"/>
        </w:rPr>
        <w:t>Rule requires each ERF project to be the sub</w:t>
      </w:r>
      <w:r w:rsidR="00EE3EB7">
        <w:rPr>
          <w:rFonts w:ascii="Times New Roman" w:hAnsi="Times New Roman"/>
          <w:sz w:val="24"/>
          <w:szCs w:val="24"/>
        </w:rPr>
        <w:t>ject of at least three audits</w:t>
      </w:r>
      <w:r w:rsidR="00FE7AC4">
        <w:rPr>
          <w:rFonts w:ascii="Times New Roman" w:hAnsi="Times New Roman"/>
          <w:sz w:val="24"/>
          <w:szCs w:val="24"/>
        </w:rPr>
        <w:t xml:space="preserve"> and then </w:t>
      </w:r>
      <w:r w:rsidR="00EE3EB7">
        <w:rPr>
          <w:rFonts w:ascii="Times New Roman" w:hAnsi="Times New Roman"/>
          <w:sz w:val="24"/>
          <w:szCs w:val="24"/>
        </w:rPr>
        <w:t>empowers t</w:t>
      </w:r>
      <w:r w:rsidRPr="005E1CB4">
        <w:rPr>
          <w:rFonts w:ascii="Times New Roman" w:hAnsi="Times New Roman"/>
          <w:sz w:val="24"/>
          <w:szCs w:val="24"/>
        </w:rPr>
        <w:t xml:space="preserve">he Audit Thresholds Instrument </w:t>
      </w:r>
      <w:r w:rsidR="00EE3EB7">
        <w:rPr>
          <w:rFonts w:ascii="Times New Roman" w:hAnsi="Times New Roman"/>
          <w:sz w:val="24"/>
          <w:szCs w:val="24"/>
        </w:rPr>
        <w:t xml:space="preserve">to </w:t>
      </w:r>
      <w:r w:rsidRPr="005E1CB4">
        <w:rPr>
          <w:rFonts w:ascii="Times New Roman" w:hAnsi="Times New Roman"/>
          <w:sz w:val="24"/>
          <w:szCs w:val="24"/>
        </w:rPr>
        <w:t>specif</w:t>
      </w:r>
      <w:r w:rsidR="00EE3EB7">
        <w:rPr>
          <w:rFonts w:ascii="Times New Roman" w:hAnsi="Times New Roman"/>
          <w:sz w:val="24"/>
          <w:szCs w:val="24"/>
        </w:rPr>
        <w:t>y</w:t>
      </w:r>
      <w:r w:rsidRPr="005E1CB4">
        <w:rPr>
          <w:rFonts w:ascii="Times New Roman" w:hAnsi="Times New Roman"/>
          <w:sz w:val="24"/>
          <w:szCs w:val="24"/>
        </w:rPr>
        <w:t xml:space="preserve"> that certain classes of project are subject to more than three</w:t>
      </w:r>
      <w:r w:rsidR="00EE3EB7">
        <w:rPr>
          <w:rFonts w:ascii="Times New Roman" w:hAnsi="Times New Roman"/>
          <w:sz w:val="24"/>
          <w:szCs w:val="24"/>
        </w:rPr>
        <w:t xml:space="preserve"> audits</w:t>
      </w:r>
      <w:r w:rsidRPr="005E1CB4">
        <w:rPr>
          <w:rFonts w:ascii="Times New Roman" w:hAnsi="Times New Roman"/>
          <w:sz w:val="24"/>
          <w:szCs w:val="24"/>
        </w:rPr>
        <w:t xml:space="preserve"> if they exceed certain thresholds</w:t>
      </w:r>
      <w:r w:rsidR="00EE3EB7">
        <w:rPr>
          <w:rFonts w:ascii="Times New Roman" w:hAnsi="Times New Roman"/>
          <w:sz w:val="24"/>
          <w:szCs w:val="24"/>
        </w:rPr>
        <w:t xml:space="preserve"> based on the </w:t>
      </w:r>
      <w:r w:rsidR="00CC36DA">
        <w:rPr>
          <w:rFonts w:ascii="Times New Roman" w:hAnsi="Times New Roman"/>
          <w:sz w:val="24"/>
          <w:szCs w:val="24"/>
        </w:rPr>
        <w:t xml:space="preserve">annual average </w:t>
      </w:r>
      <w:r w:rsidR="00EE3EB7">
        <w:rPr>
          <w:rFonts w:ascii="Times New Roman" w:hAnsi="Times New Roman"/>
          <w:sz w:val="24"/>
          <w:szCs w:val="24"/>
        </w:rPr>
        <w:t>volume of abatement</w:t>
      </w:r>
      <w:r w:rsidRPr="005E1CB4">
        <w:rPr>
          <w:rFonts w:ascii="Times New Roman" w:hAnsi="Times New Roman"/>
          <w:sz w:val="24"/>
          <w:szCs w:val="24"/>
        </w:rPr>
        <w:t xml:space="preserve">. </w:t>
      </w:r>
      <w:r w:rsidR="00A7319D">
        <w:rPr>
          <w:rFonts w:ascii="Times New Roman" w:hAnsi="Times New Roman"/>
          <w:sz w:val="24"/>
          <w:szCs w:val="24"/>
        </w:rPr>
        <w:t xml:space="preserve">Both the legislative rules and Audit Thresholds Instrument are disallowable legislative instruments. </w:t>
      </w:r>
    </w:p>
    <w:p w14:paraId="70C63D18" w14:textId="57BC8447" w:rsidR="005E1CB4" w:rsidRDefault="005E1CB4" w:rsidP="005E1CB4">
      <w:pPr>
        <w:rPr>
          <w:rFonts w:ascii="Times New Roman" w:hAnsi="Times New Roman"/>
          <w:sz w:val="24"/>
          <w:szCs w:val="24"/>
        </w:rPr>
      </w:pPr>
      <w:r w:rsidRPr="005E1CB4">
        <w:rPr>
          <w:rFonts w:ascii="Times New Roman" w:hAnsi="Times New Roman"/>
          <w:sz w:val="24"/>
          <w:szCs w:val="24"/>
        </w:rPr>
        <w:t xml:space="preserve">The </w:t>
      </w:r>
      <w:r w:rsidR="00EE3EB7">
        <w:rPr>
          <w:rFonts w:ascii="Times New Roman" w:hAnsi="Times New Roman"/>
          <w:sz w:val="24"/>
          <w:szCs w:val="24"/>
        </w:rPr>
        <w:t xml:space="preserve">Amendment Rule </w:t>
      </w:r>
      <w:r w:rsidRPr="005E1CB4">
        <w:rPr>
          <w:rFonts w:ascii="Times New Roman" w:hAnsi="Times New Roman"/>
          <w:sz w:val="24"/>
          <w:szCs w:val="24"/>
        </w:rPr>
        <w:t>create</w:t>
      </w:r>
      <w:r w:rsidR="00EE3EB7">
        <w:rPr>
          <w:rFonts w:ascii="Times New Roman" w:hAnsi="Times New Roman"/>
          <w:sz w:val="24"/>
          <w:szCs w:val="24"/>
        </w:rPr>
        <w:t>s</w:t>
      </w:r>
      <w:r w:rsidRPr="005E1CB4">
        <w:rPr>
          <w:rFonts w:ascii="Times New Roman" w:hAnsi="Times New Roman"/>
          <w:sz w:val="24"/>
          <w:szCs w:val="24"/>
        </w:rPr>
        <w:t xml:space="preserve"> a new category of “alternative assurance projects” which may be subject to </w:t>
      </w:r>
      <w:r w:rsidR="002064F7" w:rsidRPr="002064F7">
        <w:rPr>
          <w:rFonts w:ascii="Times New Roman" w:hAnsi="Times New Roman"/>
          <w:sz w:val="24"/>
          <w:szCs w:val="24"/>
        </w:rPr>
        <w:t xml:space="preserve">fewer </w:t>
      </w:r>
      <w:r w:rsidR="00CC36DA">
        <w:rPr>
          <w:rFonts w:ascii="Times New Roman" w:hAnsi="Times New Roman"/>
          <w:sz w:val="24"/>
          <w:szCs w:val="24"/>
        </w:rPr>
        <w:t xml:space="preserve">or no </w:t>
      </w:r>
      <w:r w:rsidR="002064F7" w:rsidRPr="002064F7">
        <w:rPr>
          <w:rFonts w:ascii="Times New Roman" w:hAnsi="Times New Roman"/>
          <w:sz w:val="24"/>
          <w:szCs w:val="24"/>
        </w:rPr>
        <w:t>audits</w:t>
      </w:r>
      <w:r w:rsidR="00CC36DA">
        <w:rPr>
          <w:rFonts w:ascii="Times New Roman" w:hAnsi="Times New Roman"/>
          <w:sz w:val="24"/>
          <w:szCs w:val="24"/>
        </w:rPr>
        <w:t xml:space="preserve"> and enables the Regulator to set requirements for a project to be an</w:t>
      </w:r>
      <w:r w:rsidR="000E6088">
        <w:rPr>
          <w:rFonts w:ascii="Times New Roman" w:hAnsi="Times New Roman"/>
          <w:sz w:val="24"/>
          <w:szCs w:val="24"/>
        </w:rPr>
        <w:t xml:space="preserve"> alternative assurance project</w:t>
      </w:r>
      <w:r w:rsidR="00CC36DA" w:rsidRPr="00CC36DA">
        <w:rPr>
          <w:rFonts w:ascii="Times New Roman" w:hAnsi="Times New Roman"/>
          <w:sz w:val="24"/>
          <w:szCs w:val="24"/>
        </w:rPr>
        <w:t xml:space="preserve"> through the Audit Thresholds Instrument</w:t>
      </w:r>
      <w:r w:rsidRPr="005E1CB4">
        <w:rPr>
          <w:rFonts w:ascii="Times New Roman" w:hAnsi="Times New Roman"/>
          <w:sz w:val="24"/>
          <w:szCs w:val="24"/>
        </w:rPr>
        <w:t xml:space="preserve">. Alternative assurance projects can be projects which </w:t>
      </w:r>
      <w:r w:rsidR="007536D0" w:rsidRPr="007536D0">
        <w:rPr>
          <w:rFonts w:ascii="Times New Roman" w:hAnsi="Times New Roman"/>
          <w:sz w:val="24"/>
          <w:szCs w:val="24"/>
        </w:rPr>
        <w:t xml:space="preserve">are </w:t>
      </w:r>
      <w:r w:rsidR="007536D0">
        <w:rPr>
          <w:rFonts w:ascii="Times New Roman" w:hAnsi="Times New Roman"/>
          <w:sz w:val="24"/>
          <w:szCs w:val="24"/>
        </w:rPr>
        <w:t xml:space="preserve">considered to be </w:t>
      </w:r>
      <w:r w:rsidR="007536D0" w:rsidRPr="007536D0">
        <w:rPr>
          <w:rFonts w:ascii="Times New Roman" w:hAnsi="Times New Roman"/>
          <w:sz w:val="24"/>
          <w:szCs w:val="24"/>
        </w:rPr>
        <w:t>low risk because of the attributes of the project</w:t>
      </w:r>
      <w:r w:rsidR="000E6088">
        <w:rPr>
          <w:rFonts w:ascii="Times New Roman" w:hAnsi="Times New Roman"/>
          <w:sz w:val="24"/>
          <w:szCs w:val="24"/>
        </w:rPr>
        <w:t>,</w:t>
      </w:r>
      <w:r w:rsidR="007536D0" w:rsidRPr="007536D0">
        <w:rPr>
          <w:rFonts w:ascii="Times New Roman" w:hAnsi="Times New Roman"/>
          <w:sz w:val="24"/>
          <w:szCs w:val="24"/>
        </w:rPr>
        <w:t xml:space="preserve"> combined with other mechanisms to provide appropriate </w:t>
      </w:r>
      <w:r w:rsidR="000E6088">
        <w:rPr>
          <w:rFonts w:ascii="Times New Roman" w:hAnsi="Times New Roman"/>
          <w:sz w:val="24"/>
          <w:szCs w:val="24"/>
        </w:rPr>
        <w:t xml:space="preserve">alternative </w:t>
      </w:r>
      <w:r w:rsidR="007536D0" w:rsidRPr="007536D0">
        <w:rPr>
          <w:rFonts w:ascii="Times New Roman" w:hAnsi="Times New Roman"/>
          <w:sz w:val="24"/>
          <w:szCs w:val="24"/>
        </w:rPr>
        <w:t xml:space="preserve">assurance </w:t>
      </w:r>
      <w:r w:rsidR="000E6088">
        <w:rPr>
          <w:rFonts w:ascii="Times New Roman" w:hAnsi="Times New Roman"/>
          <w:sz w:val="24"/>
          <w:szCs w:val="24"/>
        </w:rPr>
        <w:t>to</w:t>
      </w:r>
      <w:r w:rsidRPr="005E1CB4">
        <w:rPr>
          <w:rFonts w:ascii="Times New Roman" w:hAnsi="Times New Roman"/>
          <w:sz w:val="24"/>
          <w:szCs w:val="24"/>
        </w:rPr>
        <w:t xml:space="preserve"> audits at a lesser cost, or both.</w:t>
      </w:r>
      <w:r>
        <w:rPr>
          <w:rFonts w:ascii="Times New Roman" w:hAnsi="Times New Roman"/>
          <w:sz w:val="24"/>
          <w:szCs w:val="24"/>
        </w:rPr>
        <w:t xml:space="preserve"> </w:t>
      </w:r>
    </w:p>
    <w:p w14:paraId="4C2709DE" w14:textId="10F81ED9" w:rsidR="005A4229" w:rsidRPr="00472749" w:rsidRDefault="005A4229" w:rsidP="005A4229">
      <w:pPr>
        <w:keepNext/>
        <w:keepLines/>
        <w:rPr>
          <w:rFonts w:ascii="Times New Roman" w:hAnsi="Times New Roman"/>
          <w:b/>
          <w:sz w:val="24"/>
          <w:szCs w:val="24"/>
        </w:rPr>
      </w:pPr>
      <w:r w:rsidRPr="00472749">
        <w:rPr>
          <w:rFonts w:ascii="Times New Roman" w:hAnsi="Times New Roman"/>
          <w:b/>
          <w:sz w:val="24"/>
          <w:szCs w:val="24"/>
        </w:rPr>
        <w:t>Background: Emissions Reduction Fund</w:t>
      </w:r>
    </w:p>
    <w:p w14:paraId="193A01AF" w14:textId="148E0F96" w:rsidR="00D65331" w:rsidRDefault="005A4229" w:rsidP="00D65331">
      <w:pPr>
        <w:rPr>
          <w:rFonts w:ascii="Times New Roman" w:hAnsi="Times New Roman"/>
          <w:sz w:val="24"/>
          <w:szCs w:val="24"/>
        </w:rPr>
      </w:pPr>
      <w:r w:rsidRPr="00472749">
        <w:rPr>
          <w:rFonts w:ascii="Times New Roman" w:hAnsi="Times New Roman"/>
          <w:sz w:val="24"/>
          <w:szCs w:val="24"/>
        </w:rPr>
        <w:t xml:space="preserve">In 2014, the Australian Government amended the </w:t>
      </w:r>
      <w:r w:rsidR="001A4D5F" w:rsidRPr="00D65331">
        <w:rPr>
          <w:rFonts w:ascii="Times New Roman" w:hAnsi="Times New Roman"/>
          <w:i/>
          <w:sz w:val="24"/>
          <w:szCs w:val="24"/>
        </w:rPr>
        <w:t>Carbon Credits (Carbon Farming Initiative) Act 2011</w:t>
      </w:r>
      <w:r w:rsidR="001A4D5F" w:rsidRPr="001A4D5F">
        <w:rPr>
          <w:rFonts w:ascii="Times New Roman" w:hAnsi="Times New Roman"/>
          <w:sz w:val="24"/>
          <w:szCs w:val="24"/>
        </w:rPr>
        <w:t xml:space="preserve"> (the Act) </w:t>
      </w:r>
      <w:r w:rsidRPr="00472749">
        <w:rPr>
          <w:rFonts w:ascii="Times New Roman" w:hAnsi="Times New Roman"/>
          <w:sz w:val="24"/>
          <w:szCs w:val="24"/>
        </w:rPr>
        <w:t xml:space="preserve">with the </w:t>
      </w:r>
      <w:r w:rsidRPr="00472749">
        <w:rPr>
          <w:rFonts w:ascii="Times New Roman" w:hAnsi="Times New Roman"/>
          <w:i/>
          <w:sz w:val="24"/>
          <w:szCs w:val="24"/>
        </w:rPr>
        <w:t xml:space="preserve">Carbon Farming Initiative Amendment Act 2014 </w:t>
      </w:r>
      <w:r w:rsidRPr="00472749">
        <w:rPr>
          <w:rFonts w:ascii="Times New Roman" w:hAnsi="Times New Roman"/>
          <w:sz w:val="24"/>
          <w:szCs w:val="24"/>
        </w:rPr>
        <w:t xml:space="preserve">(CFI Amendment Act). The CFI Amendment Act established the Emissions Reduction Fund </w:t>
      </w:r>
      <w:r w:rsidR="00841297">
        <w:rPr>
          <w:rFonts w:ascii="Times New Roman" w:hAnsi="Times New Roman"/>
          <w:sz w:val="24"/>
          <w:szCs w:val="24"/>
        </w:rPr>
        <w:t>to support</w:t>
      </w:r>
      <w:r w:rsidR="00841297" w:rsidRPr="00841297">
        <w:rPr>
          <w:rFonts w:ascii="Times New Roman" w:hAnsi="Times New Roman"/>
          <w:sz w:val="24"/>
          <w:szCs w:val="24"/>
        </w:rPr>
        <w:t xml:space="preserve"> investment in carbon abatement projects across all sectors of Australia’s economy</w:t>
      </w:r>
      <w:r w:rsidRPr="00472749">
        <w:rPr>
          <w:rFonts w:ascii="Times New Roman" w:hAnsi="Times New Roman"/>
          <w:sz w:val="24"/>
          <w:szCs w:val="24"/>
        </w:rPr>
        <w:t xml:space="preserve">. </w:t>
      </w:r>
    </w:p>
    <w:p w14:paraId="1560735C" w14:textId="77777777" w:rsidR="00543844" w:rsidRDefault="00543844" w:rsidP="00543844">
      <w:pPr>
        <w:pStyle w:val="base-text-paragraphnonumbers"/>
        <w:spacing w:before="0" w:after="160" w:line="259" w:lineRule="auto"/>
        <w:ind w:left="0"/>
        <w:rPr>
          <w:szCs w:val="24"/>
        </w:rPr>
      </w:pPr>
      <w:r w:rsidRPr="00472749">
        <w:rPr>
          <w:szCs w:val="24"/>
        </w:rPr>
        <w:t xml:space="preserve">The Act is supported by subordinate legislation, including the Principal Rule and the </w:t>
      </w:r>
      <w:r w:rsidRPr="00472749">
        <w:rPr>
          <w:i/>
          <w:szCs w:val="24"/>
        </w:rPr>
        <w:t>Carbon Credits (Carbon Farming Initiative) Regulations 2011</w:t>
      </w:r>
      <w:r w:rsidRPr="00472749">
        <w:rPr>
          <w:szCs w:val="24"/>
        </w:rPr>
        <w:t xml:space="preserve"> (the Regulations)</w:t>
      </w:r>
      <w:r w:rsidRPr="00472749">
        <w:rPr>
          <w:i/>
          <w:szCs w:val="24"/>
        </w:rPr>
        <w:t xml:space="preserve">. </w:t>
      </w:r>
      <w:r w:rsidRPr="00472749">
        <w:rPr>
          <w:szCs w:val="24"/>
        </w:rPr>
        <w:t xml:space="preserve">The Principal Rule and </w:t>
      </w:r>
      <w:r>
        <w:rPr>
          <w:szCs w:val="24"/>
        </w:rPr>
        <w:t xml:space="preserve">the </w:t>
      </w:r>
      <w:r w:rsidRPr="00472749">
        <w:rPr>
          <w:szCs w:val="24"/>
        </w:rPr>
        <w:t xml:space="preserve">Regulations provide detailed explanations of the way in which the Act is administered by </w:t>
      </w:r>
      <w:r>
        <w:rPr>
          <w:szCs w:val="24"/>
        </w:rPr>
        <w:t>the Regulator</w:t>
      </w:r>
      <w:r w:rsidRPr="00472749">
        <w:rPr>
          <w:szCs w:val="24"/>
        </w:rPr>
        <w:t>.</w:t>
      </w:r>
      <w:r>
        <w:rPr>
          <w:szCs w:val="24"/>
        </w:rPr>
        <w:t xml:space="preserve"> </w:t>
      </w:r>
      <w:r w:rsidRPr="00472749">
        <w:rPr>
          <w:szCs w:val="24"/>
        </w:rPr>
        <w:t xml:space="preserve">The Minister for </w:t>
      </w:r>
      <w:r>
        <w:rPr>
          <w:szCs w:val="24"/>
        </w:rPr>
        <w:t>Energy and Emissions Reduction</w:t>
      </w:r>
      <w:r w:rsidRPr="00472749">
        <w:rPr>
          <w:szCs w:val="24"/>
        </w:rPr>
        <w:t xml:space="preserve"> is empowered to make legislative rules under section 308 of the Act. </w:t>
      </w:r>
      <w:r>
        <w:rPr>
          <w:szCs w:val="24"/>
        </w:rPr>
        <w:t xml:space="preserve"> </w:t>
      </w:r>
    </w:p>
    <w:p w14:paraId="6F5DD21B" w14:textId="615F591C" w:rsidR="001A4D5F" w:rsidRDefault="0070354C" w:rsidP="00D65331">
      <w:pPr>
        <w:rPr>
          <w:rFonts w:ascii="Times New Roman" w:hAnsi="Times New Roman"/>
          <w:sz w:val="24"/>
          <w:szCs w:val="24"/>
        </w:rPr>
      </w:pPr>
      <w:r>
        <w:rPr>
          <w:rFonts w:ascii="Times New Roman" w:hAnsi="Times New Roman"/>
          <w:sz w:val="24"/>
          <w:szCs w:val="24"/>
        </w:rPr>
        <w:t>The ERF is</w:t>
      </w:r>
      <w:r w:rsidR="00841297">
        <w:rPr>
          <w:rFonts w:ascii="Times New Roman" w:hAnsi="Times New Roman"/>
          <w:sz w:val="24"/>
          <w:szCs w:val="24"/>
        </w:rPr>
        <w:t xml:space="preserve"> a </w:t>
      </w:r>
      <w:r>
        <w:rPr>
          <w:rFonts w:ascii="Times New Roman" w:hAnsi="Times New Roman"/>
          <w:sz w:val="24"/>
          <w:szCs w:val="24"/>
        </w:rPr>
        <w:t xml:space="preserve">key component of the </w:t>
      </w:r>
      <w:r w:rsidR="00841297">
        <w:rPr>
          <w:rFonts w:ascii="Times New Roman" w:hAnsi="Times New Roman"/>
          <w:sz w:val="24"/>
          <w:szCs w:val="24"/>
        </w:rPr>
        <w:t xml:space="preserve">Government’s </w:t>
      </w:r>
      <w:r>
        <w:rPr>
          <w:rFonts w:ascii="Times New Roman" w:hAnsi="Times New Roman"/>
          <w:sz w:val="24"/>
          <w:szCs w:val="24"/>
        </w:rPr>
        <w:t xml:space="preserve">policy agenda </w:t>
      </w:r>
      <w:r w:rsidRPr="0070354C">
        <w:rPr>
          <w:rFonts w:ascii="Times New Roman" w:hAnsi="Times New Roman"/>
          <w:sz w:val="24"/>
          <w:szCs w:val="24"/>
        </w:rPr>
        <w:t>to drive emissions reductions across the economy and to fulfil Australia’s international commitments under the Paris Agreement</w:t>
      </w:r>
      <w:r w:rsidR="001A4D5F" w:rsidRPr="008E5A6B">
        <w:rPr>
          <w:rFonts w:ascii="Times New Roman" w:hAnsi="Times New Roman"/>
          <w:sz w:val="24"/>
          <w:szCs w:val="24"/>
        </w:rPr>
        <w:t>.</w:t>
      </w:r>
    </w:p>
    <w:p w14:paraId="28F8BCC5" w14:textId="74CA5BAB" w:rsidR="00543844" w:rsidRPr="00543844" w:rsidRDefault="00543844" w:rsidP="001A4D5F">
      <w:pPr>
        <w:rPr>
          <w:rFonts w:ascii="Times New Roman" w:hAnsi="Times New Roman"/>
          <w:b/>
          <w:sz w:val="24"/>
          <w:szCs w:val="24"/>
        </w:rPr>
      </w:pPr>
      <w:bookmarkStart w:id="0" w:name="_Hlk72413906"/>
      <w:r w:rsidRPr="00543844">
        <w:rPr>
          <w:rFonts w:ascii="Times New Roman" w:hAnsi="Times New Roman"/>
          <w:b/>
          <w:sz w:val="24"/>
          <w:szCs w:val="24"/>
        </w:rPr>
        <w:lastRenderedPageBreak/>
        <w:t>Reasons for amendment</w:t>
      </w:r>
    </w:p>
    <w:p w14:paraId="5673542F" w14:textId="7FC431C4" w:rsidR="001A4D5F" w:rsidRPr="008E5A6B" w:rsidRDefault="001A4D5F" w:rsidP="001A4D5F">
      <w:pPr>
        <w:rPr>
          <w:rFonts w:ascii="Times New Roman" w:hAnsi="Times New Roman"/>
          <w:sz w:val="24"/>
          <w:szCs w:val="24"/>
        </w:rPr>
      </w:pPr>
      <w:r w:rsidRPr="008E5A6B">
        <w:rPr>
          <w:rFonts w:ascii="Times New Roman" w:hAnsi="Times New Roman"/>
          <w:sz w:val="24"/>
          <w:szCs w:val="24"/>
        </w:rPr>
        <w:t xml:space="preserve">The </w:t>
      </w:r>
      <w:r w:rsidR="00841297">
        <w:rPr>
          <w:rFonts w:ascii="Times New Roman" w:hAnsi="Times New Roman"/>
          <w:sz w:val="24"/>
          <w:szCs w:val="24"/>
        </w:rPr>
        <w:t xml:space="preserve">2020 </w:t>
      </w:r>
      <w:r w:rsidRPr="008E5A6B">
        <w:rPr>
          <w:rFonts w:ascii="Times New Roman" w:hAnsi="Times New Roman"/>
          <w:i/>
          <w:sz w:val="24"/>
          <w:szCs w:val="24"/>
        </w:rPr>
        <w:t>Report of the expert panel examining additional sources of low cost abatement</w:t>
      </w:r>
      <w:r w:rsidRPr="008E5A6B">
        <w:rPr>
          <w:rFonts w:ascii="Times New Roman" w:hAnsi="Times New Roman"/>
          <w:iCs/>
          <w:sz w:val="24"/>
          <w:szCs w:val="24"/>
        </w:rPr>
        <w:t xml:space="preserve"> (the King Review), made several recommendations to reduce administrative costs and encourage greater uptake of ERF</w:t>
      </w:r>
      <w:r w:rsidRPr="008E5A6B">
        <w:rPr>
          <w:rFonts w:ascii="Times New Roman" w:hAnsi="Times New Roman"/>
          <w:sz w:val="24"/>
          <w:szCs w:val="24"/>
        </w:rPr>
        <w:t xml:space="preserve"> projects by farmers and small landholders, including: </w:t>
      </w:r>
    </w:p>
    <w:p w14:paraId="217173B5" w14:textId="77777777" w:rsidR="001A4D5F" w:rsidRPr="008E5A6B" w:rsidRDefault="001A4D5F" w:rsidP="001A4D5F">
      <w:pPr>
        <w:numPr>
          <w:ilvl w:val="0"/>
          <w:numId w:val="10"/>
        </w:numPr>
        <w:rPr>
          <w:rFonts w:ascii="Times New Roman" w:hAnsi="Times New Roman"/>
          <w:sz w:val="24"/>
          <w:szCs w:val="24"/>
        </w:rPr>
      </w:pPr>
      <w:r w:rsidRPr="008E5A6B">
        <w:rPr>
          <w:rFonts w:ascii="Times New Roman" w:hAnsi="Times New Roman"/>
          <w:sz w:val="24"/>
          <w:szCs w:val="24"/>
        </w:rPr>
        <w:t xml:space="preserve">Recommendation 6.7 – reducing transaction costs to drive participation from small agriculture projects. </w:t>
      </w:r>
    </w:p>
    <w:p w14:paraId="1870980F" w14:textId="77777777" w:rsidR="001A4D5F" w:rsidRPr="008E5A6B" w:rsidRDefault="001A4D5F" w:rsidP="001A4D5F">
      <w:pPr>
        <w:numPr>
          <w:ilvl w:val="0"/>
          <w:numId w:val="10"/>
        </w:numPr>
        <w:rPr>
          <w:rFonts w:ascii="Times New Roman" w:hAnsi="Times New Roman"/>
          <w:sz w:val="24"/>
          <w:szCs w:val="24"/>
        </w:rPr>
      </w:pPr>
      <w:r w:rsidRPr="008E5A6B">
        <w:rPr>
          <w:rFonts w:ascii="Times New Roman" w:hAnsi="Times New Roman"/>
          <w:sz w:val="24"/>
          <w:szCs w:val="24"/>
        </w:rPr>
        <w:t>Recommendation 6.10 – continue efforts to streamline ERF audit requirements at an administrative level and to explore the potential to use alternatives to more traditional audit processes.</w:t>
      </w:r>
    </w:p>
    <w:p w14:paraId="44180B7F" w14:textId="5B8B3ADF" w:rsidR="0065428F" w:rsidRPr="008E5A6B" w:rsidRDefault="0065428F" w:rsidP="0065428F">
      <w:pPr>
        <w:rPr>
          <w:rFonts w:ascii="Times New Roman" w:hAnsi="Times New Roman"/>
          <w:sz w:val="24"/>
          <w:szCs w:val="24"/>
        </w:rPr>
      </w:pPr>
      <w:r>
        <w:rPr>
          <w:rFonts w:ascii="Times New Roman" w:hAnsi="Times New Roman"/>
          <w:sz w:val="24"/>
          <w:szCs w:val="24"/>
        </w:rPr>
        <w:t>I</w:t>
      </w:r>
      <w:bookmarkEnd w:id="0"/>
      <w:r w:rsidRPr="008E5A6B">
        <w:rPr>
          <w:rFonts w:ascii="Times New Roman" w:hAnsi="Times New Roman"/>
          <w:sz w:val="24"/>
          <w:szCs w:val="24"/>
        </w:rPr>
        <w:t>ntegrity of abatement is a key element of the ERF</w:t>
      </w:r>
      <w:r>
        <w:rPr>
          <w:rFonts w:ascii="Times New Roman" w:hAnsi="Times New Roman"/>
          <w:sz w:val="24"/>
          <w:szCs w:val="24"/>
        </w:rPr>
        <w:t>. S</w:t>
      </w:r>
      <w:r w:rsidRPr="008E5A6B">
        <w:rPr>
          <w:rFonts w:ascii="Times New Roman" w:hAnsi="Times New Roman"/>
          <w:sz w:val="24"/>
          <w:szCs w:val="24"/>
        </w:rPr>
        <w:t>ince the inception of the scheme</w:t>
      </w:r>
      <w:r>
        <w:rPr>
          <w:rFonts w:ascii="Times New Roman" w:hAnsi="Times New Roman"/>
          <w:sz w:val="24"/>
          <w:szCs w:val="24"/>
        </w:rPr>
        <w:t>,</w:t>
      </w:r>
      <w:r w:rsidRPr="008E5A6B">
        <w:rPr>
          <w:rFonts w:ascii="Times New Roman" w:hAnsi="Times New Roman"/>
          <w:sz w:val="24"/>
          <w:szCs w:val="24"/>
        </w:rPr>
        <w:t xml:space="preserve"> audit has been a core integrity and assurance measure for all projects. </w:t>
      </w:r>
      <w:r>
        <w:rPr>
          <w:rFonts w:ascii="Times New Roman" w:hAnsi="Times New Roman"/>
          <w:sz w:val="24"/>
          <w:szCs w:val="24"/>
        </w:rPr>
        <w:t xml:space="preserve">The Amendment Rule and </w:t>
      </w:r>
      <w:r w:rsidR="007E380F">
        <w:rPr>
          <w:rFonts w:ascii="Times New Roman" w:hAnsi="Times New Roman"/>
          <w:sz w:val="24"/>
          <w:szCs w:val="24"/>
        </w:rPr>
        <w:t xml:space="preserve">proposed </w:t>
      </w:r>
      <w:r>
        <w:rPr>
          <w:rFonts w:ascii="Times New Roman" w:hAnsi="Times New Roman"/>
          <w:sz w:val="24"/>
          <w:szCs w:val="24"/>
        </w:rPr>
        <w:t>related amendments to the Audit Threshold</w:t>
      </w:r>
      <w:r w:rsidR="00B13278">
        <w:rPr>
          <w:rFonts w:ascii="Times New Roman" w:hAnsi="Times New Roman"/>
          <w:sz w:val="24"/>
          <w:szCs w:val="24"/>
        </w:rPr>
        <w:t>s</w:t>
      </w:r>
      <w:r>
        <w:rPr>
          <w:rFonts w:ascii="Times New Roman" w:hAnsi="Times New Roman"/>
          <w:sz w:val="24"/>
          <w:szCs w:val="24"/>
        </w:rPr>
        <w:t xml:space="preserve"> Instrument </w:t>
      </w:r>
      <w:r w:rsidR="007E380F">
        <w:rPr>
          <w:rFonts w:ascii="Times New Roman" w:hAnsi="Times New Roman"/>
          <w:sz w:val="24"/>
          <w:szCs w:val="24"/>
        </w:rPr>
        <w:t xml:space="preserve">are intended to </w:t>
      </w:r>
      <w:r>
        <w:rPr>
          <w:rFonts w:ascii="Times New Roman" w:hAnsi="Times New Roman"/>
          <w:sz w:val="24"/>
          <w:szCs w:val="24"/>
        </w:rPr>
        <w:t>recognise that, as</w:t>
      </w:r>
      <w:r w:rsidRPr="008E5A6B">
        <w:rPr>
          <w:rFonts w:ascii="Times New Roman" w:hAnsi="Times New Roman"/>
          <w:sz w:val="24"/>
          <w:szCs w:val="24"/>
        </w:rPr>
        <w:t xml:space="preserve"> industry innovates and technologies develop, there are opportunities to recognise alternatives to audits</w:t>
      </w:r>
      <w:r w:rsidRPr="00F56FC3">
        <w:rPr>
          <w:rFonts w:ascii="Times New Roman" w:hAnsi="Times New Roman"/>
          <w:sz w:val="24"/>
          <w:szCs w:val="24"/>
          <w:vertAlign w:val="superscript"/>
        </w:rPr>
        <w:footnoteReference w:id="2"/>
      </w:r>
      <w:r w:rsidRPr="008E5A6B">
        <w:rPr>
          <w:rFonts w:ascii="Times New Roman" w:hAnsi="Times New Roman"/>
          <w:sz w:val="24"/>
          <w:szCs w:val="24"/>
        </w:rPr>
        <w:t xml:space="preserve"> that provide a level of assurance that is fit for purpose and does not reduce scheme integrity. Such alternatives can reduce administrative burden for participants and open up scheme participation, including for small-scale projects for which the audit costs are a barrier</w:t>
      </w:r>
      <w:r>
        <w:rPr>
          <w:rFonts w:ascii="Times New Roman" w:hAnsi="Times New Roman"/>
          <w:sz w:val="24"/>
          <w:szCs w:val="24"/>
        </w:rPr>
        <w:t>, in line with the King Review recommendation</w:t>
      </w:r>
      <w:r w:rsidRPr="008E5A6B">
        <w:rPr>
          <w:rFonts w:ascii="Times New Roman" w:hAnsi="Times New Roman"/>
          <w:sz w:val="24"/>
          <w:szCs w:val="24"/>
        </w:rPr>
        <w:t>.</w:t>
      </w:r>
    </w:p>
    <w:p w14:paraId="6326355E" w14:textId="21B9D4C0" w:rsidR="001A4D5F" w:rsidRPr="008E5A6B" w:rsidRDefault="0065428F" w:rsidP="001A4D5F">
      <w:pPr>
        <w:rPr>
          <w:rFonts w:ascii="Times New Roman" w:hAnsi="Times New Roman"/>
          <w:sz w:val="24"/>
          <w:szCs w:val="24"/>
        </w:rPr>
      </w:pPr>
      <w:r>
        <w:rPr>
          <w:rFonts w:ascii="Times New Roman" w:hAnsi="Times New Roman"/>
          <w:sz w:val="24"/>
          <w:szCs w:val="24"/>
        </w:rPr>
        <w:t xml:space="preserve">In addition, the CFI Amendment Rule and </w:t>
      </w:r>
      <w:r w:rsidR="007E380F">
        <w:rPr>
          <w:rFonts w:ascii="Times New Roman" w:hAnsi="Times New Roman"/>
          <w:sz w:val="24"/>
          <w:szCs w:val="24"/>
        </w:rPr>
        <w:t xml:space="preserve">proposed </w:t>
      </w:r>
      <w:r>
        <w:rPr>
          <w:rFonts w:ascii="Times New Roman" w:hAnsi="Times New Roman"/>
          <w:sz w:val="24"/>
          <w:szCs w:val="24"/>
        </w:rPr>
        <w:t>amended Audit Threshold</w:t>
      </w:r>
      <w:r w:rsidR="00AC7A9E">
        <w:rPr>
          <w:rFonts w:ascii="Times New Roman" w:hAnsi="Times New Roman"/>
          <w:sz w:val="24"/>
          <w:szCs w:val="24"/>
        </w:rPr>
        <w:t>s</w:t>
      </w:r>
      <w:r>
        <w:rPr>
          <w:rFonts w:ascii="Times New Roman" w:hAnsi="Times New Roman"/>
          <w:sz w:val="24"/>
          <w:szCs w:val="24"/>
        </w:rPr>
        <w:t xml:space="preserve"> Instrument </w:t>
      </w:r>
      <w:r w:rsidR="007E380F">
        <w:rPr>
          <w:rFonts w:ascii="Times New Roman" w:hAnsi="Times New Roman"/>
          <w:sz w:val="24"/>
          <w:szCs w:val="24"/>
        </w:rPr>
        <w:t xml:space="preserve">are intended to </w:t>
      </w:r>
      <w:r>
        <w:rPr>
          <w:rFonts w:ascii="Times New Roman" w:hAnsi="Times New Roman"/>
          <w:sz w:val="24"/>
          <w:szCs w:val="24"/>
        </w:rPr>
        <w:t xml:space="preserve">support the </w:t>
      </w:r>
      <w:r w:rsidR="001A4D5F" w:rsidRPr="008E5A6B">
        <w:rPr>
          <w:rFonts w:ascii="Times New Roman" w:hAnsi="Times New Roman"/>
          <w:sz w:val="24"/>
          <w:szCs w:val="24"/>
        </w:rPr>
        <w:t>Carbon + Biodiversity Pilot (C+B Pilot)</w:t>
      </w:r>
      <w:r>
        <w:rPr>
          <w:rFonts w:ascii="Times New Roman" w:hAnsi="Times New Roman"/>
          <w:sz w:val="24"/>
          <w:szCs w:val="24"/>
        </w:rPr>
        <w:t xml:space="preserve"> administered</w:t>
      </w:r>
      <w:r w:rsidR="001A4D5F" w:rsidRPr="008E5A6B">
        <w:rPr>
          <w:rFonts w:ascii="Times New Roman" w:hAnsi="Times New Roman"/>
          <w:sz w:val="24"/>
          <w:szCs w:val="24"/>
        </w:rPr>
        <w:t xml:space="preserve"> by the Department of Agriculture, Water and the Environment (DAWE)</w:t>
      </w:r>
      <w:r>
        <w:rPr>
          <w:rFonts w:ascii="Times New Roman" w:hAnsi="Times New Roman"/>
          <w:sz w:val="24"/>
          <w:szCs w:val="24"/>
        </w:rPr>
        <w:t>. The C+B Pilot</w:t>
      </w:r>
      <w:r w:rsidR="001A4D5F" w:rsidRPr="008E5A6B">
        <w:rPr>
          <w:rFonts w:ascii="Times New Roman" w:hAnsi="Times New Roman"/>
          <w:sz w:val="24"/>
          <w:szCs w:val="24"/>
        </w:rPr>
        <w:t xml:space="preserve"> provides financial support for farmers and landholders to improve on-farm biodiversity together with carbon abatement benefits under the ERF. One of the core elements of the C+B Pilot is that participants register an ERF project using the </w:t>
      </w:r>
      <w:r w:rsidR="001A4D5F" w:rsidRPr="00F56FC3">
        <w:rPr>
          <w:rFonts w:ascii="Times New Roman" w:hAnsi="Times New Roman"/>
          <w:i/>
          <w:sz w:val="24"/>
          <w:szCs w:val="24"/>
        </w:rPr>
        <w:t>Carbon Credits (Carbon Farming Initiative) (Reforestation by Environmental or Mallee Plantings—</w:t>
      </w:r>
      <w:proofErr w:type="spellStart"/>
      <w:r w:rsidR="001A4D5F" w:rsidRPr="00F56FC3">
        <w:rPr>
          <w:rFonts w:ascii="Times New Roman" w:hAnsi="Times New Roman"/>
          <w:i/>
          <w:sz w:val="24"/>
          <w:szCs w:val="24"/>
        </w:rPr>
        <w:t>FullCAM</w:t>
      </w:r>
      <w:proofErr w:type="spellEnd"/>
      <w:r w:rsidR="001A4D5F" w:rsidRPr="00F56FC3">
        <w:rPr>
          <w:rFonts w:ascii="Times New Roman" w:hAnsi="Times New Roman"/>
          <w:i/>
          <w:sz w:val="24"/>
          <w:szCs w:val="24"/>
        </w:rPr>
        <w:t>) Methodology Determination 2014</w:t>
      </w:r>
      <w:r w:rsidR="001A4D5F" w:rsidRPr="008E5A6B">
        <w:rPr>
          <w:rFonts w:ascii="Times New Roman" w:hAnsi="Times New Roman"/>
          <w:sz w:val="24"/>
          <w:szCs w:val="24"/>
        </w:rPr>
        <w:t xml:space="preserve"> (the environmental plantings method). Audit costs have been raised</w:t>
      </w:r>
      <w:r w:rsidR="002C7022">
        <w:rPr>
          <w:rFonts w:ascii="Times New Roman" w:hAnsi="Times New Roman"/>
          <w:sz w:val="24"/>
          <w:szCs w:val="24"/>
        </w:rPr>
        <w:t xml:space="preserve"> by stakeholders</w:t>
      </w:r>
      <w:r w:rsidR="001A4D5F" w:rsidRPr="008E5A6B">
        <w:rPr>
          <w:rFonts w:ascii="Times New Roman" w:hAnsi="Times New Roman"/>
          <w:sz w:val="24"/>
          <w:szCs w:val="24"/>
        </w:rPr>
        <w:t xml:space="preserve"> as an impediment to participation in the C+B Pilot. </w:t>
      </w:r>
    </w:p>
    <w:p w14:paraId="2D4D6755" w14:textId="6940C254" w:rsidR="005A4229" w:rsidRPr="00472749" w:rsidRDefault="00082E94" w:rsidP="005A4229">
      <w:pPr>
        <w:spacing w:before="240" w:line="240" w:lineRule="auto"/>
        <w:contextualSpacing/>
        <w:rPr>
          <w:rFonts w:ascii="Times New Roman" w:hAnsi="Times New Roman"/>
          <w:b/>
          <w:bCs/>
          <w:sz w:val="24"/>
          <w:szCs w:val="24"/>
        </w:rPr>
      </w:pPr>
      <w:r>
        <w:rPr>
          <w:rFonts w:ascii="Times New Roman" w:hAnsi="Times New Roman"/>
          <w:b/>
          <w:bCs/>
          <w:sz w:val="24"/>
          <w:szCs w:val="24"/>
        </w:rPr>
        <w:t>Outline</w:t>
      </w:r>
    </w:p>
    <w:p w14:paraId="433EB655" w14:textId="654BD222" w:rsidR="005A4229" w:rsidRDefault="00777210" w:rsidP="00D65331">
      <w:pPr>
        <w:pStyle w:val="base-text-paragraphnonumbers"/>
        <w:spacing w:before="0" w:after="160" w:line="259" w:lineRule="auto"/>
        <w:ind w:left="0"/>
        <w:rPr>
          <w:szCs w:val="24"/>
        </w:rPr>
      </w:pPr>
      <w:r>
        <w:rPr>
          <w:szCs w:val="24"/>
        </w:rPr>
        <w:t>The Princip</w:t>
      </w:r>
      <w:r w:rsidR="002F6255">
        <w:rPr>
          <w:szCs w:val="24"/>
        </w:rPr>
        <w:t>a</w:t>
      </w:r>
      <w:r>
        <w:rPr>
          <w:szCs w:val="24"/>
        </w:rPr>
        <w:t>l Rule includes the circumstances where the Regulator can set and amend audit thresholds in the Audit Threshold</w:t>
      </w:r>
      <w:r w:rsidR="00641AB1">
        <w:rPr>
          <w:szCs w:val="24"/>
        </w:rPr>
        <w:t>s</w:t>
      </w:r>
      <w:r>
        <w:rPr>
          <w:szCs w:val="24"/>
        </w:rPr>
        <w:t xml:space="preserve"> Instrument. </w:t>
      </w:r>
      <w:r w:rsidR="00D65331">
        <w:rPr>
          <w:szCs w:val="24"/>
        </w:rPr>
        <w:t xml:space="preserve">The Amendment Rule </w:t>
      </w:r>
      <w:r w:rsidR="00982F9D">
        <w:rPr>
          <w:szCs w:val="24"/>
        </w:rPr>
        <w:t xml:space="preserve">allows a new </w:t>
      </w:r>
      <w:r w:rsidR="00AC7A9E">
        <w:rPr>
          <w:szCs w:val="24"/>
        </w:rPr>
        <w:t xml:space="preserve">category </w:t>
      </w:r>
      <w:r w:rsidR="00982F9D">
        <w:rPr>
          <w:szCs w:val="24"/>
        </w:rPr>
        <w:t xml:space="preserve">of project, alternative assurance projects, to be exempt from the minimum audit requirements and </w:t>
      </w:r>
      <w:r>
        <w:rPr>
          <w:szCs w:val="24"/>
        </w:rPr>
        <w:t>enables</w:t>
      </w:r>
      <w:r w:rsidR="00D65331">
        <w:rPr>
          <w:szCs w:val="24"/>
        </w:rPr>
        <w:t xml:space="preserve"> the Regulator’s </w:t>
      </w:r>
      <w:r>
        <w:rPr>
          <w:szCs w:val="24"/>
        </w:rPr>
        <w:t>Audit Threshold</w:t>
      </w:r>
      <w:r w:rsidR="00AC7A9E">
        <w:rPr>
          <w:szCs w:val="24"/>
        </w:rPr>
        <w:t>s</w:t>
      </w:r>
      <w:r>
        <w:rPr>
          <w:szCs w:val="24"/>
        </w:rPr>
        <w:t xml:space="preserve"> Instrument</w:t>
      </w:r>
      <w:r w:rsidR="00D65331">
        <w:rPr>
          <w:szCs w:val="24"/>
        </w:rPr>
        <w:t xml:space="preserve"> </w:t>
      </w:r>
      <w:r w:rsidR="00982F9D">
        <w:rPr>
          <w:szCs w:val="24"/>
        </w:rPr>
        <w:t>to</w:t>
      </w:r>
      <w:r w:rsidR="00D65331">
        <w:rPr>
          <w:szCs w:val="24"/>
        </w:rPr>
        <w:t xml:space="preserve"> </w:t>
      </w:r>
      <w:r w:rsidR="00D65331" w:rsidRPr="00232A3F">
        <w:rPr>
          <w:szCs w:val="24"/>
        </w:rPr>
        <w:t xml:space="preserve">set </w:t>
      </w:r>
      <w:r w:rsidRPr="00F56FC3">
        <w:rPr>
          <w:szCs w:val="24"/>
        </w:rPr>
        <w:t>conditions</w:t>
      </w:r>
      <w:r>
        <w:rPr>
          <w:szCs w:val="24"/>
        </w:rPr>
        <w:t xml:space="preserve"> and </w:t>
      </w:r>
      <w:r w:rsidR="00D65331">
        <w:rPr>
          <w:szCs w:val="24"/>
        </w:rPr>
        <w:t>alternative assurance mechanisms for projects to be alternative assurance projects</w:t>
      </w:r>
      <w:r>
        <w:rPr>
          <w:szCs w:val="24"/>
        </w:rPr>
        <w:t>.</w:t>
      </w:r>
    </w:p>
    <w:p w14:paraId="57E5B039" w14:textId="7CA19FBD" w:rsidR="005A4229" w:rsidRDefault="00093651" w:rsidP="00982F9D">
      <w:pPr>
        <w:pStyle w:val="base-text-paragraphnonumbers"/>
        <w:spacing w:before="0" w:after="160" w:line="259" w:lineRule="auto"/>
        <w:ind w:left="0"/>
        <w:contextualSpacing/>
        <w:rPr>
          <w:rFonts w:ascii="Helvetica Neue" w:hAnsi="Helvetica Neue"/>
        </w:rPr>
      </w:pPr>
      <w:r>
        <w:rPr>
          <w:rFonts w:ascii="Helvetica Neue" w:hAnsi="Helvetica Neue"/>
        </w:rPr>
        <w:t xml:space="preserve">The Amendment Rule amends </w:t>
      </w:r>
      <w:r w:rsidR="005A4229" w:rsidRPr="003A6459">
        <w:rPr>
          <w:rFonts w:ascii="Helvetica Neue" w:hAnsi="Helvetica Neue"/>
        </w:rPr>
        <w:t xml:space="preserve">Section </w:t>
      </w:r>
      <w:r>
        <w:rPr>
          <w:rFonts w:ascii="Helvetica Neue" w:hAnsi="Helvetica Neue"/>
        </w:rPr>
        <w:t>73</w:t>
      </w:r>
      <w:r w:rsidRPr="003A6459">
        <w:rPr>
          <w:rFonts w:ascii="Helvetica Neue" w:hAnsi="Helvetica Neue"/>
        </w:rPr>
        <w:t xml:space="preserve"> </w:t>
      </w:r>
      <w:r w:rsidR="005A4229" w:rsidRPr="003A6459">
        <w:rPr>
          <w:rFonts w:ascii="Helvetica Neue" w:hAnsi="Helvetica Neue"/>
        </w:rPr>
        <w:t>of the Princip</w:t>
      </w:r>
      <w:r w:rsidR="005A4229">
        <w:rPr>
          <w:rFonts w:ascii="Helvetica Neue" w:hAnsi="Helvetica Neue"/>
        </w:rPr>
        <w:t>a</w:t>
      </w:r>
      <w:r w:rsidR="005A4229" w:rsidRPr="003A6459">
        <w:rPr>
          <w:rFonts w:ascii="Helvetica Neue" w:hAnsi="Helvetica Neue"/>
        </w:rPr>
        <w:t xml:space="preserve">l Rule </w:t>
      </w:r>
      <w:r w:rsidR="000E6088">
        <w:rPr>
          <w:rFonts w:ascii="Helvetica Neue" w:hAnsi="Helvetica Neue"/>
        </w:rPr>
        <w:t xml:space="preserve">to </w:t>
      </w:r>
      <w:r w:rsidRPr="00093651">
        <w:rPr>
          <w:rFonts w:ascii="Helvetica Neue" w:hAnsi="Helvetica Neue"/>
        </w:rPr>
        <w:t>set out the criteria which projects must meet to be a low risk</w:t>
      </w:r>
      <w:r>
        <w:rPr>
          <w:rFonts w:ascii="Helvetica Neue" w:hAnsi="Helvetica Neue"/>
        </w:rPr>
        <w:t xml:space="preserve"> </w:t>
      </w:r>
      <w:r w:rsidR="00A7319D">
        <w:rPr>
          <w:rFonts w:ascii="Helvetica Neue" w:hAnsi="Helvetica Neue"/>
        </w:rPr>
        <w:t>“</w:t>
      </w:r>
      <w:r w:rsidRPr="00093651">
        <w:rPr>
          <w:rFonts w:ascii="Helvetica Neue" w:hAnsi="Helvetica Neue"/>
        </w:rPr>
        <w:t>alternative assurance project” for audit purposes, in reference to specific matters which the Regulator will be permitted to set out in the Audit Thresholds Instrument under amended subsection 75(4). The criteria also set out that a project will only be eligible to be an alternative assurance project on the request of the project proponent</w:t>
      </w:r>
      <w:r w:rsidRPr="006D7A59">
        <w:rPr>
          <w:rFonts w:ascii="Helvetica Neue" w:hAnsi="Helvetica Neue"/>
        </w:rPr>
        <w:t>.</w:t>
      </w:r>
      <w:r w:rsidR="005A4229" w:rsidRPr="006D7A59">
        <w:rPr>
          <w:rFonts w:ascii="Helvetica Neue" w:hAnsi="Helvetica Neue"/>
        </w:rPr>
        <w:t xml:space="preserve"> </w:t>
      </w:r>
    </w:p>
    <w:p w14:paraId="3870B9E0" w14:textId="77777777" w:rsidR="007E380F" w:rsidRDefault="007E380F" w:rsidP="00982F9D">
      <w:pPr>
        <w:pStyle w:val="base-text-paragraphnonumbers"/>
        <w:spacing w:before="0" w:after="160" w:line="259" w:lineRule="auto"/>
        <w:ind w:left="0"/>
        <w:contextualSpacing/>
        <w:rPr>
          <w:rFonts w:ascii="Helvetica Neue" w:hAnsi="Helvetica Neue"/>
        </w:rPr>
      </w:pPr>
    </w:p>
    <w:p w14:paraId="36A744C0" w14:textId="00DFD590" w:rsidR="00082E94" w:rsidRDefault="00093651" w:rsidP="00A1397F">
      <w:pPr>
        <w:pStyle w:val="base-text-paragraphnonumbers"/>
        <w:spacing w:after="160" w:line="259" w:lineRule="auto"/>
        <w:ind w:left="0"/>
        <w:rPr>
          <w:rFonts w:ascii="Helvetica Neue" w:hAnsi="Helvetica Neue"/>
        </w:rPr>
      </w:pPr>
      <w:r w:rsidRPr="00093651">
        <w:rPr>
          <w:rFonts w:ascii="Helvetica Neue" w:hAnsi="Helvetica Neue"/>
        </w:rPr>
        <w:lastRenderedPageBreak/>
        <w:t xml:space="preserve">Emissions Reduction Fund projects are subject to a minimum of one initial audit and two subsequent audits. </w:t>
      </w:r>
      <w:r>
        <w:rPr>
          <w:rFonts w:ascii="Helvetica Neue" w:hAnsi="Helvetica Neue"/>
        </w:rPr>
        <w:t>Amendments to s</w:t>
      </w:r>
      <w:r w:rsidRPr="00093651">
        <w:rPr>
          <w:rFonts w:ascii="Helvetica Neue" w:hAnsi="Helvetica Neue"/>
        </w:rPr>
        <w:t>ubsec</w:t>
      </w:r>
      <w:r w:rsidR="00A1397F">
        <w:rPr>
          <w:rFonts w:ascii="Helvetica Neue" w:hAnsi="Helvetica Neue"/>
        </w:rPr>
        <w:t>tion 74(1) and 75(1) of the Princip</w:t>
      </w:r>
      <w:r w:rsidR="002F6255">
        <w:rPr>
          <w:rFonts w:ascii="Helvetica Neue" w:hAnsi="Helvetica Neue"/>
        </w:rPr>
        <w:t>a</w:t>
      </w:r>
      <w:r w:rsidR="00A1397F">
        <w:rPr>
          <w:rFonts w:ascii="Helvetica Neue" w:hAnsi="Helvetica Neue"/>
        </w:rPr>
        <w:t xml:space="preserve">l </w:t>
      </w:r>
      <w:r w:rsidRPr="00093651">
        <w:rPr>
          <w:rFonts w:ascii="Helvetica Neue" w:hAnsi="Helvetica Neue"/>
        </w:rPr>
        <w:t xml:space="preserve">Rule make </w:t>
      </w:r>
      <w:r>
        <w:rPr>
          <w:rFonts w:ascii="Helvetica Neue" w:hAnsi="Helvetica Neue"/>
        </w:rPr>
        <w:t xml:space="preserve">it </w:t>
      </w:r>
      <w:r w:rsidRPr="00093651">
        <w:rPr>
          <w:rFonts w:ascii="Helvetica Neue" w:hAnsi="Helvetica Neue"/>
        </w:rPr>
        <w:t>clear that alternative assurance projects</w:t>
      </w:r>
      <w:r w:rsidR="00A7319D">
        <w:rPr>
          <w:rFonts w:ascii="Helvetica Neue" w:hAnsi="Helvetica Neue"/>
        </w:rPr>
        <w:t xml:space="preserve"> </w:t>
      </w:r>
      <w:r w:rsidR="007E380F">
        <w:rPr>
          <w:rFonts w:ascii="Helvetica Neue" w:hAnsi="Helvetica Neue"/>
        </w:rPr>
        <w:t>can</w:t>
      </w:r>
      <w:r w:rsidR="007E380F" w:rsidRPr="00093651">
        <w:rPr>
          <w:rFonts w:ascii="Helvetica Neue" w:hAnsi="Helvetica Neue"/>
        </w:rPr>
        <w:t xml:space="preserve"> </w:t>
      </w:r>
      <w:r w:rsidRPr="00093651">
        <w:rPr>
          <w:rFonts w:ascii="Helvetica Neue" w:hAnsi="Helvetica Neue"/>
        </w:rPr>
        <w:t>be excluded from these minimum audit requirements. The amendments will empower the Regulator to amend the Audit Thresholds Instrument to set the applicable method determination, criteria an</w:t>
      </w:r>
      <w:r w:rsidR="00A1397F">
        <w:rPr>
          <w:rFonts w:ascii="Helvetica Neue" w:hAnsi="Helvetica Neue"/>
        </w:rPr>
        <w:t>d conditions to be considered a</w:t>
      </w:r>
      <w:r w:rsidR="007E380F">
        <w:rPr>
          <w:rFonts w:ascii="Helvetica Neue" w:hAnsi="Helvetica Neue"/>
        </w:rPr>
        <w:t>n</w:t>
      </w:r>
      <w:r w:rsidRPr="00093651">
        <w:rPr>
          <w:rFonts w:ascii="Helvetica Neue" w:hAnsi="Helvetica Neue"/>
        </w:rPr>
        <w:t xml:space="preserve"> alternative assurance project and set the number (including zero) of initial and subsequent audits for these alternative assurance projects. </w:t>
      </w:r>
    </w:p>
    <w:p w14:paraId="69E934AD" w14:textId="7AE6748C" w:rsidR="00A1397F" w:rsidRDefault="00A1397F" w:rsidP="00ED5E5D">
      <w:pPr>
        <w:pStyle w:val="base-text-paragraphnonumbers"/>
        <w:spacing w:after="160" w:line="259" w:lineRule="auto"/>
        <w:ind w:left="0"/>
        <w:rPr>
          <w:rFonts w:ascii="Helvetica Neue" w:hAnsi="Helvetica Neue"/>
        </w:rPr>
      </w:pPr>
      <w:r>
        <w:rPr>
          <w:rFonts w:ascii="Helvetica Neue" w:hAnsi="Helvetica Neue"/>
        </w:rPr>
        <w:t>The proposed amendments to the Audit Threshold</w:t>
      </w:r>
      <w:r w:rsidR="00AC7A9E">
        <w:rPr>
          <w:rFonts w:ascii="Helvetica Neue" w:hAnsi="Helvetica Neue"/>
        </w:rPr>
        <w:t>s</w:t>
      </w:r>
      <w:r>
        <w:rPr>
          <w:rFonts w:ascii="Helvetica Neue" w:hAnsi="Helvetica Neue"/>
        </w:rPr>
        <w:t xml:space="preserve"> Instrument </w:t>
      </w:r>
      <w:r w:rsidR="00CE248B">
        <w:rPr>
          <w:rFonts w:ascii="Helvetica Neue" w:hAnsi="Helvetica Neue"/>
        </w:rPr>
        <w:t xml:space="preserve">set out </w:t>
      </w:r>
      <w:r w:rsidR="00CE248B" w:rsidRPr="00CE248B">
        <w:rPr>
          <w:rFonts w:ascii="Helvetica Neue" w:hAnsi="Helvetica Neue"/>
        </w:rPr>
        <w:t>the requirements for an initial class of alternative assurance projects</w:t>
      </w:r>
      <w:r w:rsidR="00CE248B">
        <w:rPr>
          <w:rFonts w:ascii="Helvetica Neue" w:hAnsi="Helvetica Neue"/>
        </w:rPr>
        <w:t xml:space="preserve"> </w:t>
      </w:r>
      <w:r w:rsidR="007E380F">
        <w:rPr>
          <w:rFonts w:ascii="Helvetica Neue" w:hAnsi="Helvetica Neue"/>
        </w:rPr>
        <w:t xml:space="preserve">to include certain small projects </w:t>
      </w:r>
      <w:r w:rsidR="00CE248B">
        <w:rPr>
          <w:rFonts w:ascii="Helvetica Neue" w:hAnsi="Helvetica Neue"/>
        </w:rPr>
        <w:t>using</w:t>
      </w:r>
      <w:r>
        <w:rPr>
          <w:rFonts w:ascii="Helvetica Neue" w:hAnsi="Helvetica Neue"/>
        </w:rPr>
        <w:t xml:space="preserve"> </w:t>
      </w:r>
      <w:r w:rsidRPr="00A1397F">
        <w:rPr>
          <w:rFonts w:ascii="Helvetica Neue" w:hAnsi="Helvetica Neue"/>
        </w:rPr>
        <w:t xml:space="preserve">the </w:t>
      </w:r>
      <w:r w:rsidRPr="00A1397F">
        <w:rPr>
          <w:rFonts w:ascii="Helvetica Neue" w:hAnsi="Helvetica Neue"/>
          <w:i/>
        </w:rPr>
        <w:t>Carbon Credits (Carbon Farming Initiative) (Reforestation by Environmental or Mallee Plantings—</w:t>
      </w:r>
      <w:proofErr w:type="spellStart"/>
      <w:r w:rsidRPr="00A1397F">
        <w:rPr>
          <w:rFonts w:ascii="Helvetica Neue" w:hAnsi="Helvetica Neue"/>
          <w:i/>
        </w:rPr>
        <w:t>FullCAM</w:t>
      </w:r>
      <w:proofErr w:type="spellEnd"/>
      <w:r w:rsidRPr="00A1397F">
        <w:rPr>
          <w:rFonts w:ascii="Helvetica Neue" w:hAnsi="Helvetica Neue"/>
          <w:i/>
        </w:rPr>
        <w:t>) Methodology Determination 2014</w:t>
      </w:r>
      <w:r>
        <w:rPr>
          <w:rFonts w:ascii="Helvetica Neue" w:hAnsi="Helvetica Neue"/>
          <w:i/>
        </w:rPr>
        <w:t>.</w:t>
      </w:r>
      <w:r>
        <w:rPr>
          <w:rFonts w:ascii="Helvetica Neue" w:hAnsi="Helvetica Neue"/>
        </w:rPr>
        <w:t xml:space="preserve"> </w:t>
      </w:r>
      <w:r w:rsidR="00CE248B">
        <w:rPr>
          <w:rFonts w:ascii="Helvetica Neue" w:hAnsi="Helvetica Neue"/>
        </w:rPr>
        <w:t xml:space="preserve">In this case, the Regulator considers the </w:t>
      </w:r>
      <w:r w:rsidR="00C9237E">
        <w:rPr>
          <w:rFonts w:ascii="Helvetica Neue" w:hAnsi="Helvetica Neue"/>
        </w:rPr>
        <w:t>relevant</w:t>
      </w:r>
      <w:r w:rsidR="00CE248B">
        <w:rPr>
          <w:rFonts w:ascii="Helvetica Neue" w:hAnsi="Helvetica Neue"/>
        </w:rPr>
        <w:t xml:space="preserve"> attributes to </w:t>
      </w:r>
      <w:r w:rsidR="00045C69">
        <w:rPr>
          <w:rFonts w:ascii="Helvetica Neue" w:hAnsi="Helvetica Neue"/>
        </w:rPr>
        <w:t>include</w:t>
      </w:r>
      <w:r>
        <w:rPr>
          <w:rFonts w:ascii="Helvetica Neue" w:hAnsi="Helvetica Neue"/>
        </w:rPr>
        <w:t xml:space="preserve"> </w:t>
      </w:r>
      <w:r w:rsidR="00045C69">
        <w:rPr>
          <w:rFonts w:ascii="Helvetica Neue" w:hAnsi="Helvetica Neue"/>
        </w:rPr>
        <w:t>the type of proponent</w:t>
      </w:r>
      <w:r w:rsidR="00CE248B">
        <w:rPr>
          <w:rFonts w:ascii="Helvetica Neue" w:hAnsi="Helvetica Neue"/>
        </w:rPr>
        <w:t>,</w:t>
      </w:r>
      <w:r w:rsidR="00045C69">
        <w:rPr>
          <w:rFonts w:ascii="Helvetica Neue" w:hAnsi="Helvetica Neue"/>
        </w:rPr>
        <w:t xml:space="preserve"> </w:t>
      </w:r>
      <w:r w:rsidR="00CE248B">
        <w:rPr>
          <w:rFonts w:ascii="Helvetica Neue" w:hAnsi="Helvetica Neue"/>
        </w:rPr>
        <w:t xml:space="preserve">size and type of the project, as well as the ability to monitor the project via </w:t>
      </w:r>
      <w:r w:rsidR="00C9237E">
        <w:rPr>
          <w:rFonts w:ascii="Helvetica Neue" w:hAnsi="Helvetica Neue"/>
        </w:rPr>
        <w:t>geo-spatial monitoring</w:t>
      </w:r>
      <w:r w:rsidR="00045C69">
        <w:rPr>
          <w:rFonts w:ascii="Helvetica Neue" w:hAnsi="Helvetica Neue"/>
        </w:rPr>
        <w:t xml:space="preserve">. </w:t>
      </w:r>
      <w:r w:rsidR="00E7640D" w:rsidRPr="00E7640D">
        <w:rPr>
          <w:rFonts w:ascii="Helvetica Neue" w:hAnsi="Helvetica Neue"/>
        </w:rPr>
        <w:t>Under the amended Audit Thresholds Instrument, projects that meet these criteria will not be subject to any scheduled audits.</w:t>
      </w:r>
      <w:r w:rsidR="00045C69">
        <w:rPr>
          <w:rFonts w:ascii="Helvetica Neue" w:hAnsi="Helvetica Neue"/>
        </w:rPr>
        <w:t xml:space="preserve"> The </w:t>
      </w:r>
      <w:r w:rsidR="00D25415">
        <w:rPr>
          <w:rFonts w:ascii="Helvetica Neue" w:hAnsi="Helvetica Neue"/>
        </w:rPr>
        <w:t xml:space="preserve">Amendment Rule </w:t>
      </w:r>
      <w:r w:rsidR="00CE248B">
        <w:rPr>
          <w:rFonts w:ascii="Helvetica Neue" w:hAnsi="Helvetica Neue"/>
        </w:rPr>
        <w:t xml:space="preserve">enables the Audit Thresholds </w:t>
      </w:r>
      <w:r w:rsidR="009D155E">
        <w:rPr>
          <w:rFonts w:ascii="Helvetica Neue" w:hAnsi="Helvetica Neue"/>
        </w:rPr>
        <w:t xml:space="preserve">Instrument </w:t>
      </w:r>
      <w:r w:rsidR="00CE248B">
        <w:rPr>
          <w:rFonts w:ascii="Helvetica Neue" w:hAnsi="Helvetica Neue"/>
        </w:rPr>
        <w:t xml:space="preserve">to add further classes of alternative assurance </w:t>
      </w:r>
      <w:r w:rsidR="00D25415">
        <w:rPr>
          <w:rFonts w:ascii="Helvetica Neue" w:hAnsi="Helvetica Neue"/>
        </w:rPr>
        <w:t xml:space="preserve">projects </w:t>
      </w:r>
      <w:r w:rsidR="00CE248B">
        <w:rPr>
          <w:rFonts w:ascii="Helvetica Neue" w:hAnsi="Helvetica Neue"/>
        </w:rPr>
        <w:t xml:space="preserve">in </w:t>
      </w:r>
      <w:r w:rsidR="00D25415">
        <w:rPr>
          <w:rFonts w:ascii="Helvetica Neue" w:hAnsi="Helvetica Neue"/>
        </w:rPr>
        <w:t xml:space="preserve">future, with the </w:t>
      </w:r>
      <w:r w:rsidR="00CE248B">
        <w:rPr>
          <w:rFonts w:ascii="Helvetica Neue" w:hAnsi="Helvetica Neue"/>
        </w:rPr>
        <w:t>intention o</w:t>
      </w:r>
      <w:r w:rsidR="00D25415">
        <w:rPr>
          <w:rFonts w:ascii="Helvetica Neue" w:hAnsi="Helvetica Neue"/>
        </w:rPr>
        <w:t>f reducing</w:t>
      </w:r>
      <w:r w:rsidR="00045C69">
        <w:rPr>
          <w:rFonts w:ascii="Helvetica Neue" w:hAnsi="Helvetica Neue"/>
        </w:rPr>
        <w:t xml:space="preserve"> the compliance burden on</w:t>
      </w:r>
      <w:r w:rsidR="002C7022">
        <w:rPr>
          <w:rFonts w:ascii="Helvetica Neue" w:hAnsi="Helvetica Neue"/>
        </w:rPr>
        <w:t xml:space="preserve"> other</w:t>
      </w:r>
      <w:r w:rsidR="00D25415">
        <w:rPr>
          <w:rFonts w:ascii="Helvetica Neue" w:hAnsi="Helvetica Neue"/>
        </w:rPr>
        <w:t xml:space="preserve"> low risk projects</w:t>
      </w:r>
      <w:r w:rsidR="00045C69">
        <w:rPr>
          <w:rFonts w:ascii="Helvetica Neue" w:hAnsi="Helvetica Neue"/>
        </w:rPr>
        <w:t xml:space="preserve">.  </w:t>
      </w:r>
    </w:p>
    <w:p w14:paraId="2E00276E" w14:textId="5CFCDF1C" w:rsidR="009F72E5" w:rsidRDefault="009F72E5" w:rsidP="00A1397F">
      <w:pPr>
        <w:pStyle w:val="base-text-paragraphnonumbers"/>
        <w:spacing w:after="160" w:line="259" w:lineRule="auto"/>
        <w:ind w:left="0"/>
        <w:rPr>
          <w:rFonts w:ascii="Helvetica Neue" w:hAnsi="Helvetica Neue"/>
        </w:rPr>
      </w:pPr>
      <w:r w:rsidRPr="007613CA">
        <w:rPr>
          <w:rFonts w:ascii="Helvetica Neue" w:hAnsi="Helvetica Neue"/>
        </w:rPr>
        <w:t xml:space="preserve">Alternative assurance projects will still be subject to obligations in relation to triggered audits covered by sections 77, 78 and 79 of the Principal Rule, and compliance and other audits covered by sections 214 and 215 of the Act. </w:t>
      </w:r>
      <w:r w:rsidR="002C7022">
        <w:rPr>
          <w:rFonts w:ascii="Helvetica Neue" w:hAnsi="Helvetica Neue"/>
        </w:rPr>
        <w:t>Under these provisions the Regulator can</w:t>
      </w:r>
      <w:r w:rsidR="00C9237E">
        <w:rPr>
          <w:rFonts w:ascii="Helvetica Neue" w:hAnsi="Helvetica Neue"/>
        </w:rPr>
        <w:t xml:space="preserve"> conduct a range of audits as appropriate.</w:t>
      </w:r>
      <w:r w:rsidR="002C7022">
        <w:rPr>
          <w:rFonts w:ascii="Helvetica Neue" w:hAnsi="Helvetica Neue"/>
        </w:rPr>
        <w:t xml:space="preserve"> </w:t>
      </w:r>
      <w:r w:rsidRPr="007613CA">
        <w:rPr>
          <w:rFonts w:ascii="Helvetica Neue" w:hAnsi="Helvetica Neue"/>
        </w:rPr>
        <w:t>There are also a range of assurance measures the Clean Energy Regulator can undertake in addition to geo-spatial monitoring. This may include audits of alternative assurance projects under the annual assurance program funded by the Clean Energy Regulator.</w:t>
      </w:r>
    </w:p>
    <w:p w14:paraId="7E91A59C" w14:textId="0890EDC5" w:rsidR="00093651" w:rsidRDefault="00093651" w:rsidP="00A1397F">
      <w:pPr>
        <w:pStyle w:val="base-text-paragraphnonumbers"/>
        <w:spacing w:after="160" w:line="259" w:lineRule="auto"/>
        <w:ind w:left="0"/>
        <w:rPr>
          <w:rFonts w:ascii="Helvetica Neue" w:hAnsi="Helvetica Neue"/>
        </w:rPr>
      </w:pPr>
      <w:r w:rsidRPr="00093651">
        <w:rPr>
          <w:rFonts w:ascii="Helvetica Neue" w:hAnsi="Helvetica Neue"/>
        </w:rPr>
        <w:t>The ame</w:t>
      </w:r>
      <w:r w:rsidR="00D25415">
        <w:rPr>
          <w:rFonts w:ascii="Helvetica Neue" w:hAnsi="Helvetica Neue"/>
        </w:rPr>
        <w:t>ndments to section 75 of the Princip</w:t>
      </w:r>
      <w:r w:rsidR="002F6255">
        <w:rPr>
          <w:rFonts w:ascii="Helvetica Neue" w:hAnsi="Helvetica Neue"/>
        </w:rPr>
        <w:t>a</w:t>
      </w:r>
      <w:r w:rsidR="00D25415">
        <w:rPr>
          <w:rFonts w:ascii="Helvetica Neue" w:hAnsi="Helvetica Neue"/>
        </w:rPr>
        <w:t>l</w:t>
      </w:r>
      <w:r w:rsidRPr="00093651">
        <w:rPr>
          <w:rFonts w:ascii="Helvetica Neue" w:hAnsi="Helvetica Neue"/>
        </w:rPr>
        <w:t xml:space="preserve"> Rule insert risk-based principles which the Regulator must take into account in making the Audit Thresholds Instrument to ensure that the proportionality of burden to r</w:t>
      </w:r>
      <w:r w:rsidR="00082E94">
        <w:rPr>
          <w:rFonts w:ascii="Helvetica Neue" w:hAnsi="Helvetica Neue"/>
        </w:rPr>
        <w:t xml:space="preserve">isk is appropriately balanced. </w:t>
      </w:r>
      <w:r w:rsidRPr="00093651">
        <w:rPr>
          <w:rFonts w:ascii="Helvetica Neue" w:hAnsi="Helvetica Neue"/>
        </w:rPr>
        <w:t>Specifically, these principles include the proportionality of audit burden to risk, and whether particular classes of projects should have more, less, or no audits, the effectiveness of alternative assurance processes prescribed, and that the cost of being an alternative assurance project is less than the cost</w:t>
      </w:r>
      <w:r>
        <w:rPr>
          <w:rFonts w:ascii="Helvetica Neue" w:hAnsi="Helvetica Neue"/>
        </w:rPr>
        <w:t xml:space="preserve"> of ordinary audit requirements.</w:t>
      </w:r>
    </w:p>
    <w:p w14:paraId="10BD6FC7" w14:textId="0E2D53A7" w:rsidR="00CE248B" w:rsidRDefault="00093651" w:rsidP="00A1397F">
      <w:pPr>
        <w:pStyle w:val="base-text-paragraphnonumbers"/>
        <w:spacing w:after="160" w:line="259" w:lineRule="auto"/>
        <w:ind w:left="0"/>
        <w:rPr>
          <w:rFonts w:ascii="Helvetica Neue" w:hAnsi="Helvetica Neue"/>
        </w:rPr>
      </w:pPr>
      <w:r w:rsidRPr="00093651">
        <w:rPr>
          <w:rFonts w:ascii="Helvetica Neue" w:hAnsi="Helvetica Neue"/>
        </w:rPr>
        <w:t xml:space="preserve">Subsection 73(5) </w:t>
      </w:r>
      <w:r w:rsidR="00D25415">
        <w:rPr>
          <w:rFonts w:ascii="Helvetica Neue" w:hAnsi="Helvetica Neue"/>
        </w:rPr>
        <w:t>of the Princip</w:t>
      </w:r>
      <w:r w:rsidR="002F6255">
        <w:rPr>
          <w:rFonts w:ascii="Helvetica Neue" w:hAnsi="Helvetica Neue"/>
        </w:rPr>
        <w:t>a</w:t>
      </w:r>
      <w:r w:rsidR="00D25415">
        <w:rPr>
          <w:rFonts w:ascii="Helvetica Neue" w:hAnsi="Helvetica Neue"/>
        </w:rPr>
        <w:t xml:space="preserve">l Rule is </w:t>
      </w:r>
      <w:r w:rsidRPr="00093651">
        <w:rPr>
          <w:rFonts w:ascii="Helvetica Neue" w:hAnsi="Helvetica Neue"/>
        </w:rPr>
        <w:t>amended to expand the situations in which the Regulator may vary an audit schedule to facilitate the removal of regulatory burden for pre</w:t>
      </w:r>
      <w:r w:rsidR="00D25415">
        <w:rPr>
          <w:rFonts w:ascii="Helvetica Neue" w:hAnsi="Helvetica Neue"/>
        </w:rPr>
        <w:noBreakHyphen/>
      </w:r>
      <w:r w:rsidRPr="00093651">
        <w:rPr>
          <w:rFonts w:ascii="Helvetica Neue" w:hAnsi="Helvetica Neue"/>
        </w:rPr>
        <w:t xml:space="preserve">existing projects that </w:t>
      </w:r>
      <w:r w:rsidR="00C9237E">
        <w:rPr>
          <w:rFonts w:ascii="Helvetica Neue" w:hAnsi="Helvetica Neue"/>
        </w:rPr>
        <w:t xml:space="preserve">meet the criteria for alternative assurance projects or change so that they </w:t>
      </w:r>
      <w:r w:rsidRPr="00093651">
        <w:rPr>
          <w:rFonts w:ascii="Helvetica Neue" w:hAnsi="Helvetica Neue"/>
        </w:rPr>
        <w:t xml:space="preserve">become </w:t>
      </w:r>
      <w:r w:rsidR="00C9237E">
        <w:rPr>
          <w:rFonts w:ascii="Helvetica Neue" w:hAnsi="Helvetica Neue"/>
        </w:rPr>
        <w:t xml:space="preserve">an </w:t>
      </w:r>
      <w:r w:rsidRPr="00093651">
        <w:rPr>
          <w:rFonts w:ascii="Helvetica Neue" w:hAnsi="Helvetica Neue"/>
        </w:rPr>
        <w:t xml:space="preserve">alternative assurance project, after a schedule is set. This includes allowing the removal of one or more audits that would not be required if the Regulator amends the </w:t>
      </w:r>
      <w:r w:rsidR="00AC7A9E">
        <w:rPr>
          <w:rFonts w:ascii="Helvetica Neue" w:hAnsi="Helvetica Neue"/>
        </w:rPr>
        <w:t>A</w:t>
      </w:r>
      <w:r w:rsidRPr="00093651">
        <w:rPr>
          <w:rFonts w:ascii="Helvetica Neue" w:hAnsi="Helvetica Neue"/>
        </w:rPr>
        <w:t xml:space="preserve">udit </w:t>
      </w:r>
      <w:r w:rsidR="00AC7A9E">
        <w:rPr>
          <w:rFonts w:ascii="Helvetica Neue" w:hAnsi="Helvetica Neue"/>
        </w:rPr>
        <w:t>T</w:t>
      </w:r>
      <w:r w:rsidRPr="00093651">
        <w:rPr>
          <w:rFonts w:ascii="Helvetica Neue" w:hAnsi="Helvetica Neue"/>
        </w:rPr>
        <w:t>hreshold</w:t>
      </w:r>
      <w:r w:rsidR="00AC7A9E">
        <w:rPr>
          <w:rFonts w:ascii="Helvetica Neue" w:hAnsi="Helvetica Neue"/>
        </w:rPr>
        <w:t>s</w:t>
      </w:r>
      <w:r w:rsidRPr="00093651">
        <w:rPr>
          <w:rFonts w:ascii="Helvetica Neue" w:hAnsi="Helvetica Neue"/>
        </w:rPr>
        <w:t xml:space="preserve"> </w:t>
      </w:r>
      <w:r w:rsidR="00AC7A9E">
        <w:rPr>
          <w:rFonts w:ascii="Helvetica Neue" w:hAnsi="Helvetica Neue"/>
        </w:rPr>
        <w:t>I</w:t>
      </w:r>
      <w:r w:rsidRPr="00093651">
        <w:rPr>
          <w:rFonts w:ascii="Helvetica Neue" w:hAnsi="Helvetica Neue"/>
        </w:rPr>
        <w:t>nstrument, or if the project becomes a low risk</w:t>
      </w:r>
      <w:r>
        <w:rPr>
          <w:rFonts w:ascii="Helvetica Neue" w:hAnsi="Helvetica Neue"/>
        </w:rPr>
        <w:t xml:space="preserve"> </w:t>
      </w:r>
      <w:r w:rsidRPr="00093651">
        <w:rPr>
          <w:rFonts w:ascii="Helvetica Neue" w:hAnsi="Helvetica Neue"/>
        </w:rPr>
        <w:t xml:space="preserve">alternative assurance project. </w:t>
      </w:r>
    </w:p>
    <w:p w14:paraId="390A1B31" w14:textId="24AFE3E0" w:rsidR="00093651" w:rsidRPr="00093651" w:rsidRDefault="00093651" w:rsidP="00A1397F">
      <w:pPr>
        <w:pStyle w:val="base-text-paragraphnonumbers"/>
        <w:spacing w:after="160" w:line="259" w:lineRule="auto"/>
        <w:ind w:left="0"/>
        <w:rPr>
          <w:rFonts w:ascii="Helvetica Neue" w:hAnsi="Helvetica Neue"/>
        </w:rPr>
      </w:pPr>
      <w:r w:rsidRPr="00093651">
        <w:rPr>
          <w:rFonts w:ascii="Helvetica Neue" w:hAnsi="Helvetica Neue"/>
        </w:rPr>
        <w:t xml:space="preserve">Amendments </w:t>
      </w:r>
      <w:r w:rsidR="00CE248B">
        <w:rPr>
          <w:rFonts w:ascii="Helvetica Neue" w:hAnsi="Helvetica Neue"/>
        </w:rPr>
        <w:t xml:space="preserve">to section 73 </w:t>
      </w:r>
      <w:r w:rsidR="00D25415">
        <w:rPr>
          <w:rFonts w:ascii="Helvetica Neue" w:hAnsi="Helvetica Neue"/>
        </w:rPr>
        <w:t xml:space="preserve">also </w:t>
      </w:r>
      <w:r w:rsidRPr="00093651">
        <w:rPr>
          <w:rFonts w:ascii="Helvetica Neue" w:hAnsi="Helvetica Neue"/>
        </w:rPr>
        <w:t>allow the Regulator to vary the audit schedule to require audits where a project changes so that it is no longer a</w:t>
      </w:r>
      <w:r w:rsidR="005116DF">
        <w:rPr>
          <w:rFonts w:ascii="Helvetica Neue" w:hAnsi="Helvetica Neue"/>
        </w:rPr>
        <w:t>n</w:t>
      </w:r>
      <w:r w:rsidRPr="00093651">
        <w:rPr>
          <w:rFonts w:ascii="Helvetica Neue" w:hAnsi="Helvetica Neue"/>
        </w:rPr>
        <w:t xml:space="preserve"> alternative assurance project, or does not meet the conditions of </w:t>
      </w:r>
      <w:r w:rsidR="009D155E">
        <w:rPr>
          <w:rFonts w:ascii="Helvetica Neue" w:hAnsi="Helvetica Neue"/>
        </w:rPr>
        <w:t>a</w:t>
      </w:r>
      <w:r w:rsidR="00A7319D">
        <w:rPr>
          <w:rFonts w:ascii="Helvetica Neue" w:hAnsi="Helvetica Neue"/>
        </w:rPr>
        <w:t xml:space="preserve">n </w:t>
      </w:r>
      <w:r w:rsidRPr="00093651">
        <w:rPr>
          <w:rFonts w:ascii="Helvetica Neue" w:hAnsi="Helvetica Neue"/>
        </w:rPr>
        <w:t>alternative assurance project. The Regulator would only be allowed to add audits that would have otherwise been required if the project was not a</w:t>
      </w:r>
      <w:r w:rsidR="009D155E">
        <w:rPr>
          <w:rFonts w:ascii="Helvetica Neue" w:hAnsi="Helvetica Neue"/>
        </w:rPr>
        <w:t>n</w:t>
      </w:r>
      <w:r w:rsidRPr="00093651">
        <w:rPr>
          <w:rFonts w:ascii="Helvetica Neue" w:hAnsi="Helvetica Neue"/>
        </w:rPr>
        <w:t xml:space="preserve"> alternative assurance project. This type of decision would be a reviewable decision. </w:t>
      </w:r>
    </w:p>
    <w:p w14:paraId="4D72F7AF" w14:textId="799FB7C3" w:rsidR="00D65331" w:rsidRDefault="00093651" w:rsidP="006D7A59">
      <w:pPr>
        <w:spacing w:before="240"/>
        <w:rPr>
          <w:rFonts w:ascii="Helvetica Neue" w:eastAsia="Times New Roman" w:hAnsi="Helvetica Neue" w:cs="Times New Roman"/>
          <w:sz w:val="24"/>
          <w:szCs w:val="20"/>
          <w:lang w:eastAsia="en-AU"/>
        </w:rPr>
      </w:pPr>
      <w:r w:rsidRPr="006D7A59">
        <w:rPr>
          <w:rFonts w:ascii="Helvetica Neue" w:eastAsia="Times New Roman" w:hAnsi="Helvetica Neue" w:cs="Times New Roman"/>
          <w:sz w:val="24"/>
          <w:szCs w:val="20"/>
          <w:lang w:eastAsia="en-AU"/>
        </w:rPr>
        <w:lastRenderedPageBreak/>
        <w:t xml:space="preserve">Other amendments to the </w:t>
      </w:r>
      <w:r w:rsidR="00CE248B">
        <w:rPr>
          <w:rFonts w:ascii="Helvetica Neue" w:eastAsia="Times New Roman" w:hAnsi="Helvetica Neue" w:cs="Times New Roman"/>
          <w:sz w:val="24"/>
          <w:szCs w:val="20"/>
          <w:lang w:eastAsia="en-AU"/>
        </w:rPr>
        <w:t>Princip</w:t>
      </w:r>
      <w:r w:rsidR="002F6255">
        <w:rPr>
          <w:rFonts w:ascii="Helvetica Neue" w:eastAsia="Times New Roman" w:hAnsi="Helvetica Neue" w:cs="Times New Roman"/>
          <w:sz w:val="24"/>
          <w:szCs w:val="20"/>
          <w:lang w:eastAsia="en-AU"/>
        </w:rPr>
        <w:t>a</w:t>
      </w:r>
      <w:r w:rsidR="00CE248B">
        <w:rPr>
          <w:rFonts w:ascii="Helvetica Neue" w:eastAsia="Times New Roman" w:hAnsi="Helvetica Neue" w:cs="Times New Roman"/>
          <w:sz w:val="24"/>
          <w:szCs w:val="20"/>
          <w:lang w:eastAsia="en-AU"/>
        </w:rPr>
        <w:t>l</w:t>
      </w:r>
      <w:r w:rsidRPr="006D7A59">
        <w:rPr>
          <w:rFonts w:ascii="Helvetica Neue" w:eastAsia="Times New Roman" w:hAnsi="Helvetica Neue" w:cs="Times New Roman"/>
          <w:sz w:val="24"/>
          <w:szCs w:val="20"/>
          <w:lang w:eastAsia="en-AU"/>
        </w:rPr>
        <w:t xml:space="preserve"> </w:t>
      </w:r>
      <w:r w:rsidR="007E01B2">
        <w:rPr>
          <w:rFonts w:ascii="Helvetica Neue" w:eastAsia="Times New Roman" w:hAnsi="Helvetica Neue" w:cs="Times New Roman"/>
          <w:sz w:val="24"/>
          <w:szCs w:val="20"/>
          <w:lang w:eastAsia="en-AU"/>
        </w:rPr>
        <w:t>R</w:t>
      </w:r>
      <w:r w:rsidRPr="006D7A59">
        <w:rPr>
          <w:rFonts w:ascii="Helvetica Neue" w:eastAsia="Times New Roman" w:hAnsi="Helvetica Neue" w:cs="Times New Roman"/>
          <w:sz w:val="24"/>
          <w:szCs w:val="20"/>
          <w:lang w:eastAsia="en-AU"/>
        </w:rPr>
        <w:t xml:space="preserve">ule deal with administrative matters related to alternative assurance projects, including obligations for project proponents when applying </w:t>
      </w:r>
      <w:r w:rsidR="007E01B2">
        <w:rPr>
          <w:rFonts w:ascii="Helvetica Neue" w:eastAsia="Times New Roman" w:hAnsi="Helvetica Neue" w:cs="Times New Roman"/>
          <w:sz w:val="24"/>
          <w:szCs w:val="20"/>
          <w:lang w:eastAsia="en-AU"/>
        </w:rPr>
        <w:t xml:space="preserve">for, </w:t>
      </w:r>
      <w:r w:rsidRPr="006D7A59">
        <w:rPr>
          <w:rFonts w:ascii="Helvetica Neue" w:eastAsia="Times New Roman" w:hAnsi="Helvetica Neue" w:cs="Times New Roman"/>
          <w:sz w:val="24"/>
          <w:szCs w:val="20"/>
          <w:lang w:eastAsia="en-AU"/>
        </w:rPr>
        <w:t>and reporting on alternative assurance projects.</w:t>
      </w:r>
      <w:r w:rsidR="00CE248B">
        <w:rPr>
          <w:rFonts w:ascii="Helvetica Neue" w:eastAsia="Times New Roman" w:hAnsi="Helvetica Neue" w:cs="Times New Roman"/>
          <w:sz w:val="24"/>
          <w:szCs w:val="20"/>
          <w:lang w:eastAsia="en-AU"/>
        </w:rPr>
        <w:t xml:space="preserve"> The</w:t>
      </w:r>
      <w:r w:rsidRPr="006D7A59">
        <w:rPr>
          <w:rFonts w:ascii="Helvetica Neue" w:eastAsia="Times New Roman" w:hAnsi="Helvetica Neue" w:cs="Times New Roman"/>
          <w:sz w:val="24"/>
          <w:szCs w:val="20"/>
          <w:lang w:eastAsia="en-AU"/>
        </w:rPr>
        <w:t xml:space="preserve"> Amendment</w:t>
      </w:r>
      <w:r w:rsidR="00CE248B">
        <w:rPr>
          <w:rFonts w:ascii="Helvetica Neue" w:eastAsia="Times New Roman" w:hAnsi="Helvetica Neue" w:cs="Times New Roman"/>
          <w:sz w:val="24"/>
          <w:szCs w:val="20"/>
          <w:lang w:eastAsia="en-AU"/>
        </w:rPr>
        <w:t xml:space="preserve"> Rule requires that project </w:t>
      </w:r>
      <w:r w:rsidRPr="006D7A59">
        <w:rPr>
          <w:rFonts w:ascii="Helvetica Neue" w:eastAsia="Times New Roman" w:hAnsi="Helvetica Neue" w:cs="Times New Roman"/>
          <w:sz w:val="24"/>
          <w:szCs w:val="20"/>
          <w:lang w:eastAsia="en-AU"/>
        </w:rPr>
        <w:t>proponents provide information and documents set out in offsets reports, where required by the conditions of a</w:t>
      </w:r>
      <w:r w:rsidR="00A7319D">
        <w:rPr>
          <w:rFonts w:ascii="Helvetica Neue" w:eastAsia="Times New Roman" w:hAnsi="Helvetica Neue" w:cs="Times New Roman"/>
          <w:sz w:val="24"/>
          <w:szCs w:val="20"/>
          <w:lang w:eastAsia="en-AU"/>
        </w:rPr>
        <w:t>n</w:t>
      </w:r>
      <w:r w:rsidRPr="006D7A59">
        <w:rPr>
          <w:rFonts w:ascii="Helvetica Neue" w:eastAsia="Times New Roman" w:hAnsi="Helvetica Neue" w:cs="Times New Roman"/>
          <w:sz w:val="24"/>
          <w:szCs w:val="20"/>
          <w:lang w:eastAsia="en-AU"/>
        </w:rPr>
        <w:t xml:space="preserve"> alternative assurance project in the Audit Thresholds Instrument. This information in the offset report allow</w:t>
      </w:r>
      <w:r w:rsidR="00CE248B">
        <w:rPr>
          <w:rFonts w:ascii="Helvetica Neue" w:eastAsia="Times New Roman" w:hAnsi="Helvetica Neue" w:cs="Times New Roman"/>
          <w:sz w:val="24"/>
          <w:szCs w:val="20"/>
          <w:lang w:eastAsia="en-AU"/>
        </w:rPr>
        <w:t>s</w:t>
      </w:r>
      <w:r w:rsidRPr="006D7A59">
        <w:rPr>
          <w:rFonts w:ascii="Helvetica Neue" w:eastAsia="Times New Roman" w:hAnsi="Helvetica Neue" w:cs="Times New Roman"/>
          <w:sz w:val="24"/>
          <w:szCs w:val="20"/>
          <w:lang w:eastAsia="en-AU"/>
        </w:rPr>
        <w:t xml:space="preserve"> the Regulator to monitor the integrity of abatement claimed from alternative assurance projects</w:t>
      </w:r>
      <w:r w:rsidR="003A029D" w:rsidRPr="006D7A59">
        <w:rPr>
          <w:rFonts w:ascii="Helvetica Neue" w:eastAsia="Times New Roman" w:hAnsi="Helvetica Neue" w:cs="Times New Roman"/>
          <w:sz w:val="24"/>
          <w:szCs w:val="20"/>
          <w:lang w:eastAsia="en-AU"/>
        </w:rPr>
        <w:t>.</w:t>
      </w:r>
    </w:p>
    <w:p w14:paraId="509EB707" w14:textId="53CDD13E" w:rsidR="005A4229" w:rsidRPr="00472749" w:rsidRDefault="005A4229" w:rsidP="006D7A59">
      <w:pPr>
        <w:spacing w:before="240"/>
        <w:rPr>
          <w:rFonts w:ascii="Times New Roman" w:hAnsi="Times New Roman"/>
          <w:b/>
          <w:bCs/>
          <w:sz w:val="24"/>
          <w:szCs w:val="24"/>
        </w:rPr>
      </w:pPr>
      <w:r w:rsidRPr="00472749">
        <w:rPr>
          <w:rFonts w:ascii="Times New Roman" w:hAnsi="Times New Roman"/>
          <w:b/>
          <w:bCs/>
          <w:sz w:val="24"/>
          <w:szCs w:val="24"/>
        </w:rPr>
        <w:t>Detailed description of the Amendment Rule</w:t>
      </w:r>
    </w:p>
    <w:p w14:paraId="73E066C6" w14:textId="77777777" w:rsidR="005A4229" w:rsidRPr="00BB395A" w:rsidRDefault="005A4229" w:rsidP="005A4229">
      <w:pPr>
        <w:pStyle w:val="base-text-paragraphnonumbers"/>
        <w:spacing w:before="140" w:after="140"/>
        <w:ind w:left="0"/>
        <w:rPr>
          <w:szCs w:val="24"/>
        </w:rPr>
      </w:pPr>
      <w:r w:rsidRPr="00472749">
        <w:rPr>
          <w:szCs w:val="24"/>
          <w:u w:val="single"/>
        </w:rPr>
        <w:t>Attachment A</w:t>
      </w:r>
      <w:r w:rsidRPr="00472749">
        <w:rPr>
          <w:szCs w:val="24"/>
        </w:rPr>
        <w:t xml:space="preserve"> outlines and describes the sections in the Amendment Rule. </w:t>
      </w:r>
    </w:p>
    <w:p w14:paraId="02D3B4F7" w14:textId="77777777" w:rsidR="005A4229" w:rsidRPr="00472749" w:rsidRDefault="005A4229" w:rsidP="005A4229">
      <w:pPr>
        <w:spacing w:before="240" w:line="240" w:lineRule="auto"/>
        <w:rPr>
          <w:rFonts w:ascii="Times New Roman" w:hAnsi="Times New Roman"/>
          <w:b/>
          <w:bCs/>
          <w:sz w:val="24"/>
          <w:szCs w:val="24"/>
        </w:rPr>
      </w:pPr>
      <w:r w:rsidRPr="00472749">
        <w:rPr>
          <w:rFonts w:ascii="Times New Roman" w:hAnsi="Times New Roman"/>
          <w:b/>
          <w:bCs/>
          <w:sz w:val="24"/>
          <w:szCs w:val="24"/>
        </w:rPr>
        <w:t xml:space="preserve">Public consultation </w:t>
      </w:r>
    </w:p>
    <w:p w14:paraId="2CDA3A66" w14:textId="4200FC0E" w:rsidR="007A7760" w:rsidRPr="007A7760" w:rsidRDefault="007A7760" w:rsidP="007A7760">
      <w:pPr>
        <w:pStyle w:val="base-text-paragraphnonumbers"/>
        <w:ind w:left="0"/>
        <w:rPr>
          <w:rFonts w:eastAsiaTheme="minorHAnsi" w:cstheme="minorBidi"/>
          <w:szCs w:val="24"/>
          <w:lang w:eastAsia="en-US"/>
        </w:rPr>
      </w:pPr>
      <w:bookmarkStart w:id="1" w:name="_Hlk73616404"/>
      <w:r w:rsidRPr="007A7760">
        <w:rPr>
          <w:rFonts w:eastAsiaTheme="minorHAnsi" w:cstheme="minorBidi"/>
          <w:szCs w:val="24"/>
          <w:lang w:eastAsia="en-US"/>
        </w:rPr>
        <w:t xml:space="preserve">In September 2020, the Regulator undertook a round of public consultation seeking industry’s views on ways in which audit requirements in the Emissions Reduction Fund could be streamlined to reduce costs while maintaining an appropriate level of scheme integrity. This consultation contributed to the proposal to create a new category of eligible offsets projects that would be subject to lower audit obligations. </w:t>
      </w:r>
      <w:bookmarkEnd w:id="1"/>
    </w:p>
    <w:p w14:paraId="41BE175E" w14:textId="2DA3BC85" w:rsidR="007A7760" w:rsidRPr="007A7760" w:rsidRDefault="007A7760" w:rsidP="007A7760">
      <w:pPr>
        <w:pStyle w:val="base-text-paragraphnonumbers"/>
        <w:ind w:left="0"/>
        <w:rPr>
          <w:rFonts w:eastAsiaTheme="minorHAnsi" w:cstheme="minorBidi"/>
          <w:szCs w:val="24"/>
          <w:lang w:eastAsia="en-US"/>
        </w:rPr>
      </w:pPr>
      <w:r w:rsidRPr="007A7760">
        <w:rPr>
          <w:rFonts w:eastAsiaTheme="minorHAnsi" w:cstheme="minorBidi"/>
          <w:szCs w:val="24"/>
          <w:lang w:eastAsia="en-US"/>
        </w:rPr>
        <w:t>Joint consultation between the Regulator and the Department of Industry, Science, Energy and Resources on alternative assurance projects was undertaken from 25</w:t>
      </w:r>
      <w:r>
        <w:rPr>
          <w:rFonts w:eastAsiaTheme="minorHAnsi" w:cstheme="minorBidi"/>
          <w:szCs w:val="24"/>
          <w:lang w:eastAsia="en-US"/>
        </w:rPr>
        <w:t> </w:t>
      </w:r>
      <w:r w:rsidRPr="007A7760">
        <w:rPr>
          <w:rFonts w:eastAsiaTheme="minorHAnsi" w:cstheme="minorBidi"/>
          <w:szCs w:val="24"/>
          <w:lang w:eastAsia="en-US"/>
        </w:rPr>
        <w:t>May</w:t>
      </w:r>
      <w:r w:rsidR="007E01B2">
        <w:rPr>
          <w:rFonts w:eastAsiaTheme="minorHAnsi" w:cstheme="minorBidi"/>
          <w:szCs w:val="24"/>
          <w:lang w:eastAsia="en-US"/>
        </w:rPr>
        <w:t> </w:t>
      </w:r>
      <w:r w:rsidRPr="007A7760">
        <w:rPr>
          <w:rFonts w:eastAsiaTheme="minorHAnsi" w:cstheme="minorBidi"/>
          <w:szCs w:val="24"/>
          <w:lang w:eastAsia="en-US"/>
        </w:rPr>
        <w:t>2021 to 7</w:t>
      </w:r>
      <w:r w:rsidR="007E01B2">
        <w:rPr>
          <w:rFonts w:eastAsiaTheme="minorHAnsi" w:cstheme="minorBidi"/>
          <w:szCs w:val="24"/>
          <w:lang w:eastAsia="en-US"/>
        </w:rPr>
        <w:t> </w:t>
      </w:r>
      <w:r w:rsidRPr="007A7760">
        <w:rPr>
          <w:rFonts w:eastAsiaTheme="minorHAnsi" w:cstheme="minorBidi"/>
          <w:szCs w:val="24"/>
          <w:lang w:eastAsia="en-US"/>
        </w:rPr>
        <w:t>June</w:t>
      </w:r>
      <w:r w:rsidR="007E01B2">
        <w:rPr>
          <w:rFonts w:eastAsiaTheme="minorHAnsi" w:cstheme="minorBidi"/>
          <w:szCs w:val="24"/>
          <w:lang w:eastAsia="en-US"/>
        </w:rPr>
        <w:t> </w:t>
      </w:r>
      <w:r w:rsidRPr="007A7760">
        <w:rPr>
          <w:rFonts w:eastAsiaTheme="minorHAnsi" w:cstheme="minorBidi"/>
          <w:szCs w:val="24"/>
          <w:lang w:eastAsia="en-US"/>
        </w:rPr>
        <w:t>2021</w:t>
      </w:r>
      <w:r>
        <w:rPr>
          <w:rFonts w:eastAsiaTheme="minorHAnsi" w:cstheme="minorBidi"/>
          <w:szCs w:val="24"/>
          <w:lang w:eastAsia="en-US"/>
        </w:rPr>
        <w:t>. An exposure draft of proposed amendments to the Princip</w:t>
      </w:r>
      <w:r w:rsidR="002F6255">
        <w:rPr>
          <w:rFonts w:eastAsiaTheme="minorHAnsi" w:cstheme="minorBidi"/>
          <w:szCs w:val="24"/>
          <w:lang w:eastAsia="en-US"/>
        </w:rPr>
        <w:t>a</w:t>
      </w:r>
      <w:r>
        <w:rPr>
          <w:rFonts w:eastAsiaTheme="minorHAnsi" w:cstheme="minorBidi"/>
          <w:szCs w:val="24"/>
          <w:lang w:eastAsia="en-US"/>
        </w:rPr>
        <w:t>l Rule</w:t>
      </w:r>
      <w:r w:rsidRPr="007A7760">
        <w:rPr>
          <w:rFonts w:eastAsiaTheme="minorHAnsi" w:cstheme="minorBidi"/>
          <w:szCs w:val="24"/>
          <w:lang w:eastAsia="en-US"/>
        </w:rPr>
        <w:t xml:space="preserve"> </w:t>
      </w:r>
      <w:r>
        <w:rPr>
          <w:rFonts w:eastAsiaTheme="minorHAnsi" w:cstheme="minorBidi"/>
          <w:szCs w:val="24"/>
          <w:lang w:eastAsia="en-US"/>
        </w:rPr>
        <w:t xml:space="preserve">and the </w:t>
      </w:r>
      <w:r w:rsidR="007E01B2">
        <w:rPr>
          <w:rFonts w:eastAsiaTheme="minorHAnsi" w:cstheme="minorBidi"/>
          <w:szCs w:val="24"/>
          <w:lang w:eastAsia="en-US"/>
        </w:rPr>
        <w:t>A</w:t>
      </w:r>
      <w:r>
        <w:rPr>
          <w:rFonts w:eastAsiaTheme="minorHAnsi" w:cstheme="minorBidi"/>
          <w:szCs w:val="24"/>
          <w:lang w:eastAsia="en-US"/>
        </w:rPr>
        <w:t xml:space="preserve">udit </w:t>
      </w:r>
      <w:r w:rsidR="007E01B2">
        <w:rPr>
          <w:rFonts w:eastAsiaTheme="minorHAnsi" w:cstheme="minorBidi"/>
          <w:szCs w:val="24"/>
          <w:lang w:eastAsia="en-US"/>
        </w:rPr>
        <w:t>T</w:t>
      </w:r>
      <w:r>
        <w:rPr>
          <w:rFonts w:eastAsiaTheme="minorHAnsi" w:cstheme="minorBidi"/>
          <w:szCs w:val="24"/>
          <w:lang w:eastAsia="en-US"/>
        </w:rPr>
        <w:t xml:space="preserve">hresholds </w:t>
      </w:r>
      <w:r w:rsidR="007E01B2">
        <w:rPr>
          <w:rFonts w:eastAsiaTheme="minorHAnsi" w:cstheme="minorBidi"/>
          <w:szCs w:val="24"/>
          <w:lang w:eastAsia="en-US"/>
        </w:rPr>
        <w:t>I</w:t>
      </w:r>
      <w:r>
        <w:rPr>
          <w:rFonts w:eastAsiaTheme="minorHAnsi" w:cstheme="minorBidi"/>
          <w:szCs w:val="24"/>
          <w:lang w:eastAsia="en-US"/>
        </w:rPr>
        <w:t xml:space="preserve">nstrument </w:t>
      </w:r>
      <w:r w:rsidRPr="007A7760">
        <w:rPr>
          <w:rFonts w:eastAsiaTheme="minorHAnsi" w:cstheme="minorBidi"/>
          <w:szCs w:val="24"/>
          <w:lang w:eastAsia="en-US"/>
        </w:rPr>
        <w:t>were included as part of the consultation on the Regulator</w:t>
      </w:r>
      <w:r w:rsidR="007E01B2">
        <w:rPr>
          <w:rFonts w:eastAsiaTheme="minorHAnsi" w:cstheme="minorBidi"/>
          <w:szCs w:val="24"/>
          <w:lang w:eastAsia="en-US"/>
        </w:rPr>
        <w:t>’s</w:t>
      </w:r>
      <w:r w:rsidRPr="007A7760">
        <w:rPr>
          <w:rFonts w:eastAsiaTheme="minorHAnsi" w:cstheme="minorBidi"/>
          <w:szCs w:val="24"/>
          <w:lang w:eastAsia="en-US"/>
        </w:rPr>
        <w:t xml:space="preserve"> website for comment and feedback. Comments and advice received were taken </w:t>
      </w:r>
      <w:r w:rsidR="00AC7A9E">
        <w:rPr>
          <w:rFonts w:eastAsiaTheme="minorHAnsi" w:cstheme="minorBidi"/>
          <w:szCs w:val="24"/>
          <w:lang w:eastAsia="en-US"/>
        </w:rPr>
        <w:t>into account in finalising the A</w:t>
      </w:r>
      <w:r w:rsidRPr="007A7760">
        <w:rPr>
          <w:rFonts w:eastAsiaTheme="minorHAnsi" w:cstheme="minorBidi"/>
          <w:szCs w:val="24"/>
          <w:lang w:eastAsia="en-US"/>
        </w:rPr>
        <w:t xml:space="preserve">udit </w:t>
      </w:r>
      <w:r w:rsidR="00AC7A9E">
        <w:rPr>
          <w:rFonts w:eastAsiaTheme="minorHAnsi" w:cstheme="minorBidi"/>
          <w:szCs w:val="24"/>
          <w:lang w:eastAsia="en-US"/>
        </w:rPr>
        <w:t>T</w:t>
      </w:r>
      <w:r w:rsidRPr="007A7760">
        <w:rPr>
          <w:rFonts w:eastAsiaTheme="minorHAnsi" w:cstheme="minorBidi"/>
          <w:szCs w:val="24"/>
          <w:lang w:eastAsia="en-US"/>
        </w:rPr>
        <w:t>hreshold</w:t>
      </w:r>
      <w:r w:rsidR="00B13278">
        <w:rPr>
          <w:rFonts w:eastAsiaTheme="minorHAnsi" w:cstheme="minorBidi"/>
          <w:szCs w:val="24"/>
          <w:lang w:eastAsia="en-US"/>
        </w:rPr>
        <w:t>s</w:t>
      </w:r>
      <w:r w:rsidRPr="007A7760">
        <w:rPr>
          <w:rFonts w:eastAsiaTheme="minorHAnsi" w:cstheme="minorBidi"/>
          <w:szCs w:val="24"/>
          <w:lang w:eastAsia="en-US"/>
        </w:rPr>
        <w:t xml:space="preserve"> </w:t>
      </w:r>
      <w:r w:rsidR="00AC7A9E">
        <w:rPr>
          <w:rFonts w:eastAsiaTheme="minorHAnsi" w:cstheme="minorBidi"/>
          <w:szCs w:val="24"/>
          <w:lang w:eastAsia="en-US"/>
        </w:rPr>
        <w:t>I</w:t>
      </w:r>
      <w:r w:rsidRPr="007A7760">
        <w:rPr>
          <w:rFonts w:eastAsiaTheme="minorHAnsi" w:cstheme="minorBidi"/>
          <w:szCs w:val="24"/>
          <w:lang w:eastAsia="en-US"/>
        </w:rPr>
        <w:t xml:space="preserve">nstrument. </w:t>
      </w:r>
      <w:r w:rsidR="009F72E5">
        <w:rPr>
          <w:rFonts w:eastAsiaTheme="minorHAnsi" w:cstheme="minorBidi"/>
          <w:szCs w:val="24"/>
          <w:lang w:eastAsia="en-US"/>
        </w:rPr>
        <w:t>21</w:t>
      </w:r>
      <w:r w:rsidRPr="007A7760">
        <w:rPr>
          <w:rFonts w:eastAsiaTheme="minorHAnsi" w:cstheme="minorBidi"/>
          <w:szCs w:val="24"/>
          <w:lang w:eastAsia="en-US"/>
        </w:rPr>
        <w:t xml:space="preserve"> submissions were received</w:t>
      </w:r>
      <w:r w:rsidR="009F72E5">
        <w:rPr>
          <w:rFonts w:eastAsiaTheme="minorHAnsi" w:cstheme="minorBidi"/>
          <w:szCs w:val="24"/>
          <w:lang w:eastAsia="en-US"/>
        </w:rPr>
        <w:t>.</w:t>
      </w:r>
    </w:p>
    <w:p w14:paraId="2EE600DC" w14:textId="3B8A9BE9" w:rsidR="005A4229" w:rsidRDefault="00BC50C1" w:rsidP="005A4229">
      <w:pPr>
        <w:spacing w:before="240"/>
        <w:rPr>
          <w:rFonts w:ascii="Times New Roman" w:hAnsi="Times New Roman"/>
          <w:sz w:val="24"/>
          <w:szCs w:val="24"/>
        </w:rPr>
      </w:pPr>
      <w:r>
        <w:rPr>
          <w:rFonts w:ascii="Times New Roman" w:hAnsi="Times New Roman"/>
          <w:sz w:val="24"/>
          <w:szCs w:val="24"/>
        </w:rPr>
        <w:t xml:space="preserve">Most </w:t>
      </w:r>
      <w:r w:rsidR="004C2779">
        <w:rPr>
          <w:rFonts w:ascii="Times New Roman" w:hAnsi="Times New Roman"/>
          <w:sz w:val="24"/>
          <w:szCs w:val="24"/>
        </w:rPr>
        <w:t>submissions were</w:t>
      </w:r>
      <w:r w:rsidR="005A4229">
        <w:rPr>
          <w:rFonts w:ascii="Times New Roman" w:hAnsi="Times New Roman"/>
          <w:sz w:val="24"/>
          <w:szCs w:val="24"/>
        </w:rPr>
        <w:t xml:space="preserve"> supportive of the proposed amendments</w:t>
      </w:r>
      <w:r w:rsidR="004C2779">
        <w:rPr>
          <w:rFonts w:ascii="Times New Roman" w:hAnsi="Times New Roman"/>
          <w:sz w:val="24"/>
          <w:szCs w:val="24"/>
        </w:rPr>
        <w:t xml:space="preserve">, </w:t>
      </w:r>
      <w:r w:rsidR="009F72E5">
        <w:rPr>
          <w:rFonts w:ascii="Times New Roman" w:hAnsi="Times New Roman"/>
          <w:sz w:val="24"/>
          <w:szCs w:val="24"/>
        </w:rPr>
        <w:t>referencing</w:t>
      </w:r>
      <w:r w:rsidR="004C2779">
        <w:rPr>
          <w:rFonts w:ascii="Times New Roman" w:hAnsi="Times New Roman"/>
          <w:sz w:val="24"/>
          <w:szCs w:val="24"/>
        </w:rPr>
        <w:t xml:space="preserve"> the appropriate balance of reducing barriers to participation</w:t>
      </w:r>
      <w:r w:rsidR="00241900">
        <w:rPr>
          <w:rFonts w:ascii="Times New Roman" w:hAnsi="Times New Roman"/>
          <w:sz w:val="24"/>
          <w:szCs w:val="24"/>
        </w:rPr>
        <w:t>, particularly for small projects,</w:t>
      </w:r>
      <w:r w:rsidR="004C2779">
        <w:rPr>
          <w:rFonts w:ascii="Times New Roman" w:hAnsi="Times New Roman"/>
          <w:sz w:val="24"/>
          <w:szCs w:val="24"/>
        </w:rPr>
        <w:t xml:space="preserve"> while maintaining scheme integrity</w:t>
      </w:r>
      <w:r w:rsidR="005A4229">
        <w:rPr>
          <w:rFonts w:ascii="Times New Roman" w:hAnsi="Times New Roman"/>
          <w:sz w:val="24"/>
          <w:szCs w:val="24"/>
        </w:rPr>
        <w:t xml:space="preserve">. </w:t>
      </w:r>
      <w:r w:rsidR="005A4229" w:rsidRPr="00CF450D">
        <w:rPr>
          <w:rFonts w:ascii="Times New Roman" w:hAnsi="Times New Roman"/>
          <w:sz w:val="24"/>
          <w:szCs w:val="24"/>
        </w:rPr>
        <w:t xml:space="preserve">Other submissions were </w:t>
      </w:r>
      <w:r w:rsidR="004C2779">
        <w:rPr>
          <w:rFonts w:ascii="Times New Roman" w:hAnsi="Times New Roman"/>
          <w:sz w:val="24"/>
          <w:szCs w:val="24"/>
        </w:rPr>
        <w:t xml:space="preserve">primarily concerned with the proposed amendments to the </w:t>
      </w:r>
      <w:r w:rsidR="004C2779" w:rsidRPr="00B42BB8">
        <w:rPr>
          <w:rFonts w:ascii="Times New Roman" w:hAnsi="Times New Roman"/>
          <w:sz w:val="24"/>
          <w:szCs w:val="24"/>
        </w:rPr>
        <w:t>Audit Threshold</w:t>
      </w:r>
      <w:r w:rsidR="00B13278" w:rsidRPr="00B42BB8">
        <w:rPr>
          <w:rFonts w:ascii="Times New Roman" w:hAnsi="Times New Roman"/>
          <w:sz w:val="24"/>
          <w:szCs w:val="24"/>
        </w:rPr>
        <w:t>s</w:t>
      </w:r>
      <w:r w:rsidR="004C2779" w:rsidRPr="00B42BB8">
        <w:rPr>
          <w:rFonts w:ascii="Times New Roman" w:hAnsi="Times New Roman"/>
          <w:sz w:val="24"/>
          <w:szCs w:val="24"/>
        </w:rPr>
        <w:t xml:space="preserve"> Instrument</w:t>
      </w:r>
      <w:r w:rsidR="004C2779">
        <w:rPr>
          <w:rFonts w:ascii="Times New Roman" w:hAnsi="Times New Roman"/>
          <w:i/>
          <w:sz w:val="24"/>
          <w:szCs w:val="24"/>
        </w:rPr>
        <w:t>,</w:t>
      </w:r>
      <w:r w:rsidR="004C2779">
        <w:rPr>
          <w:rFonts w:ascii="Times New Roman" w:hAnsi="Times New Roman"/>
          <w:sz w:val="24"/>
          <w:szCs w:val="24"/>
        </w:rPr>
        <w:t xml:space="preserve"> and what project types might be included as alternative assurance projects in future.</w:t>
      </w:r>
    </w:p>
    <w:p w14:paraId="3CAB98A7" w14:textId="23D52589" w:rsidR="00BC50C1" w:rsidRDefault="00217568" w:rsidP="005A4229">
      <w:pPr>
        <w:spacing w:before="240"/>
        <w:rPr>
          <w:rFonts w:ascii="Times New Roman" w:hAnsi="Times New Roman"/>
          <w:sz w:val="24"/>
          <w:szCs w:val="24"/>
        </w:rPr>
      </w:pPr>
      <w:r>
        <w:rPr>
          <w:rFonts w:ascii="Times New Roman" w:hAnsi="Times New Roman"/>
          <w:sz w:val="24"/>
          <w:szCs w:val="24"/>
        </w:rPr>
        <w:t>Some submissions</w:t>
      </w:r>
      <w:r w:rsidR="00BC50C1">
        <w:rPr>
          <w:rFonts w:ascii="Times New Roman" w:hAnsi="Times New Roman"/>
          <w:sz w:val="24"/>
          <w:szCs w:val="24"/>
        </w:rPr>
        <w:t xml:space="preserve"> raised concerns that the removal of </w:t>
      </w:r>
      <w:r w:rsidR="007613CA">
        <w:rPr>
          <w:rFonts w:ascii="Times New Roman" w:hAnsi="Times New Roman"/>
          <w:sz w:val="24"/>
          <w:szCs w:val="24"/>
        </w:rPr>
        <w:t xml:space="preserve">all </w:t>
      </w:r>
      <w:r w:rsidR="0052347E">
        <w:rPr>
          <w:rFonts w:ascii="Times New Roman" w:hAnsi="Times New Roman"/>
          <w:sz w:val="24"/>
          <w:szCs w:val="24"/>
        </w:rPr>
        <w:t>scheduled audits</w:t>
      </w:r>
      <w:r w:rsidR="000C3E79">
        <w:rPr>
          <w:rFonts w:ascii="Times New Roman" w:hAnsi="Times New Roman"/>
          <w:sz w:val="24"/>
          <w:szCs w:val="24"/>
        </w:rPr>
        <w:t>, such as that</w:t>
      </w:r>
      <w:r w:rsidR="00BC50C1">
        <w:rPr>
          <w:rFonts w:ascii="Times New Roman" w:hAnsi="Times New Roman"/>
          <w:sz w:val="24"/>
          <w:szCs w:val="24"/>
        </w:rPr>
        <w:t xml:space="preserve"> </w:t>
      </w:r>
      <w:r w:rsidR="0052347E">
        <w:rPr>
          <w:rFonts w:ascii="Times New Roman" w:hAnsi="Times New Roman"/>
          <w:sz w:val="24"/>
          <w:szCs w:val="24"/>
        </w:rPr>
        <w:t>proposed for “Low Risk Environmental Planting Projects” in the amended Audit Threshold</w:t>
      </w:r>
      <w:r w:rsidR="00B13278">
        <w:rPr>
          <w:rFonts w:ascii="Times New Roman" w:hAnsi="Times New Roman"/>
          <w:sz w:val="24"/>
          <w:szCs w:val="24"/>
        </w:rPr>
        <w:t>s</w:t>
      </w:r>
      <w:r w:rsidR="0052347E">
        <w:rPr>
          <w:rFonts w:ascii="Times New Roman" w:hAnsi="Times New Roman"/>
          <w:sz w:val="24"/>
          <w:szCs w:val="24"/>
        </w:rPr>
        <w:t xml:space="preserve"> Instrument</w:t>
      </w:r>
      <w:r w:rsidR="000C3E79">
        <w:rPr>
          <w:rFonts w:ascii="Times New Roman" w:hAnsi="Times New Roman"/>
          <w:sz w:val="24"/>
          <w:szCs w:val="24"/>
        </w:rPr>
        <w:t>,</w:t>
      </w:r>
      <w:r w:rsidR="0052347E">
        <w:rPr>
          <w:rFonts w:ascii="Times New Roman" w:hAnsi="Times New Roman"/>
          <w:sz w:val="24"/>
          <w:szCs w:val="24"/>
        </w:rPr>
        <w:t xml:space="preserve"> </w:t>
      </w:r>
      <w:r w:rsidR="00BC50C1">
        <w:rPr>
          <w:rFonts w:ascii="Times New Roman" w:hAnsi="Times New Roman"/>
          <w:sz w:val="24"/>
          <w:szCs w:val="24"/>
        </w:rPr>
        <w:t>may negatively impact scheme integrity</w:t>
      </w:r>
      <w:r w:rsidR="0052347E">
        <w:rPr>
          <w:rFonts w:ascii="Times New Roman" w:hAnsi="Times New Roman"/>
          <w:sz w:val="24"/>
          <w:szCs w:val="24"/>
        </w:rPr>
        <w:t xml:space="preserve">. </w:t>
      </w:r>
      <w:r w:rsidR="009F72E5">
        <w:rPr>
          <w:rFonts w:ascii="Times New Roman" w:hAnsi="Times New Roman"/>
          <w:sz w:val="24"/>
          <w:szCs w:val="24"/>
        </w:rPr>
        <w:t>The</w:t>
      </w:r>
      <w:r w:rsidR="0052347E">
        <w:rPr>
          <w:rFonts w:ascii="Times New Roman" w:hAnsi="Times New Roman"/>
          <w:sz w:val="24"/>
          <w:szCs w:val="24"/>
        </w:rPr>
        <w:t xml:space="preserve"> Regulator will retain a range of existing auditing, monitoring, and information gathering powers which are available to maintain scheme integrity</w:t>
      </w:r>
      <w:r w:rsidR="009F72E5">
        <w:rPr>
          <w:rFonts w:ascii="Times New Roman" w:hAnsi="Times New Roman"/>
          <w:sz w:val="24"/>
          <w:szCs w:val="24"/>
        </w:rPr>
        <w:t>,</w:t>
      </w:r>
      <w:r w:rsidR="000C3E79">
        <w:rPr>
          <w:rFonts w:ascii="Times New Roman" w:hAnsi="Times New Roman"/>
          <w:sz w:val="24"/>
          <w:szCs w:val="24"/>
        </w:rPr>
        <w:t xml:space="preserve"> in addition to prescribed alternative assurance mechanisms. </w:t>
      </w:r>
    </w:p>
    <w:p w14:paraId="4590B0D7" w14:textId="11D7611E" w:rsidR="0052347E" w:rsidRDefault="000C3E79" w:rsidP="005A4229">
      <w:pPr>
        <w:spacing w:before="240"/>
        <w:rPr>
          <w:rFonts w:ascii="Times New Roman" w:hAnsi="Times New Roman"/>
          <w:sz w:val="24"/>
          <w:szCs w:val="24"/>
        </w:rPr>
      </w:pPr>
      <w:r>
        <w:rPr>
          <w:rFonts w:ascii="Times New Roman" w:hAnsi="Times New Roman"/>
          <w:sz w:val="24"/>
          <w:szCs w:val="24"/>
        </w:rPr>
        <w:t>The Amendment Rule makes clear that the Regulator may specify that an alternative assurance project is not required to undertake an initial audit. Submissions raised specific concerns in relation to this amendment, on the basis that it may increase the risk that project proponents may not have the legal right or appropriate eligible interest holder consents to undertake a project.</w:t>
      </w:r>
      <w:r w:rsidR="0044452F">
        <w:rPr>
          <w:rFonts w:ascii="Times New Roman" w:hAnsi="Times New Roman"/>
          <w:sz w:val="24"/>
          <w:szCs w:val="24"/>
        </w:rPr>
        <w:t xml:space="preserve"> However, </w:t>
      </w:r>
      <w:r w:rsidR="0044452F" w:rsidRPr="00294CC2">
        <w:rPr>
          <w:rFonts w:ascii="Times New Roman" w:hAnsi="Times New Roman"/>
          <w:sz w:val="24"/>
          <w:szCs w:val="24"/>
        </w:rPr>
        <w:t>ERF project proponents are required to satisfy the Clean Energy Regulator that they meet all eligibility criteria required at registration or at crediting</w:t>
      </w:r>
      <w:r w:rsidR="0044452F">
        <w:rPr>
          <w:rFonts w:ascii="Times New Roman" w:hAnsi="Times New Roman"/>
          <w:sz w:val="24"/>
          <w:szCs w:val="24"/>
        </w:rPr>
        <w:t>,</w:t>
      </w:r>
      <w:r w:rsidR="0044452F" w:rsidRPr="0044452F">
        <w:rPr>
          <w:rFonts w:ascii="Times New Roman" w:hAnsi="Times New Roman"/>
          <w:sz w:val="24"/>
          <w:szCs w:val="24"/>
        </w:rPr>
        <w:t xml:space="preserve"> </w:t>
      </w:r>
      <w:r w:rsidR="0044452F">
        <w:rPr>
          <w:rFonts w:ascii="Times New Roman" w:hAnsi="Times New Roman"/>
          <w:sz w:val="24"/>
          <w:szCs w:val="24"/>
        </w:rPr>
        <w:t>rather than this being tied to the audit schedule</w:t>
      </w:r>
      <w:r w:rsidR="0044452F" w:rsidRPr="00294CC2">
        <w:rPr>
          <w:rFonts w:ascii="Times New Roman" w:hAnsi="Times New Roman"/>
          <w:sz w:val="24"/>
          <w:szCs w:val="24"/>
        </w:rPr>
        <w:t>.</w:t>
      </w:r>
      <w:r w:rsidR="00634ED6">
        <w:rPr>
          <w:rFonts w:ascii="Times New Roman" w:hAnsi="Times New Roman"/>
          <w:sz w:val="24"/>
          <w:szCs w:val="24"/>
        </w:rPr>
        <w:t xml:space="preserve"> </w:t>
      </w:r>
      <w:r>
        <w:rPr>
          <w:rFonts w:ascii="Times New Roman" w:hAnsi="Times New Roman"/>
          <w:sz w:val="24"/>
          <w:szCs w:val="24"/>
        </w:rPr>
        <w:t>The amendments allow the Regulator discretion to require initial audits for classes of alternative assurance projects, depending on risks of the specific project category</w:t>
      </w:r>
      <w:r w:rsidR="007E01B2">
        <w:rPr>
          <w:rFonts w:ascii="Times New Roman" w:hAnsi="Times New Roman"/>
          <w:sz w:val="24"/>
          <w:szCs w:val="24"/>
        </w:rPr>
        <w:t>.</w:t>
      </w:r>
    </w:p>
    <w:p w14:paraId="48BBBB0F" w14:textId="63F50E7C" w:rsidR="005A4229" w:rsidRPr="00472749" w:rsidRDefault="005A4229" w:rsidP="005A4229">
      <w:pPr>
        <w:spacing w:before="240" w:line="240" w:lineRule="auto"/>
        <w:rPr>
          <w:rFonts w:ascii="Times New Roman" w:hAnsi="Times New Roman"/>
          <w:b/>
          <w:bCs/>
          <w:sz w:val="24"/>
          <w:szCs w:val="24"/>
        </w:rPr>
      </w:pPr>
      <w:r w:rsidRPr="00472749">
        <w:rPr>
          <w:rFonts w:ascii="Times New Roman" w:hAnsi="Times New Roman"/>
          <w:b/>
          <w:bCs/>
          <w:sz w:val="24"/>
          <w:szCs w:val="24"/>
        </w:rPr>
        <w:t>Regulatory impact</w:t>
      </w:r>
    </w:p>
    <w:p w14:paraId="6503FEB2" w14:textId="3E0DA8DE" w:rsidR="00A200EB" w:rsidRPr="00A200EB" w:rsidRDefault="006E4811" w:rsidP="00A200EB">
      <w:pPr>
        <w:rPr>
          <w:rFonts w:ascii="Times New Roman" w:hAnsi="Times New Roman" w:cs="Times New Roman"/>
          <w:iCs/>
          <w:sz w:val="24"/>
          <w:szCs w:val="24"/>
        </w:rPr>
      </w:pPr>
      <w:r w:rsidRPr="00560287">
        <w:rPr>
          <w:rFonts w:ascii="Times New Roman" w:hAnsi="Times New Roman" w:cs="Times New Roman"/>
          <w:iCs/>
          <w:sz w:val="24"/>
          <w:szCs w:val="24"/>
        </w:rPr>
        <w:lastRenderedPageBreak/>
        <w:t>The Office of Best Practice Regulation has confirmed that a Regulatory Impact Statement is not required</w:t>
      </w:r>
      <w:r w:rsidR="000E68D5" w:rsidRPr="00560287">
        <w:rPr>
          <w:rFonts w:ascii="Times New Roman" w:hAnsi="Times New Roman" w:cs="Times New Roman"/>
          <w:iCs/>
          <w:sz w:val="24"/>
          <w:szCs w:val="24"/>
        </w:rPr>
        <w:t>, because the proposal is unlikely to have more than a minor regulatory impact</w:t>
      </w:r>
      <w:r w:rsidRPr="00560287">
        <w:rPr>
          <w:rFonts w:ascii="Times New Roman" w:hAnsi="Times New Roman" w:cs="Times New Roman"/>
          <w:iCs/>
          <w:sz w:val="24"/>
          <w:szCs w:val="24"/>
        </w:rPr>
        <w:t>.</w:t>
      </w:r>
      <w:r w:rsidR="00A200EB" w:rsidRPr="00560287">
        <w:rPr>
          <w:rFonts w:ascii="Times New Roman" w:hAnsi="Times New Roman" w:cs="Times New Roman"/>
          <w:iCs/>
          <w:sz w:val="24"/>
          <w:szCs w:val="24"/>
        </w:rPr>
        <w:t xml:space="preserve"> </w:t>
      </w:r>
    </w:p>
    <w:p w14:paraId="654EE11B" w14:textId="77777777" w:rsidR="005A4229" w:rsidRPr="00472749" w:rsidRDefault="005A4229" w:rsidP="005A4229">
      <w:pPr>
        <w:spacing w:before="240" w:line="240" w:lineRule="auto"/>
        <w:rPr>
          <w:rFonts w:ascii="Times New Roman" w:hAnsi="Times New Roman"/>
          <w:b/>
          <w:bCs/>
          <w:sz w:val="24"/>
          <w:szCs w:val="24"/>
        </w:rPr>
      </w:pPr>
      <w:r w:rsidRPr="00472749">
        <w:rPr>
          <w:rFonts w:ascii="Times New Roman" w:hAnsi="Times New Roman"/>
          <w:b/>
          <w:bCs/>
          <w:sz w:val="24"/>
          <w:szCs w:val="24"/>
        </w:rPr>
        <w:t>Statement of compatibility with human rights</w:t>
      </w:r>
    </w:p>
    <w:p w14:paraId="1E1EBEF9" w14:textId="77777777" w:rsidR="005A4229" w:rsidRPr="00472749" w:rsidRDefault="005A4229" w:rsidP="005A4229">
      <w:pPr>
        <w:pStyle w:val="base-text-paragraphnonumbers"/>
        <w:spacing w:before="140" w:after="140" w:line="259" w:lineRule="auto"/>
        <w:ind w:left="0"/>
        <w:rPr>
          <w:szCs w:val="24"/>
        </w:rPr>
      </w:pPr>
      <w:r w:rsidRPr="00472749">
        <w:rPr>
          <w:szCs w:val="24"/>
        </w:rPr>
        <w:t xml:space="preserve">A statement of compatibility with human rights for the purposes of Part 3 of </w:t>
      </w:r>
      <w:r w:rsidRPr="00472749">
        <w:rPr>
          <w:i/>
          <w:szCs w:val="24"/>
        </w:rPr>
        <w:t>the Human Rights (Parliamentary Scrutiny) Act 2011</w:t>
      </w:r>
      <w:r w:rsidRPr="00472749">
        <w:rPr>
          <w:szCs w:val="24"/>
        </w:rPr>
        <w:t xml:space="preserve"> is set out at </w:t>
      </w:r>
      <w:r w:rsidRPr="00472749">
        <w:rPr>
          <w:szCs w:val="24"/>
          <w:u w:val="single"/>
        </w:rPr>
        <w:t>Attachment B</w:t>
      </w:r>
      <w:r w:rsidRPr="00472749">
        <w:rPr>
          <w:szCs w:val="24"/>
        </w:rPr>
        <w:t>.</w:t>
      </w:r>
    </w:p>
    <w:p w14:paraId="1C911B18" w14:textId="77777777" w:rsidR="005A4229" w:rsidRPr="00472749" w:rsidRDefault="005A4229" w:rsidP="005A4229">
      <w:pPr>
        <w:spacing w:before="140" w:after="140" w:line="240" w:lineRule="auto"/>
        <w:rPr>
          <w:rFonts w:ascii="Times New Roman" w:hAnsi="Times New Roman"/>
          <w:b/>
          <w:sz w:val="24"/>
          <w:szCs w:val="24"/>
        </w:rPr>
      </w:pPr>
    </w:p>
    <w:p w14:paraId="05C929E2" w14:textId="77777777" w:rsidR="005A4229" w:rsidRDefault="005A4229" w:rsidP="005A4229">
      <w:pPr>
        <w:rPr>
          <w:rFonts w:ascii="Times New Roman" w:hAnsi="Times New Roman"/>
          <w:sz w:val="24"/>
          <w:szCs w:val="24"/>
        </w:rPr>
      </w:pPr>
      <w:r>
        <w:rPr>
          <w:rFonts w:ascii="Times New Roman" w:hAnsi="Times New Roman"/>
          <w:sz w:val="24"/>
          <w:szCs w:val="24"/>
        </w:rPr>
        <w:br w:type="page"/>
      </w:r>
    </w:p>
    <w:p w14:paraId="1158857E" w14:textId="77777777" w:rsidR="005A4229" w:rsidRPr="006140A7" w:rsidRDefault="005A4229" w:rsidP="005A4229">
      <w:pPr>
        <w:pStyle w:val="base-text-paragraphnonumbers"/>
        <w:ind w:left="0"/>
        <w:jc w:val="right"/>
        <w:rPr>
          <w:b/>
          <w:bCs/>
          <w:szCs w:val="24"/>
          <w:u w:val="single"/>
        </w:rPr>
      </w:pPr>
      <w:r w:rsidRPr="006140A7">
        <w:rPr>
          <w:b/>
          <w:bCs/>
          <w:szCs w:val="24"/>
          <w:u w:val="single"/>
        </w:rPr>
        <w:lastRenderedPageBreak/>
        <w:t>ATTACHMENT A</w:t>
      </w:r>
    </w:p>
    <w:p w14:paraId="0C05E3B5" w14:textId="77777777" w:rsidR="005A4229" w:rsidRPr="006140A7" w:rsidRDefault="005A4229" w:rsidP="005A4229">
      <w:pPr>
        <w:pStyle w:val="base-text-paragraphnonumbers"/>
        <w:ind w:left="0"/>
        <w:rPr>
          <w:b/>
          <w:bCs/>
          <w:i/>
          <w:iCs/>
          <w:szCs w:val="24"/>
        </w:rPr>
      </w:pPr>
    </w:p>
    <w:p w14:paraId="58FD3B51" w14:textId="1A4EB28B" w:rsidR="005A4229" w:rsidRPr="006140A7" w:rsidRDefault="005A4229" w:rsidP="005A4229">
      <w:pPr>
        <w:spacing w:before="140" w:after="140" w:line="240" w:lineRule="auto"/>
        <w:rPr>
          <w:rFonts w:ascii="Times New Roman" w:hAnsi="Times New Roman"/>
          <w:b/>
          <w:bCs/>
          <w:i/>
          <w:iCs/>
          <w:sz w:val="24"/>
          <w:szCs w:val="24"/>
          <w:u w:val="single"/>
        </w:rPr>
      </w:pPr>
      <w:r w:rsidRPr="006140A7">
        <w:rPr>
          <w:rFonts w:ascii="Times New Roman" w:hAnsi="Times New Roman"/>
          <w:b/>
          <w:bCs/>
          <w:sz w:val="24"/>
          <w:szCs w:val="24"/>
          <w:u w:val="single"/>
        </w:rPr>
        <w:t xml:space="preserve">Details of the sections in the </w:t>
      </w:r>
      <w:r w:rsidRPr="006140A7">
        <w:rPr>
          <w:rFonts w:ascii="Times New Roman" w:hAnsi="Times New Roman"/>
          <w:b/>
          <w:bCs/>
          <w:i/>
          <w:iCs/>
          <w:sz w:val="24"/>
          <w:szCs w:val="24"/>
          <w:u w:val="single"/>
        </w:rPr>
        <w:t xml:space="preserve">Carbon Credits (Carbon Farming Initiative) Amendment </w:t>
      </w:r>
      <w:r w:rsidR="009D155E">
        <w:rPr>
          <w:rFonts w:ascii="Times New Roman" w:hAnsi="Times New Roman"/>
          <w:b/>
          <w:bCs/>
          <w:i/>
          <w:iCs/>
          <w:sz w:val="24"/>
          <w:szCs w:val="24"/>
          <w:u w:val="single"/>
        </w:rPr>
        <w:t xml:space="preserve">(Audit) </w:t>
      </w:r>
      <w:r w:rsidRPr="006140A7">
        <w:rPr>
          <w:rFonts w:ascii="Times New Roman" w:hAnsi="Times New Roman"/>
          <w:b/>
          <w:bCs/>
          <w:i/>
          <w:iCs/>
          <w:sz w:val="24"/>
          <w:szCs w:val="24"/>
          <w:u w:val="single"/>
        </w:rPr>
        <w:t>Rule </w:t>
      </w:r>
      <w:r w:rsidR="004D1098">
        <w:rPr>
          <w:rFonts w:ascii="Times New Roman" w:hAnsi="Times New Roman"/>
          <w:b/>
          <w:bCs/>
          <w:i/>
          <w:iCs/>
          <w:sz w:val="24"/>
          <w:szCs w:val="24"/>
          <w:u w:val="single"/>
        </w:rPr>
        <w:t>2021</w:t>
      </w:r>
    </w:p>
    <w:p w14:paraId="05D984D8" w14:textId="77777777" w:rsidR="005A4229" w:rsidRPr="006140A7" w:rsidRDefault="005A4229" w:rsidP="005A4229">
      <w:pPr>
        <w:spacing w:before="240" w:line="240" w:lineRule="auto"/>
        <w:rPr>
          <w:rFonts w:ascii="Times New Roman" w:hAnsi="Times New Roman"/>
          <w:sz w:val="24"/>
          <w:szCs w:val="24"/>
          <w:u w:val="single"/>
        </w:rPr>
      </w:pPr>
      <w:r w:rsidRPr="006140A7">
        <w:rPr>
          <w:rFonts w:ascii="Times New Roman" w:hAnsi="Times New Roman"/>
          <w:sz w:val="24"/>
          <w:szCs w:val="24"/>
          <w:u w:val="single"/>
        </w:rPr>
        <w:t xml:space="preserve">1.  Name </w:t>
      </w:r>
    </w:p>
    <w:p w14:paraId="04CA13F6" w14:textId="05A3B2AE" w:rsidR="005A4229" w:rsidRPr="006140A7" w:rsidRDefault="005A4229" w:rsidP="005A4229">
      <w:pPr>
        <w:spacing w:before="140" w:after="140"/>
        <w:rPr>
          <w:rFonts w:ascii="Times New Roman" w:hAnsi="Times New Roman"/>
          <w:sz w:val="24"/>
          <w:szCs w:val="24"/>
        </w:rPr>
      </w:pPr>
      <w:r w:rsidRPr="00292F27">
        <w:rPr>
          <w:rFonts w:ascii="Times New Roman" w:hAnsi="Times New Roman"/>
          <w:sz w:val="24"/>
          <w:szCs w:val="24"/>
        </w:rPr>
        <w:t>Section 1 provides that the name of the Amendment Rule is the</w:t>
      </w:r>
      <w:r w:rsidR="008D2C6E" w:rsidRPr="00292F27">
        <w:rPr>
          <w:rFonts w:ascii="Times New Roman" w:hAnsi="Times New Roman"/>
          <w:sz w:val="24"/>
          <w:szCs w:val="24"/>
        </w:rPr>
        <w:t xml:space="preserve"> </w:t>
      </w:r>
      <w:r w:rsidR="008D2C6E" w:rsidRPr="00292F27">
        <w:rPr>
          <w:rFonts w:ascii="Times New Roman" w:hAnsi="Times New Roman"/>
          <w:i/>
          <w:iCs/>
          <w:sz w:val="24"/>
          <w:szCs w:val="24"/>
        </w:rPr>
        <w:t>Carbon Credits (Carbon Farming Initiative) Amendment</w:t>
      </w:r>
      <w:r w:rsidR="00F12BAC">
        <w:rPr>
          <w:rFonts w:ascii="Times New Roman" w:hAnsi="Times New Roman"/>
          <w:i/>
          <w:iCs/>
          <w:sz w:val="24"/>
          <w:szCs w:val="24"/>
        </w:rPr>
        <w:t xml:space="preserve"> </w:t>
      </w:r>
      <w:r w:rsidR="009D155E">
        <w:rPr>
          <w:rFonts w:ascii="Times New Roman" w:hAnsi="Times New Roman"/>
          <w:i/>
          <w:iCs/>
          <w:sz w:val="24"/>
          <w:szCs w:val="24"/>
        </w:rPr>
        <w:t xml:space="preserve">(Audit) </w:t>
      </w:r>
      <w:r w:rsidR="00F12BAC">
        <w:rPr>
          <w:rFonts w:ascii="Times New Roman" w:hAnsi="Times New Roman"/>
          <w:i/>
          <w:iCs/>
          <w:sz w:val="24"/>
          <w:szCs w:val="24"/>
        </w:rPr>
        <w:t>Rule 2021</w:t>
      </w:r>
      <w:r w:rsidRPr="00292F27">
        <w:rPr>
          <w:rFonts w:ascii="Times New Roman" w:hAnsi="Times New Roman"/>
          <w:sz w:val="24"/>
          <w:szCs w:val="24"/>
        </w:rPr>
        <w:t>.</w:t>
      </w:r>
    </w:p>
    <w:p w14:paraId="576C6E67" w14:textId="77777777" w:rsidR="005A4229" w:rsidRPr="006140A7" w:rsidRDefault="005A4229" w:rsidP="005A4229">
      <w:pPr>
        <w:spacing w:before="240" w:line="240" w:lineRule="auto"/>
        <w:rPr>
          <w:rFonts w:ascii="Times New Roman" w:hAnsi="Times New Roman"/>
          <w:sz w:val="24"/>
          <w:szCs w:val="24"/>
          <w:u w:val="single"/>
        </w:rPr>
      </w:pPr>
      <w:r w:rsidRPr="006140A7">
        <w:rPr>
          <w:rFonts w:ascii="Times New Roman" w:hAnsi="Times New Roman"/>
          <w:sz w:val="24"/>
          <w:szCs w:val="24"/>
          <w:u w:val="single"/>
        </w:rPr>
        <w:t>2.  Commencement</w:t>
      </w:r>
    </w:p>
    <w:p w14:paraId="75D43B6F" w14:textId="77777777" w:rsidR="005A4229" w:rsidRPr="006140A7" w:rsidRDefault="005A4229" w:rsidP="005A4229">
      <w:pPr>
        <w:spacing w:before="140" w:after="140"/>
        <w:rPr>
          <w:rFonts w:ascii="Times New Roman" w:hAnsi="Times New Roman"/>
          <w:sz w:val="24"/>
          <w:szCs w:val="24"/>
        </w:rPr>
      </w:pPr>
      <w:r w:rsidRPr="006140A7">
        <w:rPr>
          <w:rFonts w:ascii="Times New Roman" w:hAnsi="Times New Roman"/>
          <w:sz w:val="24"/>
          <w:szCs w:val="24"/>
        </w:rPr>
        <w:t xml:space="preserve">Section 2 provides that the Amendment Rule would commence on the day after it is registered. </w:t>
      </w:r>
    </w:p>
    <w:p w14:paraId="69F8FF3E" w14:textId="77777777" w:rsidR="005A4229" w:rsidRPr="006140A7" w:rsidRDefault="005A4229" w:rsidP="005A4229">
      <w:pPr>
        <w:spacing w:before="240" w:line="240" w:lineRule="auto"/>
        <w:rPr>
          <w:rFonts w:ascii="Times New Roman" w:hAnsi="Times New Roman"/>
          <w:sz w:val="24"/>
          <w:szCs w:val="24"/>
          <w:u w:val="single"/>
        </w:rPr>
      </w:pPr>
      <w:r w:rsidRPr="006140A7">
        <w:rPr>
          <w:rFonts w:ascii="Times New Roman" w:hAnsi="Times New Roman"/>
          <w:sz w:val="24"/>
          <w:szCs w:val="24"/>
          <w:u w:val="single"/>
        </w:rPr>
        <w:t>3.  Authority</w:t>
      </w:r>
    </w:p>
    <w:p w14:paraId="1064D959" w14:textId="77777777" w:rsidR="005A4229" w:rsidRPr="006140A7" w:rsidRDefault="005A4229" w:rsidP="005A4229">
      <w:pPr>
        <w:spacing w:before="140" w:after="140" w:line="240" w:lineRule="auto"/>
        <w:rPr>
          <w:rFonts w:ascii="Times New Roman" w:hAnsi="Times New Roman"/>
          <w:sz w:val="24"/>
          <w:szCs w:val="24"/>
        </w:rPr>
      </w:pPr>
      <w:r w:rsidRPr="006140A7">
        <w:rPr>
          <w:rFonts w:ascii="Times New Roman" w:hAnsi="Times New Roman"/>
          <w:sz w:val="24"/>
          <w:szCs w:val="24"/>
        </w:rPr>
        <w:t xml:space="preserve">Section 3 provides that the Amendment Rule would be made under section 308 of the Act. </w:t>
      </w:r>
    </w:p>
    <w:p w14:paraId="07F2ED6C" w14:textId="77777777" w:rsidR="005A4229" w:rsidRPr="006140A7" w:rsidRDefault="005A4229" w:rsidP="005A4229">
      <w:pPr>
        <w:spacing w:before="240" w:line="240" w:lineRule="auto"/>
        <w:rPr>
          <w:rFonts w:ascii="Times New Roman" w:hAnsi="Times New Roman"/>
          <w:sz w:val="24"/>
          <w:szCs w:val="24"/>
          <w:u w:val="single"/>
        </w:rPr>
      </w:pPr>
      <w:r w:rsidRPr="006140A7">
        <w:rPr>
          <w:rFonts w:ascii="Times New Roman" w:hAnsi="Times New Roman"/>
          <w:sz w:val="24"/>
          <w:szCs w:val="24"/>
          <w:u w:val="single"/>
        </w:rPr>
        <w:t>4.  Schedules</w:t>
      </w:r>
    </w:p>
    <w:p w14:paraId="0D8B03A8" w14:textId="77777777" w:rsidR="005A4229" w:rsidRPr="006140A7" w:rsidRDefault="005A4229" w:rsidP="005A4229">
      <w:pPr>
        <w:spacing w:before="140" w:after="140"/>
        <w:rPr>
          <w:rFonts w:ascii="Times New Roman" w:hAnsi="Times New Roman"/>
          <w:sz w:val="24"/>
          <w:szCs w:val="24"/>
        </w:rPr>
      </w:pPr>
      <w:r w:rsidRPr="006140A7">
        <w:rPr>
          <w:rFonts w:ascii="Times New Roman" w:hAnsi="Times New Roman"/>
          <w:sz w:val="24"/>
          <w:szCs w:val="24"/>
        </w:rPr>
        <w:t xml:space="preserve">Section 4 provides that the Amendment Rule would, when made, amend the </w:t>
      </w:r>
      <w:r w:rsidRPr="006140A7">
        <w:rPr>
          <w:rFonts w:ascii="Times New Roman" w:hAnsi="Times New Roman"/>
          <w:i/>
          <w:iCs/>
          <w:sz w:val="24"/>
          <w:szCs w:val="24"/>
        </w:rPr>
        <w:t xml:space="preserve">Carbon Credits (Carbon Farming Initiative) Rule 2015 </w:t>
      </w:r>
      <w:r w:rsidRPr="006140A7">
        <w:rPr>
          <w:rFonts w:ascii="Times New Roman" w:hAnsi="Times New Roman"/>
          <w:sz w:val="24"/>
          <w:szCs w:val="24"/>
        </w:rPr>
        <w:t>(</w:t>
      </w:r>
      <w:r w:rsidRPr="00782386">
        <w:rPr>
          <w:rFonts w:ascii="Times New Roman" w:hAnsi="Times New Roman"/>
          <w:i/>
          <w:sz w:val="24"/>
          <w:szCs w:val="24"/>
        </w:rPr>
        <w:t xml:space="preserve">the </w:t>
      </w:r>
      <w:r w:rsidRPr="00782386">
        <w:rPr>
          <w:rFonts w:ascii="Times New Roman" w:hAnsi="Times New Roman"/>
          <w:b/>
          <w:i/>
          <w:sz w:val="24"/>
          <w:szCs w:val="24"/>
        </w:rPr>
        <w:t>Principal Rule</w:t>
      </w:r>
      <w:r w:rsidRPr="006140A7">
        <w:rPr>
          <w:rFonts w:ascii="Times New Roman" w:hAnsi="Times New Roman"/>
          <w:sz w:val="24"/>
          <w:szCs w:val="24"/>
        </w:rPr>
        <w:t xml:space="preserve">) in the manner set out in the schedules. The power to make rules in section 308 of the Act includes the power to amend or revoke rules that have already been made, with any doubt about this resolved by subsection 33(3) of the </w:t>
      </w:r>
      <w:r w:rsidRPr="006140A7">
        <w:rPr>
          <w:rFonts w:ascii="Times New Roman" w:hAnsi="Times New Roman"/>
          <w:i/>
          <w:sz w:val="24"/>
          <w:szCs w:val="24"/>
        </w:rPr>
        <w:t>Acts Interpretation Act 1901</w:t>
      </w:r>
      <w:r w:rsidRPr="006140A7">
        <w:rPr>
          <w:rFonts w:ascii="Times New Roman" w:hAnsi="Times New Roman"/>
          <w:sz w:val="24"/>
          <w:szCs w:val="24"/>
        </w:rPr>
        <w:t xml:space="preserve">. </w:t>
      </w:r>
    </w:p>
    <w:p w14:paraId="2917F915" w14:textId="77777777" w:rsidR="005A4229" w:rsidRDefault="005A4229" w:rsidP="005A4229">
      <w:pPr>
        <w:spacing w:before="240" w:line="240" w:lineRule="auto"/>
        <w:rPr>
          <w:rFonts w:ascii="Times New Roman" w:hAnsi="Times New Roman"/>
          <w:sz w:val="24"/>
          <w:szCs w:val="24"/>
          <w:u w:val="single"/>
        </w:rPr>
      </w:pPr>
      <w:r w:rsidRPr="006140A7">
        <w:rPr>
          <w:rFonts w:ascii="Times New Roman" w:hAnsi="Times New Roman"/>
          <w:sz w:val="24"/>
          <w:szCs w:val="24"/>
          <w:u w:val="single"/>
        </w:rPr>
        <w:t>Schedule 1—Amendments</w:t>
      </w:r>
    </w:p>
    <w:p w14:paraId="6DA007D7" w14:textId="321BDEB1" w:rsidR="001510C6" w:rsidRDefault="00222357" w:rsidP="005A4229">
      <w:pPr>
        <w:spacing w:before="240" w:line="240" w:lineRule="auto"/>
        <w:rPr>
          <w:rFonts w:ascii="Times New Roman" w:hAnsi="Times New Roman"/>
          <w:sz w:val="24"/>
          <w:szCs w:val="24"/>
          <w:u w:val="single"/>
        </w:rPr>
      </w:pPr>
      <w:r>
        <w:rPr>
          <w:rFonts w:ascii="Times New Roman" w:hAnsi="Times New Roman"/>
          <w:sz w:val="24"/>
          <w:szCs w:val="24"/>
          <w:u w:val="single"/>
        </w:rPr>
        <w:t>Item 1:</w:t>
      </w:r>
      <w:r w:rsidR="005A4229">
        <w:rPr>
          <w:rFonts w:ascii="Times New Roman" w:hAnsi="Times New Roman"/>
          <w:sz w:val="24"/>
          <w:szCs w:val="24"/>
          <w:u w:val="single"/>
        </w:rPr>
        <w:t xml:space="preserve"> </w:t>
      </w:r>
      <w:r w:rsidR="00206B01">
        <w:rPr>
          <w:rFonts w:ascii="Times New Roman" w:hAnsi="Times New Roman"/>
          <w:sz w:val="24"/>
          <w:szCs w:val="24"/>
          <w:u w:val="single"/>
        </w:rPr>
        <w:t>Subsection 4(1)</w:t>
      </w:r>
    </w:p>
    <w:p w14:paraId="16B80398" w14:textId="6FC07681" w:rsidR="001510C6" w:rsidRDefault="00206B01" w:rsidP="005A4229">
      <w:pPr>
        <w:spacing w:before="240" w:line="240" w:lineRule="auto"/>
        <w:rPr>
          <w:rFonts w:ascii="Times New Roman" w:hAnsi="Times New Roman"/>
          <w:sz w:val="24"/>
          <w:szCs w:val="24"/>
        </w:rPr>
      </w:pPr>
      <w:r>
        <w:rPr>
          <w:rFonts w:ascii="Times New Roman" w:hAnsi="Times New Roman"/>
          <w:sz w:val="24"/>
          <w:szCs w:val="24"/>
        </w:rPr>
        <w:t>This item</w:t>
      </w:r>
      <w:r w:rsidR="009D155E">
        <w:rPr>
          <w:rFonts w:ascii="Times New Roman" w:hAnsi="Times New Roman"/>
          <w:sz w:val="24"/>
          <w:szCs w:val="24"/>
        </w:rPr>
        <w:t xml:space="preserve"> adds a definition to</w:t>
      </w:r>
      <w:r>
        <w:rPr>
          <w:rFonts w:ascii="Times New Roman" w:hAnsi="Times New Roman"/>
          <w:sz w:val="24"/>
          <w:szCs w:val="24"/>
        </w:rPr>
        <w:t xml:space="preserve"> locate the new definition of alternative assurance project in subsection 73(7).</w:t>
      </w:r>
    </w:p>
    <w:p w14:paraId="3BD58F2D" w14:textId="77777777" w:rsidR="00206B01" w:rsidRDefault="00206B01" w:rsidP="005A4229">
      <w:pPr>
        <w:spacing w:before="240" w:line="240" w:lineRule="auto"/>
        <w:rPr>
          <w:rFonts w:ascii="Times New Roman" w:hAnsi="Times New Roman"/>
          <w:sz w:val="24"/>
          <w:szCs w:val="24"/>
          <w:u w:val="single"/>
        </w:rPr>
      </w:pPr>
      <w:r>
        <w:rPr>
          <w:rFonts w:ascii="Times New Roman" w:hAnsi="Times New Roman"/>
          <w:sz w:val="24"/>
          <w:szCs w:val="24"/>
          <w:u w:val="single"/>
        </w:rPr>
        <w:t xml:space="preserve">Item 2: </w:t>
      </w:r>
      <w:r w:rsidRPr="00206B01">
        <w:rPr>
          <w:rFonts w:ascii="Times New Roman" w:hAnsi="Times New Roman"/>
          <w:sz w:val="24"/>
          <w:szCs w:val="24"/>
          <w:u w:val="single"/>
        </w:rPr>
        <w:t>At the end of subsection 13</w:t>
      </w:r>
      <w:r>
        <w:rPr>
          <w:rFonts w:ascii="Times New Roman" w:hAnsi="Times New Roman"/>
          <w:sz w:val="24"/>
          <w:szCs w:val="24"/>
          <w:u w:val="single"/>
        </w:rPr>
        <w:t>(1)</w:t>
      </w:r>
    </w:p>
    <w:p w14:paraId="7E35669D" w14:textId="64980005" w:rsidR="00206B01" w:rsidRDefault="009D155E" w:rsidP="005A4229">
      <w:pPr>
        <w:spacing w:before="240" w:line="240" w:lineRule="auto"/>
        <w:rPr>
          <w:rFonts w:ascii="Times New Roman" w:hAnsi="Times New Roman"/>
          <w:sz w:val="24"/>
          <w:szCs w:val="24"/>
        </w:rPr>
      </w:pPr>
      <w:r>
        <w:rPr>
          <w:rFonts w:ascii="Times New Roman" w:hAnsi="Times New Roman"/>
          <w:sz w:val="24"/>
          <w:szCs w:val="24"/>
        </w:rPr>
        <w:t>This item adds n</w:t>
      </w:r>
      <w:r w:rsidR="00206B01">
        <w:rPr>
          <w:rFonts w:ascii="Times New Roman" w:hAnsi="Times New Roman"/>
          <w:sz w:val="24"/>
          <w:szCs w:val="24"/>
        </w:rPr>
        <w:t>ew paragraph 13(1)(r)</w:t>
      </w:r>
      <w:r>
        <w:rPr>
          <w:rFonts w:ascii="Times New Roman" w:hAnsi="Times New Roman"/>
          <w:sz w:val="24"/>
          <w:szCs w:val="24"/>
        </w:rPr>
        <w:t xml:space="preserve"> to</w:t>
      </w:r>
      <w:r w:rsidR="007F590A">
        <w:rPr>
          <w:rFonts w:ascii="Times New Roman" w:hAnsi="Times New Roman"/>
          <w:sz w:val="24"/>
          <w:szCs w:val="24"/>
        </w:rPr>
        <w:t xml:space="preserve"> ensure</w:t>
      </w:r>
      <w:r w:rsidR="00206B01">
        <w:rPr>
          <w:rFonts w:ascii="Times New Roman" w:hAnsi="Times New Roman"/>
          <w:sz w:val="24"/>
          <w:szCs w:val="24"/>
        </w:rPr>
        <w:t xml:space="preserve"> that a project proponent </w:t>
      </w:r>
      <w:r w:rsidR="007F590A">
        <w:rPr>
          <w:rFonts w:ascii="Times New Roman" w:hAnsi="Times New Roman"/>
          <w:sz w:val="24"/>
          <w:szCs w:val="24"/>
        </w:rPr>
        <w:t>includes appropriate</w:t>
      </w:r>
      <w:r w:rsidR="00206B01">
        <w:rPr>
          <w:rFonts w:ascii="Times New Roman" w:hAnsi="Times New Roman"/>
          <w:sz w:val="24"/>
          <w:szCs w:val="24"/>
        </w:rPr>
        <w:t xml:space="preserve"> supporting information when applying for the declaration of a project which they consider to be an alternative assurance project </w:t>
      </w:r>
      <w:r w:rsidR="00976245">
        <w:rPr>
          <w:rFonts w:ascii="Times New Roman" w:hAnsi="Times New Roman"/>
          <w:sz w:val="24"/>
          <w:szCs w:val="24"/>
        </w:rPr>
        <w:t xml:space="preserve">as defined under the </w:t>
      </w:r>
      <w:r w:rsidR="00206B01">
        <w:rPr>
          <w:rFonts w:ascii="Times New Roman" w:hAnsi="Times New Roman"/>
          <w:sz w:val="24"/>
          <w:szCs w:val="24"/>
        </w:rPr>
        <w:t xml:space="preserve">new </w:t>
      </w:r>
      <w:r>
        <w:rPr>
          <w:rFonts w:ascii="Times New Roman" w:hAnsi="Times New Roman"/>
          <w:sz w:val="24"/>
          <w:szCs w:val="24"/>
        </w:rPr>
        <w:t xml:space="preserve">subsection </w:t>
      </w:r>
      <w:r w:rsidR="00206B01">
        <w:rPr>
          <w:rFonts w:ascii="Times New Roman" w:hAnsi="Times New Roman"/>
          <w:sz w:val="24"/>
          <w:szCs w:val="24"/>
        </w:rPr>
        <w:t xml:space="preserve">73(7). </w:t>
      </w:r>
      <w:r w:rsidR="007F590A">
        <w:rPr>
          <w:rFonts w:ascii="Times New Roman" w:hAnsi="Times New Roman"/>
          <w:sz w:val="24"/>
          <w:szCs w:val="24"/>
        </w:rPr>
        <w:t>The project proponent is best placed to provide information which supports the classification of a project as an alternative assurance project, and to ensure that any requirements</w:t>
      </w:r>
      <w:r w:rsidR="007544DE">
        <w:rPr>
          <w:rFonts w:ascii="Times New Roman" w:hAnsi="Times New Roman"/>
          <w:sz w:val="24"/>
          <w:szCs w:val="24"/>
        </w:rPr>
        <w:t xml:space="preserve"> or conditions</w:t>
      </w:r>
      <w:r w:rsidR="007F590A">
        <w:rPr>
          <w:rFonts w:ascii="Times New Roman" w:hAnsi="Times New Roman"/>
          <w:sz w:val="24"/>
          <w:szCs w:val="24"/>
        </w:rPr>
        <w:t xml:space="preserve"> for the project to be an alternative assurance project are met.</w:t>
      </w:r>
      <w:r w:rsidR="00206B01">
        <w:rPr>
          <w:rFonts w:ascii="Times New Roman" w:hAnsi="Times New Roman"/>
          <w:sz w:val="24"/>
          <w:szCs w:val="24"/>
        </w:rPr>
        <w:t xml:space="preserve"> </w:t>
      </w:r>
      <w:r w:rsidR="00FD0560" w:rsidRPr="00FD0560">
        <w:rPr>
          <w:rFonts w:ascii="Times New Roman" w:hAnsi="Times New Roman"/>
          <w:sz w:val="24"/>
          <w:szCs w:val="24"/>
        </w:rPr>
        <w:t xml:space="preserve">This information </w:t>
      </w:r>
      <w:r w:rsidR="001134CF">
        <w:rPr>
          <w:rFonts w:ascii="Times New Roman" w:hAnsi="Times New Roman"/>
          <w:sz w:val="24"/>
          <w:szCs w:val="24"/>
        </w:rPr>
        <w:t>will be used to determine if th</w:t>
      </w:r>
      <w:r w:rsidR="00FD0560">
        <w:rPr>
          <w:rFonts w:ascii="Times New Roman" w:hAnsi="Times New Roman"/>
          <w:sz w:val="24"/>
          <w:szCs w:val="24"/>
        </w:rPr>
        <w:t xml:space="preserve">e project </w:t>
      </w:r>
      <w:r w:rsidR="001134CF">
        <w:rPr>
          <w:rFonts w:ascii="Times New Roman" w:hAnsi="Times New Roman"/>
          <w:sz w:val="24"/>
          <w:szCs w:val="24"/>
        </w:rPr>
        <w:t>is an alternative assurance project</w:t>
      </w:r>
      <w:r w:rsidR="00FD0560">
        <w:rPr>
          <w:rFonts w:ascii="Times New Roman" w:hAnsi="Times New Roman"/>
          <w:sz w:val="24"/>
          <w:szCs w:val="24"/>
        </w:rPr>
        <w:t xml:space="preserve"> and </w:t>
      </w:r>
      <w:r w:rsidR="00FD0560" w:rsidRPr="00FD0560">
        <w:rPr>
          <w:rFonts w:ascii="Times New Roman" w:hAnsi="Times New Roman"/>
          <w:sz w:val="24"/>
          <w:szCs w:val="24"/>
        </w:rPr>
        <w:t xml:space="preserve">ensure </w:t>
      </w:r>
      <w:r w:rsidR="001134CF">
        <w:rPr>
          <w:rFonts w:ascii="Times New Roman" w:hAnsi="Times New Roman"/>
          <w:sz w:val="24"/>
          <w:szCs w:val="24"/>
        </w:rPr>
        <w:t xml:space="preserve">the </w:t>
      </w:r>
      <w:r w:rsidR="00FD0560" w:rsidRPr="00FD0560">
        <w:rPr>
          <w:rFonts w:ascii="Times New Roman" w:hAnsi="Times New Roman"/>
          <w:sz w:val="24"/>
          <w:szCs w:val="24"/>
        </w:rPr>
        <w:t>appropriate alternative assurance</w:t>
      </w:r>
      <w:r w:rsidR="00FD0560">
        <w:rPr>
          <w:rFonts w:ascii="Times New Roman" w:hAnsi="Times New Roman"/>
          <w:sz w:val="24"/>
          <w:szCs w:val="24"/>
        </w:rPr>
        <w:t>, if required,</w:t>
      </w:r>
      <w:r w:rsidR="00FD0560" w:rsidRPr="00FD0560">
        <w:rPr>
          <w:rFonts w:ascii="Times New Roman" w:hAnsi="Times New Roman"/>
          <w:sz w:val="24"/>
          <w:szCs w:val="24"/>
        </w:rPr>
        <w:t xml:space="preserve"> is in place for the particular project</w:t>
      </w:r>
      <w:r w:rsidR="00FD0560">
        <w:rPr>
          <w:rFonts w:ascii="Times New Roman" w:hAnsi="Times New Roman"/>
          <w:sz w:val="24"/>
          <w:szCs w:val="24"/>
        </w:rPr>
        <w:t>.</w:t>
      </w:r>
    </w:p>
    <w:p w14:paraId="11B05676" w14:textId="77777777" w:rsidR="007F590A" w:rsidRDefault="007F590A" w:rsidP="005A4229">
      <w:pPr>
        <w:spacing w:before="240" w:line="240" w:lineRule="auto"/>
        <w:rPr>
          <w:rFonts w:ascii="Times New Roman" w:hAnsi="Times New Roman"/>
          <w:sz w:val="24"/>
          <w:szCs w:val="24"/>
          <w:u w:val="single"/>
        </w:rPr>
      </w:pPr>
      <w:r>
        <w:rPr>
          <w:rFonts w:ascii="Times New Roman" w:hAnsi="Times New Roman"/>
          <w:sz w:val="24"/>
          <w:szCs w:val="24"/>
          <w:u w:val="single"/>
        </w:rPr>
        <w:t>Item 3: At the end of subsection 70(2)</w:t>
      </w:r>
    </w:p>
    <w:p w14:paraId="4383F138" w14:textId="7C9BC05A" w:rsidR="007544DE" w:rsidRDefault="007544DE" w:rsidP="005A4229">
      <w:pPr>
        <w:spacing w:before="240" w:line="240" w:lineRule="auto"/>
        <w:rPr>
          <w:rFonts w:ascii="Times New Roman" w:hAnsi="Times New Roman"/>
          <w:sz w:val="24"/>
          <w:szCs w:val="24"/>
        </w:rPr>
      </w:pPr>
      <w:r>
        <w:rPr>
          <w:rFonts w:ascii="Times New Roman" w:hAnsi="Times New Roman"/>
          <w:sz w:val="24"/>
          <w:szCs w:val="24"/>
        </w:rPr>
        <w:t>The Amendment Rule enables the Audit Threshold</w:t>
      </w:r>
      <w:r w:rsidR="00F0171A">
        <w:rPr>
          <w:rFonts w:ascii="Times New Roman" w:hAnsi="Times New Roman"/>
          <w:sz w:val="24"/>
          <w:szCs w:val="24"/>
        </w:rPr>
        <w:t>s</w:t>
      </w:r>
      <w:r>
        <w:rPr>
          <w:rFonts w:ascii="Times New Roman" w:hAnsi="Times New Roman"/>
          <w:sz w:val="24"/>
          <w:szCs w:val="24"/>
        </w:rPr>
        <w:t xml:space="preserve"> Instrument to specify that a project proponent must meet </w:t>
      </w:r>
      <w:r w:rsidR="005E63D5">
        <w:rPr>
          <w:rFonts w:ascii="Times New Roman" w:hAnsi="Times New Roman"/>
          <w:sz w:val="24"/>
          <w:szCs w:val="24"/>
        </w:rPr>
        <w:t xml:space="preserve">certain conditions related to reporting in order to be an alternative assurance project. </w:t>
      </w:r>
      <w:r w:rsidR="009D155E">
        <w:rPr>
          <w:rFonts w:ascii="Times New Roman" w:hAnsi="Times New Roman"/>
          <w:sz w:val="24"/>
          <w:szCs w:val="24"/>
        </w:rPr>
        <w:t>This item adds n</w:t>
      </w:r>
      <w:r>
        <w:rPr>
          <w:rFonts w:ascii="Times New Roman" w:hAnsi="Times New Roman"/>
          <w:sz w:val="24"/>
          <w:szCs w:val="24"/>
        </w:rPr>
        <w:t>ew paragraph 70(2</w:t>
      </w:r>
      <w:proofErr w:type="gramStart"/>
      <w:r>
        <w:rPr>
          <w:rFonts w:ascii="Times New Roman" w:hAnsi="Times New Roman"/>
          <w:sz w:val="24"/>
          <w:szCs w:val="24"/>
        </w:rPr>
        <w:t>)(</w:t>
      </w:r>
      <w:proofErr w:type="gramEnd"/>
      <w:r>
        <w:rPr>
          <w:rFonts w:ascii="Times New Roman" w:hAnsi="Times New Roman"/>
          <w:sz w:val="24"/>
          <w:szCs w:val="24"/>
        </w:rPr>
        <w:t xml:space="preserve">m) </w:t>
      </w:r>
      <w:r w:rsidR="009D155E">
        <w:rPr>
          <w:rFonts w:ascii="Times New Roman" w:hAnsi="Times New Roman"/>
          <w:sz w:val="24"/>
          <w:szCs w:val="24"/>
        </w:rPr>
        <w:t xml:space="preserve">to </w:t>
      </w:r>
      <w:r w:rsidR="005E63D5">
        <w:rPr>
          <w:rFonts w:ascii="Times New Roman" w:hAnsi="Times New Roman"/>
          <w:sz w:val="24"/>
          <w:szCs w:val="24"/>
        </w:rPr>
        <w:t>ensure proponents set out required information in an offsets report, where the project proponent is required to provide informa</w:t>
      </w:r>
      <w:r w:rsidR="008D13B1">
        <w:rPr>
          <w:rFonts w:ascii="Times New Roman" w:hAnsi="Times New Roman"/>
          <w:sz w:val="24"/>
          <w:szCs w:val="24"/>
        </w:rPr>
        <w:t>tion to be consistent with any</w:t>
      </w:r>
      <w:r w:rsidR="00E2422E">
        <w:rPr>
          <w:rFonts w:ascii="Times New Roman" w:hAnsi="Times New Roman"/>
          <w:sz w:val="24"/>
          <w:szCs w:val="24"/>
        </w:rPr>
        <w:t xml:space="preserve"> conditions</w:t>
      </w:r>
      <w:r w:rsidR="008D13B1">
        <w:rPr>
          <w:rFonts w:ascii="Times New Roman" w:hAnsi="Times New Roman"/>
          <w:sz w:val="24"/>
          <w:szCs w:val="24"/>
        </w:rPr>
        <w:t xml:space="preserve"> to be an alternative assurance project</w:t>
      </w:r>
      <w:r w:rsidR="00E2422E">
        <w:rPr>
          <w:rFonts w:ascii="Times New Roman" w:hAnsi="Times New Roman"/>
          <w:sz w:val="24"/>
          <w:szCs w:val="24"/>
        </w:rPr>
        <w:t>.</w:t>
      </w:r>
    </w:p>
    <w:p w14:paraId="3B5B3851" w14:textId="448C8834" w:rsidR="00E24BA3" w:rsidRDefault="00E24BA3" w:rsidP="00E24BA3">
      <w:pPr>
        <w:spacing w:before="240" w:line="240" w:lineRule="auto"/>
        <w:rPr>
          <w:rFonts w:ascii="Times New Roman" w:hAnsi="Times New Roman"/>
          <w:sz w:val="24"/>
          <w:szCs w:val="24"/>
          <w:u w:val="single"/>
        </w:rPr>
      </w:pPr>
      <w:r>
        <w:rPr>
          <w:rFonts w:ascii="Times New Roman" w:hAnsi="Times New Roman"/>
          <w:sz w:val="24"/>
          <w:szCs w:val="24"/>
          <w:u w:val="single"/>
        </w:rPr>
        <w:lastRenderedPageBreak/>
        <w:t xml:space="preserve">Item 4: </w:t>
      </w:r>
      <w:r w:rsidRPr="00E24BA3">
        <w:rPr>
          <w:rFonts w:ascii="Times New Roman" w:hAnsi="Times New Roman"/>
          <w:sz w:val="24"/>
          <w:szCs w:val="24"/>
          <w:u w:val="single"/>
        </w:rPr>
        <w:t>Paragraph 71(c)</w:t>
      </w:r>
    </w:p>
    <w:p w14:paraId="30B4DAAE" w14:textId="433EBE21" w:rsidR="00E24BA3" w:rsidRPr="00F11862" w:rsidRDefault="00E24BA3" w:rsidP="005A4229">
      <w:pPr>
        <w:spacing w:before="240" w:line="240" w:lineRule="auto"/>
        <w:rPr>
          <w:rFonts w:ascii="Times New Roman" w:hAnsi="Times New Roman"/>
          <w:sz w:val="24"/>
          <w:szCs w:val="24"/>
        </w:rPr>
      </w:pPr>
      <w:r w:rsidRPr="007613CA">
        <w:rPr>
          <w:rFonts w:ascii="Times New Roman" w:hAnsi="Times New Roman"/>
          <w:sz w:val="24"/>
          <w:szCs w:val="24"/>
        </w:rPr>
        <w:t>Th</w:t>
      </w:r>
      <w:r>
        <w:rPr>
          <w:rFonts w:ascii="Times New Roman" w:hAnsi="Times New Roman"/>
          <w:sz w:val="24"/>
          <w:szCs w:val="24"/>
        </w:rPr>
        <w:t>is item makes a minor punctuation change to allow for the insertion of new paragraph 71(d).</w:t>
      </w:r>
    </w:p>
    <w:p w14:paraId="6DBA7986" w14:textId="6A89AC36" w:rsidR="008D13B1" w:rsidRDefault="008D13B1" w:rsidP="005A4229">
      <w:pPr>
        <w:spacing w:before="240" w:line="240" w:lineRule="auto"/>
        <w:rPr>
          <w:rFonts w:ascii="Times New Roman" w:hAnsi="Times New Roman"/>
          <w:sz w:val="24"/>
          <w:szCs w:val="24"/>
          <w:u w:val="single"/>
        </w:rPr>
      </w:pPr>
      <w:r>
        <w:rPr>
          <w:rFonts w:ascii="Times New Roman" w:hAnsi="Times New Roman"/>
          <w:sz w:val="24"/>
          <w:szCs w:val="24"/>
          <w:u w:val="single"/>
        </w:rPr>
        <w:t xml:space="preserve">Item </w:t>
      </w:r>
      <w:r w:rsidR="00E24BA3">
        <w:rPr>
          <w:rFonts w:ascii="Times New Roman" w:hAnsi="Times New Roman"/>
          <w:sz w:val="24"/>
          <w:szCs w:val="24"/>
          <w:u w:val="single"/>
        </w:rPr>
        <w:t>5</w:t>
      </w:r>
      <w:r>
        <w:rPr>
          <w:rFonts w:ascii="Times New Roman" w:hAnsi="Times New Roman"/>
          <w:sz w:val="24"/>
          <w:szCs w:val="24"/>
          <w:u w:val="single"/>
        </w:rPr>
        <w:t>: At the end of section 71</w:t>
      </w:r>
    </w:p>
    <w:p w14:paraId="74DE2367" w14:textId="194D7BEF" w:rsidR="008D13B1" w:rsidRPr="008D13B1" w:rsidRDefault="009D155E" w:rsidP="005A4229">
      <w:pPr>
        <w:spacing w:before="240" w:line="240" w:lineRule="auto"/>
        <w:rPr>
          <w:rFonts w:ascii="Times New Roman" w:hAnsi="Times New Roman"/>
          <w:sz w:val="24"/>
          <w:szCs w:val="24"/>
        </w:rPr>
      </w:pPr>
      <w:r>
        <w:rPr>
          <w:rFonts w:ascii="Times New Roman" w:hAnsi="Times New Roman"/>
          <w:sz w:val="24"/>
          <w:szCs w:val="24"/>
        </w:rPr>
        <w:t>This item adds n</w:t>
      </w:r>
      <w:r w:rsidR="008D13B1" w:rsidRPr="008D13B1">
        <w:rPr>
          <w:rFonts w:ascii="Times New Roman" w:hAnsi="Times New Roman"/>
          <w:sz w:val="24"/>
          <w:szCs w:val="24"/>
        </w:rPr>
        <w:t xml:space="preserve">ew </w:t>
      </w:r>
      <w:r>
        <w:rPr>
          <w:rFonts w:ascii="Times New Roman" w:hAnsi="Times New Roman"/>
          <w:sz w:val="24"/>
          <w:szCs w:val="24"/>
        </w:rPr>
        <w:t>paragraph</w:t>
      </w:r>
      <w:r w:rsidRPr="008D13B1">
        <w:rPr>
          <w:rFonts w:ascii="Times New Roman" w:hAnsi="Times New Roman"/>
          <w:sz w:val="24"/>
          <w:szCs w:val="24"/>
        </w:rPr>
        <w:t xml:space="preserve"> </w:t>
      </w:r>
      <w:r w:rsidR="008D13B1" w:rsidRPr="008D13B1">
        <w:rPr>
          <w:rFonts w:ascii="Times New Roman" w:hAnsi="Times New Roman"/>
          <w:sz w:val="24"/>
          <w:szCs w:val="24"/>
        </w:rPr>
        <w:t>71(d)</w:t>
      </w:r>
      <w:r>
        <w:rPr>
          <w:rFonts w:ascii="Times New Roman" w:hAnsi="Times New Roman"/>
          <w:sz w:val="24"/>
          <w:szCs w:val="24"/>
        </w:rPr>
        <w:t xml:space="preserve"> to</w:t>
      </w:r>
      <w:r w:rsidR="008D13B1" w:rsidRPr="008D13B1">
        <w:rPr>
          <w:rFonts w:ascii="Times New Roman" w:hAnsi="Times New Roman"/>
          <w:sz w:val="24"/>
          <w:szCs w:val="24"/>
        </w:rPr>
        <w:t xml:space="preserve"> ensure</w:t>
      </w:r>
      <w:r w:rsidR="008D13B1">
        <w:rPr>
          <w:rFonts w:ascii="Times New Roman" w:hAnsi="Times New Roman"/>
          <w:sz w:val="24"/>
          <w:szCs w:val="24"/>
        </w:rPr>
        <w:t xml:space="preserve"> proponents provide required documents accompanying an offsets report, where the project proponent is required to provide that document to be consistent with any conditions to be an alternative assurance project.</w:t>
      </w:r>
    </w:p>
    <w:p w14:paraId="17BB652F" w14:textId="4F6497A5" w:rsidR="005A4229" w:rsidRDefault="008D13B1" w:rsidP="005A4229">
      <w:pPr>
        <w:spacing w:before="240" w:line="240" w:lineRule="auto"/>
        <w:rPr>
          <w:rFonts w:ascii="Times New Roman" w:hAnsi="Times New Roman"/>
          <w:sz w:val="24"/>
          <w:szCs w:val="24"/>
          <w:u w:val="single"/>
        </w:rPr>
      </w:pPr>
      <w:r>
        <w:rPr>
          <w:rFonts w:ascii="Times New Roman" w:hAnsi="Times New Roman"/>
          <w:sz w:val="24"/>
          <w:szCs w:val="24"/>
          <w:u w:val="single"/>
        </w:rPr>
        <w:t xml:space="preserve">Item </w:t>
      </w:r>
      <w:r w:rsidR="00E24BA3">
        <w:rPr>
          <w:rFonts w:ascii="Times New Roman" w:hAnsi="Times New Roman"/>
          <w:sz w:val="24"/>
          <w:szCs w:val="24"/>
          <w:u w:val="single"/>
        </w:rPr>
        <w:t>6</w:t>
      </w:r>
      <w:r>
        <w:rPr>
          <w:rFonts w:ascii="Times New Roman" w:hAnsi="Times New Roman"/>
          <w:sz w:val="24"/>
          <w:szCs w:val="24"/>
          <w:u w:val="single"/>
        </w:rPr>
        <w:t xml:space="preserve">: </w:t>
      </w:r>
      <w:r w:rsidR="00F12BAC">
        <w:rPr>
          <w:rFonts w:ascii="Times New Roman" w:hAnsi="Times New Roman"/>
          <w:sz w:val="24"/>
          <w:szCs w:val="24"/>
          <w:u w:val="single"/>
        </w:rPr>
        <w:t>Paragraph 73(2</w:t>
      </w:r>
      <w:proofErr w:type="gramStart"/>
      <w:r w:rsidR="00F12BAC">
        <w:rPr>
          <w:rFonts w:ascii="Times New Roman" w:hAnsi="Times New Roman"/>
          <w:sz w:val="24"/>
          <w:szCs w:val="24"/>
          <w:u w:val="single"/>
        </w:rPr>
        <w:t>)(</w:t>
      </w:r>
      <w:proofErr w:type="gramEnd"/>
      <w:r w:rsidR="00F12BAC">
        <w:rPr>
          <w:rFonts w:ascii="Times New Roman" w:hAnsi="Times New Roman"/>
          <w:sz w:val="24"/>
          <w:szCs w:val="24"/>
          <w:u w:val="single"/>
        </w:rPr>
        <w:t>a)</w:t>
      </w:r>
    </w:p>
    <w:p w14:paraId="1631911E" w14:textId="21D5258F" w:rsidR="005A4229" w:rsidRDefault="008D13B1" w:rsidP="005A4229">
      <w:pPr>
        <w:rPr>
          <w:rFonts w:ascii="Times New Roman" w:hAnsi="Times New Roman"/>
          <w:bCs/>
          <w:sz w:val="24"/>
          <w:szCs w:val="24"/>
        </w:rPr>
      </w:pPr>
      <w:r>
        <w:rPr>
          <w:rFonts w:ascii="Times New Roman" w:hAnsi="Times New Roman"/>
          <w:sz w:val="24"/>
          <w:szCs w:val="24"/>
        </w:rPr>
        <w:t xml:space="preserve">The Regulator must give an audit schedule to a project proponent when the Regulator declares a project to be an eligible offsets project, in order to give project proponents certainty on how many scheduled audits a project will be subject to. Item </w:t>
      </w:r>
      <w:r w:rsidR="002C7022">
        <w:rPr>
          <w:rFonts w:ascii="Times New Roman" w:hAnsi="Times New Roman"/>
          <w:sz w:val="24"/>
          <w:szCs w:val="24"/>
        </w:rPr>
        <w:t>6</w:t>
      </w:r>
      <w:r>
        <w:rPr>
          <w:rFonts w:ascii="Times New Roman" w:hAnsi="Times New Roman"/>
          <w:sz w:val="24"/>
          <w:szCs w:val="24"/>
        </w:rPr>
        <w:t xml:space="preserve"> </w:t>
      </w:r>
      <w:r w:rsidR="009D155E">
        <w:rPr>
          <w:rFonts w:ascii="Times New Roman" w:hAnsi="Times New Roman"/>
          <w:sz w:val="24"/>
          <w:szCs w:val="24"/>
        </w:rPr>
        <w:t xml:space="preserve">inserts the words ‘if any’ to </w:t>
      </w:r>
      <w:r w:rsidR="00F12BAC">
        <w:rPr>
          <w:rFonts w:ascii="Times New Roman" w:hAnsi="Times New Roman"/>
          <w:sz w:val="24"/>
          <w:szCs w:val="24"/>
        </w:rPr>
        <w:t>provide clarity</w:t>
      </w:r>
      <w:r w:rsidR="00F12BAC" w:rsidRPr="00F12BAC">
        <w:t xml:space="preserve"> </w:t>
      </w:r>
      <w:r w:rsidR="00F12BAC" w:rsidRPr="00F12BAC">
        <w:rPr>
          <w:rFonts w:ascii="Times New Roman" w:hAnsi="Times New Roman"/>
          <w:sz w:val="24"/>
          <w:szCs w:val="24"/>
        </w:rPr>
        <w:t xml:space="preserve">that an audit schedule may set out </w:t>
      </w:r>
      <w:r w:rsidR="00125651">
        <w:rPr>
          <w:rFonts w:ascii="Times New Roman" w:hAnsi="Times New Roman"/>
          <w:sz w:val="24"/>
          <w:szCs w:val="24"/>
        </w:rPr>
        <w:t>that no</w:t>
      </w:r>
      <w:r w:rsidR="00DF4320">
        <w:rPr>
          <w:rFonts w:ascii="Times New Roman" w:hAnsi="Times New Roman"/>
          <w:sz w:val="24"/>
          <w:szCs w:val="24"/>
        </w:rPr>
        <w:t xml:space="preserve"> scheduled</w:t>
      </w:r>
      <w:r w:rsidR="00125651">
        <w:rPr>
          <w:rFonts w:ascii="Times New Roman" w:hAnsi="Times New Roman"/>
          <w:sz w:val="24"/>
          <w:szCs w:val="24"/>
        </w:rPr>
        <w:t xml:space="preserve"> audits are required for the project</w:t>
      </w:r>
      <w:r>
        <w:rPr>
          <w:rFonts w:ascii="Times New Roman" w:hAnsi="Times New Roman"/>
          <w:sz w:val="24"/>
          <w:szCs w:val="24"/>
        </w:rPr>
        <w:t>. This will enable audit schedules to be made for alternative assurance projects which are subject to zero scheduled audits, if prescribed by the Audit Threshold</w:t>
      </w:r>
      <w:r w:rsidR="00F0171A">
        <w:rPr>
          <w:rFonts w:ascii="Times New Roman" w:hAnsi="Times New Roman"/>
          <w:sz w:val="24"/>
          <w:szCs w:val="24"/>
        </w:rPr>
        <w:t>s</w:t>
      </w:r>
      <w:r>
        <w:rPr>
          <w:rFonts w:ascii="Times New Roman" w:hAnsi="Times New Roman"/>
          <w:sz w:val="24"/>
          <w:szCs w:val="24"/>
        </w:rPr>
        <w:t xml:space="preserve"> Instrument.</w:t>
      </w:r>
    </w:p>
    <w:p w14:paraId="0698F8DB" w14:textId="3E248F50" w:rsidR="005A4229" w:rsidRPr="0085179C" w:rsidRDefault="008D13B1" w:rsidP="005A4229">
      <w:pPr>
        <w:rPr>
          <w:rFonts w:ascii="Times New Roman" w:hAnsi="Times New Roman"/>
          <w:bCs/>
          <w:sz w:val="24"/>
          <w:szCs w:val="24"/>
        </w:rPr>
      </w:pPr>
      <w:r>
        <w:rPr>
          <w:rFonts w:ascii="Times New Roman" w:hAnsi="Times New Roman"/>
          <w:bCs/>
          <w:sz w:val="24"/>
          <w:szCs w:val="24"/>
          <w:u w:val="single"/>
        </w:rPr>
        <w:t xml:space="preserve">Item </w:t>
      </w:r>
      <w:r w:rsidR="00E24BA3">
        <w:rPr>
          <w:rFonts w:ascii="Times New Roman" w:hAnsi="Times New Roman"/>
          <w:bCs/>
          <w:sz w:val="24"/>
          <w:szCs w:val="24"/>
          <w:u w:val="single"/>
        </w:rPr>
        <w:t>7</w:t>
      </w:r>
      <w:r w:rsidR="00222357">
        <w:rPr>
          <w:rFonts w:ascii="Times New Roman" w:hAnsi="Times New Roman"/>
          <w:bCs/>
          <w:sz w:val="24"/>
          <w:szCs w:val="24"/>
          <w:u w:val="single"/>
        </w:rPr>
        <w:t>:</w:t>
      </w:r>
      <w:r w:rsidR="005A4229" w:rsidRPr="0085179C">
        <w:rPr>
          <w:rFonts w:ascii="Times New Roman" w:hAnsi="Times New Roman"/>
          <w:bCs/>
          <w:sz w:val="24"/>
          <w:szCs w:val="24"/>
          <w:u w:val="single"/>
        </w:rPr>
        <w:t xml:space="preserve"> At the end of subsection </w:t>
      </w:r>
      <w:r w:rsidR="004C2779">
        <w:rPr>
          <w:rFonts w:ascii="Times New Roman" w:hAnsi="Times New Roman"/>
          <w:bCs/>
          <w:sz w:val="24"/>
          <w:szCs w:val="24"/>
          <w:u w:val="single"/>
        </w:rPr>
        <w:t>73(2)</w:t>
      </w:r>
    </w:p>
    <w:p w14:paraId="11B27C44" w14:textId="54E5CABA" w:rsidR="00125651" w:rsidRDefault="00B1544F" w:rsidP="005A4229">
      <w:pPr>
        <w:contextualSpacing/>
        <w:rPr>
          <w:rFonts w:ascii="Times New Roman" w:hAnsi="Times New Roman"/>
          <w:bCs/>
          <w:sz w:val="24"/>
          <w:szCs w:val="24"/>
        </w:rPr>
      </w:pPr>
      <w:r>
        <w:rPr>
          <w:rFonts w:ascii="Times New Roman" w:hAnsi="Times New Roman"/>
          <w:bCs/>
          <w:sz w:val="24"/>
          <w:szCs w:val="24"/>
        </w:rPr>
        <w:t xml:space="preserve">Minimum </w:t>
      </w:r>
      <w:r w:rsidR="009D155E">
        <w:rPr>
          <w:rFonts w:ascii="Times New Roman" w:hAnsi="Times New Roman"/>
          <w:bCs/>
          <w:sz w:val="24"/>
          <w:szCs w:val="24"/>
        </w:rPr>
        <w:t xml:space="preserve">audit </w:t>
      </w:r>
      <w:r>
        <w:rPr>
          <w:rFonts w:ascii="Times New Roman" w:hAnsi="Times New Roman"/>
          <w:bCs/>
          <w:sz w:val="24"/>
          <w:szCs w:val="24"/>
        </w:rPr>
        <w:t xml:space="preserve">requirements for projects are set out in the </w:t>
      </w:r>
      <w:r w:rsidR="00A50FA1">
        <w:rPr>
          <w:rFonts w:ascii="Times New Roman" w:hAnsi="Times New Roman"/>
          <w:bCs/>
          <w:sz w:val="24"/>
          <w:szCs w:val="24"/>
        </w:rPr>
        <w:t>Princip</w:t>
      </w:r>
      <w:r w:rsidR="009D155E">
        <w:rPr>
          <w:rFonts w:ascii="Times New Roman" w:hAnsi="Times New Roman"/>
          <w:bCs/>
          <w:sz w:val="24"/>
          <w:szCs w:val="24"/>
        </w:rPr>
        <w:t>a</w:t>
      </w:r>
      <w:r w:rsidR="00A50FA1">
        <w:rPr>
          <w:rFonts w:ascii="Times New Roman" w:hAnsi="Times New Roman"/>
          <w:bCs/>
          <w:sz w:val="24"/>
          <w:szCs w:val="24"/>
        </w:rPr>
        <w:t>l</w:t>
      </w:r>
      <w:r>
        <w:rPr>
          <w:rFonts w:ascii="Times New Roman" w:hAnsi="Times New Roman"/>
          <w:bCs/>
          <w:sz w:val="24"/>
          <w:szCs w:val="24"/>
        </w:rPr>
        <w:t xml:space="preserve"> Rule, being at least one initial audit and two s</w:t>
      </w:r>
      <w:r w:rsidR="00843E8C">
        <w:rPr>
          <w:rFonts w:ascii="Times New Roman" w:hAnsi="Times New Roman"/>
          <w:bCs/>
          <w:sz w:val="24"/>
          <w:szCs w:val="24"/>
        </w:rPr>
        <w:t>ubsequent</w:t>
      </w:r>
      <w:r>
        <w:rPr>
          <w:rFonts w:ascii="Times New Roman" w:hAnsi="Times New Roman"/>
          <w:bCs/>
          <w:sz w:val="24"/>
          <w:szCs w:val="24"/>
        </w:rPr>
        <w:t xml:space="preserve"> audits. </w:t>
      </w:r>
      <w:r w:rsidR="008D13B1">
        <w:rPr>
          <w:rFonts w:ascii="Times New Roman" w:hAnsi="Times New Roman"/>
          <w:bCs/>
          <w:sz w:val="24"/>
          <w:szCs w:val="24"/>
        </w:rPr>
        <w:t>The Amendment Rule enables the Audit Threshold</w:t>
      </w:r>
      <w:r w:rsidR="00F0171A">
        <w:rPr>
          <w:rFonts w:ascii="Times New Roman" w:hAnsi="Times New Roman"/>
          <w:bCs/>
          <w:sz w:val="24"/>
          <w:szCs w:val="24"/>
        </w:rPr>
        <w:t>s</w:t>
      </w:r>
      <w:r w:rsidR="008D13B1">
        <w:rPr>
          <w:rFonts w:ascii="Times New Roman" w:hAnsi="Times New Roman"/>
          <w:bCs/>
          <w:sz w:val="24"/>
          <w:szCs w:val="24"/>
        </w:rPr>
        <w:t xml:space="preserve"> Instrument to specify that an alternative assurance project is not subject to the minimum number and type of scheduled audits</w:t>
      </w:r>
      <w:r w:rsidR="00BC5743">
        <w:rPr>
          <w:rFonts w:ascii="Times New Roman" w:hAnsi="Times New Roman"/>
          <w:bCs/>
          <w:sz w:val="24"/>
          <w:szCs w:val="24"/>
        </w:rPr>
        <w:t xml:space="preserve">. </w:t>
      </w:r>
      <w:r w:rsidR="008D13B1">
        <w:rPr>
          <w:rFonts w:ascii="Times New Roman" w:hAnsi="Times New Roman"/>
          <w:bCs/>
          <w:sz w:val="24"/>
          <w:szCs w:val="24"/>
        </w:rPr>
        <w:t>This allows the Audit Threshold</w:t>
      </w:r>
      <w:r w:rsidR="00F0171A">
        <w:rPr>
          <w:rFonts w:ascii="Times New Roman" w:hAnsi="Times New Roman"/>
          <w:bCs/>
          <w:sz w:val="24"/>
          <w:szCs w:val="24"/>
        </w:rPr>
        <w:t>s</w:t>
      </w:r>
      <w:r w:rsidR="008D13B1">
        <w:rPr>
          <w:rFonts w:ascii="Times New Roman" w:hAnsi="Times New Roman"/>
          <w:bCs/>
          <w:sz w:val="24"/>
          <w:szCs w:val="24"/>
        </w:rPr>
        <w:t xml:space="preserve"> Instrument the flexibility to require, or not require, a certain type of audit for an alternative assurance project where appropriate assurance mechanisms can reduce the audit </w:t>
      </w:r>
      <w:r w:rsidR="006062B8">
        <w:rPr>
          <w:rFonts w:ascii="Times New Roman" w:hAnsi="Times New Roman"/>
          <w:bCs/>
          <w:sz w:val="24"/>
          <w:szCs w:val="24"/>
        </w:rPr>
        <w:t>burden</w:t>
      </w:r>
      <w:r w:rsidR="008D13B1">
        <w:rPr>
          <w:rFonts w:ascii="Times New Roman" w:hAnsi="Times New Roman"/>
          <w:bCs/>
          <w:sz w:val="24"/>
          <w:szCs w:val="24"/>
        </w:rPr>
        <w:t xml:space="preserve">. </w:t>
      </w:r>
      <w:r w:rsidR="009D155E">
        <w:rPr>
          <w:rFonts w:ascii="Times New Roman" w:hAnsi="Times New Roman"/>
          <w:bCs/>
          <w:sz w:val="24"/>
          <w:szCs w:val="24"/>
        </w:rPr>
        <w:t>This item adds n</w:t>
      </w:r>
      <w:r w:rsidR="008D13B1">
        <w:rPr>
          <w:rFonts w:ascii="Times New Roman" w:hAnsi="Times New Roman"/>
          <w:bCs/>
          <w:sz w:val="24"/>
          <w:szCs w:val="24"/>
        </w:rPr>
        <w:t>ew paragraph 73(2</w:t>
      </w:r>
      <w:proofErr w:type="gramStart"/>
      <w:r w:rsidR="008D13B1">
        <w:rPr>
          <w:rFonts w:ascii="Times New Roman" w:hAnsi="Times New Roman"/>
          <w:bCs/>
          <w:sz w:val="24"/>
          <w:szCs w:val="24"/>
        </w:rPr>
        <w:t>)(</w:t>
      </w:r>
      <w:proofErr w:type="gramEnd"/>
      <w:r w:rsidR="008D13B1">
        <w:rPr>
          <w:rFonts w:ascii="Times New Roman" w:hAnsi="Times New Roman"/>
          <w:bCs/>
          <w:sz w:val="24"/>
          <w:szCs w:val="24"/>
        </w:rPr>
        <w:t xml:space="preserve">d) </w:t>
      </w:r>
      <w:r w:rsidR="009D155E">
        <w:rPr>
          <w:rFonts w:ascii="Times New Roman" w:hAnsi="Times New Roman"/>
          <w:bCs/>
          <w:sz w:val="24"/>
          <w:szCs w:val="24"/>
        </w:rPr>
        <w:t>to recognise that the audit schedule for each project will make clear whether or not the first audit of an alternative assurance project is an initial audit or a subsequent audit. There are different requirements for each of these audits in the Principal Rule</w:t>
      </w:r>
    </w:p>
    <w:p w14:paraId="5EEA7213" w14:textId="77777777" w:rsidR="005A4229" w:rsidRDefault="005A4229" w:rsidP="005A4229">
      <w:pPr>
        <w:contextualSpacing/>
        <w:rPr>
          <w:rFonts w:ascii="Times New Roman" w:hAnsi="Times New Roman"/>
          <w:bCs/>
          <w:sz w:val="24"/>
          <w:szCs w:val="24"/>
        </w:rPr>
      </w:pPr>
    </w:p>
    <w:p w14:paraId="63271D6A" w14:textId="20E65E3C" w:rsidR="005A4229" w:rsidRPr="00EA38C6" w:rsidRDefault="00222357" w:rsidP="005A4229">
      <w:pPr>
        <w:rPr>
          <w:rFonts w:ascii="Times New Roman" w:hAnsi="Times New Roman"/>
          <w:bCs/>
          <w:sz w:val="24"/>
          <w:szCs w:val="24"/>
          <w:highlight w:val="cyan"/>
        </w:rPr>
      </w:pPr>
      <w:r>
        <w:rPr>
          <w:rFonts w:ascii="Times New Roman" w:hAnsi="Times New Roman"/>
          <w:bCs/>
          <w:sz w:val="24"/>
          <w:szCs w:val="24"/>
          <w:u w:val="single"/>
        </w:rPr>
        <w:t>I</w:t>
      </w:r>
      <w:r w:rsidR="00727F9B">
        <w:rPr>
          <w:rFonts w:ascii="Times New Roman" w:hAnsi="Times New Roman"/>
          <w:bCs/>
          <w:sz w:val="24"/>
          <w:szCs w:val="24"/>
          <w:u w:val="single"/>
        </w:rPr>
        <w:t xml:space="preserve">tem </w:t>
      </w:r>
      <w:r w:rsidR="00E24BA3">
        <w:rPr>
          <w:rFonts w:ascii="Times New Roman" w:hAnsi="Times New Roman"/>
          <w:bCs/>
          <w:sz w:val="24"/>
          <w:szCs w:val="24"/>
          <w:u w:val="single"/>
        </w:rPr>
        <w:t>8</w:t>
      </w:r>
      <w:r>
        <w:rPr>
          <w:rFonts w:ascii="Times New Roman" w:hAnsi="Times New Roman"/>
          <w:bCs/>
          <w:sz w:val="24"/>
          <w:szCs w:val="24"/>
          <w:u w:val="single"/>
        </w:rPr>
        <w:t>:</w:t>
      </w:r>
      <w:r w:rsidR="005A4229" w:rsidRPr="004A1B77">
        <w:rPr>
          <w:rFonts w:ascii="Times New Roman" w:hAnsi="Times New Roman"/>
          <w:bCs/>
          <w:sz w:val="24"/>
          <w:szCs w:val="24"/>
          <w:u w:val="single"/>
        </w:rPr>
        <w:t xml:space="preserve"> </w:t>
      </w:r>
      <w:r w:rsidR="00727F9B">
        <w:rPr>
          <w:rFonts w:ascii="Times New Roman" w:hAnsi="Times New Roman"/>
          <w:bCs/>
          <w:sz w:val="24"/>
          <w:szCs w:val="24"/>
          <w:u w:val="single"/>
        </w:rPr>
        <w:t>Paragraph 73(5</w:t>
      </w:r>
      <w:proofErr w:type="gramStart"/>
      <w:r w:rsidR="00727F9B">
        <w:rPr>
          <w:rFonts w:ascii="Times New Roman" w:hAnsi="Times New Roman"/>
          <w:bCs/>
          <w:sz w:val="24"/>
          <w:szCs w:val="24"/>
          <w:u w:val="single"/>
        </w:rPr>
        <w:t>)(</w:t>
      </w:r>
      <w:proofErr w:type="gramEnd"/>
      <w:r w:rsidR="00727F9B">
        <w:rPr>
          <w:rFonts w:ascii="Times New Roman" w:hAnsi="Times New Roman"/>
          <w:bCs/>
          <w:sz w:val="24"/>
          <w:szCs w:val="24"/>
          <w:u w:val="single"/>
        </w:rPr>
        <w:t>a)</w:t>
      </w:r>
    </w:p>
    <w:p w14:paraId="54947AC4" w14:textId="40A4E24F" w:rsidR="00727F9B" w:rsidRPr="00727F9B" w:rsidRDefault="00727F9B" w:rsidP="00727F9B">
      <w:pPr>
        <w:rPr>
          <w:rFonts w:ascii="Times New Roman" w:hAnsi="Times New Roman"/>
          <w:bCs/>
          <w:sz w:val="24"/>
          <w:szCs w:val="24"/>
        </w:rPr>
      </w:pPr>
      <w:r>
        <w:rPr>
          <w:rFonts w:ascii="Times New Roman" w:hAnsi="Times New Roman"/>
          <w:bCs/>
          <w:sz w:val="24"/>
          <w:szCs w:val="24"/>
        </w:rPr>
        <w:t xml:space="preserve">This item </w:t>
      </w:r>
      <w:r w:rsidRPr="00727F9B">
        <w:rPr>
          <w:rFonts w:ascii="Times New Roman" w:hAnsi="Times New Roman"/>
          <w:bCs/>
          <w:sz w:val="24"/>
          <w:szCs w:val="24"/>
        </w:rPr>
        <w:t>expand</w:t>
      </w:r>
      <w:r>
        <w:rPr>
          <w:rFonts w:ascii="Times New Roman" w:hAnsi="Times New Roman"/>
          <w:bCs/>
          <w:sz w:val="24"/>
          <w:szCs w:val="24"/>
        </w:rPr>
        <w:t>s</w:t>
      </w:r>
      <w:r w:rsidRPr="00727F9B">
        <w:rPr>
          <w:rFonts w:ascii="Times New Roman" w:hAnsi="Times New Roman"/>
          <w:bCs/>
          <w:sz w:val="24"/>
          <w:szCs w:val="24"/>
        </w:rPr>
        <w:t xml:space="preserve"> the situations in which the Regul</w:t>
      </w:r>
      <w:r>
        <w:rPr>
          <w:rFonts w:ascii="Times New Roman" w:hAnsi="Times New Roman"/>
          <w:bCs/>
          <w:sz w:val="24"/>
          <w:szCs w:val="24"/>
        </w:rPr>
        <w:t xml:space="preserve">ator may vary an audit schedule consequential to the creation of alternative assurance projects. </w:t>
      </w:r>
      <w:r w:rsidR="002F6255">
        <w:rPr>
          <w:rFonts w:ascii="Times New Roman" w:hAnsi="Times New Roman"/>
          <w:bCs/>
          <w:sz w:val="24"/>
          <w:szCs w:val="24"/>
        </w:rPr>
        <w:t>It replaces paragraph 73(5)(a) with n</w:t>
      </w:r>
      <w:r>
        <w:rPr>
          <w:rFonts w:ascii="Times New Roman" w:hAnsi="Times New Roman"/>
          <w:bCs/>
          <w:sz w:val="24"/>
          <w:szCs w:val="24"/>
        </w:rPr>
        <w:t xml:space="preserve">ew paragraph 73(5)(a) and (aa) </w:t>
      </w:r>
      <w:r w:rsidR="002F6255">
        <w:rPr>
          <w:rFonts w:ascii="Times New Roman" w:hAnsi="Times New Roman"/>
          <w:bCs/>
          <w:sz w:val="24"/>
          <w:szCs w:val="24"/>
        </w:rPr>
        <w:t xml:space="preserve">to </w:t>
      </w:r>
      <w:r w:rsidRPr="00727F9B">
        <w:rPr>
          <w:rFonts w:ascii="Times New Roman" w:hAnsi="Times New Roman"/>
          <w:bCs/>
          <w:sz w:val="24"/>
          <w:szCs w:val="24"/>
        </w:rPr>
        <w:t xml:space="preserve">facilitate the </w:t>
      </w:r>
      <w:r>
        <w:rPr>
          <w:rFonts w:ascii="Times New Roman" w:hAnsi="Times New Roman"/>
          <w:bCs/>
          <w:sz w:val="24"/>
          <w:szCs w:val="24"/>
        </w:rPr>
        <w:t xml:space="preserve">removal of scheduled audits for pre-existing projects that become </w:t>
      </w:r>
      <w:r w:rsidR="006062B8">
        <w:rPr>
          <w:rFonts w:ascii="Times New Roman" w:hAnsi="Times New Roman"/>
          <w:bCs/>
          <w:sz w:val="24"/>
          <w:szCs w:val="24"/>
        </w:rPr>
        <w:t xml:space="preserve">alternative assurance projects </w:t>
      </w:r>
      <w:r>
        <w:rPr>
          <w:rFonts w:ascii="Times New Roman" w:hAnsi="Times New Roman"/>
          <w:bCs/>
          <w:sz w:val="24"/>
          <w:szCs w:val="24"/>
        </w:rPr>
        <w:t>due to an amendment to the Audit Threshold</w:t>
      </w:r>
      <w:r w:rsidR="00B90277">
        <w:rPr>
          <w:rFonts w:ascii="Times New Roman" w:hAnsi="Times New Roman"/>
          <w:bCs/>
          <w:sz w:val="24"/>
          <w:szCs w:val="24"/>
        </w:rPr>
        <w:t>s</w:t>
      </w:r>
      <w:r>
        <w:rPr>
          <w:rFonts w:ascii="Times New Roman" w:hAnsi="Times New Roman"/>
          <w:bCs/>
          <w:sz w:val="24"/>
          <w:szCs w:val="24"/>
        </w:rPr>
        <w:t xml:space="preserve"> Instrument</w:t>
      </w:r>
      <w:r w:rsidRPr="00727F9B">
        <w:rPr>
          <w:rFonts w:ascii="Times New Roman" w:hAnsi="Times New Roman"/>
          <w:bCs/>
          <w:sz w:val="24"/>
          <w:szCs w:val="24"/>
        </w:rPr>
        <w:t xml:space="preserve">, or </w:t>
      </w:r>
      <w:r>
        <w:rPr>
          <w:rFonts w:ascii="Times New Roman" w:hAnsi="Times New Roman"/>
          <w:bCs/>
          <w:sz w:val="24"/>
          <w:szCs w:val="24"/>
        </w:rPr>
        <w:t>elect to become an alternative assurance project</w:t>
      </w:r>
      <w:r w:rsidRPr="00727F9B">
        <w:rPr>
          <w:rFonts w:ascii="Times New Roman" w:hAnsi="Times New Roman"/>
          <w:bCs/>
          <w:sz w:val="24"/>
          <w:szCs w:val="24"/>
        </w:rPr>
        <w:t xml:space="preserve"> after a schedule is set. </w:t>
      </w:r>
      <w:r>
        <w:rPr>
          <w:rFonts w:ascii="Times New Roman" w:hAnsi="Times New Roman"/>
          <w:bCs/>
          <w:sz w:val="24"/>
          <w:szCs w:val="24"/>
        </w:rPr>
        <w:t>This ensures that projects which pre-</w:t>
      </w:r>
      <w:r w:rsidR="006062B8">
        <w:rPr>
          <w:rFonts w:ascii="Times New Roman" w:hAnsi="Times New Roman"/>
          <w:bCs/>
          <w:sz w:val="24"/>
          <w:szCs w:val="24"/>
        </w:rPr>
        <w:t xml:space="preserve">date </w:t>
      </w:r>
      <w:r>
        <w:rPr>
          <w:rFonts w:ascii="Times New Roman" w:hAnsi="Times New Roman"/>
          <w:bCs/>
          <w:sz w:val="24"/>
          <w:szCs w:val="24"/>
        </w:rPr>
        <w:t>an amendment to the Audit Thresholds Instrument to reduce audit burden, or change in nature to meet the criteria for an alternative assurance project, are able to transition to the new arrangements and are not disadvantaged compared to new projects.</w:t>
      </w:r>
    </w:p>
    <w:p w14:paraId="481162A6" w14:textId="66C7820F" w:rsidR="0044452F" w:rsidRDefault="002F6255" w:rsidP="00727F9B">
      <w:pPr>
        <w:rPr>
          <w:rFonts w:ascii="Times New Roman" w:hAnsi="Times New Roman"/>
          <w:bCs/>
          <w:sz w:val="24"/>
          <w:szCs w:val="24"/>
        </w:rPr>
      </w:pPr>
      <w:r>
        <w:rPr>
          <w:rFonts w:ascii="Times New Roman" w:hAnsi="Times New Roman"/>
          <w:bCs/>
          <w:sz w:val="24"/>
          <w:szCs w:val="24"/>
        </w:rPr>
        <w:t>New p</w:t>
      </w:r>
      <w:r w:rsidR="00727F9B">
        <w:rPr>
          <w:rFonts w:ascii="Times New Roman" w:hAnsi="Times New Roman"/>
          <w:bCs/>
          <w:sz w:val="24"/>
          <w:szCs w:val="24"/>
        </w:rPr>
        <w:t>aragraph</w:t>
      </w:r>
      <w:r w:rsidR="00727F9B" w:rsidRPr="00727F9B">
        <w:rPr>
          <w:rFonts w:ascii="Times New Roman" w:hAnsi="Times New Roman"/>
          <w:bCs/>
          <w:sz w:val="24"/>
          <w:szCs w:val="24"/>
        </w:rPr>
        <w:t xml:space="preserve"> 73(5</w:t>
      </w:r>
      <w:proofErr w:type="gramStart"/>
      <w:r w:rsidR="00727F9B" w:rsidRPr="00727F9B">
        <w:rPr>
          <w:rFonts w:ascii="Times New Roman" w:hAnsi="Times New Roman"/>
          <w:bCs/>
          <w:sz w:val="24"/>
          <w:szCs w:val="24"/>
        </w:rPr>
        <w:t>)(</w:t>
      </w:r>
      <w:proofErr w:type="gramEnd"/>
      <w:r w:rsidR="00727F9B" w:rsidRPr="00727F9B">
        <w:rPr>
          <w:rFonts w:ascii="Times New Roman" w:hAnsi="Times New Roman"/>
          <w:bCs/>
          <w:sz w:val="24"/>
          <w:szCs w:val="24"/>
        </w:rPr>
        <w:t>ab)</w:t>
      </w:r>
      <w:r w:rsidR="006062B8">
        <w:rPr>
          <w:rFonts w:ascii="Times New Roman" w:hAnsi="Times New Roman"/>
          <w:bCs/>
          <w:sz w:val="24"/>
          <w:szCs w:val="24"/>
        </w:rPr>
        <w:t xml:space="preserve"> deals with situations where a </w:t>
      </w:r>
      <w:r w:rsidR="006062B8" w:rsidRPr="00727F9B">
        <w:rPr>
          <w:rFonts w:ascii="Times New Roman" w:hAnsi="Times New Roman"/>
          <w:bCs/>
          <w:sz w:val="24"/>
          <w:szCs w:val="24"/>
        </w:rPr>
        <w:t>project</w:t>
      </w:r>
      <w:r>
        <w:rPr>
          <w:rFonts w:ascii="Times New Roman" w:hAnsi="Times New Roman"/>
          <w:bCs/>
          <w:sz w:val="24"/>
          <w:szCs w:val="24"/>
        </w:rPr>
        <w:t xml:space="preserve"> changes so that it</w:t>
      </w:r>
      <w:r w:rsidR="006062B8" w:rsidRPr="00727F9B">
        <w:rPr>
          <w:rFonts w:ascii="Times New Roman" w:hAnsi="Times New Roman"/>
          <w:bCs/>
          <w:sz w:val="24"/>
          <w:szCs w:val="24"/>
        </w:rPr>
        <w:t xml:space="preserve"> is no longer a</w:t>
      </w:r>
      <w:r w:rsidR="006062B8">
        <w:rPr>
          <w:rFonts w:ascii="Times New Roman" w:hAnsi="Times New Roman"/>
          <w:bCs/>
          <w:sz w:val="24"/>
          <w:szCs w:val="24"/>
        </w:rPr>
        <w:t>n</w:t>
      </w:r>
      <w:r w:rsidR="006062B8" w:rsidRPr="00727F9B">
        <w:rPr>
          <w:rFonts w:ascii="Times New Roman" w:hAnsi="Times New Roman"/>
          <w:bCs/>
          <w:sz w:val="24"/>
          <w:szCs w:val="24"/>
        </w:rPr>
        <w:t xml:space="preserve"> </w:t>
      </w:r>
      <w:r w:rsidR="006062B8">
        <w:rPr>
          <w:rFonts w:ascii="Times New Roman" w:hAnsi="Times New Roman"/>
          <w:bCs/>
          <w:sz w:val="24"/>
          <w:szCs w:val="24"/>
        </w:rPr>
        <w:t xml:space="preserve">alternative assurance project </w:t>
      </w:r>
      <w:r w:rsidR="006062B8" w:rsidRPr="00727F9B">
        <w:rPr>
          <w:rFonts w:ascii="Times New Roman" w:hAnsi="Times New Roman"/>
          <w:bCs/>
          <w:sz w:val="24"/>
          <w:szCs w:val="24"/>
        </w:rPr>
        <w:t xml:space="preserve">or fails to meet the conditions for </w:t>
      </w:r>
      <w:r w:rsidR="006062B8">
        <w:rPr>
          <w:rFonts w:ascii="Times New Roman" w:hAnsi="Times New Roman"/>
          <w:bCs/>
          <w:sz w:val="24"/>
          <w:szCs w:val="24"/>
        </w:rPr>
        <w:t>an alternative assurance</w:t>
      </w:r>
      <w:r w:rsidR="006062B8" w:rsidRPr="00727F9B">
        <w:rPr>
          <w:rFonts w:ascii="Times New Roman" w:hAnsi="Times New Roman"/>
          <w:bCs/>
          <w:sz w:val="24"/>
          <w:szCs w:val="24"/>
        </w:rPr>
        <w:t xml:space="preserve"> project</w:t>
      </w:r>
      <w:r w:rsidR="006062B8">
        <w:rPr>
          <w:rFonts w:ascii="Times New Roman" w:hAnsi="Times New Roman"/>
          <w:bCs/>
          <w:sz w:val="24"/>
          <w:szCs w:val="24"/>
        </w:rPr>
        <w:t>.</w:t>
      </w:r>
      <w:r w:rsidR="0044452F">
        <w:rPr>
          <w:rFonts w:ascii="Times New Roman" w:hAnsi="Times New Roman"/>
          <w:bCs/>
          <w:sz w:val="24"/>
          <w:szCs w:val="24"/>
        </w:rPr>
        <w:t xml:space="preserve"> An example of such a circumstance is where only projects under a certain size are alternative assurance projects, but the project expands by deciding to add project areas such </w:t>
      </w:r>
      <w:r w:rsidR="0044452F">
        <w:rPr>
          <w:rFonts w:ascii="Times New Roman" w:hAnsi="Times New Roman"/>
          <w:bCs/>
          <w:sz w:val="24"/>
          <w:szCs w:val="24"/>
        </w:rPr>
        <w:lastRenderedPageBreak/>
        <w:t>that it exceeds the relevant size threshold.</w:t>
      </w:r>
      <w:r w:rsidR="006062B8">
        <w:rPr>
          <w:rFonts w:ascii="Times New Roman" w:hAnsi="Times New Roman"/>
          <w:bCs/>
          <w:sz w:val="24"/>
          <w:szCs w:val="24"/>
        </w:rPr>
        <w:t xml:space="preserve"> In these cases, it </w:t>
      </w:r>
      <w:r w:rsidR="00727F9B">
        <w:rPr>
          <w:rFonts w:ascii="Times New Roman" w:hAnsi="Times New Roman"/>
          <w:bCs/>
          <w:sz w:val="24"/>
          <w:szCs w:val="24"/>
        </w:rPr>
        <w:t>enabl</w:t>
      </w:r>
      <w:r w:rsidR="006062B8">
        <w:rPr>
          <w:rFonts w:ascii="Times New Roman" w:hAnsi="Times New Roman"/>
          <w:bCs/>
          <w:sz w:val="24"/>
          <w:szCs w:val="24"/>
        </w:rPr>
        <w:t>es</w:t>
      </w:r>
      <w:r w:rsidR="00727F9B">
        <w:rPr>
          <w:rFonts w:ascii="Times New Roman" w:hAnsi="Times New Roman"/>
          <w:bCs/>
          <w:sz w:val="24"/>
          <w:szCs w:val="24"/>
        </w:rPr>
        <w:t xml:space="preserve"> </w:t>
      </w:r>
      <w:r w:rsidR="00727F9B" w:rsidRPr="00727F9B">
        <w:rPr>
          <w:rFonts w:ascii="Times New Roman" w:hAnsi="Times New Roman"/>
          <w:bCs/>
          <w:sz w:val="24"/>
          <w:szCs w:val="24"/>
        </w:rPr>
        <w:t>the Regulator to vary the audit schedule to require audits that would have</w:t>
      </w:r>
      <w:r w:rsidR="006062B8">
        <w:rPr>
          <w:rFonts w:ascii="Times New Roman" w:hAnsi="Times New Roman"/>
          <w:bCs/>
          <w:sz w:val="24"/>
          <w:szCs w:val="24"/>
        </w:rPr>
        <w:t xml:space="preserve"> otherwise</w:t>
      </w:r>
      <w:r w:rsidR="00727F9B" w:rsidRPr="00727F9B">
        <w:rPr>
          <w:rFonts w:ascii="Times New Roman" w:hAnsi="Times New Roman"/>
          <w:bCs/>
          <w:sz w:val="24"/>
          <w:szCs w:val="24"/>
        </w:rPr>
        <w:t xml:space="preserve"> been required if the project was </w:t>
      </w:r>
      <w:r w:rsidR="00AD0A96">
        <w:rPr>
          <w:rFonts w:ascii="Times New Roman" w:hAnsi="Times New Roman"/>
          <w:bCs/>
          <w:sz w:val="24"/>
          <w:szCs w:val="24"/>
        </w:rPr>
        <w:t>never</w:t>
      </w:r>
      <w:r w:rsidR="006062B8">
        <w:rPr>
          <w:rFonts w:ascii="Times New Roman" w:hAnsi="Times New Roman"/>
          <w:bCs/>
          <w:sz w:val="24"/>
          <w:szCs w:val="24"/>
        </w:rPr>
        <w:t xml:space="preserve"> </w:t>
      </w:r>
      <w:r w:rsidR="00727F9B" w:rsidRPr="00727F9B">
        <w:rPr>
          <w:rFonts w:ascii="Times New Roman" w:hAnsi="Times New Roman"/>
          <w:bCs/>
          <w:sz w:val="24"/>
          <w:szCs w:val="24"/>
        </w:rPr>
        <w:t>a</w:t>
      </w:r>
      <w:r w:rsidR="006062B8">
        <w:rPr>
          <w:rFonts w:ascii="Times New Roman" w:hAnsi="Times New Roman"/>
          <w:bCs/>
          <w:sz w:val="24"/>
          <w:szCs w:val="24"/>
        </w:rPr>
        <w:t>n</w:t>
      </w:r>
      <w:r w:rsidR="00727F9B" w:rsidRPr="00727F9B">
        <w:rPr>
          <w:rFonts w:ascii="Times New Roman" w:hAnsi="Times New Roman"/>
          <w:bCs/>
          <w:sz w:val="24"/>
          <w:szCs w:val="24"/>
        </w:rPr>
        <w:t xml:space="preserve"> </w:t>
      </w:r>
      <w:r w:rsidR="006062B8">
        <w:rPr>
          <w:rFonts w:ascii="Times New Roman" w:hAnsi="Times New Roman"/>
          <w:bCs/>
          <w:sz w:val="24"/>
          <w:szCs w:val="24"/>
        </w:rPr>
        <w:t>alternative assurance</w:t>
      </w:r>
      <w:r w:rsidR="00727F9B" w:rsidRPr="00727F9B">
        <w:rPr>
          <w:rFonts w:ascii="Times New Roman" w:hAnsi="Times New Roman"/>
          <w:bCs/>
          <w:sz w:val="24"/>
          <w:szCs w:val="24"/>
        </w:rPr>
        <w:t xml:space="preserve"> project.</w:t>
      </w:r>
      <w:r w:rsidR="00727F9B">
        <w:rPr>
          <w:rFonts w:ascii="Times New Roman" w:hAnsi="Times New Roman"/>
          <w:bCs/>
          <w:sz w:val="24"/>
          <w:szCs w:val="24"/>
        </w:rPr>
        <w:t xml:space="preserve"> This amendment </w:t>
      </w:r>
      <w:r w:rsidR="006062B8">
        <w:rPr>
          <w:rFonts w:ascii="Times New Roman" w:hAnsi="Times New Roman"/>
          <w:bCs/>
          <w:sz w:val="24"/>
          <w:szCs w:val="24"/>
        </w:rPr>
        <w:t>maintains scheme integrity</w:t>
      </w:r>
      <w:r w:rsidR="00AD0A96">
        <w:rPr>
          <w:rFonts w:ascii="Times New Roman" w:hAnsi="Times New Roman"/>
          <w:bCs/>
          <w:sz w:val="24"/>
          <w:szCs w:val="24"/>
        </w:rPr>
        <w:t xml:space="preserve"> by ensuring that</w:t>
      </w:r>
      <w:r w:rsidR="00727F9B">
        <w:rPr>
          <w:rFonts w:ascii="Times New Roman" w:hAnsi="Times New Roman"/>
          <w:bCs/>
          <w:sz w:val="24"/>
          <w:szCs w:val="24"/>
        </w:rPr>
        <w:t xml:space="preserve"> only projects which continue to meet the criteria and conditions to be an alternative assurance project </w:t>
      </w:r>
      <w:r w:rsidR="00C049DC">
        <w:rPr>
          <w:rFonts w:ascii="Times New Roman" w:hAnsi="Times New Roman"/>
          <w:bCs/>
          <w:sz w:val="24"/>
          <w:szCs w:val="24"/>
        </w:rPr>
        <w:t>are eligible for</w:t>
      </w:r>
      <w:r w:rsidR="00727F9B">
        <w:rPr>
          <w:rFonts w:ascii="Times New Roman" w:hAnsi="Times New Roman"/>
          <w:bCs/>
          <w:sz w:val="24"/>
          <w:szCs w:val="24"/>
        </w:rPr>
        <w:t xml:space="preserve"> reduced audits</w:t>
      </w:r>
      <w:r w:rsidR="0090242A">
        <w:rPr>
          <w:rFonts w:ascii="Times New Roman" w:hAnsi="Times New Roman"/>
          <w:bCs/>
          <w:sz w:val="24"/>
          <w:szCs w:val="24"/>
        </w:rPr>
        <w:t xml:space="preserve">. </w:t>
      </w:r>
    </w:p>
    <w:p w14:paraId="5F368798" w14:textId="11CF08AF" w:rsidR="00727F9B" w:rsidRPr="00727F9B" w:rsidRDefault="002F6255" w:rsidP="00727F9B">
      <w:pPr>
        <w:rPr>
          <w:rFonts w:ascii="Times New Roman" w:hAnsi="Times New Roman"/>
          <w:bCs/>
          <w:sz w:val="24"/>
          <w:szCs w:val="24"/>
        </w:rPr>
      </w:pPr>
      <w:r>
        <w:rPr>
          <w:rFonts w:ascii="Times New Roman" w:hAnsi="Times New Roman"/>
          <w:bCs/>
          <w:sz w:val="24"/>
          <w:szCs w:val="24"/>
        </w:rPr>
        <w:t>Th</w:t>
      </w:r>
      <w:r w:rsidR="00AD0A96">
        <w:rPr>
          <w:rFonts w:ascii="Times New Roman" w:hAnsi="Times New Roman"/>
          <w:bCs/>
          <w:sz w:val="24"/>
          <w:szCs w:val="24"/>
        </w:rPr>
        <w:t xml:space="preserve">is paragraph only applies where the </w:t>
      </w:r>
      <w:bookmarkStart w:id="2" w:name="_GoBack"/>
      <w:bookmarkEnd w:id="2"/>
      <w:r w:rsidRPr="00060744">
        <w:rPr>
          <w:rFonts w:ascii="Times New Roman" w:hAnsi="Times New Roman"/>
          <w:bCs/>
          <w:i/>
          <w:sz w:val="24"/>
          <w:szCs w:val="24"/>
        </w:rPr>
        <w:t>project</w:t>
      </w:r>
      <w:r>
        <w:rPr>
          <w:rFonts w:ascii="Times New Roman" w:hAnsi="Times New Roman"/>
          <w:bCs/>
          <w:sz w:val="24"/>
          <w:szCs w:val="24"/>
        </w:rPr>
        <w:t xml:space="preserve"> </w:t>
      </w:r>
      <w:r w:rsidR="00AD0A96">
        <w:rPr>
          <w:rFonts w:ascii="Times New Roman" w:hAnsi="Times New Roman"/>
          <w:bCs/>
          <w:sz w:val="24"/>
          <w:szCs w:val="24"/>
        </w:rPr>
        <w:t>changes</w:t>
      </w:r>
      <w:r w:rsidR="00634ED6">
        <w:rPr>
          <w:rFonts w:ascii="Times New Roman" w:hAnsi="Times New Roman"/>
          <w:bCs/>
          <w:sz w:val="24"/>
          <w:szCs w:val="24"/>
        </w:rPr>
        <w:t>,</w:t>
      </w:r>
      <w:r w:rsidR="00AD0A96">
        <w:rPr>
          <w:rFonts w:ascii="Times New Roman" w:hAnsi="Times New Roman"/>
          <w:bCs/>
          <w:sz w:val="24"/>
          <w:szCs w:val="24"/>
        </w:rPr>
        <w:t xml:space="preserve"> and does not apply where </w:t>
      </w:r>
      <w:r>
        <w:rPr>
          <w:rFonts w:ascii="Times New Roman" w:hAnsi="Times New Roman"/>
          <w:bCs/>
          <w:sz w:val="24"/>
          <w:szCs w:val="24"/>
        </w:rPr>
        <w:t xml:space="preserve">the </w:t>
      </w:r>
      <w:r w:rsidRPr="00060744">
        <w:rPr>
          <w:rFonts w:ascii="Times New Roman" w:hAnsi="Times New Roman"/>
          <w:bCs/>
          <w:i/>
          <w:sz w:val="24"/>
          <w:szCs w:val="24"/>
        </w:rPr>
        <w:t>eligibility criteria</w:t>
      </w:r>
      <w:r w:rsidR="00AD0A96">
        <w:rPr>
          <w:rFonts w:ascii="Times New Roman" w:hAnsi="Times New Roman"/>
          <w:bCs/>
          <w:i/>
          <w:sz w:val="24"/>
          <w:szCs w:val="24"/>
        </w:rPr>
        <w:t xml:space="preserve"> </w:t>
      </w:r>
      <w:r>
        <w:rPr>
          <w:rFonts w:ascii="Times New Roman" w:hAnsi="Times New Roman"/>
          <w:bCs/>
          <w:sz w:val="24"/>
          <w:szCs w:val="24"/>
        </w:rPr>
        <w:t>in the Audit Threshold</w:t>
      </w:r>
      <w:r w:rsidR="00B90277">
        <w:rPr>
          <w:rFonts w:ascii="Times New Roman" w:hAnsi="Times New Roman"/>
          <w:bCs/>
          <w:sz w:val="24"/>
          <w:szCs w:val="24"/>
        </w:rPr>
        <w:t>s</w:t>
      </w:r>
      <w:r>
        <w:rPr>
          <w:rFonts w:ascii="Times New Roman" w:hAnsi="Times New Roman"/>
          <w:bCs/>
          <w:sz w:val="24"/>
          <w:szCs w:val="24"/>
        </w:rPr>
        <w:t xml:space="preserve"> Instrument</w:t>
      </w:r>
      <w:r w:rsidR="00AD0A96">
        <w:rPr>
          <w:rFonts w:ascii="Times New Roman" w:hAnsi="Times New Roman"/>
          <w:bCs/>
          <w:sz w:val="24"/>
          <w:szCs w:val="24"/>
        </w:rPr>
        <w:t xml:space="preserve"> changes</w:t>
      </w:r>
      <w:r w:rsidR="00634ED6">
        <w:rPr>
          <w:rFonts w:ascii="Times New Roman" w:hAnsi="Times New Roman"/>
          <w:bCs/>
          <w:sz w:val="24"/>
          <w:szCs w:val="24"/>
        </w:rPr>
        <w:t>.</w:t>
      </w:r>
      <w:r w:rsidR="00AD0A96">
        <w:rPr>
          <w:rFonts w:ascii="Times New Roman" w:hAnsi="Times New Roman"/>
          <w:bCs/>
          <w:sz w:val="24"/>
          <w:szCs w:val="24"/>
        </w:rPr>
        <w:t xml:space="preserve"> </w:t>
      </w:r>
      <w:r>
        <w:rPr>
          <w:rFonts w:ascii="Times New Roman" w:hAnsi="Times New Roman"/>
          <w:bCs/>
          <w:sz w:val="24"/>
          <w:szCs w:val="24"/>
        </w:rPr>
        <w:t>Accordingly, amendments to the eligibility criteria in the Audit Thresholds Instrument are not intended to result in additional audits being imposed under this paragraph.</w:t>
      </w:r>
    </w:p>
    <w:p w14:paraId="17FE1D13" w14:textId="07E8E3B8" w:rsidR="005A4229" w:rsidRDefault="00222357" w:rsidP="005A4229">
      <w:pPr>
        <w:rPr>
          <w:rFonts w:ascii="Times New Roman" w:hAnsi="Times New Roman"/>
          <w:bCs/>
          <w:sz w:val="24"/>
          <w:szCs w:val="24"/>
          <w:u w:val="single"/>
        </w:rPr>
      </w:pPr>
      <w:r>
        <w:rPr>
          <w:rFonts w:ascii="Times New Roman" w:hAnsi="Times New Roman"/>
          <w:bCs/>
          <w:sz w:val="24"/>
          <w:szCs w:val="24"/>
          <w:u w:val="single"/>
        </w:rPr>
        <w:t>I</w:t>
      </w:r>
      <w:r w:rsidR="0090242A">
        <w:rPr>
          <w:rFonts w:ascii="Times New Roman" w:hAnsi="Times New Roman"/>
          <w:bCs/>
          <w:sz w:val="24"/>
          <w:szCs w:val="24"/>
          <w:u w:val="single"/>
        </w:rPr>
        <w:t xml:space="preserve">tem </w:t>
      </w:r>
      <w:r w:rsidR="00E24BA3">
        <w:rPr>
          <w:rFonts w:ascii="Times New Roman" w:hAnsi="Times New Roman"/>
          <w:bCs/>
          <w:sz w:val="24"/>
          <w:szCs w:val="24"/>
          <w:u w:val="single"/>
        </w:rPr>
        <w:t>9</w:t>
      </w:r>
      <w:r w:rsidR="0090242A">
        <w:rPr>
          <w:rFonts w:ascii="Times New Roman" w:hAnsi="Times New Roman"/>
          <w:bCs/>
          <w:sz w:val="24"/>
          <w:szCs w:val="24"/>
          <w:u w:val="single"/>
        </w:rPr>
        <w:t>: At the end of section 73</w:t>
      </w:r>
    </w:p>
    <w:p w14:paraId="222ED032" w14:textId="5B287EA2" w:rsidR="00C21F48" w:rsidRDefault="002F6255" w:rsidP="005A4229">
      <w:pPr>
        <w:rPr>
          <w:rFonts w:ascii="Times New Roman" w:hAnsi="Times New Roman"/>
          <w:bCs/>
          <w:sz w:val="24"/>
          <w:szCs w:val="24"/>
        </w:rPr>
      </w:pPr>
      <w:r>
        <w:rPr>
          <w:rFonts w:ascii="Times New Roman" w:hAnsi="Times New Roman"/>
          <w:bCs/>
          <w:sz w:val="24"/>
          <w:szCs w:val="24"/>
        </w:rPr>
        <w:t xml:space="preserve">This item adds two subsections to section 73. </w:t>
      </w:r>
      <w:r w:rsidR="0090242A">
        <w:rPr>
          <w:rFonts w:ascii="Times New Roman" w:hAnsi="Times New Roman"/>
          <w:bCs/>
          <w:sz w:val="24"/>
          <w:szCs w:val="24"/>
        </w:rPr>
        <w:t xml:space="preserve">New subsection 73(7) sets out the </w:t>
      </w:r>
      <w:r w:rsidR="002946EB">
        <w:rPr>
          <w:rFonts w:ascii="Times New Roman" w:hAnsi="Times New Roman"/>
          <w:bCs/>
          <w:sz w:val="24"/>
          <w:szCs w:val="24"/>
        </w:rPr>
        <w:t>factors</w:t>
      </w:r>
      <w:r w:rsidR="0090242A">
        <w:rPr>
          <w:rFonts w:ascii="Times New Roman" w:hAnsi="Times New Roman"/>
          <w:bCs/>
          <w:sz w:val="24"/>
          <w:szCs w:val="24"/>
        </w:rPr>
        <w:t xml:space="preserve"> </w:t>
      </w:r>
      <w:r w:rsidR="00C049DC">
        <w:rPr>
          <w:rFonts w:ascii="Times New Roman" w:hAnsi="Times New Roman"/>
          <w:bCs/>
          <w:sz w:val="24"/>
          <w:szCs w:val="24"/>
        </w:rPr>
        <w:t xml:space="preserve">for </w:t>
      </w:r>
      <w:r w:rsidR="0090242A">
        <w:rPr>
          <w:rFonts w:ascii="Times New Roman" w:hAnsi="Times New Roman"/>
          <w:bCs/>
          <w:sz w:val="24"/>
          <w:szCs w:val="24"/>
        </w:rPr>
        <w:t xml:space="preserve">a project to be an alternative assurance project. </w:t>
      </w:r>
      <w:r w:rsidR="001924E0">
        <w:rPr>
          <w:rFonts w:ascii="Times New Roman" w:hAnsi="Times New Roman"/>
          <w:bCs/>
          <w:sz w:val="24"/>
          <w:szCs w:val="24"/>
        </w:rPr>
        <w:t>Under p</w:t>
      </w:r>
      <w:r w:rsidR="00C56B6C">
        <w:rPr>
          <w:rFonts w:ascii="Times New Roman" w:hAnsi="Times New Roman"/>
          <w:bCs/>
          <w:sz w:val="24"/>
          <w:szCs w:val="24"/>
        </w:rPr>
        <w:t>aragraphs 73(7)(a) to 7</w:t>
      </w:r>
      <w:r w:rsidR="00C56B6C" w:rsidRPr="00C56B6C">
        <w:rPr>
          <w:rFonts w:ascii="Times New Roman" w:hAnsi="Times New Roman"/>
          <w:bCs/>
          <w:sz w:val="24"/>
          <w:szCs w:val="24"/>
        </w:rPr>
        <w:t>3(7)(</w:t>
      </w:r>
      <w:r w:rsidR="00C56B6C">
        <w:rPr>
          <w:rFonts w:ascii="Times New Roman" w:hAnsi="Times New Roman"/>
          <w:bCs/>
          <w:sz w:val="24"/>
          <w:szCs w:val="24"/>
        </w:rPr>
        <w:t>c)</w:t>
      </w:r>
      <w:r w:rsidR="001924E0">
        <w:rPr>
          <w:rFonts w:ascii="Times New Roman" w:hAnsi="Times New Roman"/>
          <w:bCs/>
          <w:sz w:val="24"/>
          <w:szCs w:val="24"/>
        </w:rPr>
        <w:t xml:space="preserve">, an alternative assurance project must </w:t>
      </w:r>
      <w:r>
        <w:rPr>
          <w:rFonts w:ascii="Times New Roman" w:hAnsi="Times New Roman"/>
          <w:bCs/>
          <w:sz w:val="24"/>
          <w:szCs w:val="24"/>
        </w:rPr>
        <w:t xml:space="preserve">meet </w:t>
      </w:r>
      <w:r w:rsidR="002946EB">
        <w:rPr>
          <w:rFonts w:ascii="Times New Roman" w:hAnsi="Times New Roman"/>
          <w:bCs/>
          <w:sz w:val="24"/>
          <w:szCs w:val="24"/>
        </w:rPr>
        <w:t xml:space="preserve">the applicable method, any criteria for the projects covered by that method, and any conditions </w:t>
      </w:r>
      <w:r w:rsidR="00C049DC">
        <w:rPr>
          <w:rFonts w:ascii="Times New Roman" w:hAnsi="Times New Roman"/>
          <w:bCs/>
          <w:sz w:val="24"/>
          <w:szCs w:val="24"/>
        </w:rPr>
        <w:t>related to operating, monitoring and reporting</w:t>
      </w:r>
      <w:r w:rsidR="00C56B6C">
        <w:rPr>
          <w:rFonts w:ascii="Times New Roman" w:hAnsi="Times New Roman"/>
          <w:bCs/>
          <w:sz w:val="24"/>
          <w:szCs w:val="24"/>
        </w:rPr>
        <w:t>, prescribed by the Regulator in the Audit Thresholds Instrument</w:t>
      </w:r>
      <w:r w:rsidR="002946EB">
        <w:rPr>
          <w:rFonts w:ascii="Times New Roman" w:hAnsi="Times New Roman"/>
          <w:bCs/>
          <w:sz w:val="24"/>
          <w:szCs w:val="24"/>
        </w:rPr>
        <w:t>.</w:t>
      </w:r>
      <w:r w:rsidR="00C56B6C">
        <w:rPr>
          <w:rFonts w:ascii="Times New Roman" w:hAnsi="Times New Roman"/>
          <w:bCs/>
          <w:sz w:val="24"/>
          <w:szCs w:val="24"/>
        </w:rPr>
        <w:t xml:space="preserve"> </w:t>
      </w:r>
      <w:r w:rsidR="002946EB">
        <w:rPr>
          <w:rFonts w:ascii="Times New Roman" w:hAnsi="Times New Roman"/>
          <w:bCs/>
          <w:sz w:val="24"/>
          <w:szCs w:val="24"/>
        </w:rPr>
        <w:t>This item allows the Regulator flexibility to update the Audit Thresholds Instrument with new categories of alternative assurance projects, where technological or methodological progress allows for appropriate assurance to be obtained from means other than audits. It also enables the Regulator to ensure that sufficient information is available to provide appropriate assurance, by prescribing that an alternative assurance project must meet conditions related to the operation, monitoring, or reporting for a project.</w:t>
      </w:r>
    </w:p>
    <w:p w14:paraId="60C59B53" w14:textId="7E36EAFE" w:rsidR="00C21F48" w:rsidRDefault="00C21F48" w:rsidP="005A4229">
      <w:pPr>
        <w:rPr>
          <w:rFonts w:ascii="Times New Roman" w:hAnsi="Times New Roman"/>
          <w:bCs/>
          <w:sz w:val="24"/>
          <w:szCs w:val="24"/>
        </w:rPr>
      </w:pPr>
      <w:r>
        <w:rPr>
          <w:rFonts w:ascii="Times New Roman" w:hAnsi="Times New Roman"/>
          <w:bCs/>
          <w:sz w:val="24"/>
          <w:szCs w:val="24"/>
        </w:rPr>
        <w:t>Paragraph 73(7</w:t>
      </w:r>
      <w:proofErr w:type="gramStart"/>
      <w:r>
        <w:rPr>
          <w:rFonts w:ascii="Times New Roman" w:hAnsi="Times New Roman"/>
          <w:bCs/>
          <w:sz w:val="24"/>
          <w:szCs w:val="24"/>
        </w:rPr>
        <w:t>)(</w:t>
      </w:r>
      <w:proofErr w:type="gramEnd"/>
      <w:r>
        <w:rPr>
          <w:rFonts w:ascii="Times New Roman" w:hAnsi="Times New Roman"/>
          <w:bCs/>
          <w:sz w:val="24"/>
          <w:szCs w:val="24"/>
        </w:rPr>
        <w:t xml:space="preserve">d) ensures that a project will only be an alternative assurance project </w:t>
      </w:r>
      <w:r w:rsidR="00167D36">
        <w:rPr>
          <w:rFonts w:ascii="Times New Roman" w:hAnsi="Times New Roman"/>
          <w:bCs/>
          <w:sz w:val="24"/>
          <w:szCs w:val="24"/>
        </w:rPr>
        <w:t>at the request of the project proponent</w:t>
      </w:r>
      <w:r>
        <w:rPr>
          <w:rFonts w:ascii="Times New Roman" w:hAnsi="Times New Roman"/>
          <w:bCs/>
          <w:sz w:val="24"/>
          <w:szCs w:val="24"/>
        </w:rPr>
        <w:t>, in their application or otherwise. This ensures that proponents are not forced to undertake an alternative assurance process which is not appropriate for their circumstances.</w:t>
      </w:r>
    </w:p>
    <w:p w14:paraId="38315E07" w14:textId="753A0C4F" w:rsidR="00C56B6C" w:rsidRDefault="002946EB" w:rsidP="005A4229">
      <w:pPr>
        <w:rPr>
          <w:rFonts w:ascii="Times New Roman" w:hAnsi="Times New Roman"/>
          <w:bCs/>
          <w:sz w:val="24"/>
          <w:szCs w:val="24"/>
        </w:rPr>
      </w:pPr>
      <w:r>
        <w:rPr>
          <w:rFonts w:ascii="Times New Roman" w:hAnsi="Times New Roman"/>
          <w:bCs/>
          <w:sz w:val="24"/>
          <w:szCs w:val="24"/>
        </w:rPr>
        <w:t xml:space="preserve">The note provides a definition of what an alternative assurance project will generally be, to provide clarity for the principles informing the creation of the new project type. </w:t>
      </w:r>
    </w:p>
    <w:p w14:paraId="47A2A676" w14:textId="226D6B5D" w:rsidR="00563593" w:rsidRDefault="00CE248B" w:rsidP="005A4229">
      <w:pPr>
        <w:rPr>
          <w:rFonts w:ascii="Times New Roman" w:hAnsi="Times New Roman"/>
          <w:bCs/>
          <w:sz w:val="24"/>
          <w:szCs w:val="24"/>
        </w:rPr>
      </w:pPr>
      <w:r w:rsidRPr="00727F9B">
        <w:rPr>
          <w:rFonts w:ascii="Times New Roman" w:hAnsi="Times New Roman"/>
          <w:bCs/>
          <w:sz w:val="24"/>
          <w:szCs w:val="24"/>
        </w:rPr>
        <w:t xml:space="preserve">Subsection 73(8) </w:t>
      </w:r>
      <w:r>
        <w:rPr>
          <w:rFonts w:ascii="Times New Roman" w:hAnsi="Times New Roman"/>
          <w:bCs/>
          <w:sz w:val="24"/>
          <w:szCs w:val="24"/>
        </w:rPr>
        <w:t>makes</w:t>
      </w:r>
      <w:r w:rsidRPr="00727F9B">
        <w:rPr>
          <w:rFonts w:ascii="Times New Roman" w:hAnsi="Times New Roman"/>
          <w:bCs/>
          <w:sz w:val="24"/>
          <w:szCs w:val="24"/>
        </w:rPr>
        <w:t xml:space="preserve"> a decision to vary an audit schedule under </w:t>
      </w:r>
      <w:r>
        <w:rPr>
          <w:rFonts w:ascii="Times New Roman" w:hAnsi="Times New Roman"/>
          <w:bCs/>
          <w:sz w:val="24"/>
          <w:szCs w:val="24"/>
        </w:rPr>
        <w:t>paragraph 73(5</w:t>
      </w:r>
      <w:proofErr w:type="gramStart"/>
      <w:r>
        <w:rPr>
          <w:rFonts w:ascii="Times New Roman" w:hAnsi="Times New Roman"/>
          <w:bCs/>
          <w:sz w:val="24"/>
          <w:szCs w:val="24"/>
        </w:rPr>
        <w:t>)(</w:t>
      </w:r>
      <w:proofErr w:type="gramEnd"/>
      <w:r>
        <w:rPr>
          <w:rFonts w:ascii="Times New Roman" w:hAnsi="Times New Roman"/>
          <w:bCs/>
          <w:sz w:val="24"/>
          <w:szCs w:val="24"/>
        </w:rPr>
        <w:t>ab)</w:t>
      </w:r>
      <w:r w:rsidRPr="00727F9B">
        <w:rPr>
          <w:rFonts w:ascii="Times New Roman" w:hAnsi="Times New Roman"/>
          <w:bCs/>
          <w:sz w:val="24"/>
          <w:szCs w:val="24"/>
        </w:rPr>
        <w:t xml:space="preserve"> a reviewable decision under section 240 of the CFI Act</w:t>
      </w:r>
      <w:r>
        <w:rPr>
          <w:rFonts w:ascii="Times New Roman" w:hAnsi="Times New Roman"/>
          <w:bCs/>
          <w:sz w:val="24"/>
          <w:szCs w:val="24"/>
        </w:rPr>
        <w:t>, to ensure appropriate means of review are available to project proponents</w:t>
      </w:r>
      <w:r w:rsidRPr="00727F9B">
        <w:rPr>
          <w:rFonts w:ascii="Times New Roman" w:hAnsi="Times New Roman"/>
          <w:bCs/>
          <w:sz w:val="24"/>
          <w:szCs w:val="24"/>
        </w:rPr>
        <w:t>.</w:t>
      </w:r>
      <w:r w:rsidR="00A7319D">
        <w:rPr>
          <w:rFonts w:ascii="Times New Roman" w:hAnsi="Times New Roman"/>
          <w:bCs/>
          <w:sz w:val="24"/>
          <w:szCs w:val="24"/>
        </w:rPr>
        <w:t xml:space="preserve"> This process allows for reconsideration of decisions and appeal to the Administrative Appeals Tribunal. </w:t>
      </w:r>
    </w:p>
    <w:p w14:paraId="21B4A387" w14:textId="4E661516" w:rsidR="0090242A" w:rsidRDefault="0090242A" w:rsidP="005A4229">
      <w:pPr>
        <w:rPr>
          <w:rFonts w:ascii="Times New Roman" w:hAnsi="Times New Roman"/>
          <w:bCs/>
          <w:sz w:val="24"/>
          <w:szCs w:val="24"/>
        </w:rPr>
      </w:pPr>
      <w:r>
        <w:rPr>
          <w:rFonts w:ascii="Times New Roman" w:hAnsi="Times New Roman"/>
          <w:bCs/>
          <w:sz w:val="24"/>
          <w:szCs w:val="24"/>
        </w:rPr>
        <w:t xml:space="preserve">Item 13 of the Amendment Rule empowers the Regulator to prescribe the matters relating to the new subsection 73(7) in </w:t>
      </w:r>
      <w:r w:rsidR="002946EB">
        <w:rPr>
          <w:rFonts w:ascii="Times New Roman" w:hAnsi="Times New Roman"/>
          <w:bCs/>
          <w:sz w:val="24"/>
          <w:szCs w:val="24"/>
        </w:rPr>
        <w:t>the Audit Thresholds Instrument.</w:t>
      </w:r>
    </w:p>
    <w:p w14:paraId="524089E0" w14:textId="4B030595" w:rsidR="005A4229" w:rsidRDefault="00F13FB3" w:rsidP="005A4229">
      <w:pPr>
        <w:rPr>
          <w:rFonts w:ascii="Times New Roman" w:hAnsi="Times New Roman"/>
          <w:bCs/>
          <w:sz w:val="24"/>
          <w:szCs w:val="24"/>
          <w:u w:val="single"/>
        </w:rPr>
      </w:pPr>
      <w:r>
        <w:rPr>
          <w:rFonts w:ascii="Times New Roman" w:hAnsi="Times New Roman"/>
          <w:bCs/>
          <w:sz w:val="24"/>
          <w:szCs w:val="24"/>
          <w:u w:val="single"/>
        </w:rPr>
        <w:t xml:space="preserve">Item </w:t>
      </w:r>
      <w:r w:rsidR="00E24BA3">
        <w:rPr>
          <w:rFonts w:ascii="Times New Roman" w:hAnsi="Times New Roman"/>
          <w:bCs/>
          <w:sz w:val="24"/>
          <w:szCs w:val="24"/>
          <w:u w:val="single"/>
        </w:rPr>
        <w:t>10</w:t>
      </w:r>
      <w:r w:rsidR="00222357">
        <w:rPr>
          <w:rFonts w:ascii="Times New Roman" w:hAnsi="Times New Roman"/>
          <w:bCs/>
          <w:sz w:val="24"/>
          <w:szCs w:val="24"/>
          <w:u w:val="single"/>
        </w:rPr>
        <w:t>:</w:t>
      </w:r>
      <w:r w:rsidR="005A4229" w:rsidRPr="004746C4">
        <w:rPr>
          <w:rFonts w:ascii="Times New Roman" w:hAnsi="Times New Roman"/>
          <w:bCs/>
          <w:sz w:val="24"/>
          <w:szCs w:val="24"/>
          <w:u w:val="single"/>
        </w:rPr>
        <w:t xml:space="preserve"> </w:t>
      </w:r>
      <w:r>
        <w:rPr>
          <w:rFonts w:ascii="Times New Roman" w:hAnsi="Times New Roman"/>
          <w:bCs/>
          <w:sz w:val="24"/>
          <w:szCs w:val="24"/>
          <w:u w:val="single"/>
        </w:rPr>
        <w:t>Subsection 74(1)</w:t>
      </w:r>
    </w:p>
    <w:p w14:paraId="6AA7FA50" w14:textId="4B8F22FE" w:rsidR="00F13FB3" w:rsidRPr="004746C4" w:rsidRDefault="00F13FB3" w:rsidP="005A4229">
      <w:pPr>
        <w:rPr>
          <w:rFonts w:ascii="Times New Roman" w:hAnsi="Times New Roman"/>
          <w:bCs/>
          <w:sz w:val="24"/>
          <w:szCs w:val="24"/>
          <w:u w:val="single"/>
        </w:rPr>
      </w:pPr>
      <w:r>
        <w:rPr>
          <w:rFonts w:ascii="Times New Roman" w:hAnsi="Times New Roman"/>
          <w:bCs/>
          <w:sz w:val="24"/>
          <w:szCs w:val="24"/>
        </w:rPr>
        <w:t xml:space="preserve">This item </w:t>
      </w:r>
      <w:r w:rsidR="00A7319D">
        <w:rPr>
          <w:rFonts w:ascii="Times New Roman" w:hAnsi="Times New Roman"/>
          <w:bCs/>
          <w:sz w:val="24"/>
          <w:szCs w:val="24"/>
        </w:rPr>
        <w:t xml:space="preserve">repeals and replaces subsection 74(1) to </w:t>
      </w:r>
      <w:r>
        <w:rPr>
          <w:rFonts w:ascii="Times New Roman" w:hAnsi="Times New Roman"/>
          <w:bCs/>
          <w:sz w:val="24"/>
          <w:szCs w:val="24"/>
        </w:rPr>
        <w:t xml:space="preserve">confirm that the requirement for the first scheduled audit to be an initial audit does not apply to alternative assurance projects. </w:t>
      </w:r>
      <w:r w:rsidR="00167D36">
        <w:rPr>
          <w:rFonts w:ascii="Times New Roman" w:hAnsi="Times New Roman"/>
          <w:bCs/>
          <w:sz w:val="24"/>
          <w:szCs w:val="24"/>
        </w:rPr>
        <w:t xml:space="preserve">As initial audits have a broader scope, they are often more costly and burdensome to complete. </w:t>
      </w:r>
      <w:r>
        <w:rPr>
          <w:rFonts w:ascii="Times New Roman" w:hAnsi="Times New Roman"/>
          <w:bCs/>
          <w:sz w:val="24"/>
          <w:szCs w:val="24"/>
        </w:rPr>
        <w:t>The note provides clarity that the audit schedule will specify whether an alternative assurance project will be subject to an initial audit, if audits are required.</w:t>
      </w:r>
    </w:p>
    <w:p w14:paraId="53089898" w14:textId="09FCC2F9" w:rsidR="005A4229" w:rsidRDefault="00222357" w:rsidP="005A4229">
      <w:pPr>
        <w:rPr>
          <w:rFonts w:ascii="Times New Roman" w:hAnsi="Times New Roman"/>
          <w:bCs/>
          <w:sz w:val="24"/>
          <w:szCs w:val="24"/>
          <w:u w:val="single"/>
        </w:rPr>
      </w:pPr>
      <w:r>
        <w:rPr>
          <w:rFonts w:ascii="Times New Roman" w:hAnsi="Times New Roman"/>
          <w:bCs/>
          <w:sz w:val="24"/>
          <w:szCs w:val="24"/>
          <w:u w:val="single"/>
        </w:rPr>
        <w:t xml:space="preserve">Item </w:t>
      </w:r>
      <w:r w:rsidR="00F13FB3">
        <w:rPr>
          <w:rFonts w:ascii="Times New Roman" w:hAnsi="Times New Roman"/>
          <w:bCs/>
          <w:sz w:val="24"/>
          <w:szCs w:val="24"/>
          <w:u w:val="single"/>
        </w:rPr>
        <w:t>1</w:t>
      </w:r>
      <w:r w:rsidR="00E24BA3">
        <w:rPr>
          <w:rFonts w:ascii="Times New Roman" w:hAnsi="Times New Roman"/>
          <w:bCs/>
          <w:sz w:val="24"/>
          <w:szCs w:val="24"/>
          <w:u w:val="single"/>
        </w:rPr>
        <w:t>1</w:t>
      </w:r>
      <w:r w:rsidR="00F13FB3">
        <w:rPr>
          <w:rFonts w:ascii="Times New Roman" w:hAnsi="Times New Roman"/>
          <w:bCs/>
          <w:sz w:val="24"/>
          <w:szCs w:val="24"/>
          <w:u w:val="single"/>
        </w:rPr>
        <w:t>: After subsection 74(3)</w:t>
      </w:r>
    </w:p>
    <w:p w14:paraId="506F1901" w14:textId="587FC153" w:rsidR="00F13FB3" w:rsidRPr="004746C4" w:rsidRDefault="00F13FB3" w:rsidP="005A4229">
      <w:pPr>
        <w:rPr>
          <w:rFonts w:ascii="Times New Roman" w:hAnsi="Times New Roman"/>
          <w:bCs/>
          <w:sz w:val="24"/>
          <w:szCs w:val="24"/>
          <w:u w:val="single"/>
        </w:rPr>
      </w:pPr>
      <w:r>
        <w:rPr>
          <w:rFonts w:ascii="Times New Roman" w:hAnsi="Times New Roman"/>
          <w:bCs/>
          <w:sz w:val="24"/>
          <w:szCs w:val="24"/>
        </w:rPr>
        <w:lastRenderedPageBreak/>
        <w:t xml:space="preserve">Section 74 provides for the number and scope of initial audits, where required. </w:t>
      </w:r>
      <w:r w:rsidR="00A7319D">
        <w:rPr>
          <w:rFonts w:ascii="Times New Roman" w:hAnsi="Times New Roman"/>
          <w:bCs/>
          <w:sz w:val="24"/>
          <w:szCs w:val="24"/>
        </w:rPr>
        <w:t>This item inserts n</w:t>
      </w:r>
      <w:r>
        <w:rPr>
          <w:rFonts w:ascii="Times New Roman" w:hAnsi="Times New Roman"/>
          <w:bCs/>
          <w:sz w:val="24"/>
          <w:szCs w:val="24"/>
        </w:rPr>
        <w:t xml:space="preserve">ew subsection 74(3A) </w:t>
      </w:r>
      <w:r w:rsidR="00A7319D">
        <w:rPr>
          <w:rFonts w:ascii="Times New Roman" w:hAnsi="Times New Roman"/>
          <w:bCs/>
          <w:sz w:val="24"/>
          <w:szCs w:val="24"/>
        </w:rPr>
        <w:t xml:space="preserve">to </w:t>
      </w:r>
      <w:r>
        <w:rPr>
          <w:rFonts w:ascii="Times New Roman" w:hAnsi="Times New Roman"/>
          <w:bCs/>
          <w:sz w:val="24"/>
          <w:szCs w:val="24"/>
        </w:rPr>
        <w:t>deal with consequential arrangements for initial audits, following a variation decision by the Regulator to add audits to an audit schedule under new paragraph 73(5)(ab).</w:t>
      </w:r>
      <w:r w:rsidR="00B33090">
        <w:rPr>
          <w:rFonts w:ascii="Times New Roman" w:hAnsi="Times New Roman"/>
          <w:bCs/>
          <w:sz w:val="24"/>
          <w:szCs w:val="24"/>
        </w:rPr>
        <w:t xml:space="preserve"> </w:t>
      </w:r>
      <w:r w:rsidR="00A7319D">
        <w:rPr>
          <w:rFonts w:ascii="Times New Roman" w:hAnsi="Times New Roman"/>
          <w:bCs/>
          <w:sz w:val="24"/>
          <w:szCs w:val="24"/>
        </w:rPr>
        <w:t xml:space="preserve">This is because it is unlikely to be possible or useful to audit the initial period of the project if the audit is only triggered a number of years after the project was declared. </w:t>
      </w:r>
    </w:p>
    <w:p w14:paraId="3602C1E9" w14:textId="3331665B" w:rsidR="005A4229" w:rsidRPr="000B32AE" w:rsidRDefault="00B33090" w:rsidP="005A4229">
      <w:pPr>
        <w:rPr>
          <w:rFonts w:ascii="Times New Roman" w:hAnsi="Times New Roman"/>
          <w:bCs/>
          <w:sz w:val="24"/>
          <w:szCs w:val="24"/>
          <w:u w:val="single"/>
        </w:rPr>
      </w:pPr>
      <w:r>
        <w:rPr>
          <w:rFonts w:ascii="Times New Roman" w:hAnsi="Times New Roman"/>
          <w:bCs/>
          <w:sz w:val="24"/>
          <w:szCs w:val="24"/>
          <w:u w:val="single"/>
        </w:rPr>
        <w:t>Item 1</w:t>
      </w:r>
      <w:r w:rsidR="00E24BA3">
        <w:rPr>
          <w:rFonts w:ascii="Times New Roman" w:hAnsi="Times New Roman"/>
          <w:bCs/>
          <w:sz w:val="24"/>
          <w:szCs w:val="24"/>
          <w:u w:val="single"/>
        </w:rPr>
        <w:t>2</w:t>
      </w:r>
      <w:r w:rsidR="00222357">
        <w:rPr>
          <w:rFonts w:ascii="Times New Roman" w:hAnsi="Times New Roman"/>
          <w:bCs/>
          <w:sz w:val="24"/>
          <w:szCs w:val="24"/>
          <w:u w:val="single"/>
        </w:rPr>
        <w:t>:</w:t>
      </w:r>
      <w:r w:rsidR="005A4229" w:rsidRPr="000B32AE">
        <w:rPr>
          <w:rFonts w:ascii="Times New Roman" w:hAnsi="Times New Roman"/>
          <w:bCs/>
          <w:sz w:val="24"/>
          <w:szCs w:val="24"/>
          <w:u w:val="single"/>
        </w:rPr>
        <w:t xml:space="preserve"> </w:t>
      </w:r>
      <w:r>
        <w:rPr>
          <w:rFonts w:ascii="Times New Roman" w:hAnsi="Times New Roman"/>
          <w:bCs/>
          <w:sz w:val="24"/>
          <w:szCs w:val="24"/>
          <w:u w:val="single"/>
        </w:rPr>
        <w:t>Subsection 75(1)</w:t>
      </w:r>
    </w:p>
    <w:p w14:paraId="22D5DE0A" w14:textId="7EA3B1C0" w:rsidR="005A4229" w:rsidRPr="00FF3AA0" w:rsidRDefault="00B33090" w:rsidP="005A4229">
      <w:pPr>
        <w:rPr>
          <w:rFonts w:ascii="Times New Roman" w:hAnsi="Times New Roman"/>
          <w:bCs/>
          <w:sz w:val="24"/>
          <w:szCs w:val="24"/>
        </w:rPr>
      </w:pPr>
      <w:r>
        <w:rPr>
          <w:rFonts w:ascii="Times New Roman" w:hAnsi="Times New Roman"/>
          <w:bCs/>
          <w:sz w:val="24"/>
          <w:szCs w:val="24"/>
        </w:rPr>
        <w:t xml:space="preserve">Section 75 deals with the number of subsequent audits </w:t>
      </w:r>
      <w:r w:rsidR="00682761">
        <w:rPr>
          <w:rFonts w:ascii="Times New Roman" w:hAnsi="Times New Roman"/>
          <w:bCs/>
          <w:sz w:val="24"/>
          <w:szCs w:val="24"/>
        </w:rPr>
        <w:t xml:space="preserve">required for </w:t>
      </w:r>
      <w:r>
        <w:rPr>
          <w:rFonts w:ascii="Times New Roman" w:hAnsi="Times New Roman"/>
          <w:bCs/>
          <w:sz w:val="24"/>
          <w:szCs w:val="24"/>
        </w:rPr>
        <w:t xml:space="preserve">an eligible offsets project. </w:t>
      </w:r>
      <w:r w:rsidR="00682761">
        <w:rPr>
          <w:rFonts w:ascii="Times New Roman" w:hAnsi="Times New Roman"/>
          <w:bCs/>
          <w:sz w:val="24"/>
          <w:szCs w:val="24"/>
        </w:rPr>
        <w:t>I</w:t>
      </w:r>
      <w:r>
        <w:rPr>
          <w:rFonts w:ascii="Times New Roman" w:hAnsi="Times New Roman"/>
          <w:bCs/>
          <w:sz w:val="24"/>
          <w:szCs w:val="24"/>
        </w:rPr>
        <w:t>tem</w:t>
      </w:r>
      <w:r w:rsidR="00682761">
        <w:rPr>
          <w:rFonts w:ascii="Times New Roman" w:hAnsi="Times New Roman"/>
          <w:bCs/>
          <w:sz w:val="24"/>
          <w:szCs w:val="24"/>
        </w:rPr>
        <w:t xml:space="preserve"> 11</w:t>
      </w:r>
      <w:r w:rsidR="00232A3F">
        <w:rPr>
          <w:rFonts w:ascii="Times New Roman" w:hAnsi="Times New Roman"/>
          <w:bCs/>
          <w:sz w:val="24"/>
          <w:szCs w:val="24"/>
        </w:rPr>
        <w:t xml:space="preserve"> adds words to</w:t>
      </w:r>
      <w:r>
        <w:rPr>
          <w:rFonts w:ascii="Times New Roman" w:hAnsi="Times New Roman"/>
          <w:bCs/>
          <w:sz w:val="24"/>
          <w:szCs w:val="24"/>
        </w:rPr>
        <w:t xml:space="preserve"> </w:t>
      </w:r>
      <w:r w:rsidR="00682761">
        <w:rPr>
          <w:rFonts w:ascii="Times New Roman" w:hAnsi="Times New Roman"/>
          <w:bCs/>
          <w:sz w:val="24"/>
          <w:szCs w:val="24"/>
        </w:rPr>
        <w:t>clarif</w:t>
      </w:r>
      <w:r w:rsidR="00232A3F">
        <w:rPr>
          <w:rFonts w:ascii="Times New Roman" w:hAnsi="Times New Roman"/>
          <w:bCs/>
          <w:sz w:val="24"/>
          <w:szCs w:val="24"/>
        </w:rPr>
        <w:t>y</w:t>
      </w:r>
      <w:r>
        <w:rPr>
          <w:rFonts w:ascii="Times New Roman" w:hAnsi="Times New Roman"/>
          <w:bCs/>
          <w:sz w:val="24"/>
          <w:szCs w:val="24"/>
        </w:rPr>
        <w:t xml:space="preserve"> that an alternative assurance project is not subject to the minimum requirement of </w:t>
      </w:r>
      <w:r w:rsidR="00167D36">
        <w:rPr>
          <w:rFonts w:ascii="Times New Roman" w:hAnsi="Times New Roman"/>
          <w:bCs/>
          <w:sz w:val="24"/>
          <w:szCs w:val="24"/>
        </w:rPr>
        <w:t>two</w:t>
      </w:r>
      <w:r>
        <w:rPr>
          <w:rFonts w:ascii="Times New Roman" w:hAnsi="Times New Roman"/>
          <w:bCs/>
          <w:sz w:val="24"/>
          <w:szCs w:val="24"/>
        </w:rPr>
        <w:t xml:space="preserve"> subsequent audits set out in subsection 75(1).</w:t>
      </w:r>
      <w:r w:rsidR="005A4229">
        <w:rPr>
          <w:rFonts w:ascii="Times New Roman" w:hAnsi="Times New Roman"/>
          <w:bCs/>
          <w:sz w:val="24"/>
          <w:szCs w:val="24"/>
        </w:rPr>
        <w:t xml:space="preserve"> </w:t>
      </w:r>
    </w:p>
    <w:p w14:paraId="01B3E9AC" w14:textId="5C52E98A" w:rsidR="005A4229" w:rsidRPr="004746C4" w:rsidRDefault="00B33090" w:rsidP="005A4229">
      <w:pPr>
        <w:rPr>
          <w:rFonts w:ascii="Times New Roman" w:hAnsi="Times New Roman"/>
          <w:bCs/>
          <w:sz w:val="24"/>
          <w:szCs w:val="24"/>
          <w:u w:val="single"/>
        </w:rPr>
      </w:pPr>
      <w:r>
        <w:rPr>
          <w:rFonts w:ascii="Times New Roman" w:hAnsi="Times New Roman"/>
          <w:bCs/>
          <w:sz w:val="24"/>
          <w:szCs w:val="24"/>
          <w:u w:val="single"/>
        </w:rPr>
        <w:t>Item 1</w:t>
      </w:r>
      <w:r w:rsidR="00E24BA3">
        <w:rPr>
          <w:rFonts w:ascii="Times New Roman" w:hAnsi="Times New Roman"/>
          <w:bCs/>
          <w:sz w:val="24"/>
          <w:szCs w:val="24"/>
          <w:u w:val="single"/>
        </w:rPr>
        <w:t>3</w:t>
      </w:r>
      <w:r w:rsidR="00222357">
        <w:rPr>
          <w:rFonts w:ascii="Times New Roman" w:hAnsi="Times New Roman"/>
          <w:bCs/>
          <w:sz w:val="24"/>
          <w:szCs w:val="24"/>
          <w:u w:val="single"/>
        </w:rPr>
        <w:t>:</w:t>
      </w:r>
      <w:r w:rsidR="005A4229" w:rsidRPr="004746C4">
        <w:rPr>
          <w:rFonts w:ascii="Times New Roman" w:hAnsi="Times New Roman"/>
          <w:bCs/>
          <w:sz w:val="24"/>
          <w:szCs w:val="24"/>
          <w:u w:val="single"/>
        </w:rPr>
        <w:t xml:space="preserve"> </w:t>
      </w:r>
      <w:r>
        <w:rPr>
          <w:rFonts w:ascii="Times New Roman" w:hAnsi="Times New Roman"/>
          <w:bCs/>
          <w:sz w:val="24"/>
          <w:szCs w:val="24"/>
          <w:u w:val="single"/>
        </w:rPr>
        <w:t>Subsection 75(2)</w:t>
      </w:r>
    </w:p>
    <w:p w14:paraId="6E181C43" w14:textId="08D113D1" w:rsidR="005A4229" w:rsidRPr="004746C4" w:rsidRDefault="00B33090" w:rsidP="005A4229">
      <w:pPr>
        <w:rPr>
          <w:rFonts w:ascii="Times New Roman" w:hAnsi="Times New Roman"/>
          <w:bCs/>
          <w:sz w:val="24"/>
          <w:szCs w:val="24"/>
        </w:rPr>
      </w:pPr>
      <w:r>
        <w:rPr>
          <w:rFonts w:ascii="Times New Roman" w:hAnsi="Times New Roman"/>
          <w:bCs/>
          <w:sz w:val="24"/>
          <w:szCs w:val="24"/>
        </w:rPr>
        <w:t xml:space="preserve">This item repeals subsection 75(2), to remove the minimum requirement of </w:t>
      </w:r>
      <w:r w:rsidR="00682761">
        <w:rPr>
          <w:rFonts w:ascii="Times New Roman" w:hAnsi="Times New Roman"/>
          <w:bCs/>
          <w:sz w:val="24"/>
          <w:szCs w:val="24"/>
        </w:rPr>
        <w:t>three</w:t>
      </w:r>
      <w:r>
        <w:rPr>
          <w:rFonts w:ascii="Times New Roman" w:hAnsi="Times New Roman"/>
          <w:bCs/>
          <w:sz w:val="24"/>
          <w:szCs w:val="24"/>
        </w:rPr>
        <w:t xml:space="preserve"> subsequent audits for transitioning projects </w:t>
      </w:r>
      <w:r w:rsidR="00682761">
        <w:rPr>
          <w:rFonts w:ascii="Times New Roman" w:hAnsi="Times New Roman"/>
          <w:bCs/>
          <w:sz w:val="24"/>
          <w:szCs w:val="24"/>
        </w:rPr>
        <w:t xml:space="preserve">that are </w:t>
      </w:r>
      <w:r>
        <w:rPr>
          <w:rFonts w:ascii="Times New Roman" w:hAnsi="Times New Roman"/>
          <w:bCs/>
          <w:sz w:val="24"/>
          <w:szCs w:val="24"/>
        </w:rPr>
        <w:t xml:space="preserve">not required to have an initial audit. </w:t>
      </w:r>
      <w:r w:rsidR="00232A3F">
        <w:rPr>
          <w:rFonts w:ascii="Times New Roman" w:hAnsi="Times New Roman"/>
          <w:bCs/>
          <w:sz w:val="24"/>
          <w:szCs w:val="24"/>
        </w:rPr>
        <w:t>This was a transitional provision from the move from the Carbon Farming Initiative to Emissions Reduction Fund and is no longer necessary.</w:t>
      </w:r>
      <w:r>
        <w:rPr>
          <w:rFonts w:ascii="Times New Roman" w:hAnsi="Times New Roman"/>
          <w:bCs/>
          <w:sz w:val="24"/>
          <w:szCs w:val="24"/>
        </w:rPr>
        <w:t xml:space="preserve"> </w:t>
      </w:r>
    </w:p>
    <w:p w14:paraId="2E0119B3" w14:textId="7FCF34E1" w:rsidR="005A4229" w:rsidRPr="004746C4" w:rsidRDefault="00B33090" w:rsidP="005A4229">
      <w:pPr>
        <w:rPr>
          <w:rFonts w:ascii="Times New Roman" w:hAnsi="Times New Roman"/>
          <w:bCs/>
          <w:sz w:val="24"/>
          <w:szCs w:val="24"/>
          <w:u w:val="single"/>
        </w:rPr>
      </w:pPr>
      <w:r>
        <w:rPr>
          <w:rFonts w:ascii="Times New Roman" w:hAnsi="Times New Roman"/>
          <w:bCs/>
          <w:sz w:val="24"/>
          <w:szCs w:val="24"/>
          <w:u w:val="single"/>
        </w:rPr>
        <w:t>Item 1</w:t>
      </w:r>
      <w:r w:rsidR="00E24BA3">
        <w:rPr>
          <w:rFonts w:ascii="Times New Roman" w:hAnsi="Times New Roman"/>
          <w:bCs/>
          <w:sz w:val="24"/>
          <w:szCs w:val="24"/>
          <w:u w:val="single"/>
        </w:rPr>
        <w:t>4</w:t>
      </w:r>
      <w:r w:rsidR="00222357">
        <w:rPr>
          <w:rFonts w:ascii="Times New Roman" w:hAnsi="Times New Roman"/>
          <w:bCs/>
          <w:sz w:val="24"/>
          <w:szCs w:val="24"/>
          <w:u w:val="single"/>
        </w:rPr>
        <w:t>:</w:t>
      </w:r>
      <w:r>
        <w:rPr>
          <w:rFonts w:ascii="Times New Roman" w:hAnsi="Times New Roman"/>
          <w:bCs/>
          <w:sz w:val="24"/>
          <w:szCs w:val="24"/>
          <w:u w:val="single"/>
        </w:rPr>
        <w:t xml:space="preserve"> After paragraph 75(4</w:t>
      </w:r>
      <w:proofErr w:type="gramStart"/>
      <w:r>
        <w:rPr>
          <w:rFonts w:ascii="Times New Roman" w:hAnsi="Times New Roman"/>
          <w:bCs/>
          <w:sz w:val="24"/>
          <w:szCs w:val="24"/>
          <w:u w:val="single"/>
        </w:rPr>
        <w:t>)(</w:t>
      </w:r>
      <w:proofErr w:type="gramEnd"/>
      <w:r>
        <w:rPr>
          <w:rFonts w:ascii="Times New Roman" w:hAnsi="Times New Roman"/>
          <w:bCs/>
          <w:sz w:val="24"/>
          <w:szCs w:val="24"/>
          <w:u w:val="single"/>
        </w:rPr>
        <w:t>b)</w:t>
      </w:r>
    </w:p>
    <w:p w14:paraId="14AFD280" w14:textId="4213CBC1" w:rsidR="00232A3F" w:rsidRDefault="00232A3F" w:rsidP="005A4229">
      <w:pPr>
        <w:rPr>
          <w:rFonts w:ascii="Times New Roman" w:hAnsi="Times New Roman"/>
          <w:bCs/>
          <w:sz w:val="24"/>
          <w:szCs w:val="24"/>
        </w:rPr>
      </w:pPr>
      <w:r>
        <w:rPr>
          <w:rFonts w:ascii="Times New Roman" w:hAnsi="Times New Roman"/>
          <w:bCs/>
          <w:sz w:val="24"/>
          <w:szCs w:val="24"/>
        </w:rPr>
        <w:t>This item adds two new paragraphs to subsection 75(4), which is the power for the Regulator to make the Audit Threshold</w:t>
      </w:r>
      <w:r w:rsidR="00B90277">
        <w:rPr>
          <w:rFonts w:ascii="Times New Roman" w:hAnsi="Times New Roman"/>
          <w:bCs/>
          <w:sz w:val="24"/>
          <w:szCs w:val="24"/>
        </w:rPr>
        <w:t>s</w:t>
      </w:r>
      <w:r>
        <w:rPr>
          <w:rFonts w:ascii="Times New Roman" w:hAnsi="Times New Roman"/>
          <w:bCs/>
          <w:sz w:val="24"/>
          <w:szCs w:val="24"/>
        </w:rPr>
        <w:t xml:space="preserve"> Instrument as a legislative instrument under the Principal Rule. The power to make this instrument has existed since the commencement of the Principal Rule and is consistent with the power in sections 304 and 308 of the Act. The Audit Threshold</w:t>
      </w:r>
      <w:r w:rsidR="00B90277">
        <w:rPr>
          <w:rFonts w:ascii="Times New Roman" w:hAnsi="Times New Roman"/>
          <w:bCs/>
          <w:sz w:val="24"/>
          <w:szCs w:val="24"/>
        </w:rPr>
        <w:t>s</w:t>
      </w:r>
      <w:r>
        <w:rPr>
          <w:rFonts w:ascii="Times New Roman" w:hAnsi="Times New Roman"/>
          <w:bCs/>
          <w:sz w:val="24"/>
          <w:szCs w:val="24"/>
        </w:rPr>
        <w:t xml:space="preserve"> Instrument is disallowable in accordance with the ordinary processes in the </w:t>
      </w:r>
      <w:r w:rsidRPr="00060744">
        <w:rPr>
          <w:rFonts w:ascii="Times New Roman" w:hAnsi="Times New Roman"/>
          <w:bCs/>
          <w:i/>
          <w:sz w:val="24"/>
          <w:szCs w:val="24"/>
        </w:rPr>
        <w:t>Legislation Act 2003</w:t>
      </w:r>
      <w:r>
        <w:rPr>
          <w:rFonts w:ascii="Times New Roman" w:hAnsi="Times New Roman"/>
          <w:bCs/>
          <w:sz w:val="24"/>
          <w:szCs w:val="24"/>
        </w:rPr>
        <w:t xml:space="preserve">. </w:t>
      </w:r>
    </w:p>
    <w:p w14:paraId="6E521745" w14:textId="051BBA40" w:rsidR="004F1824" w:rsidRDefault="00C21F48" w:rsidP="005A4229">
      <w:pPr>
        <w:rPr>
          <w:rFonts w:ascii="Times New Roman" w:hAnsi="Times New Roman"/>
          <w:bCs/>
          <w:sz w:val="24"/>
          <w:szCs w:val="24"/>
        </w:rPr>
      </w:pPr>
      <w:r w:rsidRPr="00C21F48">
        <w:rPr>
          <w:rFonts w:ascii="Times New Roman" w:hAnsi="Times New Roman"/>
          <w:bCs/>
          <w:sz w:val="24"/>
          <w:szCs w:val="24"/>
        </w:rPr>
        <w:t>Paragraph 75(4</w:t>
      </w:r>
      <w:proofErr w:type="gramStart"/>
      <w:r w:rsidRPr="00C21F48">
        <w:rPr>
          <w:rFonts w:ascii="Times New Roman" w:hAnsi="Times New Roman"/>
          <w:bCs/>
          <w:sz w:val="24"/>
          <w:szCs w:val="24"/>
        </w:rPr>
        <w:t>)(</w:t>
      </w:r>
      <w:proofErr w:type="spellStart"/>
      <w:proofErr w:type="gramEnd"/>
      <w:r w:rsidRPr="00C21F48">
        <w:rPr>
          <w:rFonts w:ascii="Times New Roman" w:hAnsi="Times New Roman"/>
          <w:bCs/>
          <w:sz w:val="24"/>
          <w:szCs w:val="24"/>
        </w:rPr>
        <w:t>ba</w:t>
      </w:r>
      <w:proofErr w:type="spellEnd"/>
      <w:r w:rsidRPr="00C21F48">
        <w:rPr>
          <w:rFonts w:ascii="Times New Roman" w:hAnsi="Times New Roman"/>
          <w:bCs/>
          <w:sz w:val="24"/>
          <w:szCs w:val="24"/>
        </w:rPr>
        <w:t>) will be inserted to allow the Regulator to set out the sp</w:t>
      </w:r>
      <w:r>
        <w:rPr>
          <w:rFonts w:ascii="Times New Roman" w:hAnsi="Times New Roman"/>
          <w:bCs/>
          <w:sz w:val="24"/>
          <w:szCs w:val="24"/>
        </w:rPr>
        <w:t>ecific matters relating to the</w:t>
      </w:r>
      <w:r w:rsidRPr="00C21F48">
        <w:rPr>
          <w:rFonts w:ascii="Times New Roman" w:hAnsi="Times New Roman"/>
          <w:bCs/>
          <w:sz w:val="24"/>
          <w:szCs w:val="24"/>
        </w:rPr>
        <w:t xml:space="preserve"> considerations for </w:t>
      </w:r>
      <w:r w:rsidR="006B66AD">
        <w:rPr>
          <w:rFonts w:ascii="Times New Roman" w:hAnsi="Times New Roman"/>
          <w:bCs/>
          <w:sz w:val="24"/>
          <w:szCs w:val="24"/>
        </w:rPr>
        <w:t>an alternative assurance</w:t>
      </w:r>
      <w:r w:rsidRPr="00C21F48">
        <w:rPr>
          <w:rFonts w:ascii="Times New Roman" w:hAnsi="Times New Roman"/>
          <w:bCs/>
          <w:sz w:val="24"/>
          <w:szCs w:val="24"/>
        </w:rPr>
        <w:t xml:space="preserve"> project in the Audit Thresholds Instrument.</w:t>
      </w:r>
      <w:r>
        <w:rPr>
          <w:rFonts w:ascii="Times New Roman" w:hAnsi="Times New Roman"/>
          <w:bCs/>
          <w:sz w:val="24"/>
          <w:szCs w:val="24"/>
        </w:rPr>
        <w:t xml:space="preserve"> This will enable the Regulator flexibility to prescribe matters relevant to subsection 73(7) as new alternative assurance processes emerge.</w:t>
      </w:r>
    </w:p>
    <w:p w14:paraId="3A2955BA" w14:textId="26561EEB" w:rsidR="00C21F48" w:rsidRDefault="00C21F48" w:rsidP="005A4229">
      <w:pPr>
        <w:rPr>
          <w:rFonts w:ascii="Times New Roman" w:hAnsi="Times New Roman"/>
          <w:bCs/>
          <w:sz w:val="24"/>
          <w:szCs w:val="24"/>
        </w:rPr>
      </w:pPr>
      <w:r>
        <w:rPr>
          <w:rFonts w:ascii="Times New Roman" w:hAnsi="Times New Roman"/>
          <w:bCs/>
          <w:sz w:val="24"/>
          <w:szCs w:val="24"/>
        </w:rPr>
        <w:t xml:space="preserve">Paragraph 75(4)(bb) allows the Regulator to prescribe whether the first audit must be an initial audit for an alternative assurance project that is required to undertake scheduled audits. As initial audits have a broader scope, they are often more costly and burdensome to complete. This amendment allows the Regulator to choose whether or not to prescribe an initial audit, depending on </w:t>
      </w:r>
      <w:r w:rsidR="006B66AD">
        <w:rPr>
          <w:rFonts w:ascii="Times New Roman" w:hAnsi="Times New Roman"/>
          <w:bCs/>
          <w:sz w:val="24"/>
          <w:szCs w:val="24"/>
        </w:rPr>
        <w:t xml:space="preserve">relevant </w:t>
      </w:r>
      <w:r>
        <w:rPr>
          <w:rFonts w:ascii="Times New Roman" w:hAnsi="Times New Roman"/>
          <w:bCs/>
          <w:sz w:val="24"/>
          <w:szCs w:val="24"/>
        </w:rPr>
        <w:t>risk factors</w:t>
      </w:r>
      <w:r w:rsidR="006B66AD">
        <w:rPr>
          <w:rFonts w:ascii="Times New Roman" w:hAnsi="Times New Roman"/>
          <w:bCs/>
          <w:sz w:val="24"/>
          <w:szCs w:val="24"/>
        </w:rPr>
        <w:t xml:space="preserve"> and</w:t>
      </w:r>
      <w:r>
        <w:rPr>
          <w:rFonts w:ascii="Times New Roman" w:hAnsi="Times New Roman"/>
          <w:bCs/>
          <w:sz w:val="24"/>
          <w:szCs w:val="24"/>
        </w:rPr>
        <w:t xml:space="preserve"> </w:t>
      </w:r>
      <w:r w:rsidR="006B66AD">
        <w:rPr>
          <w:rFonts w:ascii="Times New Roman" w:hAnsi="Times New Roman"/>
          <w:bCs/>
          <w:sz w:val="24"/>
          <w:szCs w:val="24"/>
        </w:rPr>
        <w:t xml:space="preserve">alternative assurance available </w:t>
      </w:r>
      <w:r>
        <w:rPr>
          <w:rFonts w:ascii="Times New Roman" w:hAnsi="Times New Roman"/>
          <w:bCs/>
          <w:sz w:val="24"/>
          <w:szCs w:val="24"/>
        </w:rPr>
        <w:t>for the particular type of project.</w:t>
      </w:r>
    </w:p>
    <w:p w14:paraId="2C77A7BA" w14:textId="588F8FC1" w:rsidR="00C21F48" w:rsidRDefault="00C21F48" w:rsidP="005A4229">
      <w:pPr>
        <w:rPr>
          <w:rFonts w:ascii="Times New Roman" w:hAnsi="Times New Roman"/>
          <w:bCs/>
          <w:sz w:val="24"/>
          <w:szCs w:val="24"/>
          <w:u w:val="single"/>
        </w:rPr>
      </w:pPr>
      <w:r w:rsidRPr="00C21F48">
        <w:rPr>
          <w:rFonts w:ascii="Times New Roman" w:hAnsi="Times New Roman"/>
          <w:bCs/>
          <w:sz w:val="24"/>
          <w:szCs w:val="24"/>
          <w:u w:val="single"/>
        </w:rPr>
        <w:t>Item 1</w:t>
      </w:r>
      <w:r w:rsidR="00E24BA3">
        <w:rPr>
          <w:rFonts w:ascii="Times New Roman" w:hAnsi="Times New Roman"/>
          <w:bCs/>
          <w:sz w:val="24"/>
          <w:szCs w:val="24"/>
          <w:u w:val="single"/>
        </w:rPr>
        <w:t>5</w:t>
      </w:r>
      <w:r w:rsidRPr="00C21F48">
        <w:rPr>
          <w:rFonts w:ascii="Times New Roman" w:hAnsi="Times New Roman"/>
          <w:bCs/>
          <w:sz w:val="24"/>
          <w:szCs w:val="24"/>
          <w:u w:val="single"/>
        </w:rPr>
        <w:t xml:space="preserve">: </w:t>
      </w:r>
      <w:r>
        <w:rPr>
          <w:rFonts w:ascii="Times New Roman" w:hAnsi="Times New Roman"/>
          <w:bCs/>
          <w:sz w:val="24"/>
          <w:szCs w:val="24"/>
          <w:u w:val="single"/>
        </w:rPr>
        <w:t>After subsection 75(4)</w:t>
      </w:r>
    </w:p>
    <w:p w14:paraId="636C2E48" w14:textId="7C65CA2D" w:rsidR="00C21F48" w:rsidRDefault="00C21F48" w:rsidP="005A4229">
      <w:pPr>
        <w:rPr>
          <w:rFonts w:ascii="Times New Roman" w:hAnsi="Times New Roman"/>
          <w:bCs/>
          <w:sz w:val="24"/>
          <w:szCs w:val="24"/>
        </w:rPr>
      </w:pPr>
      <w:r>
        <w:rPr>
          <w:rFonts w:ascii="Times New Roman" w:hAnsi="Times New Roman"/>
          <w:bCs/>
          <w:sz w:val="24"/>
          <w:szCs w:val="24"/>
        </w:rPr>
        <w:t>This item inserts</w:t>
      </w:r>
      <w:r w:rsidR="006B66AD">
        <w:rPr>
          <w:rFonts w:ascii="Times New Roman" w:hAnsi="Times New Roman"/>
          <w:bCs/>
          <w:sz w:val="24"/>
          <w:szCs w:val="24"/>
        </w:rPr>
        <w:t xml:space="preserve"> the new subsection</w:t>
      </w:r>
      <w:r w:rsidRPr="00C21F48">
        <w:rPr>
          <w:rFonts w:ascii="Times New Roman" w:hAnsi="Times New Roman"/>
          <w:bCs/>
          <w:sz w:val="24"/>
          <w:szCs w:val="24"/>
        </w:rPr>
        <w:t xml:space="preserve"> </w:t>
      </w:r>
      <w:r w:rsidR="006B66AD">
        <w:rPr>
          <w:rFonts w:ascii="Times New Roman" w:hAnsi="Times New Roman"/>
          <w:bCs/>
          <w:sz w:val="24"/>
          <w:szCs w:val="24"/>
        </w:rPr>
        <w:t xml:space="preserve">75(4A) outlining </w:t>
      </w:r>
      <w:r w:rsidRPr="00C21F48">
        <w:rPr>
          <w:rFonts w:ascii="Times New Roman" w:hAnsi="Times New Roman"/>
          <w:bCs/>
          <w:sz w:val="24"/>
          <w:szCs w:val="24"/>
        </w:rPr>
        <w:t>principles which the Regulator must take into account in making the Audit Thresholds Instrument to ensure that the proportionality of burden to risk is appropriately balanced. Specifically, these principles include the proportionality of audit burden to risk, whether particular classes of projects should have more, less, or no audits</w:t>
      </w:r>
      <w:r w:rsidR="003144CB">
        <w:rPr>
          <w:rFonts w:ascii="Times New Roman" w:hAnsi="Times New Roman"/>
          <w:bCs/>
          <w:sz w:val="24"/>
          <w:szCs w:val="24"/>
        </w:rPr>
        <w:t>;</w:t>
      </w:r>
      <w:r w:rsidRPr="00C21F48">
        <w:rPr>
          <w:rFonts w:ascii="Times New Roman" w:hAnsi="Times New Roman"/>
          <w:bCs/>
          <w:sz w:val="24"/>
          <w:szCs w:val="24"/>
        </w:rPr>
        <w:t xml:space="preserve"> the effectiveness of alternative assurance processes prescribed</w:t>
      </w:r>
      <w:r w:rsidR="003144CB">
        <w:rPr>
          <w:rFonts w:ascii="Times New Roman" w:hAnsi="Times New Roman"/>
          <w:bCs/>
          <w:sz w:val="24"/>
          <w:szCs w:val="24"/>
        </w:rPr>
        <w:t>;</w:t>
      </w:r>
      <w:r w:rsidRPr="00C21F48">
        <w:rPr>
          <w:rFonts w:ascii="Times New Roman" w:hAnsi="Times New Roman"/>
          <w:bCs/>
          <w:sz w:val="24"/>
          <w:szCs w:val="24"/>
        </w:rPr>
        <w:t xml:space="preserve"> and that the cost of being an alternative assurance project is less than the cost of ordinary audit requirements.</w:t>
      </w:r>
      <w:r>
        <w:rPr>
          <w:rFonts w:ascii="Times New Roman" w:hAnsi="Times New Roman"/>
          <w:bCs/>
          <w:sz w:val="24"/>
          <w:szCs w:val="24"/>
        </w:rPr>
        <w:t xml:space="preserve"> </w:t>
      </w:r>
    </w:p>
    <w:p w14:paraId="38E72035" w14:textId="2F2378A0" w:rsidR="003144CB" w:rsidRDefault="00C21F48" w:rsidP="003144CB">
      <w:pPr>
        <w:rPr>
          <w:rFonts w:ascii="Times New Roman" w:hAnsi="Times New Roman"/>
          <w:bCs/>
          <w:sz w:val="24"/>
          <w:szCs w:val="24"/>
        </w:rPr>
      </w:pPr>
      <w:r>
        <w:rPr>
          <w:rFonts w:ascii="Times New Roman" w:hAnsi="Times New Roman"/>
          <w:bCs/>
          <w:sz w:val="24"/>
          <w:szCs w:val="24"/>
        </w:rPr>
        <w:lastRenderedPageBreak/>
        <w:t>Additionally, the Regulator will be empowered to take in</w:t>
      </w:r>
      <w:r w:rsidR="003144CB">
        <w:rPr>
          <w:rFonts w:ascii="Times New Roman" w:hAnsi="Times New Roman"/>
          <w:bCs/>
          <w:sz w:val="24"/>
          <w:szCs w:val="24"/>
        </w:rPr>
        <w:t>to account</w:t>
      </w:r>
      <w:r>
        <w:rPr>
          <w:rFonts w:ascii="Times New Roman" w:hAnsi="Times New Roman"/>
          <w:bCs/>
          <w:sz w:val="24"/>
          <w:szCs w:val="24"/>
        </w:rPr>
        <w:t xml:space="preserve"> any other relevant matters. </w:t>
      </w:r>
    </w:p>
    <w:p w14:paraId="5797C257" w14:textId="15B3186B" w:rsidR="00C21F48" w:rsidRPr="00C21F48" w:rsidRDefault="00C21F48" w:rsidP="003144CB">
      <w:pPr>
        <w:rPr>
          <w:rFonts w:ascii="Times New Roman" w:hAnsi="Times New Roman"/>
          <w:bCs/>
          <w:sz w:val="24"/>
          <w:szCs w:val="24"/>
          <w:u w:val="single"/>
        </w:rPr>
      </w:pPr>
      <w:r>
        <w:rPr>
          <w:rFonts w:ascii="Times New Roman" w:hAnsi="Times New Roman"/>
          <w:bCs/>
          <w:sz w:val="24"/>
          <w:szCs w:val="24"/>
        </w:rPr>
        <w:t xml:space="preserve">The principles ensure the Regulator’s expanded discretion </w:t>
      </w:r>
      <w:r w:rsidR="003144CB">
        <w:rPr>
          <w:rFonts w:ascii="Times New Roman" w:hAnsi="Times New Roman"/>
          <w:bCs/>
          <w:sz w:val="24"/>
          <w:szCs w:val="24"/>
        </w:rPr>
        <w:t>is exercised in line with the policy intent of the Amendment Rule to reduce compliance costs</w:t>
      </w:r>
      <w:r w:rsidR="002D5047">
        <w:rPr>
          <w:rFonts w:ascii="Times New Roman" w:hAnsi="Times New Roman"/>
          <w:bCs/>
          <w:sz w:val="24"/>
          <w:szCs w:val="24"/>
        </w:rPr>
        <w:t xml:space="preserve"> and ensure that the assurance process is appropriate and proportionate to the risks of the project</w:t>
      </w:r>
      <w:r w:rsidR="003144CB">
        <w:rPr>
          <w:rFonts w:ascii="Times New Roman" w:hAnsi="Times New Roman"/>
          <w:bCs/>
          <w:sz w:val="24"/>
          <w:szCs w:val="24"/>
        </w:rPr>
        <w:t xml:space="preserve">.  </w:t>
      </w:r>
    </w:p>
    <w:p w14:paraId="4DBEE63B" w14:textId="4C083D40" w:rsidR="005A4229" w:rsidRPr="00496211" w:rsidRDefault="005A4229" w:rsidP="005A4229">
      <w:pPr>
        <w:rPr>
          <w:rFonts w:ascii="Times New Roman" w:hAnsi="Times New Roman"/>
          <w:bCs/>
          <w:sz w:val="24"/>
          <w:szCs w:val="24"/>
          <w:u w:val="single"/>
        </w:rPr>
      </w:pPr>
      <w:r w:rsidRPr="00496211">
        <w:rPr>
          <w:rFonts w:ascii="Times New Roman" w:hAnsi="Times New Roman"/>
          <w:bCs/>
          <w:sz w:val="24"/>
          <w:szCs w:val="24"/>
          <w:u w:val="single"/>
        </w:rPr>
        <w:br w:type="page"/>
      </w:r>
    </w:p>
    <w:p w14:paraId="2F93396E" w14:textId="77777777" w:rsidR="005A4229" w:rsidRPr="00D57FE9" w:rsidRDefault="005A4229" w:rsidP="005A4229">
      <w:pPr>
        <w:spacing w:line="240" w:lineRule="auto"/>
        <w:jc w:val="right"/>
        <w:rPr>
          <w:rFonts w:ascii="Times New Roman" w:hAnsi="Times New Roman"/>
          <w:b/>
          <w:bCs/>
          <w:sz w:val="24"/>
          <w:szCs w:val="24"/>
          <w:u w:val="single"/>
        </w:rPr>
      </w:pPr>
      <w:r w:rsidRPr="00D57FE9">
        <w:rPr>
          <w:rFonts w:ascii="Times New Roman" w:hAnsi="Times New Roman"/>
          <w:b/>
          <w:bCs/>
          <w:sz w:val="24"/>
          <w:szCs w:val="24"/>
          <w:u w:val="single"/>
        </w:rPr>
        <w:lastRenderedPageBreak/>
        <w:t>ATTACHMENT B</w:t>
      </w:r>
    </w:p>
    <w:p w14:paraId="3E0EFC30" w14:textId="77777777" w:rsidR="005A4229" w:rsidRPr="00D57FE9" w:rsidRDefault="005A4229" w:rsidP="005A4229">
      <w:pPr>
        <w:spacing w:line="240" w:lineRule="auto"/>
        <w:ind w:right="91"/>
        <w:jc w:val="center"/>
        <w:rPr>
          <w:rFonts w:ascii="Times New Roman" w:hAnsi="Times New Roman"/>
          <w:sz w:val="24"/>
          <w:szCs w:val="24"/>
          <w:u w:val="single"/>
        </w:rPr>
      </w:pPr>
      <w:r w:rsidRPr="00D57FE9">
        <w:rPr>
          <w:rFonts w:ascii="Times New Roman" w:hAnsi="Times New Roman"/>
          <w:b/>
          <w:bCs/>
          <w:sz w:val="24"/>
          <w:szCs w:val="24"/>
          <w:u w:val="single"/>
        </w:rPr>
        <w:t>Statement of Compatibility with Human Rights</w:t>
      </w:r>
    </w:p>
    <w:p w14:paraId="5FEDA55D" w14:textId="77777777" w:rsidR="005A4229" w:rsidRPr="00D57FE9" w:rsidRDefault="005A4229" w:rsidP="005A4229">
      <w:pPr>
        <w:spacing w:after="120" w:line="240" w:lineRule="auto"/>
        <w:jc w:val="center"/>
        <w:rPr>
          <w:rFonts w:ascii="Times New Roman" w:hAnsi="Times New Roman"/>
          <w:sz w:val="24"/>
          <w:szCs w:val="24"/>
        </w:rPr>
      </w:pPr>
      <w:r w:rsidRPr="00D57FE9">
        <w:rPr>
          <w:rFonts w:ascii="Times New Roman" w:hAnsi="Times New Roman"/>
          <w:i/>
          <w:iCs/>
          <w:sz w:val="24"/>
          <w:szCs w:val="24"/>
        </w:rPr>
        <w:t>Prepared in accordance with Part 3 of the Human Rights (Parliamentary Scrutiny) Act 2011</w:t>
      </w:r>
    </w:p>
    <w:p w14:paraId="3AEDB827" w14:textId="236D4ACC" w:rsidR="005A4229" w:rsidRPr="00D57FE9" w:rsidRDefault="004D1098" w:rsidP="005A4229">
      <w:pPr>
        <w:spacing w:before="100" w:beforeAutospacing="1" w:after="100" w:afterAutospacing="1" w:line="240" w:lineRule="auto"/>
        <w:jc w:val="center"/>
        <w:rPr>
          <w:rFonts w:ascii="Times New Roman" w:hAnsi="Times New Roman"/>
          <w:b/>
          <w:bCs/>
          <w:i/>
          <w:sz w:val="24"/>
          <w:szCs w:val="24"/>
          <w:lang w:eastAsia="en-AU"/>
        </w:rPr>
      </w:pPr>
      <w:r>
        <w:rPr>
          <w:rFonts w:ascii="Times New Roman" w:hAnsi="Times New Roman"/>
          <w:b/>
          <w:bCs/>
          <w:i/>
          <w:sz w:val="24"/>
          <w:szCs w:val="24"/>
          <w:lang w:eastAsia="en-AU"/>
        </w:rPr>
        <w:t xml:space="preserve">Carbon Credits (Carbon Farming Initiative) Amendment </w:t>
      </w:r>
      <w:r w:rsidR="00232A3F">
        <w:rPr>
          <w:rFonts w:ascii="Times New Roman" w:hAnsi="Times New Roman"/>
          <w:b/>
          <w:bCs/>
          <w:i/>
          <w:sz w:val="24"/>
          <w:szCs w:val="24"/>
          <w:lang w:eastAsia="en-AU"/>
        </w:rPr>
        <w:t xml:space="preserve">(Audit) </w:t>
      </w:r>
      <w:r>
        <w:rPr>
          <w:rFonts w:ascii="Times New Roman" w:hAnsi="Times New Roman"/>
          <w:b/>
          <w:bCs/>
          <w:i/>
          <w:sz w:val="24"/>
          <w:szCs w:val="24"/>
          <w:lang w:eastAsia="en-AU"/>
        </w:rPr>
        <w:t>Rule 2021</w:t>
      </w:r>
    </w:p>
    <w:p w14:paraId="4CBE8210" w14:textId="0D17A17E" w:rsidR="005A4229" w:rsidRPr="00D57FE9" w:rsidRDefault="005A4229" w:rsidP="005A4229">
      <w:pPr>
        <w:pStyle w:val="base-text-paragraphnonumbers"/>
        <w:ind w:left="0"/>
        <w:rPr>
          <w:szCs w:val="24"/>
        </w:rPr>
      </w:pPr>
      <w:r w:rsidRPr="00D57FE9">
        <w:rPr>
          <w:szCs w:val="24"/>
        </w:rPr>
        <w:t xml:space="preserve">The </w:t>
      </w:r>
      <w:r w:rsidR="004D1098">
        <w:rPr>
          <w:i/>
          <w:iCs/>
          <w:szCs w:val="24"/>
        </w:rPr>
        <w:t xml:space="preserve">Carbon Credits (Carbon Farming Initiative) Amendment </w:t>
      </w:r>
      <w:r w:rsidR="00232A3F">
        <w:rPr>
          <w:i/>
          <w:iCs/>
          <w:szCs w:val="24"/>
        </w:rPr>
        <w:t xml:space="preserve">(Audit) </w:t>
      </w:r>
      <w:r w:rsidR="004D1098">
        <w:rPr>
          <w:i/>
          <w:iCs/>
          <w:szCs w:val="24"/>
        </w:rPr>
        <w:t>Rule 2021</w:t>
      </w:r>
      <w:r w:rsidRPr="00292F27">
        <w:rPr>
          <w:szCs w:val="24"/>
        </w:rPr>
        <w:t>(</w:t>
      </w:r>
      <w:r w:rsidRPr="00D57FE9">
        <w:rPr>
          <w:szCs w:val="24"/>
        </w:rPr>
        <w:t>the</w:t>
      </w:r>
      <w:r w:rsidRPr="00D57FE9">
        <w:rPr>
          <w:b/>
          <w:i/>
          <w:szCs w:val="24"/>
        </w:rPr>
        <w:t xml:space="preserve"> Amendment Rule</w:t>
      </w:r>
      <w:r w:rsidRPr="00D57FE9">
        <w:rPr>
          <w:szCs w:val="24"/>
        </w:rPr>
        <w:t xml:space="preserve">) is compatible with the human rights and freedoms recognised or declared in the international instruments listed in section 3 of the </w:t>
      </w:r>
      <w:r w:rsidRPr="00D57FE9">
        <w:rPr>
          <w:i/>
          <w:szCs w:val="24"/>
        </w:rPr>
        <w:t>Human Rights (Parliamentary Scrutiny) Act 2011</w:t>
      </w:r>
      <w:r w:rsidRPr="00D57FE9">
        <w:rPr>
          <w:szCs w:val="24"/>
        </w:rPr>
        <w:t>.</w:t>
      </w:r>
    </w:p>
    <w:p w14:paraId="43908E1B" w14:textId="77777777" w:rsidR="005A4229" w:rsidRPr="00D57FE9" w:rsidRDefault="005A4229" w:rsidP="005A4229">
      <w:pPr>
        <w:pStyle w:val="Heading2"/>
        <w:ind w:left="855" w:hanging="855"/>
        <w:rPr>
          <w:b w:val="0"/>
          <w:bCs w:val="0"/>
          <w:sz w:val="24"/>
          <w:szCs w:val="24"/>
        </w:rPr>
      </w:pPr>
      <w:r w:rsidRPr="00D57FE9">
        <w:rPr>
          <w:sz w:val="24"/>
          <w:szCs w:val="24"/>
        </w:rPr>
        <w:t>Overview of the Legislative Instrument</w:t>
      </w:r>
    </w:p>
    <w:p w14:paraId="1BA88A09" w14:textId="77777777" w:rsidR="005A4229" w:rsidRPr="00D57FE9" w:rsidRDefault="005A4229" w:rsidP="005A4229">
      <w:pPr>
        <w:pStyle w:val="base-text-paragraphnonumbers"/>
        <w:spacing w:after="200"/>
        <w:ind w:left="0"/>
        <w:rPr>
          <w:szCs w:val="24"/>
        </w:rPr>
      </w:pPr>
      <w:r w:rsidRPr="00D57FE9">
        <w:rPr>
          <w:szCs w:val="24"/>
        </w:rPr>
        <w:t xml:space="preserve">The </w:t>
      </w:r>
      <w:r w:rsidRPr="00D57FE9">
        <w:rPr>
          <w:i/>
          <w:szCs w:val="24"/>
        </w:rPr>
        <w:t>Carbon Credits (Carbon Farming Initiative) Act 2011</w:t>
      </w:r>
      <w:r w:rsidRPr="00D57FE9">
        <w:rPr>
          <w:szCs w:val="24"/>
        </w:rPr>
        <w:t xml:space="preserve"> (the </w:t>
      </w:r>
      <w:r w:rsidRPr="00D57FE9">
        <w:rPr>
          <w:b/>
          <w:i/>
          <w:szCs w:val="24"/>
        </w:rPr>
        <w:t>Act</w:t>
      </w:r>
      <w:r w:rsidRPr="00D57FE9">
        <w:rPr>
          <w:szCs w:val="24"/>
        </w:rPr>
        <w:t>) enables the crediting of greenhouse gas abatement from emissions reduction activities across Australia. Greenhouse gas abatement is achieved either by reducing or avoiding emissions, or by removing carbon from the atmosphere and storing it.</w:t>
      </w:r>
    </w:p>
    <w:p w14:paraId="7C9303B9" w14:textId="4E62E5E8" w:rsidR="003D0878" w:rsidRPr="003D0878" w:rsidRDefault="003D0878" w:rsidP="003D0878">
      <w:pPr>
        <w:spacing w:line="240" w:lineRule="auto"/>
        <w:rPr>
          <w:rFonts w:ascii="Times New Roman" w:eastAsia="Times New Roman" w:hAnsi="Times New Roman" w:cs="Times New Roman"/>
          <w:sz w:val="24"/>
          <w:szCs w:val="24"/>
          <w:lang w:eastAsia="en-AU"/>
        </w:rPr>
      </w:pPr>
      <w:r w:rsidRPr="003D0878">
        <w:rPr>
          <w:rFonts w:ascii="Times New Roman" w:eastAsia="Times New Roman" w:hAnsi="Times New Roman" w:cs="Times New Roman"/>
          <w:sz w:val="24"/>
          <w:szCs w:val="24"/>
          <w:lang w:eastAsia="en-AU"/>
        </w:rPr>
        <w:t xml:space="preserve">The </w:t>
      </w:r>
      <w:r w:rsidRPr="003D0878">
        <w:rPr>
          <w:rFonts w:ascii="Times New Roman" w:eastAsia="Times New Roman" w:hAnsi="Times New Roman" w:cs="Times New Roman"/>
          <w:i/>
          <w:sz w:val="24"/>
          <w:szCs w:val="24"/>
          <w:lang w:eastAsia="en-AU"/>
        </w:rPr>
        <w:t>Carbon Credits (Carbon Farming Initiative) Rule 2015</w:t>
      </w:r>
      <w:r w:rsidRPr="003D0878">
        <w:rPr>
          <w:rFonts w:ascii="Times New Roman" w:eastAsia="Times New Roman" w:hAnsi="Times New Roman" w:cs="Times New Roman"/>
          <w:sz w:val="24"/>
          <w:szCs w:val="24"/>
          <w:lang w:eastAsia="en-AU"/>
        </w:rPr>
        <w:t xml:space="preserve"> details additional administrative procedures under the Act, including information and audit requirements for project applications and reports, the fit and proper person test for participants, procedures for parts of the carbon abatement purchasing process, the length of reporting periods, and notification and record-keeping requirements. It also sets out certain audit requirements for eligible offsets requirements, and provides for a head of power for the Clean Energy Regulator to create an audit thresholds instrument</w:t>
      </w:r>
      <w:r>
        <w:rPr>
          <w:rFonts w:ascii="Times New Roman" w:eastAsia="Times New Roman" w:hAnsi="Times New Roman" w:cs="Times New Roman"/>
          <w:sz w:val="24"/>
          <w:szCs w:val="24"/>
          <w:lang w:eastAsia="en-AU"/>
        </w:rPr>
        <w:t xml:space="preserve">: </w:t>
      </w:r>
      <w:r w:rsidRPr="003D0878">
        <w:rPr>
          <w:rFonts w:ascii="Times New Roman" w:eastAsia="Times New Roman" w:hAnsi="Times New Roman" w:cs="Times New Roman"/>
          <w:i/>
          <w:sz w:val="24"/>
          <w:szCs w:val="24"/>
          <w:lang w:eastAsia="en-AU"/>
        </w:rPr>
        <w:t xml:space="preserve">the Carbon Credits (Carbon Farming Initiative) (Audit Thresholds) Instrument 2015 </w:t>
      </w:r>
      <w:r w:rsidRPr="003D0878">
        <w:rPr>
          <w:rFonts w:ascii="Times New Roman" w:eastAsia="Times New Roman" w:hAnsi="Times New Roman" w:cs="Times New Roman"/>
          <w:sz w:val="24"/>
          <w:szCs w:val="24"/>
          <w:lang w:eastAsia="en-AU"/>
        </w:rPr>
        <w:t>(the 2015 Audit Thresholds Instrument).</w:t>
      </w:r>
    </w:p>
    <w:p w14:paraId="03D43EDB" w14:textId="3551EF69" w:rsidR="001869CE" w:rsidRDefault="005A4229" w:rsidP="005A4229">
      <w:pPr>
        <w:spacing w:before="140" w:after="140" w:line="240" w:lineRule="auto"/>
        <w:rPr>
          <w:rFonts w:ascii="Times New Roman" w:hAnsi="Times New Roman"/>
          <w:sz w:val="24"/>
          <w:szCs w:val="24"/>
          <w:lang w:eastAsia="en-AU"/>
        </w:rPr>
      </w:pPr>
      <w:r w:rsidRPr="00EE3E77">
        <w:rPr>
          <w:rFonts w:ascii="Times New Roman" w:hAnsi="Times New Roman"/>
          <w:sz w:val="24"/>
          <w:szCs w:val="24"/>
          <w:lang w:eastAsia="en-AU"/>
        </w:rPr>
        <w:t xml:space="preserve">The Amendment Rule </w:t>
      </w:r>
      <w:r w:rsidR="001869CE" w:rsidRPr="001869CE">
        <w:rPr>
          <w:rFonts w:ascii="Times New Roman" w:hAnsi="Times New Roman"/>
          <w:sz w:val="24"/>
          <w:szCs w:val="24"/>
          <w:lang w:eastAsia="en-AU"/>
        </w:rPr>
        <w:t>introduce</w:t>
      </w:r>
      <w:r w:rsidR="001869CE">
        <w:rPr>
          <w:rFonts w:ascii="Times New Roman" w:hAnsi="Times New Roman"/>
          <w:sz w:val="24"/>
          <w:szCs w:val="24"/>
          <w:lang w:eastAsia="en-AU"/>
        </w:rPr>
        <w:t>s</w:t>
      </w:r>
      <w:r w:rsidR="001869CE" w:rsidRPr="001869CE">
        <w:rPr>
          <w:rFonts w:ascii="Times New Roman" w:hAnsi="Times New Roman"/>
          <w:sz w:val="24"/>
          <w:szCs w:val="24"/>
          <w:lang w:eastAsia="en-AU"/>
        </w:rPr>
        <w:t xml:space="preserve"> a new concept of “alternative assurance projects” that would be subject to fewer audits</w:t>
      </w:r>
      <w:r w:rsidR="001869CE">
        <w:rPr>
          <w:rFonts w:ascii="Times New Roman" w:hAnsi="Times New Roman"/>
          <w:sz w:val="24"/>
          <w:szCs w:val="24"/>
          <w:lang w:eastAsia="en-AU"/>
        </w:rPr>
        <w:t>,</w:t>
      </w:r>
      <w:r w:rsidR="001869CE" w:rsidRPr="001869CE">
        <w:rPr>
          <w:rFonts w:ascii="Times New Roman" w:hAnsi="Times New Roman"/>
          <w:sz w:val="24"/>
          <w:szCs w:val="24"/>
          <w:lang w:eastAsia="en-AU"/>
        </w:rPr>
        <w:t xml:space="preserve"> and in some cases</w:t>
      </w:r>
      <w:r w:rsidR="001869CE">
        <w:rPr>
          <w:rFonts w:ascii="Times New Roman" w:hAnsi="Times New Roman"/>
          <w:sz w:val="24"/>
          <w:szCs w:val="24"/>
          <w:lang w:eastAsia="en-AU"/>
        </w:rPr>
        <w:t>,</w:t>
      </w:r>
      <w:r w:rsidR="001869CE" w:rsidRPr="001869CE">
        <w:rPr>
          <w:rFonts w:ascii="Times New Roman" w:hAnsi="Times New Roman"/>
          <w:sz w:val="24"/>
          <w:szCs w:val="24"/>
          <w:lang w:eastAsia="en-AU"/>
        </w:rPr>
        <w:t xml:space="preserve"> no audits</w:t>
      </w:r>
      <w:r w:rsidRPr="00EE3E77">
        <w:rPr>
          <w:rFonts w:ascii="Times New Roman" w:hAnsi="Times New Roman"/>
          <w:sz w:val="24"/>
          <w:szCs w:val="24"/>
          <w:lang w:eastAsia="en-AU"/>
        </w:rPr>
        <w:t>.</w:t>
      </w:r>
      <w:r w:rsidR="001869CE">
        <w:rPr>
          <w:rFonts w:ascii="Times New Roman" w:hAnsi="Times New Roman"/>
          <w:sz w:val="24"/>
          <w:szCs w:val="24"/>
          <w:lang w:eastAsia="en-AU"/>
        </w:rPr>
        <w:t xml:space="preserve"> The</w:t>
      </w:r>
      <w:r w:rsidR="0042744F">
        <w:rPr>
          <w:rFonts w:ascii="Times New Roman" w:hAnsi="Times New Roman"/>
          <w:sz w:val="24"/>
          <w:szCs w:val="24"/>
          <w:lang w:eastAsia="en-AU"/>
        </w:rPr>
        <w:t xml:space="preserve"> Amendment Rule</w:t>
      </w:r>
      <w:r w:rsidR="001869CE">
        <w:rPr>
          <w:rFonts w:ascii="Times New Roman" w:hAnsi="Times New Roman"/>
          <w:sz w:val="24"/>
          <w:szCs w:val="24"/>
          <w:lang w:eastAsia="en-AU"/>
        </w:rPr>
        <w:t xml:space="preserve"> allow</w:t>
      </w:r>
      <w:r w:rsidR="001A6D2F">
        <w:rPr>
          <w:rFonts w:ascii="Times New Roman" w:hAnsi="Times New Roman"/>
          <w:sz w:val="24"/>
          <w:szCs w:val="24"/>
          <w:lang w:eastAsia="en-AU"/>
        </w:rPr>
        <w:t>s</w:t>
      </w:r>
      <w:r w:rsidR="001869CE">
        <w:rPr>
          <w:rFonts w:ascii="Times New Roman" w:hAnsi="Times New Roman"/>
          <w:sz w:val="24"/>
          <w:szCs w:val="24"/>
          <w:lang w:eastAsia="en-AU"/>
        </w:rPr>
        <w:t xml:space="preserve"> the Audit Thresholds Instrument to set criteria </w:t>
      </w:r>
      <w:r w:rsidR="001A6D2F">
        <w:rPr>
          <w:rFonts w:ascii="Times New Roman" w:hAnsi="Times New Roman"/>
          <w:sz w:val="24"/>
          <w:szCs w:val="24"/>
          <w:lang w:eastAsia="en-AU"/>
        </w:rPr>
        <w:t xml:space="preserve">for a project </w:t>
      </w:r>
      <w:r w:rsidR="001869CE">
        <w:rPr>
          <w:rFonts w:ascii="Times New Roman" w:hAnsi="Times New Roman"/>
          <w:sz w:val="24"/>
          <w:szCs w:val="24"/>
          <w:lang w:eastAsia="en-AU"/>
        </w:rPr>
        <w:t xml:space="preserve">to be an alternative assurance project and what, if any, alternative assurance process the project proponent </w:t>
      </w:r>
      <w:r w:rsidR="0042744F">
        <w:rPr>
          <w:rFonts w:ascii="Times New Roman" w:hAnsi="Times New Roman"/>
          <w:sz w:val="24"/>
          <w:szCs w:val="24"/>
          <w:lang w:eastAsia="en-AU"/>
        </w:rPr>
        <w:t>is required to</w:t>
      </w:r>
      <w:r w:rsidR="001869CE">
        <w:rPr>
          <w:rFonts w:ascii="Times New Roman" w:hAnsi="Times New Roman"/>
          <w:sz w:val="24"/>
          <w:szCs w:val="24"/>
          <w:lang w:eastAsia="en-AU"/>
        </w:rPr>
        <w:t xml:space="preserve"> undertake. The intention is for</w:t>
      </w:r>
      <w:r w:rsidR="00E17AC1">
        <w:rPr>
          <w:rFonts w:ascii="Times New Roman" w:hAnsi="Times New Roman"/>
          <w:sz w:val="24"/>
          <w:szCs w:val="24"/>
          <w:lang w:eastAsia="en-AU"/>
        </w:rPr>
        <w:t xml:space="preserve"> the</w:t>
      </w:r>
      <w:r w:rsidR="001869CE">
        <w:rPr>
          <w:rFonts w:ascii="Times New Roman" w:hAnsi="Times New Roman"/>
          <w:sz w:val="24"/>
          <w:szCs w:val="24"/>
          <w:lang w:eastAsia="en-AU"/>
        </w:rPr>
        <w:t xml:space="preserve"> </w:t>
      </w:r>
      <w:r w:rsidR="00053AA8">
        <w:rPr>
          <w:rFonts w:ascii="Times New Roman" w:hAnsi="Times New Roman"/>
          <w:sz w:val="24"/>
          <w:szCs w:val="24"/>
          <w:lang w:eastAsia="en-AU"/>
        </w:rPr>
        <w:t xml:space="preserve">Rule change to reduce </w:t>
      </w:r>
      <w:r w:rsidR="0042744F">
        <w:rPr>
          <w:rFonts w:ascii="Times New Roman" w:hAnsi="Times New Roman"/>
          <w:sz w:val="24"/>
          <w:szCs w:val="24"/>
          <w:lang w:eastAsia="en-AU"/>
        </w:rPr>
        <w:t>compliance</w:t>
      </w:r>
      <w:r w:rsidR="00053AA8">
        <w:rPr>
          <w:rFonts w:ascii="Times New Roman" w:hAnsi="Times New Roman"/>
          <w:sz w:val="24"/>
          <w:szCs w:val="24"/>
          <w:lang w:eastAsia="en-AU"/>
        </w:rPr>
        <w:t xml:space="preserve"> costs of participation in the ERF, such that </w:t>
      </w:r>
      <w:r w:rsidR="001869CE">
        <w:rPr>
          <w:rFonts w:ascii="Times New Roman" w:hAnsi="Times New Roman"/>
          <w:sz w:val="24"/>
          <w:szCs w:val="24"/>
          <w:lang w:eastAsia="en-AU"/>
        </w:rPr>
        <w:t>alternative</w:t>
      </w:r>
      <w:r w:rsidR="00E17AC1">
        <w:rPr>
          <w:rFonts w:ascii="Times New Roman" w:hAnsi="Times New Roman"/>
          <w:sz w:val="24"/>
          <w:szCs w:val="24"/>
          <w:lang w:eastAsia="en-AU"/>
        </w:rPr>
        <w:t xml:space="preserve"> assurances will be less costly and </w:t>
      </w:r>
      <w:r w:rsidR="001869CE">
        <w:rPr>
          <w:rFonts w:ascii="Times New Roman" w:hAnsi="Times New Roman"/>
          <w:sz w:val="24"/>
          <w:szCs w:val="24"/>
          <w:lang w:eastAsia="en-AU"/>
        </w:rPr>
        <w:t>burdensom</w:t>
      </w:r>
      <w:r w:rsidR="00053AA8">
        <w:rPr>
          <w:rFonts w:ascii="Times New Roman" w:hAnsi="Times New Roman"/>
          <w:sz w:val="24"/>
          <w:szCs w:val="24"/>
          <w:lang w:eastAsia="en-AU"/>
        </w:rPr>
        <w:t>e than the audits they replace.</w:t>
      </w:r>
      <w:r w:rsidR="001869CE">
        <w:rPr>
          <w:rFonts w:ascii="Times New Roman" w:hAnsi="Times New Roman"/>
          <w:sz w:val="24"/>
          <w:szCs w:val="24"/>
          <w:lang w:eastAsia="en-AU"/>
        </w:rPr>
        <w:t xml:space="preserve"> </w:t>
      </w:r>
    </w:p>
    <w:p w14:paraId="764179DD" w14:textId="0A1B8343" w:rsidR="001869CE" w:rsidRDefault="001869CE" w:rsidP="005A4229">
      <w:pPr>
        <w:spacing w:before="140" w:after="140" w:line="240" w:lineRule="auto"/>
        <w:rPr>
          <w:rFonts w:ascii="Times New Roman" w:hAnsi="Times New Roman"/>
          <w:sz w:val="24"/>
          <w:szCs w:val="24"/>
          <w:lang w:eastAsia="en-AU"/>
        </w:rPr>
      </w:pPr>
      <w:r>
        <w:rPr>
          <w:rFonts w:ascii="Times New Roman" w:hAnsi="Times New Roman"/>
          <w:sz w:val="24"/>
          <w:szCs w:val="24"/>
          <w:lang w:eastAsia="en-AU"/>
        </w:rPr>
        <w:t>The Amendment Rule also</w:t>
      </w:r>
      <w:r w:rsidRPr="001869CE">
        <w:t xml:space="preserve"> </w:t>
      </w:r>
      <w:r w:rsidRPr="0042744F">
        <w:rPr>
          <w:rFonts w:ascii="Times New Roman" w:hAnsi="Times New Roman"/>
          <w:sz w:val="24"/>
          <w:szCs w:val="24"/>
          <w:lang w:eastAsia="en-AU"/>
        </w:rPr>
        <w:t xml:space="preserve">deals with </w:t>
      </w:r>
      <w:r w:rsidRPr="001869CE">
        <w:rPr>
          <w:rFonts w:ascii="Times New Roman" w:hAnsi="Times New Roman"/>
          <w:sz w:val="24"/>
          <w:szCs w:val="24"/>
          <w:lang w:eastAsia="en-AU"/>
        </w:rPr>
        <w:t xml:space="preserve">administrative matters related to alternative assurance projects, including obligations for project proponents when applying </w:t>
      </w:r>
      <w:r w:rsidR="00AE74FB">
        <w:rPr>
          <w:rFonts w:ascii="Times New Roman" w:hAnsi="Times New Roman"/>
          <w:sz w:val="24"/>
          <w:szCs w:val="24"/>
          <w:lang w:eastAsia="en-AU"/>
        </w:rPr>
        <w:t xml:space="preserve">for </w:t>
      </w:r>
      <w:r w:rsidRPr="001869CE">
        <w:rPr>
          <w:rFonts w:ascii="Times New Roman" w:hAnsi="Times New Roman"/>
          <w:sz w:val="24"/>
          <w:szCs w:val="24"/>
          <w:lang w:eastAsia="en-AU"/>
        </w:rPr>
        <w:t>and reporting on alternative assurance projects</w:t>
      </w:r>
      <w:r>
        <w:rPr>
          <w:rFonts w:ascii="Times New Roman" w:hAnsi="Times New Roman"/>
          <w:sz w:val="24"/>
          <w:szCs w:val="24"/>
          <w:lang w:eastAsia="en-AU"/>
        </w:rPr>
        <w:t>.</w:t>
      </w:r>
      <w:r w:rsidRPr="001869CE">
        <w:rPr>
          <w:rFonts w:ascii="Times New Roman" w:hAnsi="Times New Roman"/>
          <w:sz w:val="24"/>
          <w:szCs w:val="24"/>
          <w:lang w:eastAsia="en-AU"/>
        </w:rPr>
        <w:t xml:space="preserve"> </w:t>
      </w:r>
    </w:p>
    <w:p w14:paraId="2BC44826" w14:textId="4BDEEFAE" w:rsidR="005A4229" w:rsidRPr="00D57FE9" w:rsidRDefault="00053AA8" w:rsidP="005A4229">
      <w:pPr>
        <w:spacing w:before="140" w:after="140" w:line="240" w:lineRule="auto"/>
        <w:rPr>
          <w:rFonts w:ascii="Times New Roman" w:hAnsi="Times New Roman"/>
          <w:sz w:val="24"/>
          <w:szCs w:val="24"/>
          <w:lang w:eastAsia="en-AU"/>
        </w:rPr>
      </w:pPr>
      <w:r>
        <w:rPr>
          <w:rFonts w:ascii="Times New Roman" w:hAnsi="Times New Roman"/>
          <w:sz w:val="24"/>
          <w:szCs w:val="24"/>
          <w:lang w:eastAsia="en-AU"/>
        </w:rPr>
        <w:t>The Amendment Rule</w:t>
      </w:r>
      <w:r w:rsidRPr="00D57FE9">
        <w:rPr>
          <w:rFonts w:ascii="Times New Roman" w:hAnsi="Times New Roman"/>
          <w:sz w:val="24"/>
          <w:szCs w:val="24"/>
          <w:lang w:eastAsia="en-AU"/>
        </w:rPr>
        <w:t xml:space="preserve"> </w:t>
      </w:r>
      <w:r w:rsidR="005A4229" w:rsidRPr="00D57FE9">
        <w:rPr>
          <w:rFonts w:ascii="Times New Roman" w:hAnsi="Times New Roman"/>
          <w:sz w:val="24"/>
          <w:szCs w:val="24"/>
          <w:lang w:eastAsia="en-AU"/>
        </w:rPr>
        <w:t xml:space="preserve">does this by amending the </w:t>
      </w:r>
      <w:r w:rsidR="005A4229" w:rsidRPr="00D57FE9">
        <w:rPr>
          <w:rFonts w:ascii="Times New Roman" w:hAnsi="Times New Roman"/>
          <w:i/>
          <w:sz w:val="24"/>
          <w:szCs w:val="24"/>
          <w:lang w:eastAsia="en-AU"/>
        </w:rPr>
        <w:t>Carbon Credits (Carbon Farming Initiative) Rule 2015</w:t>
      </w:r>
      <w:r w:rsidR="005A4229" w:rsidRPr="00D57FE9">
        <w:rPr>
          <w:rFonts w:ascii="Times New Roman" w:hAnsi="Times New Roman"/>
          <w:sz w:val="24"/>
          <w:szCs w:val="24"/>
          <w:lang w:eastAsia="en-AU"/>
        </w:rPr>
        <w:t xml:space="preserve"> (the </w:t>
      </w:r>
      <w:r w:rsidR="005A4229" w:rsidRPr="00D57FE9">
        <w:rPr>
          <w:rFonts w:ascii="Times New Roman" w:hAnsi="Times New Roman"/>
          <w:b/>
          <w:i/>
          <w:sz w:val="24"/>
          <w:szCs w:val="24"/>
          <w:lang w:eastAsia="en-AU"/>
        </w:rPr>
        <w:t>Principal Rule</w:t>
      </w:r>
      <w:r w:rsidR="005A4229" w:rsidRPr="00D57FE9">
        <w:rPr>
          <w:rFonts w:ascii="Times New Roman" w:hAnsi="Times New Roman"/>
          <w:sz w:val="24"/>
          <w:szCs w:val="24"/>
          <w:lang w:eastAsia="en-AU"/>
        </w:rPr>
        <w:t xml:space="preserve">). </w:t>
      </w:r>
      <w:r w:rsidR="001869CE">
        <w:rPr>
          <w:rFonts w:ascii="Times New Roman" w:hAnsi="Times New Roman"/>
          <w:sz w:val="24"/>
          <w:szCs w:val="24"/>
          <w:lang w:eastAsia="en-AU"/>
        </w:rPr>
        <w:t xml:space="preserve">The Amendment Rule should be viewed in combination with </w:t>
      </w:r>
      <w:r w:rsidR="00302079">
        <w:rPr>
          <w:rFonts w:ascii="Times New Roman" w:hAnsi="Times New Roman"/>
          <w:sz w:val="24"/>
          <w:szCs w:val="24"/>
          <w:lang w:eastAsia="en-AU"/>
        </w:rPr>
        <w:t xml:space="preserve">the proposed amendment to the </w:t>
      </w:r>
      <w:r w:rsidR="001869CE">
        <w:rPr>
          <w:rFonts w:ascii="Times New Roman" w:hAnsi="Times New Roman"/>
          <w:sz w:val="24"/>
          <w:szCs w:val="24"/>
          <w:lang w:eastAsia="en-AU"/>
        </w:rPr>
        <w:t xml:space="preserve">Audit Thresholds Instrument. </w:t>
      </w:r>
    </w:p>
    <w:p w14:paraId="24109B38" w14:textId="77777777" w:rsidR="005A4229" w:rsidRPr="00D57FE9" w:rsidRDefault="005A4229" w:rsidP="005A4229">
      <w:pPr>
        <w:pStyle w:val="Heading2"/>
        <w:ind w:left="855" w:hanging="855"/>
        <w:rPr>
          <w:sz w:val="24"/>
          <w:szCs w:val="24"/>
        </w:rPr>
      </w:pPr>
      <w:r w:rsidRPr="00D57FE9">
        <w:rPr>
          <w:sz w:val="24"/>
          <w:szCs w:val="24"/>
        </w:rPr>
        <w:t>Human rights implications</w:t>
      </w:r>
    </w:p>
    <w:p w14:paraId="2C1F7CC6" w14:textId="77777777" w:rsidR="005A4229" w:rsidRPr="00D57FE9" w:rsidRDefault="005A4229" w:rsidP="005A4229">
      <w:pPr>
        <w:spacing w:line="240" w:lineRule="auto"/>
        <w:rPr>
          <w:rFonts w:ascii="Times New Roman" w:hAnsi="Times New Roman"/>
          <w:sz w:val="24"/>
          <w:szCs w:val="24"/>
        </w:rPr>
      </w:pPr>
      <w:r w:rsidRPr="00D57FE9">
        <w:rPr>
          <w:rFonts w:ascii="Times New Roman" w:hAnsi="Times New Roman"/>
          <w:sz w:val="24"/>
          <w:szCs w:val="24"/>
        </w:rPr>
        <w:t>The Amendment Rule does not engage any of the applicable rights or freedoms.</w:t>
      </w:r>
    </w:p>
    <w:p w14:paraId="4F029211" w14:textId="77777777" w:rsidR="005A4229" w:rsidRPr="00222357" w:rsidRDefault="005A4229" w:rsidP="005A4229">
      <w:pPr>
        <w:spacing w:line="240" w:lineRule="auto"/>
        <w:rPr>
          <w:rStyle w:val="Hyperlink"/>
          <w:rFonts w:ascii="Times New Roman" w:hAnsi="Times New Roman"/>
          <w:sz w:val="24"/>
          <w:szCs w:val="24"/>
        </w:rPr>
      </w:pPr>
      <w:r w:rsidRPr="00D57FE9">
        <w:rPr>
          <w:rFonts w:ascii="Times New Roman" w:hAnsi="Times New Roman"/>
          <w:sz w:val="24"/>
          <w:szCs w:val="24"/>
        </w:rPr>
        <w:t xml:space="preserve">A detailed statement of compatibility of the provisions of the Emissions Reduction Fund is provided in the Explanatory Memorandum for the </w:t>
      </w:r>
      <w:r w:rsidRPr="00D57FE9">
        <w:rPr>
          <w:rFonts w:ascii="Times New Roman" w:hAnsi="Times New Roman"/>
          <w:i/>
          <w:sz w:val="24"/>
          <w:szCs w:val="24"/>
        </w:rPr>
        <w:t>Carbon Farming Initiative Amendment Bill 2014</w:t>
      </w:r>
      <w:r w:rsidR="00222357">
        <w:rPr>
          <w:rFonts w:ascii="Times New Roman" w:hAnsi="Times New Roman"/>
          <w:sz w:val="24"/>
          <w:szCs w:val="24"/>
        </w:rPr>
        <w:t xml:space="preserve">: </w:t>
      </w:r>
      <w:hyperlink r:id="rId11" w:history="1">
        <w:r w:rsidR="00222357" w:rsidRPr="00222357">
          <w:rPr>
            <w:rStyle w:val="Hyperlink"/>
            <w:rFonts w:ascii="Times New Roman" w:hAnsi="Times New Roman"/>
            <w:sz w:val="24"/>
            <w:szCs w:val="24"/>
          </w:rPr>
          <w:t>https://www.legislation.gov.au/Details/C2014B00129/Explanatory%20Memorandum/Text</w:t>
        </w:r>
      </w:hyperlink>
      <w:r w:rsidR="00222357" w:rsidRPr="00222357">
        <w:rPr>
          <w:rStyle w:val="Hyperlink"/>
          <w:rFonts w:ascii="Times New Roman" w:hAnsi="Times New Roman"/>
          <w:sz w:val="24"/>
          <w:szCs w:val="24"/>
        </w:rPr>
        <w:t>.</w:t>
      </w:r>
    </w:p>
    <w:p w14:paraId="30AA83B9" w14:textId="77777777" w:rsidR="005A4229" w:rsidRPr="00D57FE9" w:rsidRDefault="005A4229" w:rsidP="005A4229">
      <w:pPr>
        <w:pStyle w:val="Heading2"/>
        <w:ind w:left="855" w:hanging="855"/>
        <w:rPr>
          <w:sz w:val="24"/>
          <w:szCs w:val="24"/>
        </w:rPr>
      </w:pPr>
      <w:r w:rsidRPr="00D57FE9">
        <w:rPr>
          <w:sz w:val="24"/>
          <w:szCs w:val="24"/>
        </w:rPr>
        <w:lastRenderedPageBreak/>
        <w:t xml:space="preserve">Conclusion </w:t>
      </w:r>
    </w:p>
    <w:p w14:paraId="188C191D" w14:textId="77777777" w:rsidR="00222357" w:rsidRDefault="005A4229" w:rsidP="00222357">
      <w:pPr>
        <w:spacing w:line="240" w:lineRule="auto"/>
        <w:rPr>
          <w:rFonts w:ascii="Times New Roman" w:hAnsi="Times New Roman"/>
          <w:sz w:val="24"/>
          <w:szCs w:val="24"/>
        </w:rPr>
      </w:pPr>
      <w:r w:rsidRPr="00D57FE9">
        <w:rPr>
          <w:rFonts w:ascii="Times New Roman" w:hAnsi="Times New Roman"/>
          <w:sz w:val="24"/>
          <w:szCs w:val="24"/>
        </w:rPr>
        <w:t xml:space="preserve">The Amendment Rule is compatible with human rights because it does not limit any human rights and freedoms recognised or declared in the international instruments listed in section 3 of the </w:t>
      </w:r>
      <w:r w:rsidRPr="00D57FE9">
        <w:rPr>
          <w:rFonts w:ascii="Times New Roman" w:hAnsi="Times New Roman"/>
          <w:i/>
          <w:sz w:val="24"/>
          <w:szCs w:val="24"/>
        </w:rPr>
        <w:t>Human Rights (Parliamentary Scrutiny) Act 2011</w:t>
      </w:r>
      <w:r w:rsidRPr="00D57FE9">
        <w:rPr>
          <w:rFonts w:ascii="Times New Roman" w:hAnsi="Times New Roman"/>
          <w:sz w:val="24"/>
          <w:szCs w:val="24"/>
        </w:rPr>
        <w:t>.</w:t>
      </w:r>
      <w:r w:rsidR="00222357" w:rsidRPr="00222357">
        <w:rPr>
          <w:rFonts w:ascii="Times New Roman" w:hAnsi="Times New Roman"/>
          <w:sz w:val="24"/>
          <w:szCs w:val="24"/>
        </w:rPr>
        <w:t xml:space="preserve"> </w:t>
      </w:r>
    </w:p>
    <w:p w14:paraId="51AC3D42" w14:textId="77777777" w:rsidR="00222357" w:rsidRDefault="00222357" w:rsidP="00222357">
      <w:pPr>
        <w:rPr>
          <w:rFonts w:ascii="Times New Roman" w:hAnsi="Times New Roman"/>
          <w:sz w:val="24"/>
          <w:szCs w:val="24"/>
        </w:rPr>
      </w:pPr>
    </w:p>
    <w:p w14:paraId="4C92ABC5" w14:textId="50A3C852" w:rsidR="00472749" w:rsidRPr="00472749" w:rsidRDefault="00472749" w:rsidP="00FD4D18">
      <w:pPr>
        <w:rPr>
          <w:rFonts w:ascii="Times New Roman" w:hAnsi="Times New Roman" w:cs="Times New Roman"/>
          <w:sz w:val="24"/>
          <w:szCs w:val="24"/>
        </w:rPr>
      </w:pPr>
    </w:p>
    <w:sectPr w:rsidR="00472749" w:rsidRPr="0047274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EFDB0" w14:textId="77777777" w:rsidR="00C679D7" w:rsidRDefault="00C679D7" w:rsidP="00844E3E">
      <w:pPr>
        <w:spacing w:after="0" w:line="240" w:lineRule="auto"/>
      </w:pPr>
      <w:r>
        <w:separator/>
      </w:r>
    </w:p>
  </w:endnote>
  <w:endnote w:type="continuationSeparator" w:id="0">
    <w:p w14:paraId="16BD2651" w14:textId="77777777" w:rsidR="00C679D7" w:rsidRDefault="00C679D7" w:rsidP="00844E3E">
      <w:pPr>
        <w:spacing w:after="0" w:line="240" w:lineRule="auto"/>
      </w:pPr>
      <w:r>
        <w:continuationSeparator/>
      </w:r>
    </w:p>
  </w:endnote>
  <w:endnote w:type="continuationNotice" w:id="1">
    <w:p w14:paraId="7F7561F6" w14:textId="77777777" w:rsidR="00C679D7" w:rsidRDefault="00C679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4269077"/>
      <w:docPartObj>
        <w:docPartGallery w:val="Page Numbers (Bottom of Page)"/>
        <w:docPartUnique/>
      </w:docPartObj>
    </w:sdtPr>
    <w:sdtEndPr>
      <w:rPr>
        <w:noProof/>
      </w:rPr>
    </w:sdtEndPr>
    <w:sdtContent>
      <w:p w14:paraId="60E863B2" w14:textId="5B038E80" w:rsidR="00C679D7" w:rsidRDefault="00C679D7">
        <w:pPr>
          <w:pStyle w:val="Footer"/>
          <w:jc w:val="right"/>
        </w:pPr>
        <w:r>
          <w:fldChar w:fldCharType="begin"/>
        </w:r>
        <w:r>
          <w:instrText xml:space="preserve"> PAGE   \* MERGEFORMAT </w:instrText>
        </w:r>
        <w:r>
          <w:fldChar w:fldCharType="separate"/>
        </w:r>
        <w:r w:rsidR="000F171E">
          <w:rPr>
            <w:noProof/>
          </w:rPr>
          <w:t>12</w:t>
        </w:r>
        <w:r>
          <w:rPr>
            <w:noProof/>
          </w:rPr>
          <w:fldChar w:fldCharType="end"/>
        </w:r>
      </w:p>
    </w:sdtContent>
  </w:sdt>
  <w:p w14:paraId="0AEEEF66" w14:textId="77777777" w:rsidR="00C679D7" w:rsidRDefault="00C679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0C578" w14:textId="77777777" w:rsidR="00C679D7" w:rsidRDefault="00C679D7" w:rsidP="00844E3E">
      <w:pPr>
        <w:spacing w:after="0" w:line="240" w:lineRule="auto"/>
      </w:pPr>
      <w:r>
        <w:separator/>
      </w:r>
    </w:p>
  </w:footnote>
  <w:footnote w:type="continuationSeparator" w:id="0">
    <w:p w14:paraId="2A3CAB53" w14:textId="77777777" w:rsidR="00C679D7" w:rsidRDefault="00C679D7" w:rsidP="00844E3E">
      <w:pPr>
        <w:spacing w:after="0" w:line="240" w:lineRule="auto"/>
      </w:pPr>
      <w:r>
        <w:continuationSeparator/>
      </w:r>
    </w:p>
  </w:footnote>
  <w:footnote w:type="continuationNotice" w:id="1">
    <w:p w14:paraId="3C8150CD" w14:textId="77777777" w:rsidR="00C679D7" w:rsidRDefault="00C679D7">
      <w:pPr>
        <w:spacing w:after="0" w:line="240" w:lineRule="auto"/>
      </w:pPr>
    </w:p>
  </w:footnote>
  <w:footnote w:id="2">
    <w:p w14:paraId="697DEA0A" w14:textId="77777777" w:rsidR="00C679D7" w:rsidRPr="00625B25" w:rsidRDefault="00C679D7" w:rsidP="0065428F">
      <w:pPr>
        <w:pStyle w:val="FootnoteText"/>
      </w:pPr>
      <w:r w:rsidRPr="00625B25">
        <w:rPr>
          <w:rStyle w:val="FootnoteReference"/>
        </w:rPr>
        <w:footnoteRef/>
      </w:r>
      <w:r w:rsidRPr="00625B25">
        <w:t xml:space="preserve"> In this case audits refers to ERF audits as defined in the </w:t>
      </w:r>
      <w:r w:rsidRPr="00625B25">
        <w:rPr>
          <w:i/>
          <w:iCs/>
        </w:rPr>
        <w:t>National Greenhouse and Energy Reporting Act 2007</w:t>
      </w:r>
      <w:r w:rsidRPr="00625B25">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A58A8"/>
    <w:multiLevelType w:val="hybridMultilevel"/>
    <w:tmpl w:val="C1CA06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587331"/>
    <w:multiLevelType w:val="hybridMultilevel"/>
    <w:tmpl w:val="40F8E47E"/>
    <w:lvl w:ilvl="0" w:tplc="0C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D3C5C"/>
    <w:multiLevelType w:val="hybridMultilevel"/>
    <w:tmpl w:val="8EF83664"/>
    <w:lvl w:ilvl="0" w:tplc="08090001">
      <w:start w:val="1"/>
      <w:numFmt w:val="bullet"/>
      <w:lvlText w:val=""/>
      <w:lvlJc w:val="left"/>
      <w:pPr>
        <w:ind w:left="720" w:hanging="360"/>
      </w:pPr>
      <w:rPr>
        <w:rFonts w:ascii="Symbol" w:hAnsi="Symbol" w:hint="default"/>
      </w:rPr>
    </w:lvl>
    <w:lvl w:ilvl="1" w:tplc="0C09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240259"/>
    <w:multiLevelType w:val="hybridMultilevel"/>
    <w:tmpl w:val="98CC40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921DC2"/>
    <w:multiLevelType w:val="hybridMultilevel"/>
    <w:tmpl w:val="C9D212F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546C028C"/>
    <w:multiLevelType w:val="hybridMultilevel"/>
    <w:tmpl w:val="EABE0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CEC105D"/>
    <w:multiLevelType w:val="hybridMultilevel"/>
    <w:tmpl w:val="03E49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6CA2587"/>
    <w:multiLevelType w:val="hybridMultilevel"/>
    <w:tmpl w:val="B1DE2D3A"/>
    <w:lvl w:ilvl="0" w:tplc="DE46C42E">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D9965E4"/>
    <w:multiLevelType w:val="hybridMultilevel"/>
    <w:tmpl w:val="70527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9DB23C0"/>
    <w:multiLevelType w:val="multilevel"/>
    <w:tmpl w:val="CE947A96"/>
    <w:name w:val="CERBullets22"/>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2"/>
  </w:num>
  <w:num w:numId="3">
    <w:abstractNumId w:val="3"/>
  </w:num>
  <w:num w:numId="4">
    <w:abstractNumId w:val="4"/>
  </w:num>
  <w:num w:numId="5">
    <w:abstractNumId w:val="0"/>
  </w:num>
  <w:num w:numId="6">
    <w:abstractNumId w:val="7"/>
  </w:num>
  <w:num w:numId="7">
    <w:abstractNumId w:val="8"/>
  </w:num>
  <w:num w:numId="8">
    <w:abstractNumId w:val="5"/>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42D"/>
    <w:rsid w:val="00045C69"/>
    <w:rsid w:val="00053AA8"/>
    <w:rsid w:val="00057F54"/>
    <w:rsid w:val="00060744"/>
    <w:rsid w:val="00061600"/>
    <w:rsid w:val="00075814"/>
    <w:rsid w:val="00077768"/>
    <w:rsid w:val="00082E94"/>
    <w:rsid w:val="00093651"/>
    <w:rsid w:val="00097D85"/>
    <w:rsid w:val="000A6EB9"/>
    <w:rsid w:val="000B2D6E"/>
    <w:rsid w:val="000B32AE"/>
    <w:rsid w:val="000B40A2"/>
    <w:rsid w:val="000B6B7B"/>
    <w:rsid w:val="000C385F"/>
    <w:rsid w:val="000C3E79"/>
    <w:rsid w:val="000D317E"/>
    <w:rsid w:val="000E6088"/>
    <w:rsid w:val="000E68D5"/>
    <w:rsid w:val="000F171E"/>
    <w:rsid w:val="00102483"/>
    <w:rsid w:val="00107AB3"/>
    <w:rsid w:val="001134CF"/>
    <w:rsid w:val="00125651"/>
    <w:rsid w:val="00137648"/>
    <w:rsid w:val="00147474"/>
    <w:rsid w:val="001510C6"/>
    <w:rsid w:val="0015171D"/>
    <w:rsid w:val="0015205A"/>
    <w:rsid w:val="00153707"/>
    <w:rsid w:val="001603CF"/>
    <w:rsid w:val="00161624"/>
    <w:rsid w:val="00167D36"/>
    <w:rsid w:val="00173D87"/>
    <w:rsid w:val="001779A6"/>
    <w:rsid w:val="00177D7C"/>
    <w:rsid w:val="00177D86"/>
    <w:rsid w:val="00177E4A"/>
    <w:rsid w:val="001869CE"/>
    <w:rsid w:val="001924E0"/>
    <w:rsid w:val="001A1874"/>
    <w:rsid w:val="001A4D5F"/>
    <w:rsid w:val="001A4FAC"/>
    <w:rsid w:val="001A6D2F"/>
    <w:rsid w:val="001B0250"/>
    <w:rsid w:val="001B5D13"/>
    <w:rsid w:val="001C31BF"/>
    <w:rsid w:val="001C59D1"/>
    <w:rsid w:val="001D1A08"/>
    <w:rsid w:val="001D42DC"/>
    <w:rsid w:val="00200BC6"/>
    <w:rsid w:val="002064F7"/>
    <w:rsid w:val="00206B01"/>
    <w:rsid w:val="00217568"/>
    <w:rsid w:val="00222357"/>
    <w:rsid w:val="00223DAC"/>
    <w:rsid w:val="00232A3F"/>
    <w:rsid w:val="00241900"/>
    <w:rsid w:val="00242369"/>
    <w:rsid w:val="00261F3E"/>
    <w:rsid w:val="00274638"/>
    <w:rsid w:val="00282274"/>
    <w:rsid w:val="0028403E"/>
    <w:rsid w:val="002849FC"/>
    <w:rsid w:val="00291B3B"/>
    <w:rsid w:val="00292F27"/>
    <w:rsid w:val="00293913"/>
    <w:rsid w:val="00293EBE"/>
    <w:rsid w:val="002946EB"/>
    <w:rsid w:val="00294CC2"/>
    <w:rsid w:val="00295A70"/>
    <w:rsid w:val="002A6F8A"/>
    <w:rsid w:val="002B3E69"/>
    <w:rsid w:val="002C2476"/>
    <w:rsid w:val="002C7022"/>
    <w:rsid w:val="002D5047"/>
    <w:rsid w:val="002D5261"/>
    <w:rsid w:val="002F5E6B"/>
    <w:rsid w:val="002F6255"/>
    <w:rsid w:val="00302079"/>
    <w:rsid w:val="00306675"/>
    <w:rsid w:val="00306A00"/>
    <w:rsid w:val="003108E6"/>
    <w:rsid w:val="003144CB"/>
    <w:rsid w:val="00315E44"/>
    <w:rsid w:val="00317D2C"/>
    <w:rsid w:val="00330511"/>
    <w:rsid w:val="003318DD"/>
    <w:rsid w:val="00333D73"/>
    <w:rsid w:val="00340934"/>
    <w:rsid w:val="003543AB"/>
    <w:rsid w:val="00354C36"/>
    <w:rsid w:val="00362ECF"/>
    <w:rsid w:val="00366F71"/>
    <w:rsid w:val="00373BFE"/>
    <w:rsid w:val="00376495"/>
    <w:rsid w:val="003A029D"/>
    <w:rsid w:val="003A6459"/>
    <w:rsid w:val="003B103A"/>
    <w:rsid w:val="003C3C2A"/>
    <w:rsid w:val="003C5EFE"/>
    <w:rsid w:val="003D0878"/>
    <w:rsid w:val="003E3DF5"/>
    <w:rsid w:val="003F2551"/>
    <w:rsid w:val="003F62C1"/>
    <w:rsid w:val="004033A1"/>
    <w:rsid w:val="00414FBB"/>
    <w:rsid w:val="00417F64"/>
    <w:rsid w:val="0042744F"/>
    <w:rsid w:val="004411A0"/>
    <w:rsid w:val="00443796"/>
    <w:rsid w:val="0044452F"/>
    <w:rsid w:val="00447E7C"/>
    <w:rsid w:val="0045666E"/>
    <w:rsid w:val="00460251"/>
    <w:rsid w:val="00461504"/>
    <w:rsid w:val="00462F3F"/>
    <w:rsid w:val="00466A8E"/>
    <w:rsid w:val="00472749"/>
    <w:rsid w:val="004746C4"/>
    <w:rsid w:val="004803B9"/>
    <w:rsid w:val="00490532"/>
    <w:rsid w:val="00496211"/>
    <w:rsid w:val="004A1ABC"/>
    <w:rsid w:val="004A1B77"/>
    <w:rsid w:val="004C2779"/>
    <w:rsid w:val="004C3E8A"/>
    <w:rsid w:val="004C6F72"/>
    <w:rsid w:val="004D1098"/>
    <w:rsid w:val="004D6B28"/>
    <w:rsid w:val="004F1824"/>
    <w:rsid w:val="005116DF"/>
    <w:rsid w:val="0051456B"/>
    <w:rsid w:val="00514ED1"/>
    <w:rsid w:val="005218FD"/>
    <w:rsid w:val="0052347E"/>
    <w:rsid w:val="00535739"/>
    <w:rsid w:val="00536E1A"/>
    <w:rsid w:val="00543616"/>
    <w:rsid w:val="00543844"/>
    <w:rsid w:val="00544FEF"/>
    <w:rsid w:val="00550CA5"/>
    <w:rsid w:val="005535C7"/>
    <w:rsid w:val="0055642E"/>
    <w:rsid w:val="00560287"/>
    <w:rsid w:val="00563593"/>
    <w:rsid w:val="00563C3A"/>
    <w:rsid w:val="00572FEA"/>
    <w:rsid w:val="005764AA"/>
    <w:rsid w:val="00580032"/>
    <w:rsid w:val="00585E51"/>
    <w:rsid w:val="00594704"/>
    <w:rsid w:val="005A17D4"/>
    <w:rsid w:val="005A4229"/>
    <w:rsid w:val="005A4B81"/>
    <w:rsid w:val="005B1F65"/>
    <w:rsid w:val="005C11E8"/>
    <w:rsid w:val="005C15F5"/>
    <w:rsid w:val="005C262E"/>
    <w:rsid w:val="005C5D2B"/>
    <w:rsid w:val="005D0660"/>
    <w:rsid w:val="005D0AC9"/>
    <w:rsid w:val="005D6A98"/>
    <w:rsid w:val="005E1CB4"/>
    <w:rsid w:val="005E63D5"/>
    <w:rsid w:val="005F087D"/>
    <w:rsid w:val="006062B8"/>
    <w:rsid w:val="006140A7"/>
    <w:rsid w:val="0062169B"/>
    <w:rsid w:val="00632472"/>
    <w:rsid w:val="00634ED6"/>
    <w:rsid w:val="00635B53"/>
    <w:rsid w:val="00640D84"/>
    <w:rsid w:val="00641AB1"/>
    <w:rsid w:val="0065027E"/>
    <w:rsid w:val="0065428F"/>
    <w:rsid w:val="00656F51"/>
    <w:rsid w:val="00663577"/>
    <w:rsid w:val="00671320"/>
    <w:rsid w:val="00682761"/>
    <w:rsid w:val="006B66AD"/>
    <w:rsid w:val="006D4445"/>
    <w:rsid w:val="006D7A59"/>
    <w:rsid w:val="006E4811"/>
    <w:rsid w:val="006E7536"/>
    <w:rsid w:val="006F37BB"/>
    <w:rsid w:val="0070354C"/>
    <w:rsid w:val="00705D8C"/>
    <w:rsid w:val="00707053"/>
    <w:rsid w:val="00714F73"/>
    <w:rsid w:val="00722914"/>
    <w:rsid w:val="00727F9B"/>
    <w:rsid w:val="007304DC"/>
    <w:rsid w:val="00741DAA"/>
    <w:rsid w:val="007453EF"/>
    <w:rsid w:val="007536D0"/>
    <w:rsid w:val="007544DE"/>
    <w:rsid w:val="007576C0"/>
    <w:rsid w:val="007613CA"/>
    <w:rsid w:val="00772D86"/>
    <w:rsid w:val="00775D18"/>
    <w:rsid w:val="00777210"/>
    <w:rsid w:val="00782386"/>
    <w:rsid w:val="007A1A29"/>
    <w:rsid w:val="007A7760"/>
    <w:rsid w:val="007A7B05"/>
    <w:rsid w:val="007B05BE"/>
    <w:rsid w:val="007B5AF2"/>
    <w:rsid w:val="007B6221"/>
    <w:rsid w:val="007C0071"/>
    <w:rsid w:val="007C3E74"/>
    <w:rsid w:val="007C5692"/>
    <w:rsid w:val="007E01B2"/>
    <w:rsid w:val="007E2271"/>
    <w:rsid w:val="007E380F"/>
    <w:rsid w:val="007F146A"/>
    <w:rsid w:val="007F590A"/>
    <w:rsid w:val="00816F0A"/>
    <w:rsid w:val="008364BA"/>
    <w:rsid w:val="00841297"/>
    <w:rsid w:val="00841AC1"/>
    <w:rsid w:val="00843E8C"/>
    <w:rsid w:val="00844E3E"/>
    <w:rsid w:val="0085179C"/>
    <w:rsid w:val="0085212B"/>
    <w:rsid w:val="00852ACB"/>
    <w:rsid w:val="00857527"/>
    <w:rsid w:val="008676B4"/>
    <w:rsid w:val="0088276A"/>
    <w:rsid w:val="008918D9"/>
    <w:rsid w:val="00891B2C"/>
    <w:rsid w:val="008D1169"/>
    <w:rsid w:val="008D13B1"/>
    <w:rsid w:val="008D2891"/>
    <w:rsid w:val="008D2C6E"/>
    <w:rsid w:val="008D52D7"/>
    <w:rsid w:val="008E3BA3"/>
    <w:rsid w:val="008E5A6B"/>
    <w:rsid w:val="0090151C"/>
    <w:rsid w:val="0090242A"/>
    <w:rsid w:val="009059FD"/>
    <w:rsid w:val="00935BC9"/>
    <w:rsid w:val="00937A67"/>
    <w:rsid w:val="009434FF"/>
    <w:rsid w:val="00964AEA"/>
    <w:rsid w:val="009718D9"/>
    <w:rsid w:val="00976245"/>
    <w:rsid w:val="00982F9D"/>
    <w:rsid w:val="009A2049"/>
    <w:rsid w:val="009D155E"/>
    <w:rsid w:val="009D31C6"/>
    <w:rsid w:val="009D3A3B"/>
    <w:rsid w:val="009D4113"/>
    <w:rsid w:val="009D6924"/>
    <w:rsid w:val="009E2E64"/>
    <w:rsid w:val="009E3D06"/>
    <w:rsid w:val="009E5C0D"/>
    <w:rsid w:val="009F1C79"/>
    <w:rsid w:val="009F72E5"/>
    <w:rsid w:val="00A1397F"/>
    <w:rsid w:val="00A200EB"/>
    <w:rsid w:val="00A20EBB"/>
    <w:rsid w:val="00A34F49"/>
    <w:rsid w:val="00A50FA1"/>
    <w:rsid w:val="00A6220B"/>
    <w:rsid w:val="00A709E5"/>
    <w:rsid w:val="00A7319D"/>
    <w:rsid w:val="00A73CB9"/>
    <w:rsid w:val="00A743E9"/>
    <w:rsid w:val="00A752D0"/>
    <w:rsid w:val="00A772C9"/>
    <w:rsid w:val="00A95AB8"/>
    <w:rsid w:val="00AA0AEF"/>
    <w:rsid w:val="00AC02AA"/>
    <w:rsid w:val="00AC7A9E"/>
    <w:rsid w:val="00AC7B44"/>
    <w:rsid w:val="00AD0A96"/>
    <w:rsid w:val="00AE0319"/>
    <w:rsid w:val="00AE5A78"/>
    <w:rsid w:val="00AE74FB"/>
    <w:rsid w:val="00B13278"/>
    <w:rsid w:val="00B1544F"/>
    <w:rsid w:val="00B1757D"/>
    <w:rsid w:val="00B17E69"/>
    <w:rsid w:val="00B21219"/>
    <w:rsid w:val="00B22354"/>
    <w:rsid w:val="00B3283C"/>
    <w:rsid w:val="00B33090"/>
    <w:rsid w:val="00B35D2C"/>
    <w:rsid w:val="00B42BB8"/>
    <w:rsid w:val="00B52D3D"/>
    <w:rsid w:val="00B600D4"/>
    <w:rsid w:val="00B61FAF"/>
    <w:rsid w:val="00B6561E"/>
    <w:rsid w:val="00B90277"/>
    <w:rsid w:val="00B93711"/>
    <w:rsid w:val="00B977DF"/>
    <w:rsid w:val="00BA0A45"/>
    <w:rsid w:val="00BB7A43"/>
    <w:rsid w:val="00BC1C7D"/>
    <w:rsid w:val="00BC50C1"/>
    <w:rsid w:val="00BC5311"/>
    <w:rsid w:val="00BC5743"/>
    <w:rsid w:val="00BD5006"/>
    <w:rsid w:val="00BF4804"/>
    <w:rsid w:val="00BF65CD"/>
    <w:rsid w:val="00C03F0D"/>
    <w:rsid w:val="00C049DC"/>
    <w:rsid w:val="00C06471"/>
    <w:rsid w:val="00C21F48"/>
    <w:rsid w:val="00C26763"/>
    <w:rsid w:val="00C43B0E"/>
    <w:rsid w:val="00C45D62"/>
    <w:rsid w:val="00C56B6C"/>
    <w:rsid w:val="00C57A83"/>
    <w:rsid w:val="00C61C4D"/>
    <w:rsid w:val="00C67058"/>
    <w:rsid w:val="00C679D7"/>
    <w:rsid w:val="00C77755"/>
    <w:rsid w:val="00C83428"/>
    <w:rsid w:val="00C9237E"/>
    <w:rsid w:val="00CB193F"/>
    <w:rsid w:val="00CB32A0"/>
    <w:rsid w:val="00CC36DA"/>
    <w:rsid w:val="00CC4E06"/>
    <w:rsid w:val="00CC5FA9"/>
    <w:rsid w:val="00CE1044"/>
    <w:rsid w:val="00CE248B"/>
    <w:rsid w:val="00CF450D"/>
    <w:rsid w:val="00D11A49"/>
    <w:rsid w:val="00D1366C"/>
    <w:rsid w:val="00D14E76"/>
    <w:rsid w:val="00D25415"/>
    <w:rsid w:val="00D258F3"/>
    <w:rsid w:val="00D342DE"/>
    <w:rsid w:val="00D57FE9"/>
    <w:rsid w:val="00D62502"/>
    <w:rsid w:val="00D65331"/>
    <w:rsid w:val="00D706F8"/>
    <w:rsid w:val="00D72D7C"/>
    <w:rsid w:val="00D76A24"/>
    <w:rsid w:val="00D83EB0"/>
    <w:rsid w:val="00D91B5B"/>
    <w:rsid w:val="00D96038"/>
    <w:rsid w:val="00DA2DA5"/>
    <w:rsid w:val="00DB3E26"/>
    <w:rsid w:val="00DB4095"/>
    <w:rsid w:val="00DD1CD3"/>
    <w:rsid w:val="00DE2A96"/>
    <w:rsid w:val="00DF4320"/>
    <w:rsid w:val="00E02720"/>
    <w:rsid w:val="00E02C21"/>
    <w:rsid w:val="00E067DC"/>
    <w:rsid w:val="00E10431"/>
    <w:rsid w:val="00E17AC1"/>
    <w:rsid w:val="00E21097"/>
    <w:rsid w:val="00E238EB"/>
    <w:rsid w:val="00E2422E"/>
    <w:rsid w:val="00E24BA3"/>
    <w:rsid w:val="00E31B82"/>
    <w:rsid w:val="00E53A54"/>
    <w:rsid w:val="00E62972"/>
    <w:rsid w:val="00E73081"/>
    <w:rsid w:val="00E7330F"/>
    <w:rsid w:val="00E7640D"/>
    <w:rsid w:val="00E82C10"/>
    <w:rsid w:val="00E96B90"/>
    <w:rsid w:val="00E978A8"/>
    <w:rsid w:val="00E97E94"/>
    <w:rsid w:val="00EA0A2D"/>
    <w:rsid w:val="00EA38C6"/>
    <w:rsid w:val="00EA5407"/>
    <w:rsid w:val="00EB387C"/>
    <w:rsid w:val="00ED159C"/>
    <w:rsid w:val="00ED19BB"/>
    <w:rsid w:val="00ED5E5D"/>
    <w:rsid w:val="00EE3E77"/>
    <w:rsid w:val="00EE3EB7"/>
    <w:rsid w:val="00EE4572"/>
    <w:rsid w:val="00F0171A"/>
    <w:rsid w:val="00F01EE4"/>
    <w:rsid w:val="00F11862"/>
    <w:rsid w:val="00F12BAC"/>
    <w:rsid w:val="00F13A86"/>
    <w:rsid w:val="00F13FB3"/>
    <w:rsid w:val="00F31F31"/>
    <w:rsid w:val="00F5065F"/>
    <w:rsid w:val="00F55E40"/>
    <w:rsid w:val="00F56FC3"/>
    <w:rsid w:val="00F6681E"/>
    <w:rsid w:val="00F769C9"/>
    <w:rsid w:val="00F846E2"/>
    <w:rsid w:val="00F9150A"/>
    <w:rsid w:val="00F9563E"/>
    <w:rsid w:val="00FA02CF"/>
    <w:rsid w:val="00FC742D"/>
    <w:rsid w:val="00FD0560"/>
    <w:rsid w:val="00FD26CE"/>
    <w:rsid w:val="00FD4D18"/>
    <w:rsid w:val="00FE24D6"/>
    <w:rsid w:val="00FE7AC4"/>
    <w:rsid w:val="00FF3AA0"/>
    <w:rsid w:val="00FF4B2D"/>
    <w:rsid w:val="00FF6754"/>
    <w:rsid w:val="00FF70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64446"/>
  <w15:chartTrackingRefBased/>
  <w15:docId w15:val="{D2CA2DF7-D33B-4714-BC4D-E8268B64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C74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C742D"/>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742D"/>
    <w:rPr>
      <w:rFonts w:ascii="Times New Roman" w:eastAsia="Times New Roman" w:hAnsi="Times New Roman" w:cs="Times New Roman"/>
      <w:b/>
      <w:bCs/>
      <w:sz w:val="36"/>
      <w:szCs w:val="36"/>
      <w:lang w:eastAsia="en-AU"/>
    </w:rPr>
  </w:style>
  <w:style w:type="paragraph" w:customStyle="1" w:styleId="estitle">
    <w:name w:val="estitle"/>
    <w:basedOn w:val="Normal"/>
    <w:rsid w:val="00FC742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ssubtitle">
    <w:name w:val="essubtitle"/>
    <w:basedOn w:val="Normal"/>
    <w:rsid w:val="00FC742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STitle0">
    <w:name w:val="ES Title"/>
    <w:basedOn w:val="Heading1"/>
    <w:next w:val="Normal"/>
    <w:link w:val="ESTitleChar"/>
    <w:qFormat/>
    <w:rsid w:val="00FC742D"/>
    <w:pPr>
      <w:keepNext w:val="0"/>
      <w:keepLines w:val="0"/>
      <w:spacing w:before="319" w:after="79" w:line="240" w:lineRule="auto"/>
      <w:jc w:val="center"/>
    </w:pPr>
    <w:rPr>
      <w:rFonts w:ascii="Times New Roman" w:eastAsia="Calibri" w:hAnsi="Times New Roman" w:cs="Times New Roman"/>
      <w:b/>
      <w:bCs/>
      <w:caps/>
      <w:color w:val="000000" w:themeColor="text1"/>
      <w:kern w:val="36"/>
      <w:sz w:val="24"/>
      <w:szCs w:val="24"/>
      <w:u w:val="single"/>
      <w:lang w:eastAsia="en-AU"/>
    </w:rPr>
  </w:style>
  <w:style w:type="paragraph" w:customStyle="1" w:styleId="ESSubtitle0">
    <w:name w:val="ES Subtitle"/>
    <w:basedOn w:val="Heading2"/>
    <w:next w:val="Normal"/>
    <w:link w:val="ESSubtitleChar"/>
    <w:qFormat/>
    <w:rsid w:val="00FC742D"/>
    <w:pPr>
      <w:keepNext/>
      <w:keepLines/>
      <w:spacing w:before="0" w:beforeAutospacing="0" w:after="200" w:afterAutospacing="0" w:line="276" w:lineRule="auto"/>
      <w:jc w:val="center"/>
    </w:pPr>
    <w:rPr>
      <w:rFonts w:eastAsia="Calibri"/>
      <w:b w:val="0"/>
      <w:i/>
      <w:color w:val="000000" w:themeColor="text1"/>
      <w:kern w:val="36"/>
      <w:sz w:val="24"/>
      <w:szCs w:val="24"/>
      <w:lang w:eastAsia="en-US"/>
    </w:rPr>
  </w:style>
  <w:style w:type="character" w:customStyle="1" w:styleId="ESTitleChar">
    <w:name w:val="ES Title Char"/>
    <w:basedOn w:val="DefaultParagraphFont"/>
    <w:link w:val="ESTitle0"/>
    <w:rsid w:val="00FC742D"/>
    <w:rPr>
      <w:rFonts w:ascii="Times New Roman" w:eastAsia="Calibri" w:hAnsi="Times New Roman" w:cs="Times New Roman"/>
      <w:b/>
      <w:bCs/>
      <w:caps/>
      <w:color w:val="000000" w:themeColor="text1"/>
      <w:kern w:val="36"/>
      <w:sz w:val="24"/>
      <w:szCs w:val="24"/>
      <w:u w:val="single"/>
      <w:lang w:eastAsia="en-AU"/>
    </w:rPr>
  </w:style>
  <w:style w:type="character" w:customStyle="1" w:styleId="ESSubtitleChar">
    <w:name w:val="ES Subtitle Char"/>
    <w:basedOn w:val="Heading1Char"/>
    <w:link w:val="ESSubtitle0"/>
    <w:rsid w:val="00FC742D"/>
    <w:rPr>
      <w:rFonts w:ascii="Times New Roman" w:eastAsia="Calibri" w:hAnsi="Times New Roman" w:cs="Times New Roman"/>
      <w:bCs/>
      <w:i/>
      <w:color w:val="000000" w:themeColor="text1"/>
      <w:kern w:val="36"/>
      <w:sz w:val="24"/>
      <w:szCs w:val="24"/>
    </w:rPr>
  </w:style>
  <w:style w:type="character" w:customStyle="1" w:styleId="Heading1Char">
    <w:name w:val="Heading 1 Char"/>
    <w:basedOn w:val="DefaultParagraphFont"/>
    <w:link w:val="Heading1"/>
    <w:uiPriority w:val="9"/>
    <w:rsid w:val="00FC742D"/>
    <w:rPr>
      <w:rFonts w:asciiTheme="majorHAnsi" w:eastAsiaTheme="majorEastAsia" w:hAnsiTheme="majorHAnsi" w:cstheme="majorBidi"/>
      <w:color w:val="2E74B5" w:themeColor="accent1" w:themeShade="BF"/>
      <w:sz w:val="32"/>
      <w:szCs w:val="32"/>
    </w:rPr>
  </w:style>
  <w:style w:type="paragraph" w:customStyle="1" w:styleId="Default">
    <w:name w:val="Default"/>
    <w:rsid w:val="00472749"/>
    <w:pPr>
      <w:autoSpaceDE w:val="0"/>
      <w:autoSpaceDN w:val="0"/>
      <w:adjustRightInd w:val="0"/>
      <w:spacing w:after="0" w:line="240" w:lineRule="auto"/>
    </w:pPr>
    <w:rPr>
      <w:rFonts w:ascii="Calibri" w:eastAsia="Calibri" w:hAnsi="Calibri" w:cs="Calibri"/>
      <w:color w:val="000000"/>
      <w:sz w:val="24"/>
      <w:szCs w:val="24"/>
    </w:rPr>
  </w:style>
  <w:style w:type="paragraph" w:customStyle="1" w:styleId="base-text-paragraphnonumbers">
    <w:name w:val="base-text-paragraph no numbers"/>
    <w:basedOn w:val="Normal"/>
    <w:uiPriority w:val="99"/>
    <w:rsid w:val="00472749"/>
    <w:pPr>
      <w:spacing w:before="120" w:after="120" w:line="240" w:lineRule="auto"/>
      <w:ind w:left="1134"/>
    </w:pPr>
    <w:rPr>
      <w:rFonts w:ascii="Times New Roman" w:eastAsia="Times New Roman" w:hAnsi="Times New Roman" w:cs="Times New Roman"/>
      <w:sz w:val="24"/>
      <w:szCs w:val="20"/>
      <w:lang w:eastAsia="en-AU"/>
    </w:rPr>
  </w:style>
  <w:style w:type="paragraph" w:customStyle="1" w:styleId="base-text-paragraphnonumbers0">
    <w:name w:val="base-text-paragraphnonumbers"/>
    <w:basedOn w:val="Normal"/>
    <w:rsid w:val="00AE031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rsid w:val="00D57FE9"/>
    <w:rPr>
      <w:rFonts w:cs="Times New Roman"/>
      <w:color w:val="0000FF"/>
      <w:u w:val="single"/>
    </w:rPr>
  </w:style>
  <w:style w:type="paragraph" w:styleId="ListParagraph">
    <w:name w:val="List Paragraph"/>
    <w:basedOn w:val="Normal"/>
    <w:uiPriority w:val="34"/>
    <w:qFormat/>
    <w:rsid w:val="00857527"/>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4D6B28"/>
    <w:rPr>
      <w:sz w:val="16"/>
      <w:szCs w:val="16"/>
    </w:rPr>
  </w:style>
  <w:style w:type="paragraph" w:styleId="CommentText">
    <w:name w:val="annotation text"/>
    <w:basedOn w:val="Normal"/>
    <w:link w:val="CommentTextChar"/>
    <w:uiPriority w:val="99"/>
    <w:semiHidden/>
    <w:unhideWhenUsed/>
    <w:rsid w:val="004D6B28"/>
    <w:pPr>
      <w:spacing w:line="240" w:lineRule="auto"/>
    </w:pPr>
    <w:rPr>
      <w:sz w:val="20"/>
      <w:szCs w:val="20"/>
    </w:rPr>
  </w:style>
  <w:style w:type="character" w:customStyle="1" w:styleId="CommentTextChar">
    <w:name w:val="Comment Text Char"/>
    <w:basedOn w:val="DefaultParagraphFont"/>
    <w:link w:val="CommentText"/>
    <w:uiPriority w:val="99"/>
    <w:semiHidden/>
    <w:rsid w:val="004D6B28"/>
    <w:rPr>
      <w:sz w:val="20"/>
      <w:szCs w:val="20"/>
    </w:rPr>
  </w:style>
  <w:style w:type="paragraph" w:styleId="CommentSubject">
    <w:name w:val="annotation subject"/>
    <w:basedOn w:val="CommentText"/>
    <w:next w:val="CommentText"/>
    <w:link w:val="CommentSubjectChar"/>
    <w:uiPriority w:val="99"/>
    <w:semiHidden/>
    <w:unhideWhenUsed/>
    <w:rsid w:val="004D6B28"/>
    <w:rPr>
      <w:b/>
      <w:bCs/>
    </w:rPr>
  </w:style>
  <w:style w:type="character" w:customStyle="1" w:styleId="CommentSubjectChar">
    <w:name w:val="Comment Subject Char"/>
    <w:basedOn w:val="CommentTextChar"/>
    <w:link w:val="CommentSubject"/>
    <w:uiPriority w:val="99"/>
    <w:semiHidden/>
    <w:rsid w:val="004D6B28"/>
    <w:rPr>
      <w:b/>
      <w:bCs/>
      <w:sz w:val="20"/>
      <w:szCs w:val="20"/>
    </w:rPr>
  </w:style>
  <w:style w:type="paragraph" w:styleId="BalloonText">
    <w:name w:val="Balloon Text"/>
    <w:basedOn w:val="Normal"/>
    <w:link w:val="BalloonTextChar"/>
    <w:uiPriority w:val="99"/>
    <w:semiHidden/>
    <w:unhideWhenUsed/>
    <w:rsid w:val="004D6B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B28"/>
    <w:rPr>
      <w:rFonts w:ascii="Segoe UI" w:hAnsi="Segoe UI" w:cs="Segoe UI"/>
      <w:sz w:val="18"/>
      <w:szCs w:val="18"/>
    </w:rPr>
  </w:style>
  <w:style w:type="paragraph" w:styleId="Header">
    <w:name w:val="header"/>
    <w:basedOn w:val="Normal"/>
    <w:link w:val="HeaderChar"/>
    <w:uiPriority w:val="99"/>
    <w:unhideWhenUsed/>
    <w:rsid w:val="00844E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4E3E"/>
  </w:style>
  <w:style w:type="paragraph" w:styleId="Footer">
    <w:name w:val="footer"/>
    <w:basedOn w:val="Normal"/>
    <w:link w:val="FooterChar"/>
    <w:uiPriority w:val="99"/>
    <w:unhideWhenUsed/>
    <w:rsid w:val="00844E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E3E"/>
  </w:style>
  <w:style w:type="character" w:styleId="FollowedHyperlink">
    <w:name w:val="FollowedHyperlink"/>
    <w:basedOn w:val="DefaultParagraphFont"/>
    <w:uiPriority w:val="99"/>
    <w:semiHidden/>
    <w:unhideWhenUsed/>
    <w:rsid w:val="00222357"/>
    <w:rPr>
      <w:color w:val="954F72" w:themeColor="followedHyperlink"/>
      <w:u w:val="single"/>
    </w:rPr>
  </w:style>
  <w:style w:type="paragraph" w:styleId="FootnoteText">
    <w:name w:val="footnote text"/>
    <w:basedOn w:val="Normal"/>
    <w:link w:val="FootnoteTextChar"/>
    <w:uiPriority w:val="99"/>
    <w:semiHidden/>
    <w:unhideWhenUsed/>
    <w:rsid w:val="008E5A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5A6B"/>
    <w:rPr>
      <w:sz w:val="20"/>
      <w:szCs w:val="20"/>
    </w:rPr>
  </w:style>
  <w:style w:type="character" w:styleId="FootnoteReference">
    <w:name w:val="footnote reference"/>
    <w:basedOn w:val="DefaultParagraphFont"/>
    <w:uiPriority w:val="99"/>
    <w:unhideWhenUsed/>
    <w:rsid w:val="008E5A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05649">
      <w:bodyDiv w:val="1"/>
      <w:marLeft w:val="0"/>
      <w:marRight w:val="0"/>
      <w:marTop w:val="0"/>
      <w:marBottom w:val="0"/>
      <w:divBdr>
        <w:top w:val="none" w:sz="0" w:space="0" w:color="auto"/>
        <w:left w:val="none" w:sz="0" w:space="0" w:color="auto"/>
        <w:bottom w:val="none" w:sz="0" w:space="0" w:color="auto"/>
        <w:right w:val="none" w:sz="0" w:space="0" w:color="auto"/>
      </w:divBdr>
      <w:divsChild>
        <w:div w:id="654181810">
          <w:marLeft w:val="0"/>
          <w:marRight w:val="0"/>
          <w:marTop w:val="0"/>
          <w:marBottom w:val="0"/>
          <w:divBdr>
            <w:top w:val="none" w:sz="0" w:space="0" w:color="auto"/>
            <w:left w:val="none" w:sz="0" w:space="0" w:color="auto"/>
            <w:bottom w:val="none" w:sz="0" w:space="0" w:color="auto"/>
            <w:right w:val="none" w:sz="0" w:space="0" w:color="auto"/>
          </w:divBdr>
          <w:divsChild>
            <w:div w:id="1756824821">
              <w:marLeft w:val="0"/>
              <w:marRight w:val="0"/>
              <w:marTop w:val="0"/>
              <w:marBottom w:val="0"/>
              <w:divBdr>
                <w:top w:val="none" w:sz="0" w:space="0" w:color="auto"/>
                <w:left w:val="none" w:sz="0" w:space="0" w:color="auto"/>
                <w:bottom w:val="none" w:sz="0" w:space="0" w:color="auto"/>
                <w:right w:val="none" w:sz="0" w:space="0" w:color="auto"/>
              </w:divBdr>
              <w:divsChild>
                <w:div w:id="279649515">
                  <w:marLeft w:val="0"/>
                  <w:marRight w:val="0"/>
                  <w:marTop w:val="0"/>
                  <w:marBottom w:val="0"/>
                  <w:divBdr>
                    <w:top w:val="none" w:sz="0" w:space="0" w:color="auto"/>
                    <w:left w:val="none" w:sz="0" w:space="0" w:color="auto"/>
                    <w:bottom w:val="none" w:sz="0" w:space="0" w:color="auto"/>
                    <w:right w:val="none" w:sz="0" w:space="0" w:color="auto"/>
                  </w:divBdr>
                  <w:divsChild>
                    <w:div w:id="1361780391">
                      <w:marLeft w:val="0"/>
                      <w:marRight w:val="0"/>
                      <w:marTop w:val="0"/>
                      <w:marBottom w:val="0"/>
                      <w:divBdr>
                        <w:top w:val="none" w:sz="0" w:space="0" w:color="auto"/>
                        <w:left w:val="none" w:sz="0" w:space="0" w:color="auto"/>
                        <w:bottom w:val="none" w:sz="0" w:space="0" w:color="auto"/>
                        <w:right w:val="none" w:sz="0" w:space="0" w:color="auto"/>
                      </w:divBdr>
                      <w:divsChild>
                        <w:div w:id="169758210">
                          <w:marLeft w:val="0"/>
                          <w:marRight w:val="0"/>
                          <w:marTop w:val="0"/>
                          <w:marBottom w:val="0"/>
                          <w:divBdr>
                            <w:top w:val="none" w:sz="0" w:space="0" w:color="auto"/>
                            <w:left w:val="none" w:sz="0" w:space="0" w:color="auto"/>
                            <w:bottom w:val="none" w:sz="0" w:space="0" w:color="auto"/>
                            <w:right w:val="none" w:sz="0" w:space="0" w:color="auto"/>
                          </w:divBdr>
                          <w:divsChild>
                            <w:div w:id="517888096">
                              <w:marLeft w:val="0"/>
                              <w:marRight w:val="0"/>
                              <w:marTop w:val="0"/>
                              <w:marBottom w:val="0"/>
                              <w:divBdr>
                                <w:top w:val="none" w:sz="0" w:space="0" w:color="auto"/>
                                <w:left w:val="none" w:sz="0" w:space="0" w:color="auto"/>
                                <w:bottom w:val="none" w:sz="0" w:space="0" w:color="auto"/>
                                <w:right w:val="none" w:sz="0" w:space="0" w:color="auto"/>
                              </w:divBdr>
                              <w:divsChild>
                                <w:div w:id="505485918">
                                  <w:marLeft w:val="0"/>
                                  <w:marRight w:val="0"/>
                                  <w:marTop w:val="0"/>
                                  <w:marBottom w:val="0"/>
                                  <w:divBdr>
                                    <w:top w:val="none" w:sz="0" w:space="0" w:color="auto"/>
                                    <w:left w:val="none" w:sz="0" w:space="0" w:color="auto"/>
                                    <w:bottom w:val="none" w:sz="0" w:space="0" w:color="auto"/>
                                    <w:right w:val="none" w:sz="0" w:space="0" w:color="auto"/>
                                  </w:divBdr>
                                  <w:divsChild>
                                    <w:div w:id="1174802874">
                                      <w:marLeft w:val="0"/>
                                      <w:marRight w:val="0"/>
                                      <w:marTop w:val="0"/>
                                      <w:marBottom w:val="0"/>
                                      <w:divBdr>
                                        <w:top w:val="none" w:sz="0" w:space="0" w:color="auto"/>
                                        <w:left w:val="none" w:sz="0" w:space="0" w:color="auto"/>
                                        <w:bottom w:val="none" w:sz="0" w:space="0" w:color="auto"/>
                                        <w:right w:val="none" w:sz="0" w:space="0" w:color="auto"/>
                                      </w:divBdr>
                                      <w:divsChild>
                                        <w:div w:id="26568743">
                                          <w:marLeft w:val="0"/>
                                          <w:marRight w:val="0"/>
                                          <w:marTop w:val="0"/>
                                          <w:marBottom w:val="0"/>
                                          <w:divBdr>
                                            <w:top w:val="none" w:sz="0" w:space="0" w:color="auto"/>
                                            <w:left w:val="none" w:sz="0" w:space="0" w:color="auto"/>
                                            <w:bottom w:val="none" w:sz="0" w:space="0" w:color="auto"/>
                                            <w:right w:val="none" w:sz="0" w:space="0" w:color="auto"/>
                                          </w:divBdr>
                                          <w:divsChild>
                                            <w:div w:id="2091804372">
                                              <w:marLeft w:val="0"/>
                                              <w:marRight w:val="0"/>
                                              <w:marTop w:val="0"/>
                                              <w:marBottom w:val="0"/>
                                              <w:divBdr>
                                                <w:top w:val="none" w:sz="0" w:space="0" w:color="auto"/>
                                                <w:left w:val="none" w:sz="0" w:space="0" w:color="auto"/>
                                                <w:bottom w:val="none" w:sz="0" w:space="0" w:color="auto"/>
                                                <w:right w:val="none" w:sz="0" w:space="0" w:color="auto"/>
                                              </w:divBdr>
                                              <w:divsChild>
                                                <w:div w:id="1284120601">
                                                  <w:marLeft w:val="0"/>
                                                  <w:marRight w:val="0"/>
                                                  <w:marTop w:val="0"/>
                                                  <w:marBottom w:val="0"/>
                                                  <w:divBdr>
                                                    <w:top w:val="none" w:sz="0" w:space="0" w:color="auto"/>
                                                    <w:left w:val="none" w:sz="0" w:space="0" w:color="auto"/>
                                                    <w:bottom w:val="none" w:sz="0" w:space="0" w:color="auto"/>
                                                    <w:right w:val="none" w:sz="0" w:space="0" w:color="auto"/>
                                                  </w:divBdr>
                                                  <w:divsChild>
                                                    <w:div w:id="944195527">
                                                      <w:marLeft w:val="0"/>
                                                      <w:marRight w:val="0"/>
                                                      <w:marTop w:val="0"/>
                                                      <w:marBottom w:val="0"/>
                                                      <w:divBdr>
                                                        <w:top w:val="none" w:sz="0" w:space="0" w:color="auto"/>
                                                        <w:left w:val="none" w:sz="0" w:space="0" w:color="auto"/>
                                                        <w:bottom w:val="none" w:sz="0" w:space="0" w:color="auto"/>
                                                        <w:right w:val="none" w:sz="0" w:space="0" w:color="auto"/>
                                                      </w:divBdr>
                                                      <w:divsChild>
                                                        <w:div w:id="6223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423020">
      <w:bodyDiv w:val="1"/>
      <w:marLeft w:val="0"/>
      <w:marRight w:val="0"/>
      <w:marTop w:val="0"/>
      <w:marBottom w:val="0"/>
      <w:divBdr>
        <w:top w:val="none" w:sz="0" w:space="0" w:color="auto"/>
        <w:left w:val="none" w:sz="0" w:space="0" w:color="auto"/>
        <w:bottom w:val="none" w:sz="0" w:space="0" w:color="auto"/>
        <w:right w:val="none" w:sz="0" w:space="0" w:color="auto"/>
      </w:divBdr>
    </w:div>
    <w:div w:id="403336424">
      <w:bodyDiv w:val="1"/>
      <w:marLeft w:val="0"/>
      <w:marRight w:val="0"/>
      <w:marTop w:val="0"/>
      <w:marBottom w:val="0"/>
      <w:divBdr>
        <w:top w:val="none" w:sz="0" w:space="0" w:color="auto"/>
        <w:left w:val="none" w:sz="0" w:space="0" w:color="auto"/>
        <w:bottom w:val="none" w:sz="0" w:space="0" w:color="auto"/>
        <w:right w:val="none" w:sz="0" w:space="0" w:color="auto"/>
      </w:divBdr>
    </w:div>
    <w:div w:id="518397689">
      <w:bodyDiv w:val="1"/>
      <w:marLeft w:val="0"/>
      <w:marRight w:val="0"/>
      <w:marTop w:val="0"/>
      <w:marBottom w:val="0"/>
      <w:divBdr>
        <w:top w:val="none" w:sz="0" w:space="0" w:color="auto"/>
        <w:left w:val="none" w:sz="0" w:space="0" w:color="auto"/>
        <w:bottom w:val="none" w:sz="0" w:space="0" w:color="auto"/>
        <w:right w:val="none" w:sz="0" w:space="0" w:color="auto"/>
      </w:divBdr>
    </w:div>
    <w:div w:id="701518725">
      <w:bodyDiv w:val="1"/>
      <w:marLeft w:val="0"/>
      <w:marRight w:val="0"/>
      <w:marTop w:val="0"/>
      <w:marBottom w:val="0"/>
      <w:divBdr>
        <w:top w:val="none" w:sz="0" w:space="0" w:color="auto"/>
        <w:left w:val="none" w:sz="0" w:space="0" w:color="auto"/>
        <w:bottom w:val="none" w:sz="0" w:space="0" w:color="auto"/>
        <w:right w:val="none" w:sz="0" w:space="0" w:color="auto"/>
      </w:divBdr>
      <w:divsChild>
        <w:div w:id="1515723452">
          <w:marLeft w:val="0"/>
          <w:marRight w:val="0"/>
          <w:marTop w:val="0"/>
          <w:marBottom w:val="0"/>
          <w:divBdr>
            <w:top w:val="none" w:sz="0" w:space="0" w:color="auto"/>
            <w:left w:val="none" w:sz="0" w:space="0" w:color="auto"/>
            <w:bottom w:val="none" w:sz="0" w:space="0" w:color="auto"/>
            <w:right w:val="none" w:sz="0" w:space="0" w:color="auto"/>
          </w:divBdr>
          <w:divsChild>
            <w:div w:id="1847867104">
              <w:marLeft w:val="0"/>
              <w:marRight w:val="0"/>
              <w:marTop w:val="0"/>
              <w:marBottom w:val="0"/>
              <w:divBdr>
                <w:top w:val="none" w:sz="0" w:space="0" w:color="auto"/>
                <w:left w:val="none" w:sz="0" w:space="0" w:color="auto"/>
                <w:bottom w:val="none" w:sz="0" w:space="0" w:color="auto"/>
                <w:right w:val="none" w:sz="0" w:space="0" w:color="auto"/>
              </w:divBdr>
              <w:divsChild>
                <w:div w:id="1504082588">
                  <w:marLeft w:val="0"/>
                  <w:marRight w:val="0"/>
                  <w:marTop w:val="0"/>
                  <w:marBottom w:val="0"/>
                  <w:divBdr>
                    <w:top w:val="none" w:sz="0" w:space="0" w:color="auto"/>
                    <w:left w:val="none" w:sz="0" w:space="0" w:color="auto"/>
                    <w:bottom w:val="none" w:sz="0" w:space="0" w:color="auto"/>
                    <w:right w:val="none" w:sz="0" w:space="0" w:color="auto"/>
                  </w:divBdr>
                  <w:divsChild>
                    <w:div w:id="316804976">
                      <w:marLeft w:val="0"/>
                      <w:marRight w:val="0"/>
                      <w:marTop w:val="0"/>
                      <w:marBottom w:val="0"/>
                      <w:divBdr>
                        <w:top w:val="none" w:sz="0" w:space="0" w:color="auto"/>
                        <w:left w:val="none" w:sz="0" w:space="0" w:color="auto"/>
                        <w:bottom w:val="none" w:sz="0" w:space="0" w:color="auto"/>
                        <w:right w:val="none" w:sz="0" w:space="0" w:color="auto"/>
                      </w:divBdr>
                      <w:divsChild>
                        <w:div w:id="560211768">
                          <w:marLeft w:val="0"/>
                          <w:marRight w:val="0"/>
                          <w:marTop w:val="0"/>
                          <w:marBottom w:val="0"/>
                          <w:divBdr>
                            <w:top w:val="none" w:sz="0" w:space="0" w:color="auto"/>
                            <w:left w:val="none" w:sz="0" w:space="0" w:color="auto"/>
                            <w:bottom w:val="none" w:sz="0" w:space="0" w:color="auto"/>
                            <w:right w:val="none" w:sz="0" w:space="0" w:color="auto"/>
                          </w:divBdr>
                          <w:divsChild>
                            <w:div w:id="1621961078">
                              <w:marLeft w:val="0"/>
                              <w:marRight w:val="0"/>
                              <w:marTop w:val="0"/>
                              <w:marBottom w:val="0"/>
                              <w:divBdr>
                                <w:top w:val="none" w:sz="0" w:space="0" w:color="auto"/>
                                <w:left w:val="none" w:sz="0" w:space="0" w:color="auto"/>
                                <w:bottom w:val="none" w:sz="0" w:space="0" w:color="auto"/>
                                <w:right w:val="none" w:sz="0" w:space="0" w:color="auto"/>
                              </w:divBdr>
                              <w:divsChild>
                                <w:div w:id="50153423">
                                  <w:marLeft w:val="0"/>
                                  <w:marRight w:val="0"/>
                                  <w:marTop w:val="0"/>
                                  <w:marBottom w:val="0"/>
                                  <w:divBdr>
                                    <w:top w:val="none" w:sz="0" w:space="0" w:color="auto"/>
                                    <w:left w:val="none" w:sz="0" w:space="0" w:color="auto"/>
                                    <w:bottom w:val="none" w:sz="0" w:space="0" w:color="auto"/>
                                    <w:right w:val="none" w:sz="0" w:space="0" w:color="auto"/>
                                  </w:divBdr>
                                  <w:divsChild>
                                    <w:div w:id="1703703520">
                                      <w:marLeft w:val="0"/>
                                      <w:marRight w:val="0"/>
                                      <w:marTop w:val="0"/>
                                      <w:marBottom w:val="0"/>
                                      <w:divBdr>
                                        <w:top w:val="none" w:sz="0" w:space="0" w:color="auto"/>
                                        <w:left w:val="none" w:sz="0" w:space="0" w:color="auto"/>
                                        <w:bottom w:val="none" w:sz="0" w:space="0" w:color="auto"/>
                                        <w:right w:val="none" w:sz="0" w:space="0" w:color="auto"/>
                                      </w:divBdr>
                                      <w:divsChild>
                                        <w:div w:id="362370664">
                                          <w:marLeft w:val="0"/>
                                          <w:marRight w:val="0"/>
                                          <w:marTop w:val="0"/>
                                          <w:marBottom w:val="0"/>
                                          <w:divBdr>
                                            <w:top w:val="none" w:sz="0" w:space="0" w:color="auto"/>
                                            <w:left w:val="none" w:sz="0" w:space="0" w:color="auto"/>
                                            <w:bottom w:val="none" w:sz="0" w:space="0" w:color="auto"/>
                                            <w:right w:val="none" w:sz="0" w:space="0" w:color="auto"/>
                                          </w:divBdr>
                                          <w:divsChild>
                                            <w:div w:id="738946963">
                                              <w:marLeft w:val="0"/>
                                              <w:marRight w:val="0"/>
                                              <w:marTop w:val="0"/>
                                              <w:marBottom w:val="0"/>
                                              <w:divBdr>
                                                <w:top w:val="none" w:sz="0" w:space="0" w:color="auto"/>
                                                <w:left w:val="none" w:sz="0" w:space="0" w:color="auto"/>
                                                <w:bottom w:val="none" w:sz="0" w:space="0" w:color="auto"/>
                                                <w:right w:val="none" w:sz="0" w:space="0" w:color="auto"/>
                                              </w:divBdr>
                                              <w:divsChild>
                                                <w:div w:id="1727026099">
                                                  <w:marLeft w:val="0"/>
                                                  <w:marRight w:val="0"/>
                                                  <w:marTop w:val="0"/>
                                                  <w:marBottom w:val="0"/>
                                                  <w:divBdr>
                                                    <w:top w:val="none" w:sz="0" w:space="0" w:color="auto"/>
                                                    <w:left w:val="none" w:sz="0" w:space="0" w:color="auto"/>
                                                    <w:bottom w:val="none" w:sz="0" w:space="0" w:color="auto"/>
                                                    <w:right w:val="none" w:sz="0" w:space="0" w:color="auto"/>
                                                  </w:divBdr>
                                                  <w:divsChild>
                                                    <w:div w:id="332612175">
                                                      <w:marLeft w:val="0"/>
                                                      <w:marRight w:val="0"/>
                                                      <w:marTop w:val="0"/>
                                                      <w:marBottom w:val="0"/>
                                                      <w:divBdr>
                                                        <w:top w:val="none" w:sz="0" w:space="0" w:color="auto"/>
                                                        <w:left w:val="none" w:sz="0" w:space="0" w:color="auto"/>
                                                        <w:bottom w:val="none" w:sz="0" w:space="0" w:color="auto"/>
                                                        <w:right w:val="none" w:sz="0" w:space="0" w:color="auto"/>
                                                      </w:divBdr>
                                                      <w:divsChild>
                                                        <w:div w:id="173750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6957152">
      <w:bodyDiv w:val="1"/>
      <w:marLeft w:val="0"/>
      <w:marRight w:val="0"/>
      <w:marTop w:val="0"/>
      <w:marBottom w:val="0"/>
      <w:divBdr>
        <w:top w:val="none" w:sz="0" w:space="0" w:color="auto"/>
        <w:left w:val="none" w:sz="0" w:space="0" w:color="auto"/>
        <w:bottom w:val="none" w:sz="0" w:space="0" w:color="auto"/>
        <w:right w:val="none" w:sz="0" w:space="0" w:color="auto"/>
      </w:divBdr>
      <w:divsChild>
        <w:div w:id="1046296701">
          <w:marLeft w:val="0"/>
          <w:marRight w:val="0"/>
          <w:marTop w:val="0"/>
          <w:marBottom w:val="0"/>
          <w:divBdr>
            <w:top w:val="none" w:sz="0" w:space="0" w:color="auto"/>
            <w:left w:val="none" w:sz="0" w:space="0" w:color="auto"/>
            <w:bottom w:val="none" w:sz="0" w:space="0" w:color="auto"/>
            <w:right w:val="none" w:sz="0" w:space="0" w:color="auto"/>
          </w:divBdr>
          <w:divsChild>
            <w:div w:id="198904330">
              <w:marLeft w:val="0"/>
              <w:marRight w:val="0"/>
              <w:marTop w:val="0"/>
              <w:marBottom w:val="0"/>
              <w:divBdr>
                <w:top w:val="none" w:sz="0" w:space="0" w:color="auto"/>
                <w:left w:val="none" w:sz="0" w:space="0" w:color="auto"/>
                <w:bottom w:val="none" w:sz="0" w:space="0" w:color="auto"/>
                <w:right w:val="none" w:sz="0" w:space="0" w:color="auto"/>
              </w:divBdr>
              <w:divsChild>
                <w:div w:id="490415814">
                  <w:marLeft w:val="0"/>
                  <w:marRight w:val="0"/>
                  <w:marTop w:val="0"/>
                  <w:marBottom w:val="0"/>
                  <w:divBdr>
                    <w:top w:val="none" w:sz="0" w:space="0" w:color="auto"/>
                    <w:left w:val="none" w:sz="0" w:space="0" w:color="auto"/>
                    <w:bottom w:val="none" w:sz="0" w:space="0" w:color="auto"/>
                    <w:right w:val="none" w:sz="0" w:space="0" w:color="auto"/>
                  </w:divBdr>
                  <w:divsChild>
                    <w:div w:id="1653675707">
                      <w:marLeft w:val="0"/>
                      <w:marRight w:val="0"/>
                      <w:marTop w:val="0"/>
                      <w:marBottom w:val="0"/>
                      <w:divBdr>
                        <w:top w:val="none" w:sz="0" w:space="0" w:color="auto"/>
                        <w:left w:val="none" w:sz="0" w:space="0" w:color="auto"/>
                        <w:bottom w:val="none" w:sz="0" w:space="0" w:color="auto"/>
                        <w:right w:val="none" w:sz="0" w:space="0" w:color="auto"/>
                      </w:divBdr>
                      <w:divsChild>
                        <w:div w:id="324824901">
                          <w:marLeft w:val="0"/>
                          <w:marRight w:val="0"/>
                          <w:marTop w:val="0"/>
                          <w:marBottom w:val="0"/>
                          <w:divBdr>
                            <w:top w:val="none" w:sz="0" w:space="0" w:color="auto"/>
                            <w:left w:val="none" w:sz="0" w:space="0" w:color="auto"/>
                            <w:bottom w:val="none" w:sz="0" w:space="0" w:color="auto"/>
                            <w:right w:val="none" w:sz="0" w:space="0" w:color="auto"/>
                          </w:divBdr>
                          <w:divsChild>
                            <w:div w:id="388767193">
                              <w:marLeft w:val="0"/>
                              <w:marRight w:val="0"/>
                              <w:marTop w:val="0"/>
                              <w:marBottom w:val="0"/>
                              <w:divBdr>
                                <w:top w:val="none" w:sz="0" w:space="0" w:color="auto"/>
                                <w:left w:val="none" w:sz="0" w:space="0" w:color="auto"/>
                                <w:bottom w:val="none" w:sz="0" w:space="0" w:color="auto"/>
                                <w:right w:val="none" w:sz="0" w:space="0" w:color="auto"/>
                              </w:divBdr>
                              <w:divsChild>
                                <w:div w:id="1814560832">
                                  <w:marLeft w:val="0"/>
                                  <w:marRight w:val="0"/>
                                  <w:marTop w:val="0"/>
                                  <w:marBottom w:val="0"/>
                                  <w:divBdr>
                                    <w:top w:val="none" w:sz="0" w:space="0" w:color="auto"/>
                                    <w:left w:val="none" w:sz="0" w:space="0" w:color="auto"/>
                                    <w:bottom w:val="none" w:sz="0" w:space="0" w:color="auto"/>
                                    <w:right w:val="none" w:sz="0" w:space="0" w:color="auto"/>
                                  </w:divBdr>
                                  <w:divsChild>
                                    <w:div w:id="2139375744">
                                      <w:marLeft w:val="0"/>
                                      <w:marRight w:val="0"/>
                                      <w:marTop w:val="0"/>
                                      <w:marBottom w:val="0"/>
                                      <w:divBdr>
                                        <w:top w:val="none" w:sz="0" w:space="0" w:color="auto"/>
                                        <w:left w:val="none" w:sz="0" w:space="0" w:color="auto"/>
                                        <w:bottom w:val="none" w:sz="0" w:space="0" w:color="auto"/>
                                        <w:right w:val="none" w:sz="0" w:space="0" w:color="auto"/>
                                      </w:divBdr>
                                      <w:divsChild>
                                        <w:div w:id="743063793">
                                          <w:marLeft w:val="0"/>
                                          <w:marRight w:val="0"/>
                                          <w:marTop w:val="0"/>
                                          <w:marBottom w:val="0"/>
                                          <w:divBdr>
                                            <w:top w:val="none" w:sz="0" w:space="0" w:color="auto"/>
                                            <w:left w:val="none" w:sz="0" w:space="0" w:color="auto"/>
                                            <w:bottom w:val="none" w:sz="0" w:space="0" w:color="auto"/>
                                            <w:right w:val="none" w:sz="0" w:space="0" w:color="auto"/>
                                          </w:divBdr>
                                          <w:divsChild>
                                            <w:div w:id="415518430">
                                              <w:marLeft w:val="0"/>
                                              <w:marRight w:val="0"/>
                                              <w:marTop w:val="0"/>
                                              <w:marBottom w:val="0"/>
                                              <w:divBdr>
                                                <w:top w:val="none" w:sz="0" w:space="0" w:color="auto"/>
                                                <w:left w:val="none" w:sz="0" w:space="0" w:color="auto"/>
                                                <w:bottom w:val="none" w:sz="0" w:space="0" w:color="auto"/>
                                                <w:right w:val="none" w:sz="0" w:space="0" w:color="auto"/>
                                              </w:divBdr>
                                              <w:divsChild>
                                                <w:div w:id="2134902765">
                                                  <w:marLeft w:val="0"/>
                                                  <w:marRight w:val="0"/>
                                                  <w:marTop w:val="0"/>
                                                  <w:marBottom w:val="0"/>
                                                  <w:divBdr>
                                                    <w:top w:val="none" w:sz="0" w:space="0" w:color="auto"/>
                                                    <w:left w:val="none" w:sz="0" w:space="0" w:color="auto"/>
                                                    <w:bottom w:val="none" w:sz="0" w:space="0" w:color="auto"/>
                                                    <w:right w:val="none" w:sz="0" w:space="0" w:color="auto"/>
                                                  </w:divBdr>
                                                  <w:divsChild>
                                                    <w:div w:id="1134252421">
                                                      <w:marLeft w:val="0"/>
                                                      <w:marRight w:val="0"/>
                                                      <w:marTop w:val="0"/>
                                                      <w:marBottom w:val="0"/>
                                                      <w:divBdr>
                                                        <w:top w:val="none" w:sz="0" w:space="0" w:color="auto"/>
                                                        <w:left w:val="none" w:sz="0" w:space="0" w:color="auto"/>
                                                        <w:bottom w:val="none" w:sz="0" w:space="0" w:color="auto"/>
                                                        <w:right w:val="none" w:sz="0" w:space="0" w:color="auto"/>
                                                      </w:divBdr>
                                                      <w:divsChild>
                                                        <w:div w:id="74206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028514">
      <w:bodyDiv w:val="1"/>
      <w:marLeft w:val="0"/>
      <w:marRight w:val="0"/>
      <w:marTop w:val="0"/>
      <w:marBottom w:val="0"/>
      <w:divBdr>
        <w:top w:val="none" w:sz="0" w:space="0" w:color="auto"/>
        <w:left w:val="none" w:sz="0" w:space="0" w:color="auto"/>
        <w:bottom w:val="none" w:sz="0" w:space="0" w:color="auto"/>
        <w:right w:val="none" w:sz="0" w:space="0" w:color="auto"/>
      </w:divBdr>
    </w:div>
    <w:div w:id="1580824802">
      <w:bodyDiv w:val="1"/>
      <w:marLeft w:val="0"/>
      <w:marRight w:val="0"/>
      <w:marTop w:val="0"/>
      <w:marBottom w:val="0"/>
      <w:divBdr>
        <w:top w:val="none" w:sz="0" w:space="0" w:color="auto"/>
        <w:left w:val="none" w:sz="0" w:space="0" w:color="auto"/>
        <w:bottom w:val="none" w:sz="0" w:space="0" w:color="auto"/>
        <w:right w:val="none" w:sz="0" w:space="0" w:color="auto"/>
      </w:divBdr>
    </w:div>
    <w:div w:id="1611661722">
      <w:bodyDiv w:val="1"/>
      <w:marLeft w:val="0"/>
      <w:marRight w:val="0"/>
      <w:marTop w:val="0"/>
      <w:marBottom w:val="0"/>
      <w:divBdr>
        <w:top w:val="none" w:sz="0" w:space="0" w:color="auto"/>
        <w:left w:val="none" w:sz="0" w:space="0" w:color="auto"/>
        <w:bottom w:val="none" w:sz="0" w:space="0" w:color="auto"/>
        <w:right w:val="none" w:sz="0" w:space="0" w:color="auto"/>
      </w:divBdr>
    </w:div>
    <w:div w:id="1844934910">
      <w:bodyDiv w:val="1"/>
      <w:marLeft w:val="0"/>
      <w:marRight w:val="0"/>
      <w:marTop w:val="0"/>
      <w:marBottom w:val="0"/>
      <w:divBdr>
        <w:top w:val="none" w:sz="0" w:space="0" w:color="auto"/>
        <w:left w:val="none" w:sz="0" w:space="0" w:color="auto"/>
        <w:bottom w:val="none" w:sz="0" w:space="0" w:color="auto"/>
        <w:right w:val="none" w:sz="0" w:space="0" w:color="auto"/>
      </w:divBdr>
      <w:divsChild>
        <w:div w:id="1290668459">
          <w:marLeft w:val="0"/>
          <w:marRight w:val="0"/>
          <w:marTop w:val="0"/>
          <w:marBottom w:val="0"/>
          <w:divBdr>
            <w:top w:val="none" w:sz="0" w:space="0" w:color="auto"/>
            <w:left w:val="none" w:sz="0" w:space="0" w:color="auto"/>
            <w:bottom w:val="none" w:sz="0" w:space="0" w:color="auto"/>
            <w:right w:val="none" w:sz="0" w:space="0" w:color="auto"/>
          </w:divBdr>
          <w:divsChild>
            <w:div w:id="1742485927">
              <w:marLeft w:val="0"/>
              <w:marRight w:val="0"/>
              <w:marTop w:val="0"/>
              <w:marBottom w:val="0"/>
              <w:divBdr>
                <w:top w:val="none" w:sz="0" w:space="0" w:color="auto"/>
                <w:left w:val="none" w:sz="0" w:space="0" w:color="auto"/>
                <w:bottom w:val="none" w:sz="0" w:space="0" w:color="auto"/>
                <w:right w:val="none" w:sz="0" w:space="0" w:color="auto"/>
              </w:divBdr>
              <w:divsChild>
                <w:div w:id="1407456093">
                  <w:marLeft w:val="0"/>
                  <w:marRight w:val="0"/>
                  <w:marTop w:val="0"/>
                  <w:marBottom w:val="0"/>
                  <w:divBdr>
                    <w:top w:val="none" w:sz="0" w:space="0" w:color="auto"/>
                    <w:left w:val="none" w:sz="0" w:space="0" w:color="auto"/>
                    <w:bottom w:val="none" w:sz="0" w:space="0" w:color="auto"/>
                    <w:right w:val="none" w:sz="0" w:space="0" w:color="auto"/>
                  </w:divBdr>
                  <w:divsChild>
                    <w:div w:id="1710954480">
                      <w:marLeft w:val="0"/>
                      <w:marRight w:val="0"/>
                      <w:marTop w:val="0"/>
                      <w:marBottom w:val="0"/>
                      <w:divBdr>
                        <w:top w:val="none" w:sz="0" w:space="0" w:color="auto"/>
                        <w:left w:val="none" w:sz="0" w:space="0" w:color="auto"/>
                        <w:bottom w:val="none" w:sz="0" w:space="0" w:color="auto"/>
                        <w:right w:val="none" w:sz="0" w:space="0" w:color="auto"/>
                      </w:divBdr>
                      <w:divsChild>
                        <w:div w:id="1633294273">
                          <w:marLeft w:val="0"/>
                          <w:marRight w:val="0"/>
                          <w:marTop w:val="0"/>
                          <w:marBottom w:val="0"/>
                          <w:divBdr>
                            <w:top w:val="none" w:sz="0" w:space="0" w:color="auto"/>
                            <w:left w:val="none" w:sz="0" w:space="0" w:color="auto"/>
                            <w:bottom w:val="none" w:sz="0" w:space="0" w:color="auto"/>
                            <w:right w:val="none" w:sz="0" w:space="0" w:color="auto"/>
                          </w:divBdr>
                          <w:divsChild>
                            <w:div w:id="1561401208">
                              <w:marLeft w:val="0"/>
                              <w:marRight w:val="0"/>
                              <w:marTop w:val="0"/>
                              <w:marBottom w:val="0"/>
                              <w:divBdr>
                                <w:top w:val="none" w:sz="0" w:space="0" w:color="auto"/>
                                <w:left w:val="none" w:sz="0" w:space="0" w:color="auto"/>
                                <w:bottom w:val="none" w:sz="0" w:space="0" w:color="auto"/>
                                <w:right w:val="none" w:sz="0" w:space="0" w:color="auto"/>
                              </w:divBdr>
                              <w:divsChild>
                                <w:div w:id="1767383668">
                                  <w:marLeft w:val="0"/>
                                  <w:marRight w:val="0"/>
                                  <w:marTop w:val="0"/>
                                  <w:marBottom w:val="0"/>
                                  <w:divBdr>
                                    <w:top w:val="none" w:sz="0" w:space="0" w:color="auto"/>
                                    <w:left w:val="none" w:sz="0" w:space="0" w:color="auto"/>
                                    <w:bottom w:val="none" w:sz="0" w:space="0" w:color="auto"/>
                                    <w:right w:val="none" w:sz="0" w:space="0" w:color="auto"/>
                                  </w:divBdr>
                                  <w:divsChild>
                                    <w:div w:id="255092756">
                                      <w:marLeft w:val="0"/>
                                      <w:marRight w:val="0"/>
                                      <w:marTop w:val="0"/>
                                      <w:marBottom w:val="0"/>
                                      <w:divBdr>
                                        <w:top w:val="none" w:sz="0" w:space="0" w:color="auto"/>
                                        <w:left w:val="none" w:sz="0" w:space="0" w:color="auto"/>
                                        <w:bottom w:val="none" w:sz="0" w:space="0" w:color="auto"/>
                                        <w:right w:val="none" w:sz="0" w:space="0" w:color="auto"/>
                                      </w:divBdr>
                                      <w:divsChild>
                                        <w:div w:id="884289706">
                                          <w:marLeft w:val="0"/>
                                          <w:marRight w:val="0"/>
                                          <w:marTop w:val="0"/>
                                          <w:marBottom w:val="0"/>
                                          <w:divBdr>
                                            <w:top w:val="none" w:sz="0" w:space="0" w:color="auto"/>
                                            <w:left w:val="none" w:sz="0" w:space="0" w:color="auto"/>
                                            <w:bottom w:val="none" w:sz="0" w:space="0" w:color="auto"/>
                                            <w:right w:val="none" w:sz="0" w:space="0" w:color="auto"/>
                                          </w:divBdr>
                                          <w:divsChild>
                                            <w:div w:id="1275795282">
                                              <w:marLeft w:val="0"/>
                                              <w:marRight w:val="0"/>
                                              <w:marTop w:val="0"/>
                                              <w:marBottom w:val="0"/>
                                              <w:divBdr>
                                                <w:top w:val="none" w:sz="0" w:space="0" w:color="auto"/>
                                                <w:left w:val="none" w:sz="0" w:space="0" w:color="auto"/>
                                                <w:bottom w:val="none" w:sz="0" w:space="0" w:color="auto"/>
                                                <w:right w:val="none" w:sz="0" w:space="0" w:color="auto"/>
                                              </w:divBdr>
                                              <w:divsChild>
                                                <w:div w:id="1431468633">
                                                  <w:marLeft w:val="0"/>
                                                  <w:marRight w:val="0"/>
                                                  <w:marTop w:val="0"/>
                                                  <w:marBottom w:val="0"/>
                                                  <w:divBdr>
                                                    <w:top w:val="none" w:sz="0" w:space="0" w:color="auto"/>
                                                    <w:left w:val="none" w:sz="0" w:space="0" w:color="auto"/>
                                                    <w:bottom w:val="none" w:sz="0" w:space="0" w:color="auto"/>
                                                    <w:right w:val="none" w:sz="0" w:space="0" w:color="auto"/>
                                                  </w:divBdr>
                                                  <w:divsChild>
                                                    <w:div w:id="1971085704">
                                                      <w:marLeft w:val="0"/>
                                                      <w:marRight w:val="0"/>
                                                      <w:marTop w:val="0"/>
                                                      <w:marBottom w:val="0"/>
                                                      <w:divBdr>
                                                        <w:top w:val="none" w:sz="0" w:space="0" w:color="auto"/>
                                                        <w:left w:val="none" w:sz="0" w:space="0" w:color="auto"/>
                                                        <w:bottom w:val="none" w:sz="0" w:space="0" w:color="auto"/>
                                                        <w:right w:val="none" w:sz="0" w:space="0" w:color="auto"/>
                                                      </w:divBdr>
                                                      <w:divsChild>
                                                        <w:div w:id="199629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5526225">
      <w:bodyDiv w:val="1"/>
      <w:marLeft w:val="0"/>
      <w:marRight w:val="0"/>
      <w:marTop w:val="0"/>
      <w:marBottom w:val="0"/>
      <w:divBdr>
        <w:top w:val="none" w:sz="0" w:space="0" w:color="auto"/>
        <w:left w:val="none" w:sz="0" w:space="0" w:color="auto"/>
        <w:bottom w:val="none" w:sz="0" w:space="0" w:color="auto"/>
        <w:right w:val="none" w:sz="0" w:space="0" w:color="auto"/>
      </w:divBdr>
    </w:div>
    <w:div w:id="2082558370">
      <w:bodyDiv w:val="1"/>
      <w:marLeft w:val="0"/>
      <w:marRight w:val="0"/>
      <w:marTop w:val="0"/>
      <w:marBottom w:val="0"/>
      <w:divBdr>
        <w:top w:val="none" w:sz="0" w:space="0" w:color="auto"/>
        <w:left w:val="none" w:sz="0" w:space="0" w:color="auto"/>
        <w:bottom w:val="none" w:sz="0" w:space="0" w:color="auto"/>
        <w:right w:val="none" w:sz="0" w:space="0" w:color="auto"/>
      </w:divBdr>
    </w:div>
    <w:div w:id="209886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C2014B00129/Explanatory%20Memorandum/Tex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8E84C31B-CD25-4DC4-A19C-30CFE000B86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7BEA0A67BE37648BA98304C3D788F2A" ma:contentTypeVersion="" ma:contentTypeDescription="PDMS Document Site Content Type" ma:contentTypeScope="" ma:versionID="cb3e5cd49d9387cd7a2965f806466ddb">
  <xsd:schema xmlns:xsd="http://www.w3.org/2001/XMLSchema" xmlns:xs="http://www.w3.org/2001/XMLSchema" xmlns:p="http://schemas.microsoft.com/office/2006/metadata/properties" xmlns:ns2="8E84C31B-CD25-4DC4-A19C-30CFE000B86F" targetNamespace="http://schemas.microsoft.com/office/2006/metadata/properties" ma:root="true" ma:fieldsID="3a1748c9251eefa8ae04f34b45cb2cef" ns2:_="">
    <xsd:import namespace="8E84C31B-CD25-4DC4-A19C-30CFE000B86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4C31B-CD25-4DC4-A19C-30CFE000B86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0AF83-7BCE-4767-AB0B-1EAC187D1F0C}">
  <ds:schemaRefs>
    <ds:schemaRef ds:uri="http://schemas.microsoft.com/sharepoint/v3/contenttype/forms"/>
  </ds:schemaRefs>
</ds:datastoreItem>
</file>

<file path=customXml/itemProps2.xml><?xml version="1.0" encoding="utf-8"?>
<ds:datastoreItem xmlns:ds="http://schemas.openxmlformats.org/officeDocument/2006/customXml" ds:itemID="{C485C5F7-F043-4BD8-BCD0-23E93841E23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E84C31B-CD25-4DC4-A19C-30CFE000B86F"/>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AA8C44B-93A2-434E-B82A-BE9B61BEA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4C31B-CD25-4DC4-A19C-30CFE000B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F375BC-27BA-438C-8EDF-84DAE5360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12</Pages>
  <Words>4214</Words>
  <Characters>24020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28178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Villani, Lindsay</dc:creator>
  <cp:keywords/>
  <dc:description/>
  <cp:lastModifiedBy>Wood, Kyle</cp:lastModifiedBy>
  <cp:revision>27</cp:revision>
  <cp:lastPrinted>2020-05-13T05:00:00Z</cp:lastPrinted>
  <dcterms:created xsi:type="dcterms:W3CDTF">2021-06-09T00:21:00Z</dcterms:created>
  <dcterms:modified xsi:type="dcterms:W3CDTF">2021-06-10T01:49:00Z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0x010100266966F133664895A6EE3632470D45F50067BEA0A67BE37648BA98304C3D788F2A</vt:lpwstr>
  </property>
  <property fmtid="{D5CDD505-2E9C-101B-9397-08002B2CF9AE}" pid="3" name="DocHub_Year">
    <vt:lpwstr/>
  </property>
  <property fmtid="{D5CDD505-2E9C-101B-9397-08002B2CF9AE}" pid="4" name="DocHub_DocumentType">
    <vt:lpwstr>460;#Explanatory Memorandum|e1baf4eb-cfb1-4562-a99a-5aebab1aca70</vt:lpwstr>
  </property>
  <property fmtid="{D5CDD505-2E9C-101B-9397-08002B2CF9AE}" pid="5" name="DocHub_SecurityClassification">
    <vt:lpwstr>923;#Legislative secrecy|7696ab49-fa39-45c8-8833-1b0d93fa11aa</vt:lpwstr>
  </property>
  <property fmtid="{D5CDD505-2E9C-101B-9397-08002B2CF9AE}" pid="6" name="DocHub_Keywords">
    <vt:lpwstr/>
  </property>
  <property fmtid="{D5CDD505-2E9C-101B-9397-08002B2CF9AE}" pid="7" name="DocHub_WorkActivity">
    <vt:lpwstr/>
  </property>
  <property fmtid="{D5CDD505-2E9C-101B-9397-08002B2CF9AE}" pid="8" name="ObjectiveRef">
    <vt:lpwstr>Removed</vt:lpwstr>
  </property>
  <property fmtid="{D5CDD505-2E9C-101B-9397-08002B2CF9AE}" pid="9" name="LeadingLawyers">
    <vt:lpwstr>Removed</vt:lpwstr>
  </property>
</Properties>
</file>