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8E70" w14:textId="77777777" w:rsidR="00FA7004" w:rsidRPr="006A699F" w:rsidRDefault="00FA7004" w:rsidP="00FA7004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_Hlk74258063"/>
      <w:bookmarkStart w:id="1" w:name="OLE_LINK1"/>
      <w:r w:rsidRPr="006A699F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08F0789B" wp14:editId="0C4F966C">
            <wp:extent cx="1419225" cy="1104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28CB" w14:textId="331BA5C5" w:rsidR="00FA7004" w:rsidRPr="006A699F" w:rsidRDefault="00FA7004" w:rsidP="00FA7004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</w:t>
      </w:r>
      <w:r w:rsidR="00705E41">
        <w:rPr>
          <w:rFonts w:ascii="Arial" w:eastAsia="Times New Roman" w:hAnsi="Arial" w:cs="Arial"/>
          <w:b/>
          <w:bCs/>
          <w:color w:val="000000"/>
          <w:sz w:val="40"/>
          <w:szCs w:val="40"/>
        </w:rPr>
        <w:t>24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of 20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21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</w:t>
      </w:r>
    </w:p>
    <w:p w14:paraId="39F7BFE0" w14:textId="6CDF5AF5" w:rsidR="00FA7004" w:rsidRPr="006A699F" w:rsidRDefault="00FA7004" w:rsidP="000750EB">
      <w:pPr>
        <w:spacing w:before="24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A69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</w:t>
      </w:r>
      <w:r w:rsidRPr="00FA70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RRS 710.0 ABS/RBA Audit Requirements for Registered Financial Corporations </w:t>
      </w:r>
      <w:r w:rsidR="000750EB">
        <w:rPr>
          <w:rFonts w:ascii="Arial" w:eastAsia="Times New Roman" w:hAnsi="Arial" w:cs="Arial"/>
          <w:b/>
          <w:bCs/>
          <w:color w:val="000000"/>
          <w:sz w:val="28"/>
          <w:szCs w:val="28"/>
        </w:rPr>
        <w:t>–</w:t>
      </w:r>
      <w:r w:rsidRPr="00FA700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EFS collection</w:t>
      </w:r>
    </w:p>
    <w:p w14:paraId="7088BCD4" w14:textId="77777777" w:rsidR="00FA7004" w:rsidRPr="006A699F" w:rsidRDefault="00FA7004" w:rsidP="000750EB">
      <w:pPr>
        <w:pBdr>
          <w:bottom w:val="single" w:sz="4" w:space="3" w:color="auto"/>
        </w:pBdr>
        <w:spacing w:before="24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6A699F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2FB61A93" w14:textId="77777777" w:rsidR="00FA7004" w:rsidRPr="006A699F" w:rsidRDefault="00FA7004" w:rsidP="000750EB">
      <w:pPr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and subsection 33(3)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Acts Interpretation Act 1901</w:t>
      </w:r>
      <w:r w:rsidRPr="000750E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8264B5F" w14:textId="77777777" w:rsidR="00FA7004" w:rsidRPr="006A699F" w:rsidRDefault="00FA7004" w:rsidP="000750EB">
      <w:pPr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702670C6" w14:textId="379FCC68" w:rsidR="00FA7004" w:rsidRPr="006A699F" w:rsidRDefault="000750EB" w:rsidP="000750EB">
      <w:pPr>
        <w:numPr>
          <w:ilvl w:val="0"/>
          <w:numId w:val="53"/>
        </w:numPr>
        <w:tabs>
          <w:tab w:val="left" w:pos="567"/>
        </w:tabs>
        <w:ind w:left="567" w:hanging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revoke </w:t>
      </w:r>
      <w:r w:rsidR="00FA7004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Financial Sector (Collection of Data) (reporting standard) determination No. </w:t>
      </w:r>
      <w:r w:rsidR="00FA7004">
        <w:rPr>
          <w:rFonts w:ascii="Times New Roman" w:eastAsia="Times New Roman" w:hAnsi="Times New Roman"/>
          <w:color w:val="000000"/>
          <w:sz w:val="24"/>
          <w:szCs w:val="24"/>
        </w:rPr>
        <w:t>22</w:t>
      </w:r>
      <w:r w:rsidR="00FA7004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20</w:t>
      </w:r>
      <w:r w:rsidR="00FA7004"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="00FA7004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, including </w:t>
      </w:r>
      <w:r w:rsidR="00FA7004" w:rsidRPr="006A699F">
        <w:rPr>
          <w:rFonts w:ascii="Times New Roman" w:eastAsia="Times New Roman" w:hAnsi="Times New Roman"/>
          <w:i/>
          <w:sz w:val="24"/>
          <w:szCs w:val="20"/>
        </w:rPr>
        <w:t>Reporting</w:t>
      </w:r>
      <w:r w:rsidR="00FA7004">
        <w:rPr>
          <w:rFonts w:ascii="Times New Roman" w:eastAsia="Times New Roman" w:hAnsi="Times New Roman"/>
          <w:i/>
          <w:sz w:val="24"/>
          <w:szCs w:val="20"/>
        </w:rPr>
        <w:t xml:space="preserve"> Standard</w:t>
      </w:r>
      <w:r w:rsidR="00FA7004" w:rsidRPr="006A699F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FA7004" w:rsidRPr="00FA7004">
        <w:rPr>
          <w:rFonts w:ascii="Times New Roman" w:eastAsia="Times New Roman" w:hAnsi="Times New Roman"/>
          <w:i/>
          <w:sz w:val="24"/>
          <w:szCs w:val="20"/>
        </w:rPr>
        <w:t>RRS 710.0 ABS/RBA Audit Requirements for Registered Financial Corporations - EFS collection</w:t>
      </w:r>
      <w:r w:rsidR="00FA7004" w:rsidRPr="00EE4D80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FA7004" w:rsidRPr="006A699F">
        <w:rPr>
          <w:rFonts w:ascii="Times New Roman" w:eastAsia="Times New Roman" w:hAnsi="Times New Roman"/>
          <w:color w:val="000000"/>
          <w:sz w:val="24"/>
          <w:szCs w:val="24"/>
        </w:rPr>
        <w:t>made under that Determination; and</w:t>
      </w:r>
    </w:p>
    <w:p w14:paraId="0DC1401D" w14:textId="77777777" w:rsidR="00FA7004" w:rsidRPr="006A699F" w:rsidRDefault="00FA7004" w:rsidP="000750EB">
      <w:pPr>
        <w:tabs>
          <w:tab w:val="left" w:pos="567"/>
        </w:tabs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C54677" w14:textId="08719238" w:rsidR="00FA7004" w:rsidRPr="006A699F" w:rsidRDefault="000750EB" w:rsidP="000750EB">
      <w:pPr>
        <w:numPr>
          <w:ilvl w:val="0"/>
          <w:numId w:val="54"/>
        </w:numPr>
        <w:tabs>
          <w:tab w:val="left" w:pos="567"/>
        </w:tabs>
        <w:ind w:left="567" w:hanging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determine </w:t>
      </w:r>
      <w:r w:rsidR="00F8612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Reporting Standard </w:t>
      </w:r>
      <w:r w:rsidR="00FA7004" w:rsidRPr="00FA7004">
        <w:rPr>
          <w:rFonts w:ascii="Times New Roman" w:eastAsia="Times New Roman" w:hAnsi="Times New Roman"/>
          <w:i/>
          <w:sz w:val="24"/>
          <w:szCs w:val="20"/>
        </w:rPr>
        <w:t>RRS 710.0 ABS/RBA Audit Requirements for Registered Financial Corporations - EFS collection</w:t>
      </w:r>
      <w:r w:rsidR="00FA7004"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FA7004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</w:t>
      </w:r>
      <w:r w:rsidR="00FA700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FA7004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the reporting standard. </w:t>
      </w:r>
    </w:p>
    <w:p w14:paraId="302D2A55" w14:textId="77777777" w:rsidR="00FA7004" w:rsidRPr="006A699F" w:rsidRDefault="00FA7004" w:rsidP="000750EB">
      <w:pPr>
        <w:ind w:left="709" w:hanging="70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BDD652" w14:textId="0803190E" w:rsidR="00FA7004" w:rsidRPr="006A699F" w:rsidRDefault="00FA7004" w:rsidP="000750EB">
      <w:pPr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</w:t>
      </w:r>
      <w:r w:rsidR="000750EB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declare 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that the reporting standard shall begin to apply to those financial sector entities, and the revoked reporting standard shall cease to apply, on 1 </w:t>
      </w:r>
      <w:r>
        <w:rPr>
          <w:rFonts w:ascii="Times New Roman" w:eastAsia="Times New Roman" w:hAnsi="Times New Roman"/>
          <w:sz w:val="24"/>
          <w:szCs w:val="24"/>
          <w:lang w:val="en-US" w:eastAsia="en-AU"/>
        </w:rPr>
        <w:t>July 2021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. </w:t>
      </w:r>
    </w:p>
    <w:p w14:paraId="40D3E0A7" w14:textId="77777777" w:rsidR="00FA7004" w:rsidRPr="006A699F" w:rsidRDefault="00FA7004" w:rsidP="000750EB">
      <w:pPr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B5E50D8" w14:textId="77777777" w:rsidR="00FA7004" w:rsidRPr="006A699F" w:rsidRDefault="00FA7004" w:rsidP="000750EB">
      <w:pPr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This instrument commences on 1 </w:t>
      </w:r>
      <w:r>
        <w:rPr>
          <w:rFonts w:ascii="Times New Roman" w:eastAsia="Times New Roman" w:hAnsi="Times New Roman"/>
          <w:sz w:val="24"/>
          <w:szCs w:val="24"/>
          <w:lang w:val="en-US" w:eastAsia="en-AU"/>
        </w:rPr>
        <w:t>July 2021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.</w:t>
      </w:r>
    </w:p>
    <w:p w14:paraId="0C5030B5" w14:textId="77777777" w:rsidR="00FA7004" w:rsidRPr="006A699F" w:rsidRDefault="00FA7004" w:rsidP="00FA7004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7B69591B" w14:textId="77777777" w:rsidR="00FA7004" w:rsidRPr="006A699F" w:rsidRDefault="00FA7004" w:rsidP="00FA7004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>
        <w:rPr>
          <w:rFonts w:ascii="Times New Roman" w:eastAsia="Times New Roman" w:hAnsi="Times New Roman"/>
          <w:sz w:val="24"/>
          <w:szCs w:val="24"/>
          <w:lang w:val="en-US" w:eastAsia="en-AU"/>
        </w:rPr>
        <w:t>16 June 2021</w:t>
      </w:r>
    </w:p>
    <w:p w14:paraId="138C5A58" w14:textId="4AB99E0D" w:rsidR="00FA7004" w:rsidRDefault="00FA7004" w:rsidP="00FA7004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4DF12453" w14:textId="55658524" w:rsidR="000750EB" w:rsidRPr="00763E6E" w:rsidRDefault="00763E6E" w:rsidP="00FA7004">
      <w:pPr>
        <w:jc w:val="both"/>
        <w:rPr>
          <w:rFonts w:ascii="Times New Roman" w:hAnsi="Times New Roman"/>
          <w:noProof/>
        </w:rPr>
      </w:pPr>
      <w:r w:rsidRPr="00763E6E">
        <w:rPr>
          <w:rFonts w:ascii="Times New Roman" w:hAnsi="Times New Roman"/>
          <w:noProof/>
        </w:rPr>
        <w:t>[Signed]</w:t>
      </w:r>
      <w:bookmarkStart w:id="2" w:name="_GoBack"/>
      <w:bookmarkEnd w:id="2"/>
    </w:p>
    <w:p w14:paraId="32B197B6" w14:textId="77777777" w:rsidR="00763E6E" w:rsidRPr="006A699F" w:rsidRDefault="00763E6E" w:rsidP="00FA7004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338577CA" w14:textId="77777777" w:rsidR="00FA7004" w:rsidRPr="006A699F" w:rsidRDefault="00FA7004" w:rsidP="00FA7004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225144B8" w14:textId="77777777" w:rsidR="00FA7004" w:rsidRPr="006A699F" w:rsidRDefault="00FA7004" w:rsidP="00FA7004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22C6137F" w14:textId="0C43FC54" w:rsidR="00FA7004" w:rsidRPr="006A699F" w:rsidRDefault="00FA7004" w:rsidP="00FA7004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Data Analytics</w:t>
      </w:r>
      <w:r w:rsidR="00AA14EC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&amp; Insights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Division</w:t>
      </w:r>
    </w:p>
    <w:p w14:paraId="23E6C202" w14:textId="77777777" w:rsidR="00FA7004" w:rsidRPr="006A699F" w:rsidRDefault="00FA7004" w:rsidP="00FA7004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6AD9C84" w14:textId="220D6020" w:rsidR="000750EB" w:rsidRDefault="000750EB" w:rsidP="00FA7004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br w:type="page"/>
      </w:r>
    </w:p>
    <w:p w14:paraId="762D6099" w14:textId="77777777" w:rsidR="00FA7004" w:rsidRPr="006A699F" w:rsidRDefault="00FA7004" w:rsidP="00FA7004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1C00114D" w14:textId="77777777" w:rsidR="00FA7004" w:rsidRPr="006A699F" w:rsidRDefault="00FA7004" w:rsidP="00FA7004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49A4765D" w14:textId="77777777" w:rsidR="00FA7004" w:rsidRPr="006A699F" w:rsidRDefault="00FA7004" w:rsidP="00FA7004">
      <w:pPr>
        <w:keepNext/>
        <w:tabs>
          <w:tab w:val="right" w:pos="794"/>
        </w:tabs>
        <w:spacing w:before="240" w:line="26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455D9AE3" w14:textId="77777777" w:rsidR="00FA7004" w:rsidRPr="006A699F" w:rsidRDefault="00FA7004" w:rsidP="00FA7004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330BCCC9" w14:textId="77777777" w:rsidR="00FA7004" w:rsidRPr="006A699F" w:rsidRDefault="00FA7004" w:rsidP="00FA7004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4D6C8398" w14:textId="77777777" w:rsidR="00FA7004" w:rsidRPr="006A699F" w:rsidRDefault="00FA7004" w:rsidP="00FA7004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6A6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14:paraId="57013609" w14:textId="77777777" w:rsidR="00FA7004" w:rsidRPr="006A699F" w:rsidRDefault="00FA7004" w:rsidP="00FA7004">
      <w:pPr>
        <w:keepNext/>
        <w:autoSpaceDE w:val="0"/>
        <w:autoSpaceDN w:val="0"/>
        <w:spacing w:before="60" w:line="200" w:lineRule="exact"/>
        <w:ind w:left="241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6482CC9C" w14:textId="73B950BC" w:rsidR="00FA7004" w:rsidRPr="006A699F" w:rsidRDefault="00FA7004" w:rsidP="00FA7004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i/>
          <w:sz w:val="24"/>
          <w:szCs w:val="20"/>
        </w:rPr>
        <w:t xml:space="preserve">Reporting </w:t>
      </w:r>
      <w:r>
        <w:rPr>
          <w:rFonts w:ascii="Times New Roman" w:eastAsia="Times New Roman" w:hAnsi="Times New Roman"/>
          <w:i/>
          <w:sz w:val="24"/>
          <w:szCs w:val="20"/>
        </w:rPr>
        <w:t>Standard</w:t>
      </w:r>
      <w:r w:rsidRPr="006A699F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Pr="00FA7004">
        <w:rPr>
          <w:rFonts w:ascii="Times New Roman" w:eastAsia="Times New Roman" w:hAnsi="Times New Roman"/>
          <w:i/>
          <w:sz w:val="24"/>
          <w:szCs w:val="20"/>
        </w:rPr>
        <w:t xml:space="preserve">RRS 710.0 ABS/RBA Audit Requirements for Registered Financial Corporations </w:t>
      </w:r>
      <w:r w:rsidR="00C318BF">
        <w:rPr>
          <w:rFonts w:ascii="Times New Roman" w:eastAsia="Times New Roman" w:hAnsi="Times New Roman"/>
          <w:i/>
          <w:sz w:val="24"/>
          <w:szCs w:val="20"/>
        </w:rPr>
        <w:t>–</w:t>
      </w:r>
      <w:r w:rsidRPr="00FA7004">
        <w:rPr>
          <w:rFonts w:ascii="Times New Roman" w:eastAsia="Times New Roman" w:hAnsi="Times New Roman"/>
          <w:i/>
          <w:sz w:val="24"/>
          <w:szCs w:val="20"/>
        </w:rPr>
        <w:t xml:space="preserve"> EFS collection</w:t>
      </w:r>
      <w:r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Pr="006A699F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</w:p>
    <w:bookmarkEnd w:id="0"/>
    <w:p w14:paraId="1B5855DE" w14:textId="77777777" w:rsidR="00FA7004" w:rsidRDefault="00FA7004" w:rsidP="00E16D63">
      <w:pPr>
        <w:jc w:val="both"/>
        <w:rPr>
          <w:rFonts w:eastAsia="Times"/>
          <w:szCs w:val="20"/>
        </w:rPr>
        <w:sectPr w:rsidR="00FA7004" w:rsidSect="00103628">
          <w:headerReference w:type="default" r:id="rId15"/>
          <w:footerReference w:type="default" r:id="rId16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14D8EA" w14:textId="35ABD006" w:rsidR="00AF103C" w:rsidRPr="005F7F28" w:rsidRDefault="00C757B6" w:rsidP="00E16D63">
      <w:pPr>
        <w:jc w:val="both"/>
        <w:rPr>
          <w:rFonts w:eastAsia="Times"/>
          <w:szCs w:val="20"/>
        </w:rPr>
      </w:pPr>
      <w:r w:rsidRPr="005F7F28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524BE5BB" wp14:editId="6A1B21F3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25AC2" w14:textId="77777777" w:rsidR="00AF103C" w:rsidRPr="005F7F28" w:rsidRDefault="00AF103C" w:rsidP="00E16D63">
      <w:pPr>
        <w:jc w:val="both"/>
        <w:rPr>
          <w:rFonts w:eastAsia="Times"/>
          <w:szCs w:val="20"/>
        </w:rPr>
      </w:pPr>
    </w:p>
    <w:p w14:paraId="06F07E7A" w14:textId="1A2B3680" w:rsidR="00AF103C" w:rsidRPr="005F7F28" w:rsidRDefault="00B90C07" w:rsidP="00E16D63">
      <w:pPr>
        <w:spacing w:before="120" w:after="360"/>
        <w:jc w:val="both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5F7F28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A56AFC">
        <w:rPr>
          <w:rFonts w:ascii="Arial" w:eastAsia="Times New Roman" w:hAnsi="Arial" w:cs="Arial"/>
          <w:b/>
          <w:sz w:val="40"/>
          <w:szCs w:val="40"/>
          <w:lang w:eastAsia="en-AU"/>
        </w:rPr>
        <w:t>R</w:t>
      </w:r>
      <w:r w:rsidRPr="005F7F28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8549F1">
        <w:rPr>
          <w:rFonts w:ascii="Arial" w:eastAsia="Times New Roman" w:hAnsi="Arial" w:cs="Arial"/>
          <w:b/>
          <w:sz w:val="40"/>
          <w:szCs w:val="40"/>
          <w:lang w:eastAsia="en-AU"/>
        </w:rPr>
        <w:t>7</w:t>
      </w:r>
      <w:r w:rsidR="00A56AFC">
        <w:rPr>
          <w:rFonts w:ascii="Arial" w:eastAsia="Times New Roman" w:hAnsi="Arial" w:cs="Arial"/>
          <w:b/>
          <w:sz w:val="40"/>
          <w:szCs w:val="40"/>
          <w:lang w:eastAsia="en-AU"/>
        </w:rPr>
        <w:t>1</w:t>
      </w:r>
      <w:r w:rsidR="006F0C07" w:rsidRPr="005F7F28">
        <w:rPr>
          <w:rFonts w:ascii="Arial" w:eastAsia="Times New Roman" w:hAnsi="Arial" w:cs="Arial"/>
          <w:b/>
          <w:sz w:val="40"/>
          <w:szCs w:val="40"/>
          <w:lang w:eastAsia="en-AU"/>
        </w:rPr>
        <w:t>0</w:t>
      </w:r>
      <w:r w:rsidR="008549F1">
        <w:rPr>
          <w:rFonts w:ascii="Arial" w:eastAsia="Times New Roman" w:hAnsi="Arial" w:cs="Arial"/>
          <w:b/>
          <w:sz w:val="40"/>
          <w:szCs w:val="40"/>
          <w:lang w:eastAsia="en-AU"/>
        </w:rPr>
        <w:t>.0</w:t>
      </w:r>
    </w:p>
    <w:p w14:paraId="5330B20F" w14:textId="65589E64" w:rsidR="00AF103C" w:rsidRPr="005F7F28" w:rsidRDefault="00C8047C" w:rsidP="00E16D63">
      <w:pPr>
        <w:spacing w:before="120" w:after="360"/>
        <w:jc w:val="both"/>
        <w:rPr>
          <w:rFonts w:ascii="Times New Roman" w:eastAsia="Times New Roman" w:hAnsi="Times New Roman"/>
          <w:iCs/>
          <w:lang w:val="x-none"/>
        </w:rPr>
      </w:pPr>
      <w:bookmarkStart w:id="3" w:name="_Toc256519851"/>
      <w:r w:rsidRPr="005F7F28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066A7C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Audit </w:t>
      </w:r>
      <w:r w:rsidR="00A56AFC">
        <w:rPr>
          <w:rFonts w:ascii="Arial" w:eastAsia="Times New Roman" w:hAnsi="Arial" w:cs="Arial"/>
          <w:b/>
          <w:sz w:val="40"/>
          <w:szCs w:val="40"/>
          <w:lang w:eastAsia="en-AU"/>
        </w:rPr>
        <w:t>requirements</w:t>
      </w:r>
      <w:r w:rsidR="006F0C07" w:rsidRPr="005F7F28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</w:t>
      </w:r>
      <w:r w:rsidR="0032245B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for </w:t>
      </w:r>
      <w:r w:rsidR="00A56AFC">
        <w:rPr>
          <w:rFonts w:ascii="Arial" w:eastAsia="Times New Roman" w:hAnsi="Arial" w:cs="Arial"/>
          <w:b/>
          <w:sz w:val="40"/>
          <w:szCs w:val="40"/>
          <w:lang w:eastAsia="en-AU"/>
        </w:rPr>
        <w:t>Registered Financial Corporations</w:t>
      </w:r>
      <w:r w:rsidR="00EC2F43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– EFS collection</w:t>
      </w:r>
    </w:p>
    <w:bookmarkEnd w:id="3"/>
    <w:p w14:paraId="5B385106" w14:textId="05AA54D8" w:rsidR="003441FF" w:rsidRDefault="003441FF" w:rsidP="0050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5F7F28">
        <w:rPr>
          <w:rFonts w:ascii="Arial" w:eastAsia="Times" w:hAnsi="Arial" w:cs="Arial"/>
          <w:b/>
          <w:sz w:val="32"/>
          <w:szCs w:val="32"/>
        </w:rPr>
        <w:t>Objective</w:t>
      </w:r>
      <w:r w:rsidR="00066A7C">
        <w:rPr>
          <w:rFonts w:ascii="Arial" w:eastAsia="Times" w:hAnsi="Arial" w:cs="Arial"/>
          <w:b/>
          <w:sz w:val="32"/>
          <w:szCs w:val="32"/>
        </w:rPr>
        <w:t>s and key requirements</w:t>
      </w:r>
      <w:r w:rsidRPr="005F7F28">
        <w:rPr>
          <w:rFonts w:ascii="Arial" w:eastAsia="Times" w:hAnsi="Arial" w:cs="Arial"/>
          <w:b/>
          <w:sz w:val="32"/>
          <w:szCs w:val="32"/>
        </w:rPr>
        <w:t xml:space="preserve"> of this Reporting Standard</w:t>
      </w:r>
      <w:r w:rsidRPr="005F7F28">
        <w:rPr>
          <w:rFonts w:ascii="Times New Roman" w:eastAsia="Times" w:hAnsi="Times New Roman"/>
          <w:sz w:val="24"/>
          <w:szCs w:val="24"/>
        </w:rPr>
        <w:t xml:space="preserve"> </w:t>
      </w:r>
    </w:p>
    <w:p w14:paraId="4F330483" w14:textId="19C24D6D" w:rsidR="00D05596" w:rsidRDefault="00D05596" w:rsidP="0050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This R</w:t>
      </w:r>
      <w:r w:rsidRPr="005F7F28">
        <w:rPr>
          <w:rFonts w:ascii="Times New Roman" w:eastAsia="Times" w:hAnsi="Times New Roman"/>
          <w:sz w:val="24"/>
          <w:szCs w:val="24"/>
        </w:rPr>
        <w:t xml:space="preserve">eporting </w:t>
      </w:r>
      <w:r>
        <w:rPr>
          <w:rFonts w:ascii="Times New Roman" w:eastAsia="Times" w:hAnsi="Times New Roman"/>
          <w:sz w:val="24"/>
          <w:szCs w:val="24"/>
        </w:rPr>
        <w:t>S</w:t>
      </w:r>
      <w:r w:rsidRPr="005F7F28">
        <w:rPr>
          <w:rFonts w:ascii="Times New Roman" w:eastAsia="Times" w:hAnsi="Times New Roman"/>
          <w:sz w:val="24"/>
          <w:szCs w:val="24"/>
        </w:rPr>
        <w:t xml:space="preserve">tandard </w:t>
      </w:r>
      <w:r>
        <w:rPr>
          <w:rFonts w:ascii="Times New Roman" w:eastAsia="Times" w:hAnsi="Times New Roman"/>
          <w:sz w:val="24"/>
          <w:szCs w:val="24"/>
        </w:rPr>
        <w:t>establishes requirements for</w:t>
      </w:r>
      <w:r w:rsidR="00EC2F43">
        <w:rPr>
          <w:rFonts w:ascii="Times New Roman" w:eastAsia="Times" w:hAnsi="Times New Roman"/>
          <w:sz w:val="24"/>
          <w:szCs w:val="24"/>
        </w:rPr>
        <w:t xml:space="preserve"> a registered financial corporation (RFC) to ensure </w:t>
      </w:r>
      <w:r w:rsidR="0002302D">
        <w:rPr>
          <w:rFonts w:ascii="Times New Roman" w:eastAsia="Times" w:hAnsi="Times New Roman"/>
          <w:sz w:val="24"/>
          <w:szCs w:val="24"/>
        </w:rPr>
        <w:t xml:space="preserve">that </w:t>
      </w:r>
      <w:r w:rsidR="00EC2F43">
        <w:rPr>
          <w:rFonts w:ascii="Times New Roman" w:eastAsia="Times" w:hAnsi="Times New Roman"/>
          <w:sz w:val="24"/>
          <w:szCs w:val="24"/>
        </w:rPr>
        <w:t xml:space="preserve">the </w:t>
      </w:r>
      <w:r w:rsidR="00FF74B5">
        <w:rPr>
          <w:rFonts w:ascii="Times New Roman" w:eastAsia="Times" w:hAnsi="Times New Roman"/>
          <w:sz w:val="24"/>
          <w:szCs w:val="24"/>
        </w:rPr>
        <w:t xml:space="preserve">Australian Prudential Regulation Authority (APRA), Reserve Bank of Australia </w:t>
      </w:r>
      <w:r w:rsidR="00DD44D1">
        <w:rPr>
          <w:rFonts w:ascii="Times New Roman" w:eastAsia="Times" w:hAnsi="Times New Roman"/>
          <w:sz w:val="24"/>
          <w:szCs w:val="24"/>
        </w:rPr>
        <w:t xml:space="preserve">(RBA) </w:t>
      </w:r>
      <w:r w:rsidR="00FF74B5">
        <w:rPr>
          <w:rFonts w:ascii="Times New Roman" w:eastAsia="Times" w:hAnsi="Times New Roman"/>
          <w:sz w:val="24"/>
          <w:szCs w:val="24"/>
        </w:rPr>
        <w:t xml:space="preserve">and Australian Bureau of Statistics </w:t>
      </w:r>
      <w:r w:rsidR="00DD44D1">
        <w:rPr>
          <w:rFonts w:ascii="Times New Roman" w:eastAsia="Times" w:hAnsi="Times New Roman"/>
          <w:sz w:val="24"/>
          <w:szCs w:val="24"/>
        </w:rPr>
        <w:t xml:space="preserve">(ABS) </w:t>
      </w:r>
      <w:r w:rsidR="00EC2F43">
        <w:rPr>
          <w:rFonts w:ascii="Times New Roman" w:eastAsia="Times" w:hAnsi="Times New Roman"/>
          <w:sz w:val="24"/>
          <w:szCs w:val="24"/>
        </w:rPr>
        <w:t>have access to</w:t>
      </w:r>
      <w:r>
        <w:rPr>
          <w:rFonts w:ascii="Times New Roman" w:eastAsia="Times" w:hAnsi="Times New Roman"/>
          <w:sz w:val="24"/>
          <w:szCs w:val="24"/>
        </w:rPr>
        <w:t xml:space="preserve"> the provision of independent advice on the information and internal controls of </w:t>
      </w:r>
      <w:r w:rsidR="00EC2F43">
        <w:rPr>
          <w:rFonts w:ascii="Times New Roman" w:eastAsia="Times" w:hAnsi="Times New Roman"/>
          <w:sz w:val="24"/>
          <w:szCs w:val="24"/>
        </w:rPr>
        <w:t xml:space="preserve">that </w:t>
      </w:r>
      <w:r w:rsidR="00FF74B5">
        <w:rPr>
          <w:rFonts w:ascii="Times New Roman" w:eastAsia="Times" w:hAnsi="Times New Roman"/>
          <w:sz w:val="24"/>
          <w:szCs w:val="24"/>
        </w:rPr>
        <w:t>RFC</w:t>
      </w:r>
      <w:r>
        <w:rPr>
          <w:rFonts w:ascii="Times New Roman" w:eastAsia="Times" w:hAnsi="Times New Roman"/>
          <w:sz w:val="24"/>
          <w:szCs w:val="24"/>
        </w:rPr>
        <w:t xml:space="preserve">, in relation to </w:t>
      </w:r>
      <w:r w:rsidRPr="005F7F28">
        <w:rPr>
          <w:rFonts w:ascii="Times New Roman" w:eastAsia="Times" w:hAnsi="Times New Roman"/>
          <w:sz w:val="24"/>
          <w:szCs w:val="24"/>
        </w:rPr>
        <w:t>the Economics and</w:t>
      </w:r>
      <w:r>
        <w:rPr>
          <w:rFonts w:ascii="Times New Roman" w:eastAsia="Times" w:hAnsi="Times New Roman"/>
          <w:sz w:val="24"/>
          <w:szCs w:val="24"/>
        </w:rPr>
        <w:t xml:space="preserve"> Financial Statistics collection</w:t>
      </w:r>
      <w:r w:rsidRPr="005F7F28">
        <w:rPr>
          <w:rFonts w:ascii="Times New Roman" w:eastAsia="Times" w:hAnsi="Times New Roman"/>
          <w:sz w:val="24"/>
          <w:szCs w:val="24"/>
        </w:rPr>
        <w:t>.</w:t>
      </w:r>
    </w:p>
    <w:p w14:paraId="60B376A0" w14:textId="3AD82742" w:rsidR="00066A7C" w:rsidRDefault="00066A7C" w:rsidP="0050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Key requirements of this Reporting Standard </w:t>
      </w:r>
      <w:r w:rsidR="009F7D6A">
        <w:rPr>
          <w:rFonts w:ascii="Times New Roman" w:eastAsia="Times" w:hAnsi="Times New Roman"/>
          <w:sz w:val="24"/>
          <w:szCs w:val="24"/>
        </w:rPr>
        <w:t>are that</w:t>
      </w:r>
      <w:r>
        <w:rPr>
          <w:rFonts w:ascii="Times New Roman" w:eastAsia="Times" w:hAnsi="Times New Roman"/>
          <w:sz w:val="24"/>
          <w:szCs w:val="24"/>
        </w:rPr>
        <w:t>:</w:t>
      </w:r>
    </w:p>
    <w:p w14:paraId="1DA4B291" w14:textId="5EEC037B" w:rsidR="003441FF" w:rsidRDefault="00066A7C" w:rsidP="0050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567" w:hanging="567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(</w:t>
      </w:r>
      <w:proofErr w:type="spellStart"/>
      <w:r>
        <w:rPr>
          <w:rFonts w:ascii="Times New Roman" w:eastAsia="Times" w:hAnsi="Times New Roman"/>
          <w:sz w:val="24"/>
          <w:szCs w:val="24"/>
        </w:rPr>
        <w:t>i</w:t>
      </w:r>
      <w:proofErr w:type="spellEnd"/>
      <w:r>
        <w:rPr>
          <w:rFonts w:ascii="Times New Roman" w:eastAsia="Times" w:hAnsi="Times New Roman"/>
          <w:sz w:val="24"/>
          <w:szCs w:val="24"/>
        </w:rPr>
        <w:t>)</w:t>
      </w:r>
      <w:r w:rsidR="009F7D6A">
        <w:rPr>
          <w:rFonts w:ascii="Times New Roman" w:eastAsia="Times" w:hAnsi="Times New Roman"/>
          <w:sz w:val="24"/>
          <w:szCs w:val="24"/>
        </w:rPr>
        <w:tab/>
        <w:t>an</w:t>
      </w:r>
      <w:r w:rsidR="007E2C73">
        <w:rPr>
          <w:rFonts w:ascii="Times New Roman" w:eastAsia="Times" w:hAnsi="Times New Roman"/>
          <w:sz w:val="24"/>
          <w:szCs w:val="24"/>
        </w:rPr>
        <w:t xml:space="preserve"> RFC must submit to APRA all reports required to be prepared by an auditor under this Reporting Standard</w:t>
      </w:r>
      <w:r w:rsidR="00D44CAE">
        <w:rPr>
          <w:rFonts w:ascii="Times New Roman" w:eastAsia="Times" w:hAnsi="Times New Roman"/>
          <w:sz w:val="24"/>
          <w:szCs w:val="24"/>
        </w:rPr>
        <w:t>;</w:t>
      </w:r>
    </w:p>
    <w:p w14:paraId="034E9F9B" w14:textId="1F4E72B5" w:rsidR="00D44CAE" w:rsidRDefault="00D44CAE" w:rsidP="0097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567" w:hanging="567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(ii)</w:t>
      </w:r>
      <w:r w:rsidR="009F7D6A">
        <w:rPr>
          <w:rFonts w:ascii="Times New Roman" w:eastAsia="Times" w:hAnsi="Times New Roman"/>
          <w:sz w:val="24"/>
          <w:szCs w:val="24"/>
        </w:rPr>
        <w:tab/>
        <w:t>an</w:t>
      </w:r>
      <w:r w:rsidR="008272E3">
        <w:rPr>
          <w:rFonts w:ascii="Times New Roman" w:eastAsia="Times" w:hAnsi="Times New Roman"/>
          <w:sz w:val="24"/>
          <w:szCs w:val="24"/>
        </w:rPr>
        <w:t xml:space="preserve"> RFC must ensure that </w:t>
      </w:r>
      <w:r>
        <w:rPr>
          <w:rFonts w:ascii="Times New Roman" w:eastAsia="Times" w:hAnsi="Times New Roman"/>
          <w:sz w:val="24"/>
          <w:szCs w:val="24"/>
        </w:rPr>
        <w:t xml:space="preserve">the </w:t>
      </w:r>
      <w:r w:rsidR="00FF74B5">
        <w:rPr>
          <w:rFonts w:ascii="Times New Roman" w:eastAsia="Times" w:hAnsi="Times New Roman"/>
          <w:sz w:val="24"/>
          <w:szCs w:val="24"/>
        </w:rPr>
        <w:t>a</w:t>
      </w:r>
      <w:r>
        <w:rPr>
          <w:rFonts w:ascii="Times New Roman" w:eastAsia="Times" w:hAnsi="Times New Roman"/>
          <w:sz w:val="24"/>
          <w:szCs w:val="24"/>
        </w:rPr>
        <w:t xml:space="preserve">uditor </w:t>
      </w:r>
      <w:r w:rsidR="004D559B">
        <w:rPr>
          <w:rFonts w:ascii="Times New Roman" w:eastAsia="Times" w:hAnsi="Times New Roman"/>
          <w:sz w:val="24"/>
          <w:szCs w:val="24"/>
        </w:rPr>
        <w:t>prepare</w:t>
      </w:r>
      <w:r w:rsidR="008272E3">
        <w:rPr>
          <w:rFonts w:ascii="Times New Roman" w:eastAsia="Times" w:hAnsi="Times New Roman"/>
          <w:sz w:val="24"/>
          <w:szCs w:val="24"/>
        </w:rPr>
        <w:t>s</w:t>
      </w:r>
      <w:r w:rsidR="004D559B">
        <w:rPr>
          <w:rFonts w:ascii="Times New Roman" w:eastAsia="Times" w:hAnsi="Times New Roman"/>
          <w:sz w:val="24"/>
          <w:szCs w:val="24"/>
        </w:rPr>
        <w:t xml:space="preserve"> reports on aspects of the RFC in accordance with the requirements and timeframes specified in this Reporting </w:t>
      </w:r>
      <w:r w:rsidR="009E24EB">
        <w:rPr>
          <w:rFonts w:ascii="Times New Roman" w:eastAsia="Times" w:hAnsi="Times New Roman"/>
          <w:sz w:val="24"/>
          <w:szCs w:val="24"/>
        </w:rPr>
        <w:t>S</w:t>
      </w:r>
      <w:r w:rsidR="004D559B">
        <w:rPr>
          <w:rFonts w:ascii="Times New Roman" w:eastAsia="Times" w:hAnsi="Times New Roman"/>
          <w:sz w:val="24"/>
          <w:szCs w:val="24"/>
        </w:rPr>
        <w:t>tandard</w:t>
      </w:r>
      <w:r>
        <w:rPr>
          <w:rFonts w:ascii="Times New Roman" w:eastAsia="Times" w:hAnsi="Times New Roman"/>
          <w:sz w:val="24"/>
          <w:szCs w:val="24"/>
        </w:rPr>
        <w:t>; and</w:t>
      </w:r>
    </w:p>
    <w:p w14:paraId="4D7DD85C" w14:textId="1F93483F" w:rsidR="00D44CAE" w:rsidRPr="005F7F28" w:rsidRDefault="00D44CAE" w:rsidP="0097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567" w:hanging="567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(iii)</w:t>
      </w:r>
      <w:r w:rsidR="009F7D6A">
        <w:rPr>
          <w:rFonts w:ascii="Times New Roman" w:eastAsia="Times" w:hAnsi="Times New Roman"/>
          <w:sz w:val="24"/>
          <w:szCs w:val="24"/>
        </w:rPr>
        <w:tab/>
        <w:t>an</w:t>
      </w:r>
      <w:r w:rsidR="007E2C73">
        <w:rPr>
          <w:rFonts w:ascii="Times New Roman" w:eastAsia="Times" w:hAnsi="Times New Roman"/>
          <w:sz w:val="24"/>
          <w:szCs w:val="24"/>
        </w:rPr>
        <w:t xml:space="preserve"> RFC must ensure that, as appropriate, the auditor is able to fulfil its roles and responsibilities in accordance with this Reporting Standard.</w:t>
      </w:r>
    </w:p>
    <w:p w14:paraId="310214BC" w14:textId="77777777" w:rsidR="00CD3512" w:rsidRPr="005F7F28" w:rsidRDefault="00CD3512" w:rsidP="00977C94">
      <w:pPr>
        <w:pStyle w:val="BodyText"/>
      </w:pPr>
      <w:bookmarkStart w:id="4" w:name="_Toc256519850"/>
    </w:p>
    <w:p w14:paraId="37E22D4A" w14:textId="3BAB9CAF" w:rsidR="00CD3512" w:rsidRPr="00702B66" w:rsidRDefault="00CD3512" w:rsidP="00F217B3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5F7F28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4"/>
    </w:p>
    <w:p w14:paraId="7AF0442D" w14:textId="77777777" w:rsidR="00CD3512" w:rsidRDefault="00CD3512" w:rsidP="005021EC">
      <w:pPr>
        <w:numPr>
          <w:ilvl w:val="0"/>
          <w:numId w:val="9"/>
        </w:numPr>
        <w:spacing w:before="240" w:after="240"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42506849"/>
      <w:r w:rsidRPr="005F7F28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</w:t>
      </w:r>
      <w:r w:rsidRPr="00533723">
        <w:rPr>
          <w:rFonts w:ascii="Times New Roman" w:eastAsia="Times New Roman" w:hAnsi="Times New Roman"/>
          <w:iCs/>
          <w:sz w:val="24"/>
          <w:szCs w:val="24"/>
          <w:lang w:val="x-none"/>
        </w:rPr>
        <w:t>section</w:t>
      </w:r>
      <w:r w:rsidR="00D775BE">
        <w:rPr>
          <w:rFonts w:ascii="Times New Roman" w:eastAsia="Times New Roman" w:hAnsi="Times New Roman"/>
          <w:iCs/>
          <w:sz w:val="24"/>
          <w:szCs w:val="24"/>
        </w:rPr>
        <w:t> </w:t>
      </w:r>
      <w:r w:rsidRPr="00533723">
        <w:rPr>
          <w:rFonts w:ascii="Times New Roman" w:eastAsia="Times New Roman" w:hAnsi="Times New Roman"/>
          <w:iCs/>
          <w:sz w:val="24"/>
          <w:szCs w:val="24"/>
          <w:lang w:val="x-none"/>
        </w:rPr>
        <w:t>13</w:t>
      </w:r>
      <w:r w:rsidRPr="005F7F28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the </w:t>
      </w:r>
      <w:r w:rsidRPr="005F7F28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</w:t>
      </w:r>
      <w:r w:rsidR="00D775BE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F7F28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2001</w:t>
      </w:r>
      <w:r w:rsidRPr="005F7F28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5"/>
    </w:p>
    <w:p w14:paraId="6E745972" w14:textId="03A72EF4" w:rsidR="00CD3512" w:rsidRPr="005F7F28" w:rsidRDefault="00CD3512" w:rsidP="00F217B3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5F7F28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Application </w:t>
      </w:r>
    </w:p>
    <w:p w14:paraId="00986839" w14:textId="23AEA24A" w:rsidR="00CD3512" w:rsidRPr="005F7F28" w:rsidRDefault="00CD3512" w:rsidP="005021EC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5F7F28">
        <w:rPr>
          <w:rFonts w:ascii="Times New Roman" w:eastAsia="Times New Roman" w:hAnsi="Times New Roman"/>
          <w:iCs/>
          <w:sz w:val="24"/>
          <w:szCs w:val="24"/>
        </w:rPr>
        <w:t xml:space="preserve">This Reporting Standard </w:t>
      </w:r>
      <w:r w:rsidR="006A0E64">
        <w:rPr>
          <w:rFonts w:ascii="Times New Roman" w:eastAsia="Times New Roman" w:hAnsi="Times New Roman"/>
          <w:iCs/>
          <w:sz w:val="24"/>
          <w:szCs w:val="24"/>
        </w:rPr>
        <w:t xml:space="preserve">applies to </w:t>
      </w:r>
      <w:r w:rsidR="005C54AF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5F7F2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5C54AF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5F7F2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5C54AF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5F7F28">
        <w:rPr>
          <w:rFonts w:ascii="Times New Roman" w:eastAsia="Times New Roman" w:hAnsi="Times New Roman"/>
          <w:b/>
          <w:i/>
          <w:iCs/>
          <w:sz w:val="24"/>
          <w:szCs w:val="24"/>
        </w:rPr>
        <w:t>orporation</w:t>
      </w:r>
      <w:r w:rsidR="006F0C07" w:rsidRPr="005F7F28">
        <w:rPr>
          <w:rFonts w:ascii="Times New Roman" w:eastAsia="Times New Roman" w:hAnsi="Times New Roman"/>
          <w:b/>
          <w:i/>
          <w:iCs/>
          <w:sz w:val="24"/>
          <w:szCs w:val="24"/>
        </w:rPr>
        <w:t>s</w:t>
      </w:r>
      <w:r w:rsidR="00450A8F" w:rsidRPr="005F7F2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(RFC</w:t>
      </w:r>
      <w:r w:rsidR="006F0C07" w:rsidRPr="005F7F28">
        <w:rPr>
          <w:rFonts w:ascii="Times New Roman" w:eastAsia="Times New Roman" w:hAnsi="Times New Roman"/>
          <w:b/>
          <w:i/>
          <w:iCs/>
          <w:sz w:val="24"/>
          <w:szCs w:val="24"/>
        </w:rPr>
        <w:t>s</w:t>
      </w:r>
      <w:r w:rsidR="00450A8F" w:rsidRPr="005F7F28">
        <w:rPr>
          <w:rFonts w:ascii="Times New Roman" w:eastAsia="Times New Roman" w:hAnsi="Times New Roman"/>
          <w:b/>
          <w:i/>
          <w:iCs/>
          <w:sz w:val="24"/>
          <w:szCs w:val="24"/>
        </w:rPr>
        <w:t>)</w:t>
      </w:r>
      <w:r w:rsidR="00961CE9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A0E64">
        <w:rPr>
          <w:rFonts w:ascii="Times New Roman" w:eastAsia="Times New Roman" w:hAnsi="Times New Roman"/>
          <w:iCs/>
          <w:sz w:val="24"/>
          <w:szCs w:val="24"/>
        </w:rPr>
        <w:t xml:space="preserve">required to report under the </w:t>
      </w:r>
      <w:r w:rsidR="006A0E64" w:rsidRPr="006A0E64">
        <w:rPr>
          <w:rFonts w:ascii="Times New Roman" w:eastAsia="Times New Roman" w:hAnsi="Times New Roman"/>
          <w:b/>
          <w:i/>
          <w:iCs/>
          <w:sz w:val="24"/>
          <w:szCs w:val="24"/>
        </w:rPr>
        <w:t>EFS collection</w:t>
      </w:r>
      <w:r w:rsidR="003834F2" w:rsidRPr="00FE03EC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637E277" w14:textId="51764E89" w:rsidR="00961CE9" w:rsidRDefault="00961CE9" w:rsidP="005021EC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E03EC">
        <w:rPr>
          <w:rFonts w:ascii="Times New Roman" w:eastAsia="Times New Roman" w:hAnsi="Times New Roman"/>
          <w:b/>
          <w:i/>
          <w:iCs/>
          <w:sz w:val="24"/>
          <w:szCs w:val="24"/>
        </w:rPr>
        <w:t>RFCs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5563F">
        <w:rPr>
          <w:rFonts w:ascii="Times New Roman" w:eastAsia="Times New Roman" w:hAnsi="Times New Roman"/>
          <w:iCs/>
          <w:sz w:val="24"/>
          <w:szCs w:val="24"/>
        </w:rPr>
        <w:t>to which this Reporting Standard applies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must comply with this Reporting Standard in its entirety</w:t>
      </w:r>
      <w:r w:rsidR="007E798A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unless expressly </w:t>
      </w:r>
      <w:r w:rsidR="006A0E64">
        <w:rPr>
          <w:rFonts w:ascii="Times New Roman" w:eastAsia="Times New Roman" w:hAnsi="Times New Roman"/>
          <w:iCs/>
          <w:sz w:val="24"/>
          <w:szCs w:val="24"/>
        </w:rPr>
        <w:t>indicated</w:t>
      </w:r>
      <w:r w:rsidR="007E798A">
        <w:rPr>
          <w:rFonts w:ascii="Times New Roman" w:eastAsia="Times New Roman" w:hAnsi="Times New Roman"/>
          <w:iCs/>
          <w:sz w:val="24"/>
          <w:szCs w:val="24"/>
        </w:rPr>
        <w:t xml:space="preserve"> otherwise)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D4E8C4D" w14:textId="7D201C7E" w:rsidR="00CD3512" w:rsidRDefault="00CD3512" w:rsidP="005021EC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F7F28">
        <w:rPr>
          <w:rFonts w:ascii="Times New Roman" w:eastAsia="Times New Roman" w:hAnsi="Times New Roman"/>
          <w:iCs/>
          <w:sz w:val="24"/>
          <w:szCs w:val="24"/>
        </w:rPr>
        <w:t xml:space="preserve">This Reporting Standard </w:t>
      </w:r>
      <w:r w:rsidR="00A05D30">
        <w:rPr>
          <w:rFonts w:ascii="Times New Roman" w:eastAsia="Times New Roman" w:hAnsi="Times New Roman"/>
          <w:iCs/>
          <w:sz w:val="24"/>
          <w:szCs w:val="24"/>
        </w:rPr>
        <w:t>commence</w:t>
      </w:r>
      <w:r w:rsidR="00961CE9">
        <w:rPr>
          <w:rFonts w:ascii="Times New Roman" w:eastAsia="Times New Roman" w:hAnsi="Times New Roman"/>
          <w:iCs/>
          <w:sz w:val="24"/>
          <w:szCs w:val="24"/>
        </w:rPr>
        <w:t>s</w:t>
      </w:r>
      <w:r w:rsidR="00961CE9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961CE9">
        <w:rPr>
          <w:rFonts w:ascii="Times New Roman" w:eastAsia="Times New Roman" w:hAnsi="Times New Roman"/>
          <w:iCs/>
          <w:sz w:val="24"/>
          <w:szCs w:val="24"/>
        </w:rPr>
        <w:t xml:space="preserve">on </w:t>
      </w:r>
      <w:r w:rsidR="00ED376F">
        <w:rPr>
          <w:rFonts w:ascii="Times New Roman" w:eastAsia="Times New Roman" w:hAnsi="Times New Roman"/>
          <w:iCs/>
          <w:sz w:val="24"/>
          <w:szCs w:val="24"/>
        </w:rPr>
        <w:t>1</w:t>
      </w:r>
      <w:r w:rsidR="00334AC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D376F">
        <w:rPr>
          <w:rFonts w:ascii="Times New Roman" w:eastAsia="Times New Roman" w:hAnsi="Times New Roman"/>
          <w:iCs/>
          <w:sz w:val="24"/>
          <w:szCs w:val="24"/>
        </w:rPr>
        <w:t>July</w:t>
      </w:r>
      <w:r w:rsidR="00334ACF">
        <w:rPr>
          <w:rFonts w:ascii="Times New Roman" w:eastAsia="Times New Roman" w:hAnsi="Times New Roman"/>
          <w:iCs/>
          <w:sz w:val="24"/>
          <w:szCs w:val="24"/>
        </w:rPr>
        <w:t xml:space="preserve"> 20</w:t>
      </w:r>
      <w:r w:rsidR="00ED376F">
        <w:rPr>
          <w:rFonts w:ascii="Times New Roman" w:eastAsia="Times New Roman" w:hAnsi="Times New Roman"/>
          <w:iCs/>
          <w:sz w:val="24"/>
          <w:szCs w:val="24"/>
        </w:rPr>
        <w:t>21.</w:t>
      </w:r>
    </w:p>
    <w:p w14:paraId="7AA0D1DD" w14:textId="758C6C0D" w:rsidR="00CD3512" w:rsidRPr="005F7F28" w:rsidRDefault="00CD4B54" w:rsidP="00F217B3">
      <w:pPr>
        <w:keepNext/>
        <w:keepLines/>
        <w:spacing w:before="12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lastRenderedPageBreak/>
        <w:t>Obligations of an RFC – auditor appointment</w:t>
      </w:r>
    </w:p>
    <w:p w14:paraId="44918195" w14:textId="5E72F5D9" w:rsidR="008C0E0E" w:rsidRPr="008C0E0E" w:rsidRDefault="00AD4E9E" w:rsidP="005021EC">
      <w:pPr>
        <w:pStyle w:val="BodyText2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/>
          <w:iCs/>
          <w:sz w:val="24"/>
          <w:szCs w:val="24"/>
          <w:lang w:val="x-none"/>
        </w:rPr>
      </w:pPr>
      <w:bookmarkStart w:id="6" w:name="_Ref188416538"/>
      <w:bookmarkStart w:id="7" w:name="_Ref349587044"/>
      <w:bookmarkStart w:id="8" w:name="_Ref351559533"/>
      <w:bookmarkStart w:id="9" w:name="_Ref391456739"/>
      <w:r>
        <w:rPr>
          <w:rFonts w:ascii="Times New Roman" w:hAnsi="Times New Roman"/>
          <w:snapToGrid w:val="0"/>
          <w:sz w:val="24"/>
          <w:szCs w:val="24"/>
        </w:rPr>
        <w:t>A</w:t>
      </w:r>
      <w:r w:rsidR="008C0E0E">
        <w:rPr>
          <w:rFonts w:ascii="Times New Roman" w:hAnsi="Times New Roman"/>
          <w:snapToGrid w:val="0"/>
          <w:sz w:val="24"/>
          <w:szCs w:val="24"/>
        </w:rPr>
        <w:t xml:space="preserve">n </w:t>
      </w:r>
      <w:r w:rsidR="008C0E0E" w:rsidRPr="00C11D7F">
        <w:rPr>
          <w:rFonts w:ascii="Times New Roman" w:hAnsi="Times New Roman"/>
          <w:b/>
          <w:i/>
          <w:snapToGrid w:val="0"/>
          <w:sz w:val="24"/>
          <w:szCs w:val="24"/>
        </w:rPr>
        <w:t>RFC</w:t>
      </w:r>
      <w:r w:rsidR="008C0E0E">
        <w:rPr>
          <w:rFonts w:ascii="Times New Roman" w:hAnsi="Times New Roman"/>
          <w:snapToGrid w:val="0"/>
          <w:sz w:val="24"/>
          <w:szCs w:val="24"/>
        </w:rPr>
        <w:t xml:space="preserve"> must </w:t>
      </w:r>
      <w:r>
        <w:rPr>
          <w:rFonts w:ascii="Times New Roman" w:hAnsi="Times New Roman"/>
          <w:snapToGrid w:val="0"/>
          <w:sz w:val="24"/>
          <w:szCs w:val="24"/>
        </w:rPr>
        <w:t xml:space="preserve">annually </w:t>
      </w:r>
      <w:r w:rsidR="008C0E0E">
        <w:rPr>
          <w:rFonts w:ascii="Times New Roman" w:hAnsi="Times New Roman"/>
          <w:snapToGrid w:val="0"/>
          <w:sz w:val="24"/>
          <w:szCs w:val="24"/>
        </w:rPr>
        <w:t>appoint an auditor</w:t>
      </w:r>
      <w:r>
        <w:rPr>
          <w:rFonts w:ascii="Times New Roman" w:hAnsi="Times New Roman"/>
          <w:snapToGrid w:val="0"/>
          <w:sz w:val="24"/>
          <w:szCs w:val="24"/>
        </w:rPr>
        <w:t xml:space="preserve"> (Auditor)</w:t>
      </w:r>
      <w:r w:rsidR="007E2C73">
        <w:rPr>
          <w:rFonts w:ascii="Times New Roman" w:hAnsi="Times New Roman"/>
          <w:snapToGrid w:val="0"/>
          <w:sz w:val="24"/>
          <w:szCs w:val="24"/>
        </w:rPr>
        <w:t xml:space="preserve"> for the purposes of this R</w:t>
      </w:r>
      <w:r w:rsidR="00FF74B5">
        <w:rPr>
          <w:rFonts w:ascii="Times New Roman" w:hAnsi="Times New Roman"/>
          <w:snapToGrid w:val="0"/>
          <w:sz w:val="24"/>
          <w:szCs w:val="24"/>
        </w:rPr>
        <w:t xml:space="preserve">eporting </w:t>
      </w:r>
      <w:r w:rsidR="007E2C73">
        <w:rPr>
          <w:rFonts w:ascii="Times New Roman" w:hAnsi="Times New Roman"/>
          <w:snapToGrid w:val="0"/>
          <w:sz w:val="24"/>
          <w:szCs w:val="24"/>
        </w:rPr>
        <w:t>S</w:t>
      </w:r>
      <w:r w:rsidR="00FF74B5">
        <w:rPr>
          <w:rFonts w:ascii="Times New Roman" w:hAnsi="Times New Roman"/>
          <w:snapToGrid w:val="0"/>
          <w:sz w:val="24"/>
          <w:szCs w:val="24"/>
        </w:rPr>
        <w:t>tandard</w:t>
      </w:r>
      <w:r w:rsidR="008C0E0E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334A84F0" w14:textId="79815447" w:rsidR="008C0E0E" w:rsidRPr="008C0E0E" w:rsidRDefault="008C0E0E" w:rsidP="005021EC">
      <w:pPr>
        <w:pStyle w:val="BodyText2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/>
          <w:iCs/>
          <w:sz w:val="24"/>
          <w:szCs w:val="24"/>
          <w:lang w:val="x-none"/>
        </w:rPr>
      </w:pPr>
      <w:bookmarkStart w:id="10" w:name="_Ref487465922"/>
      <w:r>
        <w:rPr>
          <w:rFonts w:ascii="Times New Roman" w:hAnsi="Times New Roman"/>
          <w:iCs/>
          <w:sz w:val="24"/>
          <w:szCs w:val="24"/>
        </w:rPr>
        <w:t xml:space="preserve">An </w:t>
      </w:r>
      <w:r w:rsidR="00C11D7F" w:rsidRPr="00C11D7F">
        <w:rPr>
          <w:rFonts w:ascii="Times New Roman" w:hAnsi="Times New Roman"/>
          <w:b/>
          <w:i/>
          <w:snapToGrid w:val="0"/>
          <w:sz w:val="24"/>
          <w:szCs w:val="24"/>
        </w:rPr>
        <w:t>RFC</w:t>
      </w:r>
      <w:r w:rsidR="00C11D7F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must </w:t>
      </w:r>
      <w:r w:rsidR="00393E4F">
        <w:rPr>
          <w:rFonts w:ascii="Times New Roman" w:hAnsi="Times New Roman"/>
          <w:iCs/>
          <w:sz w:val="24"/>
          <w:szCs w:val="24"/>
        </w:rPr>
        <w:t>ensure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81774">
        <w:rPr>
          <w:rFonts w:ascii="Times New Roman" w:hAnsi="Times New Roman"/>
          <w:iCs/>
          <w:sz w:val="24"/>
          <w:szCs w:val="24"/>
        </w:rPr>
        <w:t xml:space="preserve">that </w:t>
      </w:r>
      <w:r>
        <w:rPr>
          <w:rFonts w:ascii="Times New Roman" w:hAnsi="Times New Roman"/>
          <w:iCs/>
          <w:sz w:val="24"/>
          <w:szCs w:val="24"/>
        </w:rPr>
        <w:t>the terms of engagement</w:t>
      </w:r>
      <w:r w:rsidR="00393E4F">
        <w:rPr>
          <w:rFonts w:ascii="Times New Roman" w:hAnsi="Times New Roman"/>
          <w:iCs/>
          <w:sz w:val="24"/>
          <w:szCs w:val="24"/>
        </w:rPr>
        <w:t xml:space="preserve"> </w:t>
      </w:r>
      <w:r w:rsidR="00803E5E">
        <w:rPr>
          <w:rFonts w:ascii="Times New Roman" w:hAnsi="Times New Roman"/>
          <w:iCs/>
          <w:sz w:val="24"/>
          <w:szCs w:val="24"/>
        </w:rPr>
        <w:t xml:space="preserve">between the </w:t>
      </w:r>
      <w:r w:rsidR="00803E5E" w:rsidRPr="00C11D7F">
        <w:rPr>
          <w:rFonts w:ascii="Times New Roman" w:hAnsi="Times New Roman"/>
          <w:b/>
          <w:i/>
          <w:snapToGrid w:val="0"/>
          <w:sz w:val="24"/>
          <w:szCs w:val="24"/>
        </w:rPr>
        <w:t>RFC</w:t>
      </w:r>
      <w:r w:rsidR="00803E5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03E5E">
        <w:rPr>
          <w:rFonts w:ascii="Times New Roman" w:hAnsi="Times New Roman"/>
          <w:iCs/>
          <w:sz w:val="24"/>
          <w:szCs w:val="24"/>
        </w:rPr>
        <w:t xml:space="preserve">and the Auditor </w:t>
      </w:r>
      <w:r w:rsidR="00ED51A3">
        <w:rPr>
          <w:rFonts w:ascii="Times New Roman" w:hAnsi="Times New Roman"/>
          <w:iCs/>
          <w:sz w:val="24"/>
          <w:szCs w:val="24"/>
        </w:rPr>
        <w:t>include</w:t>
      </w:r>
      <w:r>
        <w:rPr>
          <w:rFonts w:ascii="Times New Roman" w:hAnsi="Times New Roman"/>
          <w:iCs/>
          <w:sz w:val="24"/>
          <w:szCs w:val="24"/>
        </w:rPr>
        <w:t>:</w:t>
      </w:r>
      <w:bookmarkEnd w:id="10"/>
    </w:p>
    <w:p w14:paraId="606685D2" w14:textId="29F1EF6E" w:rsidR="008C0E0E" w:rsidRPr="008C0E0E" w:rsidRDefault="008C0E0E" w:rsidP="005021EC">
      <w:pPr>
        <w:pStyle w:val="BodyText2"/>
        <w:numPr>
          <w:ilvl w:val="1"/>
          <w:numId w:val="9"/>
        </w:numPr>
        <w:spacing w:after="240" w:line="276" w:lineRule="auto"/>
        <w:jc w:val="both"/>
        <w:rPr>
          <w:rFonts w:ascii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iCs/>
          <w:sz w:val="24"/>
          <w:szCs w:val="24"/>
        </w:rPr>
        <w:t xml:space="preserve">the </w:t>
      </w:r>
      <w:r w:rsidR="00393E4F">
        <w:rPr>
          <w:rFonts w:ascii="Times New Roman" w:hAnsi="Times New Roman"/>
          <w:iCs/>
          <w:sz w:val="24"/>
          <w:szCs w:val="24"/>
        </w:rPr>
        <w:t xml:space="preserve">Auditor’s </w:t>
      </w:r>
      <w:r>
        <w:rPr>
          <w:rFonts w:ascii="Times New Roman" w:hAnsi="Times New Roman"/>
          <w:iCs/>
          <w:sz w:val="24"/>
          <w:szCs w:val="24"/>
        </w:rPr>
        <w:t>roles and responsibilities specified in this Reporting Standard;</w:t>
      </w:r>
      <w:r w:rsidR="0015563F">
        <w:rPr>
          <w:rFonts w:ascii="Times New Roman" w:hAnsi="Times New Roman"/>
          <w:iCs/>
          <w:sz w:val="24"/>
          <w:szCs w:val="24"/>
        </w:rPr>
        <w:t xml:space="preserve"> and</w:t>
      </w:r>
    </w:p>
    <w:p w14:paraId="6AC30CB9" w14:textId="701452EF" w:rsidR="008C0E0E" w:rsidRPr="008C0E0E" w:rsidRDefault="00ED51A3" w:rsidP="00977C94">
      <w:pPr>
        <w:pStyle w:val="BodyText2"/>
        <w:numPr>
          <w:ilvl w:val="1"/>
          <w:numId w:val="9"/>
        </w:numPr>
        <w:spacing w:after="240" w:line="276" w:lineRule="auto"/>
        <w:jc w:val="both"/>
        <w:rPr>
          <w:rFonts w:ascii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iCs/>
          <w:sz w:val="24"/>
          <w:szCs w:val="24"/>
        </w:rPr>
        <w:t>a requirement</w:t>
      </w:r>
      <w:r w:rsidR="00596E83">
        <w:rPr>
          <w:rFonts w:ascii="Times New Roman" w:hAnsi="Times New Roman"/>
          <w:iCs/>
          <w:sz w:val="24"/>
          <w:szCs w:val="24"/>
        </w:rPr>
        <w:t xml:space="preserve"> </w:t>
      </w:r>
      <w:r w:rsidR="00A66F48">
        <w:rPr>
          <w:rFonts w:ascii="Times New Roman" w:hAnsi="Times New Roman"/>
          <w:iCs/>
          <w:sz w:val="24"/>
          <w:szCs w:val="24"/>
        </w:rPr>
        <w:t xml:space="preserve">that </w:t>
      </w:r>
      <w:r w:rsidR="008B34DB">
        <w:rPr>
          <w:rFonts w:ascii="Times New Roman" w:hAnsi="Times New Roman"/>
          <w:iCs/>
          <w:sz w:val="24"/>
          <w:szCs w:val="24"/>
        </w:rPr>
        <w:t>the Aud</w:t>
      </w:r>
      <w:r w:rsidR="005F0C77">
        <w:rPr>
          <w:rFonts w:ascii="Times New Roman" w:hAnsi="Times New Roman"/>
          <w:iCs/>
          <w:sz w:val="24"/>
          <w:szCs w:val="24"/>
        </w:rPr>
        <w:t xml:space="preserve">itor, in preparing a report under this Reporting Standard, must </w:t>
      </w:r>
      <w:r w:rsidR="00393E4F">
        <w:rPr>
          <w:rFonts w:ascii="Times New Roman" w:hAnsi="Times New Roman"/>
          <w:iCs/>
          <w:sz w:val="24"/>
          <w:szCs w:val="24"/>
        </w:rPr>
        <w:t>have regard to</w:t>
      </w:r>
      <w:r w:rsidR="008C0E0E">
        <w:rPr>
          <w:rFonts w:ascii="Times New Roman" w:hAnsi="Times New Roman"/>
          <w:iCs/>
          <w:sz w:val="24"/>
          <w:szCs w:val="24"/>
        </w:rPr>
        <w:t xml:space="preserve"> </w:t>
      </w:r>
      <w:r w:rsidR="00393E4F">
        <w:rPr>
          <w:rFonts w:ascii="Times New Roman" w:hAnsi="Times New Roman"/>
          <w:iCs/>
          <w:sz w:val="24"/>
          <w:szCs w:val="24"/>
        </w:rPr>
        <w:t xml:space="preserve">relevant </w:t>
      </w:r>
      <w:r w:rsidR="008C0E0E">
        <w:rPr>
          <w:rFonts w:ascii="Times New Roman" w:hAnsi="Times New Roman"/>
          <w:iCs/>
          <w:sz w:val="24"/>
          <w:szCs w:val="24"/>
        </w:rPr>
        <w:t>Standards and Guidance issued by the</w:t>
      </w:r>
      <w:r w:rsidR="003E4F48">
        <w:rPr>
          <w:rFonts w:ascii="Times New Roman" w:hAnsi="Times New Roman"/>
          <w:iCs/>
          <w:sz w:val="24"/>
          <w:szCs w:val="24"/>
        </w:rPr>
        <w:t xml:space="preserve"> Auditing and Assurance Board</w:t>
      </w:r>
      <w:r w:rsidR="008C0E0E">
        <w:rPr>
          <w:rFonts w:ascii="Times New Roman" w:hAnsi="Times New Roman"/>
          <w:iCs/>
          <w:sz w:val="24"/>
          <w:szCs w:val="24"/>
        </w:rPr>
        <w:t xml:space="preserve"> </w:t>
      </w:r>
      <w:r w:rsidR="003E4F48" w:rsidRPr="006B729E">
        <w:rPr>
          <w:rFonts w:ascii="Times New Roman" w:hAnsi="Times New Roman"/>
          <w:i/>
          <w:iCs/>
          <w:sz w:val="24"/>
          <w:szCs w:val="24"/>
        </w:rPr>
        <w:t>(</w:t>
      </w:r>
      <w:r w:rsidR="008C0E0E" w:rsidRPr="00FE03EC">
        <w:rPr>
          <w:rFonts w:ascii="Times New Roman" w:hAnsi="Times New Roman"/>
          <w:b/>
          <w:i/>
          <w:iCs/>
          <w:sz w:val="24"/>
          <w:szCs w:val="24"/>
        </w:rPr>
        <w:t>AUASB</w:t>
      </w:r>
      <w:r w:rsidR="003E4F48">
        <w:rPr>
          <w:rFonts w:ascii="Times New Roman" w:hAnsi="Times New Roman"/>
          <w:b/>
          <w:i/>
          <w:iCs/>
          <w:sz w:val="24"/>
          <w:szCs w:val="24"/>
        </w:rPr>
        <w:t>)</w:t>
      </w:r>
      <w:r w:rsidR="008B34DB">
        <w:rPr>
          <w:rFonts w:ascii="Times New Roman" w:hAnsi="Times New Roman"/>
          <w:iCs/>
          <w:sz w:val="24"/>
          <w:szCs w:val="24"/>
        </w:rPr>
        <w:t xml:space="preserve">, to the extent that </w:t>
      </w:r>
      <w:r w:rsidR="008C0E0E" w:rsidRPr="00B05CA0">
        <w:rPr>
          <w:rFonts w:ascii="Times New Roman" w:hAnsi="Times New Roman"/>
          <w:iCs/>
          <w:sz w:val="24"/>
          <w:szCs w:val="24"/>
        </w:rPr>
        <w:t>th</w:t>
      </w:r>
      <w:r w:rsidR="000740F4">
        <w:rPr>
          <w:rFonts w:ascii="Times New Roman" w:hAnsi="Times New Roman"/>
          <w:iCs/>
          <w:sz w:val="24"/>
          <w:szCs w:val="24"/>
        </w:rPr>
        <w:t>ose Standards and Guidance</w:t>
      </w:r>
      <w:r w:rsidR="008C0E0E" w:rsidRPr="00B05CA0">
        <w:rPr>
          <w:rFonts w:ascii="Times New Roman" w:hAnsi="Times New Roman"/>
          <w:iCs/>
          <w:sz w:val="24"/>
          <w:szCs w:val="24"/>
        </w:rPr>
        <w:t xml:space="preserve"> are </w:t>
      </w:r>
      <w:r w:rsidR="008B34DB">
        <w:rPr>
          <w:rFonts w:ascii="Times New Roman" w:hAnsi="Times New Roman"/>
          <w:iCs/>
          <w:sz w:val="24"/>
          <w:szCs w:val="24"/>
        </w:rPr>
        <w:t xml:space="preserve">not </w:t>
      </w:r>
      <w:r w:rsidR="008C0E0E" w:rsidRPr="00B05CA0">
        <w:rPr>
          <w:rFonts w:ascii="Times New Roman" w:hAnsi="Times New Roman"/>
          <w:iCs/>
          <w:sz w:val="24"/>
          <w:szCs w:val="24"/>
        </w:rPr>
        <w:t>inconsistent with the requirements of this Reporting Standard</w:t>
      </w:r>
      <w:r w:rsidR="008B34DB">
        <w:rPr>
          <w:rFonts w:ascii="Times New Roman" w:hAnsi="Times New Roman"/>
          <w:b/>
          <w:i/>
          <w:iCs/>
          <w:sz w:val="24"/>
          <w:szCs w:val="24"/>
        </w:rPr>
        <w:t>.</w:t>
      </w:r>
    </w:p>
    <w:bookmarkEnd w:id="6"/>
    <w:p w14:paraId="06A00665" w14:textId="425CA504" w:rsidR="0044507B" w:rsidRPr="007353DB" w:rsidRDefault="008C0E0E" w:rsidP="005021EC">
      <w:pPr>
        <w:pStyle w:val="BodyText2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An </w:t>
      </w:r>
      <w:r w:rsidR="00C11D7F" w:rsidRPr="00C11D7F">
        <w:rPr>
          <w:rFonts w:ascii="Times New Roman" w:hAnsi="Times New Roman"/>
          <w:b/>
          <w:i/>
          <w:snapToGrid w:val="0"/>
          <w:sz w:val="24"/>
          <w:szCs w:val="24"/>
        </w:rPr>
        <w:t>RFC</w:t>
      </w:r>
      <w:r w:rsidR="00C11D7F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must use all reasonable endeavours to ensure the </w:t>
      </w:r>
      <w:r w:rsidR="005F0C77">
        <w:rPr>
          <w:rFonts w:ascii="Times New Roman" w:hAnsi="Times New Roman"/>
          <w:snapToGrid w:val="0"/>
          <w:sz w:val="24"/>
          <w:szCs w:val="24"/>
        </w:rPr>
        <w:t>A</w:t>
      </w:r>
      <w:r>
        <w:rPr>
          <w:rFonts w:ascii="Times New Roman" w:hAnsi="Times New Roman"/>
          <w:snapToGrid w:val="0"/>
          <w:sz w:val="24"/>
          <w:szCs w:val="24"/>
        </w:rPr>
        <w:t>uditor complies with the terms of engagement</w:t>
      </w:r>
      <w:r w:rsidR="00596E8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C440A">
        <w:rPr>
          <w:rFonts w:ascii="Times New Roman" w:hAnsi="Times New Roman"/>
          <w:snapToGrid w:val="0"/>
          <w:sz w:val="24"/>
          <w:szCs w:val="24"/>
        </w:rPr>
        <w:t xml:space="preserve">contained </w:t>
      </w:r>
      <w:r>
        <w:rPr>
          <w:rFonts w:ascii="Times New Roman" w:hAnsi="Times New Roman"/>
          <w:snapToGrid w:val="0"/>
          <w:sz w:val="24"/>
          <w:szCs w:val="24"/>
        </w:rPr>
        <w:t xml:space="preserve">in paragraph </w:t>
      </w:r>
      <w:r w:rsidR="004D559B">
        <w:rPr>
          <w:rFonts w:ascii="Times New Roman" w:hAnsi="Times New Roman"/>
          <w:snapToGrid w:val="0"/>
          <w:sz w:val="24"/>
          <w:szCs w:val="24"/>
        </w:rPr>
        <w:fldChar w:fldCharType="begin"/>
      </w:r>
      <w:r w:rsidR="004D559B">
        <w:rPr>
          <w:rFonts w:ascii="Times New Roman" w:hAnsi="Times New Roman"/>
          <w:snapToGrid w:val="0"/>
          <w:sz w:val="24"/>
          <w:szCs w:val="24"/>
        </w:rPr>
        <w:instrText xml:space="preserve"> REF _Ref487465922 \r \h </w:instrText>
      </w:r>
      <w:r w:rsidR="005021EC">
        <w:rPr>
          <w:rFonts w:ascii="Times New Roman" w:hAnsi="Times New Roman"/>
          <w:snapToGrid w:val="0"/>
          <w:sz w:val="24"/>
          <w:szCs w:val="24"/>
        </w:rPr>
        <w:instrText xml:space="preserve"> \* MERGEFORMAT </w:instrText>
      </w:r>
      <w:r w:rsidR="004D559B">
        <w:rPr>
          <w:rFonts w:ascii="Times New Roman" w:hAnsi="Times New Roman"/>
          <w:snapToGrid w:val="0"/>
          <w:sz w:val="24"/>
          <w:szCs w:val="24"/>
        </w:rPr>
      </w:r>
      <w:r w:rsidR="004D559B">
        <w:rPr>
          <w:rFonts w:ascii="Times New Roman" w:hAnsi="Times New Roman"/>
          <w:snapToGrid w:val="0"/>
          <w:sz w:val="24"/>
          <w:szCs w:val="24"/>
        </w:rPr>
        <w:fldChar w:fldCharType="separate"/>
      </w:r>
      <w:r w:rsidR="00977C94">
        <w:rPr>
          <w:rFonts w:ascii="Times New Roman" w:hAnsi="Times New Roman"/>
          <w:snapToGrid w:val="0"/>
          <w:sz w:val="24"/>
          <w:szCs w:val="24"/>
        </w:rPr>
        <w:t>6</w:t>
      </w:r>
      <w:r w:rsidR="004D559B">
        <w:rPr>
          <w:rFonts w:ascii="Times New Roman" w:hAnsi="Times New Roman"/>
          <w:snapToGrid w:val="0"/>
          <w:sz w:val="24"/>
          <w:szCs w:val="24"/>
        </w:rPr>
        <w:fldChar w:fldCharType="end"/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14:paraId="05E86A01" w14:textId="475E0CCF" w:rsidR="00596E83" w:rsidRPr="0073079E" w:rsidRDefault="00596E83" w:rsidP="00F217B3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eastAsia="Times New Roman"/>
        </w:rPr>
      </w:pPr>
      <w:r w:rsidRPr="003E10DA">
        <w:rPr>
          <w:rFonts w:eastAsia="Times New Roman"/>
        </w:rPr>
        <w:t xml:space="preserve">An </w:t>
      </w:r>
      <w:r w:rsidRPr="00C11D7F">
        <w:rPr>
          <w:b/>
          <w:i/>
          <w:snapToGrid w:val="0"/>
        </w:rPr>
        <w:t>RFC</w:t>
      </w:r>
      <w:r>
        <w:rPr>
          <w:snapToGrid w:val="0"/>
        </w:rPr>
        <w:t xml:space="preserve"> </w:t>
      </w:r>
      <w:r w:rsidRPr="003E10DA">
        <w:rPr>
          <w:rFonts w:eastAsia="Times New Roman"/>
        </w:rPr>
        <w:t xml:space="preserve">must ensure that the </w:t>
      </w:r>
      <w:r>
        <w:rPr>
          <w:rFonts w:eastAsia="Times New Roman"/>
        </w:rPr>
        <w:t>A</w:t>
      </w:r>
      <w:r w:rsidRPr="003E10DA">
        <w:rPr>
          <w:rFonts w:eastAsia="Times New Roman"/>
        </w:rPr>
        <w:t xml:space="preserve">uditor has access to all data, information, reports and staff of the </w:t>
      </w:r>
      <w:r w:rsidRPr="00C11D7F">
        <w:rPr>
          <w:b/>
          <w:i/>
          <w:snapToGrid w:val="0"/>
        </w:rPr>
        <w:t>RFC</w:t>
      </w:r>
      <w:r>
        <w:rPr>
          <w:snapToGrid w:val="0"/>
        </w:rPr>
        <w:t xml:space="preserve"> </w:t>
      </w:r>
      <w:r w:rsidRPr="003E10DA">
        <w:rPr>
          <w:rFonts w:eastAsia="Times New Roman"/>
        </w:rPr>
        <w:t xml:space="preserve">that the </w:t>
      </w:r>
      <w:r>
        <w:rPr>
          <w:rFonts w:eastAsia="Times New Roman"/>
        </w:rPr>
        <w:t>A</w:t>
      </w:r>
      <w:r w:rsidRPr="003E10DA">
        <w:rPr>
          <w:rFonts w:eastAsia="Times New Roman"/>
        </w:rPr>
        <w:t xml:space="preserve">uditor reasonably </w:t>
      </w:r>
      <w:r>
        <w:rPr>
          <w:rFonts w:eastAsia="Times New Roman"/>
        </w:rPr>
        <w:t>requires</w:t>
      </w:r>
      <w:r w:rsidRPr="003E10DA">
        <w:rPr>
          <w:rFonts w:eastAsia="Times New Roman"/>
        </w:rPr>
        <w:t xml:space="preserve"> to fulfil </w:t>
      </w:r>
      <w:r w:rsidR="007E2C73">
        <w:rPr>
          <w:rFonts w:eastAsia="Times New Roman"/>
        </w:rPr>
        <w:t>their</w:t>
      </w:r>
      <w:r w:rsidR="007E2C73" w:rsidRPr="003E10DA">
        <w:rPr>
          <w:rFonts w:eastAsia="Times New Roman"/>
        </w:rPr>
        <w:t xml:space="preserve"> </w:t>
      </w:r>
      <w:r w:rsidRPr="003E10DA">
        <w:rPr>
          <w:rFonts w:eastAsia="Times New Roman"/>
        </w:rPr>
        <w:t xml:space="preserve">role and responsibilities </w:t>
      </w:r>
      <w:r w:rsidR="007353DB">
        <w:rPr>
          <w:rFonts w:eastAsia="Times New Roman"/>
        </w:rPr>
        <w:t xml:space="preserve">in relation to the </w:t>
      </w:r>
      <w:r w:rsidR="007353DB" w:rsidRPr="00913371">
        <w:rPr>
          <w:rFonts w:eastAsia="Times New Roman"/>
          <w:b/>
          <w:i/>
        </w:rPr>
        <w:t>EFS collection</w:t>
      </w:r>
      <w:r w:rsidRPr="003E10DA">
        <w:rPr>
          <w:rFonts w:eastAsia="Times New Roman"/>
        </w:rPr>
        <w:t xml:space="preserve">. This includes access to the </w:t>
      </w:r>
      <w:r w:rsidRPr="00C11D7F">
        <w:rPr>
          <w:b/>
          <w:i/>
          <w:snapToGrid w:val="0"/>
        </w:rPr>
        <w:t>RFC</w:t>
      </w:r>
      <w:r>
        <w:rPr>
          <w:snapToGrid w:val="0"/>
        </w:rPr>
        <w:t xml:space="preserve"> </w:t>
      </w:r>
      <w:r w:rsidRPr="003E10DA">
        <w:rPr>
          <w:rFonts w:eastAsia="Times New Roman"/>
        </w:rPr>
        <w:t>Board and internal auditors as required</w:t>
      </w:r>
      <w:r>
        <w:rPr>
          <w:rFonts w:eastAsia="Times New Roman"/>
        </w:rPr>
        <w:t xml:space="preserve"> by the Auditor</w:t>
      </w:r>
      <w:r w:rsidRPr="003E10DA">
        <w:rPr>
          <w:rFonts w:eastAsia="Times New Roman"/>
        </w:rPr>
        <w:t xml:space="preserve">. </w:t>
      </w:r>
    </w:p>
    <w:p w14:paraId="2F102308" w14:textId="71AC4ECC" w:rsidR="00596E83" w:rsidRPr="0073079E" w:rsidRDefault="00596E83" w:rsidP="00F217B3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eastAsia="Times New Roman"/>
        </w:rPr>
      </w:pPr>
      <w:r w:rsidRPr="003E10DA">
        <w:rPr>
          <w:rFonts w:eastAsia="Times New Roman"/>
        </w:rPr>
        <w:t xml:space="preserve">An </w:t>
      </w:r>
      <w:r w:rsidRPr="00C11D7F">
        <w:rPr>
          <w:b/>
          <w:i/>
          <w:snapToGrid w:val="0"/>
        </w:rPr>
        <w:t>RFC</w:t>
      </w:r>
      <w:r>
        <w:rPr>
          <w:snapToGrid w:val="0"/>
        </w:rPr>
        <w:t xml:space="preserve"> </w:t>
      </w:r>
      <w:r w:rsidRPr="003E10DA">
        <w:rPr>
          <w:rFonts w:eastAsia="Times New Roman"/>
        </w:rPr>
        <w:t xml:space="preserve">must ensure that </w:t>
      </w:r>
      <w:r>
        <w:rPr>
          <w:rFonts w:eastAsia="Times New Roman"/>
        </w:rPr>
        <w:t>the</w:t>
      </w:r>
      <w:r w:rsidRPr="003E10DA">
        <w:rPr>
          <w:rFonts w:eastAsia="Times New Roman"/>
        </w:rPr>
        <w:t xml:space="preserve"> </w:t>
      </w:r>
      <w:r>
        <w:rPr>
          <w:rFonts w:eastAsia="Times New Roman"/>
        </w:rPr>
        <w:t>A</w:t>
      </w:r>
      <w:r w:rsidRPr="003E10DA">
        <w:rPr>
          <w:rFonts w:eastAsia="Times New Roman"/>
        </w:rPr>
        <w:t xml:space="preserve">uditor is fully informed of all </w:t>
      </w:r>
      <w:r>
        <w:rPr>
          <w:rFonts w:eastAsia="Times New Roman"/>
        </w:rPr>
        <w:t>reporting</w:t>
      </w:r>
      <w:r w:rsidRPr="003E10DA">
        <w:rPr>
          <w:rFonts w:eastAsia="Times New Roman"/>
        </w:rPr>
        <w:t xml:space="preserve"> requirements applicable to the </w:t>
      </w:r>
      <w:r w:rsidRPr="00C11D7F">
        <w:rPr>
          <w:b/>
          <w:i/>
          <w:snapToGrid w:val="0"/>
        </w:rPr>
        <w:t>RFC</w:t>
      </w:r>
      <w:r w:rsidRPr="003E10DA">
        <w:rPr>
          <w:rFonts w:eastAsia="Times New Roman"/>
        </w:rPr>
        <w:t xml:space="preserve">. In addition, the </w:t>
      </w:r>
      <w:r w:rsidRPr="00C11D7F">
        <w:rPr>
          <w:b/>
          <w:i/>
          <w:snapToGrid w:val="0"/>
        </w:rPr>
        <w:t>RFC</w:t>
      </w:r>
      <w:r>
        <w:rPr>
          <w:snapToGrid w:val="0"/>
        </w:rPr>
        <w:t xml:space="preserve"> </w:t>
      </w:r>
      <w:r w:rsidRPr="003E10DA">
        <w:rPr>
          <w:rFonts w:eastAsia="Times New Roman"/>
        </w:rPr>
        <w:t xml:space="preserve">must ensure that the </w:t>
      </w:r>
      <w:r>
        <w:rPr>
          <w:rFonts w:eastAsia="Times New Roman"/>
        </w:rPr>
        <w:t>A</w:t>
      </w:r>
      <w:r w:rsidRPr="003E10DA">
        <w:rPr>
          <w:rFonts w:eastAsia="Times New Roman"/>
        </w:rPr>
        <w:t>uditor is provided with any other information</w:t>
      </w:r>
      <w:r w:rsidR="009A06DD">
        <w:rPr>
          <w:rFonts w:eastAsia="Times New Roman"/>
        </w:rPr>
        <w:t xml:space="preserve"> </w:t>
      </w:r>
      <w:r w:rsidR="009A06DD" w:rsidRPr="009A06DD">
        <w:rPr>
          <w:rFonts w:eastAsia="Times New Roman"/>
          <w:b/>
          <w:i/>
        </w:rPr>
        <w:t>APRA</w:t>
      </w:r>
      <w:r w:rsidR="009A06DD">
        <w:rPr>
          <w:rFonts w:eastAsia="Times New Roman"/>
        </w:rPr>
        <w:t xml:space="preserve"> </w:t>
      </w:r>
      <w:r w:rsidR="009A06DD" w:rsidRPr="003E10DA">
        <w:rPr>
          <w:rFonts w:eastAsia="Times New Roman"/>
        </w:rPr>
        <w:t>ha</w:t>
      </w:r>
      <w:r w:rsidR="009A06DD">
        <w:rPr>
          <w:rFonts w:eastAsia="Times New Roman"/>
        </w:rPr>
        <w:t>s</w:t>
      </w:r>
      <w:r w:rsidR="009A06DD" w:rsidRPr="003E10DA">
        <w:rPr>
          <w:rFonts w:eastAsia="Times New Roman"/>
        </w:rPr>
        <w:t xml:space="preserve"> </w:t>
      </w:r>
      <w:r w:rsidRPr="003E10DA">
        <w:rPr>
          <w:rFonts w:eastAsia="Times New Roman"/>
        </w:rPr>
        <w:t xml:space="preserve">provided to the </w:t>
      </w:r>
      <w:r w:rsidRPr="00C11D7F">
        <w:rPr>
          <w:b/>
          <w:i/>
          <w:snapToGrid w:val="0"/>
        </w:rPr>
        <w:t>RFC</w:t>
      </w:r>
      <w:r>
        <w:rPr>
          <w:snapToGrid w:val="0"/>
        </w:rPr>
        <w:t xml:space="preserve"> </w:t>
      </w:r>
      <w:r w:rsidRPr="003E10DA">
        <w:rPr>
          <w:rFonts w:eastAsia="Times New Roman"/>
        </w:rPr>
        <w:t xml:space="preserve">that may assist the </w:t>
      </w:r>
      <w:r>
        <w:rPr>
          <w:rFonts w:eastAsia="Times New Roman"/>
        </w:rPr>
        <w:t>A</w:t>
      </w:r>
      <w:r w:rsidRPr="003E10DA">
        <w:rPr>
          <w:rFonts w:eastAsia="Times New Roman"/>
        </w:rPr>
        <w:t xml:space="preserve">uditor in fulfilling </w:t>
      </w:r>
      <w:r w:rsidR="00340C0A">
        <w:rPr>
          <w:rFonts w:eastAsia="Times New Roman"/>
        </w:rPr>
        <w:t>their</w:t>
      </w:r>
      <w:r w:rsidR="00340C0A" w:rsidRPr="003E10DA">
        <w:rPr>
          <w:rFonts w:eastAsia="Times New Roman"/>
        </w:rPr>
        <w:t xml:space="preserve"> </w:t>
      </w:r>
      <w:r w:rsidRPr="003E10DA">
        <w:rPr>
          <w:rFonts w:eastAsia="Times New Roman"/>
        </w:rPr>
        <w:t xml:space="preserve">role and responsibilities </w:t>
      </w:r>
      <w:r w:rsidR="007353DB">
        <w:rPr>
          <w:rFonts w:eastAsia="Times New Roman"/>
        </w:rPr>
        <w:t xml:space="preserve">in relation to the </w:t>
      </w:r>
      <w:r w:rsidR="007353DB" w:rsidRPr="007353DB">
        <w:rPr>
          <w:rFonts w:eastAsia="Times New Roman"/>
          <w:b/>
          <w:i/>
        </w:rPr>
        <w:t>EFS collection</w:t>
      </w:r>
      <w:r w:rsidRPr="003E10DA">
        <w:rPr>
          <w:rFonts w:eastAsia="Times New Roman"/>
        </w:rPr>
        <w:t xml:space="preserve">. </w:t>
      </w:r>
    </w:p>
    <w:bookmarkEnd w:id="7"/>
    <w:bookmarkEnd w:id="8"/>
    <w:bookmarkEnd w:id="9"/>
    <w:p w14:paraId="723F5902" w14:textId="350085E1" w:rsidR="00005722" w:rsidRDefault="003E10DA" w:rsidP="00F217B3">
      <w:pPr>
        <w:keepNext/>
        <w:keepLines/>
        <w:spacing w:before="240"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Obligations of an RFC</w:t>
      </w:r>
      <w:r w:rsidR="004B5D1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– audit report</w:t>
      </w:r>
    </w:p>
    <w:p w14:paraId="34933D5D" w14:textId="30A45E36" w:rsidR="007B7D5B" w:rsidRPr="00CF5C40" w:rsidRDefault="007B7D5B" w:rsidP="005021EC">
      <w:pPr>
        <w:pStyle w:val="BodyText"/>
        <w:numPr>
          <w:ilvl w:val="0"/>
          <w:numId w:val="9"/>
        </w:numPr>
        <w:rPr>
          <w:rFonts w:ascii="Times New Roman" w:hAnsi="Times New Roman"/>
          <w:iCs/>
          <w:sz w:val="24"/>
          <w:szCs w:val="24"/>
          <w:lang w:val="x-none"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An </w:t>
      </w:r>
      <w:r w:rsidRPr="00FE03EC">
        <w:rPr>
          <w:rFonts w:ascii="Times New Roman" w:hAnsi="Times New Roman"/>
          <w:b/>
          <w:i/>
          <w:iCs/>
          <w:sz w:val="24"/>
          <w:szCs w:val="24"/>
          <w:lang w:eastAsia="en-US"/>
        </w:rPr>
        <w:t>RFC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must submit to </w:t>
      </w:r>
      <w:r w:rsidRPr="00FE03EC">
        <w:rPr>
          <w:rFonts w:ascii="Times New Roman" w:hAnsi="Times New Roman"/>
          <w:b/>
          <w:i/>
          <w:iCs/>
          <w:sz w:val="24"/>
          <w:szCs w:val="24"/>
          <w:lang w:eastAsia="en-US"/>
        </w:rPr>
        <w:t>APRA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the reports referred to in paragraph </w:t>
      </w:r>
      <w:r w:rsidR="00D50B56">
        <w:rPr>
          <w:rFonts w:ascii="Times New Roman" w:hAnsi="Times New Roman"/>
          <w:iCs/>
          <w:sz w:val="24"/>
          <w:szCs w:val="24"/>
          <w:lang w:eastAsia="en-US"/>
        </w:rPr>
        <w:t>1</w:t>
      </w:r>
      <w:r w:rsidR="0085272B">
        <w:rPr>
          <w:rFonts w:ascii="Times New Roman" w:hAnsi="Times New Roman"/>
          <w:iCs/>
          <w:sz w:val="24"/>
          <w:szCs w:val="24"/>
          <w:lang w:eastAsia="en-US"/>
        </w:rPr>
        <w:t>5 in relation to the matters set out in paragraph 16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 They must be submitted on or before the day </w:t>
      </w:r>
      <w:r w:rsidR="00913371" w:rsidRPr="002B1860">
        <w:rPr>
          <w:rFonts w:ascii="Times New Roman" w:hAnsi="Times New Roman"/>
          <w:iCs/>
          <w:sz w:val="24"/>
          <w:szCs w:val="24"/>
          <w:lang w:eastAsia="en-US"/>
        </w:rPr>
        <w:t>s</w:t>
      </w:r>
      <w:r w:rsidR="00913371">
        <w:rPr>
          <w:rFonts w:ascii="Times New Roman" w:hAnsi="Times New Roman"/>
          <w:iCs/>
          <w:sz w:val="24"/>
          <w:szCs w:val="24"/>
          <w:lang w:eastAsia="en-US"/>
        </w:rPr>
        <w:t>pecified in paragraph 15.</w:t>
      </w:r>
    </w:p>
    <w:p w14:paraId="68DECE8A" w14:textId="62AFB95A" w:rsidR="00F0338D" w:rsidRDefault="003E10DA" w:rsidP="005021EC">
      <w:pPr>
        <w:pStyle w:val="Default"/>
        <w:numPr>
          <w:ilvl w:val="0"/>
          <w:numId w:val="9"/>
        </w:numPr>
        <w:spacing w:after="120" w:line="276" w:lineRule="auto"/>
        <w:jc w:val="both"/>
        <w:rPr>
          <w:rFonts w:eastAsia="Times New Roman"/>
          <w:color w:val="auto"/>
        </w:rPr>
      </w:pPr>
      <w:r w:rsidRPr="003E10DA" w:rsidDel="004B5D13">
        <w:rPr>
          <w:rFonts w:eastAsia="Times New Roman"/>
          <w:color w:val="auto"/>
        </w:rPr>
        <w:t xml:space="preserve">An </w:t>
      </w:r>
      <w:r w:rsidR="00C11D7F" w:rsidRPr="00C11D7F" w:rsidDel="004B5D13">
        <w:rPr>
          <w:b/>
          <w:i/>
          <w:snapToGrid w:val="0"/>
        </w:rPr>
        <w:t>RFC</w:t>
      </w:r>
      <w:r w:rsidRPr="003E10DA" w:rsidDel="004B5D13">
        <w:rPr>
          <w:rFonts w:eastAsia="Times New Roman"/>
          <w:color w:val="auto"/>
        </w:rPr>
        <w:t xml:space="preserve">, if requested by </w:t>
      </w:r>
      <w:r w:rsidRPr="0073079E">
        <w:rPr>
          <w:rFonts w:eastAsia="Times New Roman"/>
          <w:b/>
          <w:i/>
          <w:color w:val="auto"/>
        </w:rPr>
        <w:t>APRA</w:t>
      </w:r>
      <w:r w:rsidRPr="003E10DA" w:rsidDel="004B5D13">
        <w:rPr>
          <w:rFonts w:eastAsia="Times New Roman"/>
          <w:color w:val="auto"/>
        </w:rPr>
        <w:t xml:space="preserve">, must within a reasonable time provide </w:t>
      </w:r>
      <w:r w:rsidRPr="0073079E" w:rsidDel="004B5D13">
        <w:rPr>
          <w:rFonts w:eastAsia="Times New Roman"/>
          <w:b/>
          <w:i/>
          <w:color w:val="auto"/>
        </w:rPr>
        <w:t>APRA</w:t>
      </w:r>
      <w:r w:rsidRPr="003E10DA" w:rsidDel="004B5D13">
        <w:rPr>
          <w:rFonts w:eastAsia="Times New Roman"/>
          <w:color w:val="auto"/>
        </w:rPr>
        <w:t xml:space="preserve"> with the terms of engagement, other instructions or correspondence, including management letters, which may have a bearing on the</w:t>
      </w:r>
      <w:r w:rsidR="007B34C4">
        <w:rPr>
          <w:rFonts w:eastAsia="Times New Roman"/>
          <w:color w:val="auto"/>
        </w:rPr>
        <w:t>:</w:t>
      </w:r>
      <w:r w:rsidRPr="003E10DA" w:rsidDel="004B5D13">
        <w:rPr>
          <w:rFonts w:eastAsia="Times New Roman"/>
          <w:color w:val="auto"/>
        </w:rPr>
        <w:t xml:space="preserve"> </w:t>
      </w:r>
    </w:p>
    <w:p w14:paraId="4F06B93A" w14:textId="1AEC996E" w:rsidR="00F0338D" w:rsidRDefault="00F0338D" w:rsidP="00F217B3">
      <w:pPr>
        <w:pStyle w:val="Default"/>
        <w:numPr>
          <w:ilvl w:val="1"/>
          <w:numId w:val="9"/>
        </w:numPr>
        <w:spacing w:after="120"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scope or conduct of work undertaken</w:t>
      </w:r>
      <w:r w:rsidR="00F15E5C">
        <w:rPr>
          <w:rFonts w:eastAsia="Times New Roman"/>
          <w:color w:val="auto"/>
        </w:rPr>
        <w:t xml:space="preserve"> by the Auditor</w:t>
      </w:r>
      <w:r>
        <w:rPr>
          <w:rFonts w:eastAsia="Times New Roman"/>
          <w:color w:val="auto"/>
        </w:rPr>
        <w:t xml:space="preserve">, or, </w:t>
      </w:r>
    </w:p>
    <w:p w14:paraId="2DF0C41A" w14:textId="33DF95A7" w:rsidR="00F0338D" w:rsidRDefault="00F0338D" w:rsidP="00F217B3">
      <w:pPr>
        <w:pStyle w:val="Default"/>
        <w:numPr>
          <w:ilvl w:val="1"/>
          <w:numId w:val="9"/>
        </w:numPr>
        <w:spacing w:after="120"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report </w:t>
      </w:r>
      <w:r w:rsidR="003E10DA" w:rsidRPr="003E10DA" w:rsidDel="004B5D13">
        <w:rPr>
          <w:rFonts w:eastAsia="Times New Roman"/>
          <w:color w:val="auto"/>
        </w:rPr>
        <w:t>form</w:t>
      </w:r>
      <w:r>
        <w:rPr>
          <w:rFonts w:eastAsia="Times New Roman"/>
          <w:color w:val="auto"/>
        </w:rPr>
        <w:t>,</w:t>
      </w:r>
      <w:r w:rsidR="003E10DA" w:rsidRPr="003E10DA" w:rsidDel="004B5D13">
        <w:rPr>
          <w:rFonts w:eastAsia="Times New Roman"/>
          <w:color w:val="auto"/>
        </w:rPr>
        <w:t xml:space="preserve"> content, </w:t>
      </w:r>
      <w:r w:rsidRPr="003E10DA" w:rsidDel="004B5D13">
        <w:rPr>
          <w:rFonts w:eastAsia="Times New Roman"/>
          <w:color w:val="auto"/>
        </w:rPr>
        <w:t xml:space="preserve">or coverage </w:t>
      </w:r>
      <w:r w:rsidR="003E10DA" w:rsidRPr="003E10DA" w:rsidDel="004B5D13">
        <w:rPr>
          <w:rFonts w:eastAsia="Times New Roman"/>
          <w:color w:val="auto"/>
        </w:rPr>
        <w:t xml:space="preserve">including findings or opinions </w:t>
      </w:r>
      <w:r w:rsidR="001C440A">
        <w:rPr>
          <w:rFonts w:eastAsia="Times New Roman"/>
          <w:color w:val="auto"/>
        </w:rPr>
        <w:t xml:space="preserve">provided </w:t>
      </w:r>
      <w:r w:rsidR="003E10DA" w:rsidRPr="003E10DA" w:rsidDel="004B5D13">
        <w:rPr>
          <w:rFonts w:eastAsia="Times New Roman"/>
          <w:color w:val="auto"/>
        </w:rPr>
        <w:t xml:space="preserve">by the </w:t>
      </w:r>
      <w:r>
        <w:rPr>
          <w:rFonts w:eastAsia="Times New Roman"/>
          <w:color w:val="auto"/>
        </w:rPr>
        <w:t>A</w:t>
      </w:r>
      <w:r w:rsidR="003E10DA" w:rsidRPr="003E10DA" w:rsidDel="004B5D13">
        <w:rPr>
          <w:rFonts w:eastAsia="Times New Roman"/>
          <w:color w:val="auto"/>
        </w:rPr>
        <w:t xml:space="preserve">uditor, </w:t>
      </w:r>
    </w:p>
    <w:p w14:paraId="72D79896" w14:textId="52B9E0DF" w:rsidR="003E10DA" w:rsidDel="004B5D13" w:rsidRDefault="003E10DA" w:rsidP="00F217B3">
      <w:pPr>
        <w:pStyle w:val="Default"/>
        <w:spacing w:after="120" w:line="276" w:lineRule="auto"/>
        <w:ind w:left="567"/>
        <w:jc w:val="both"/>
        <w:rPr>
          <w:rFonts w:eastAsia="Times New Roman"/>
          <w:color w:val="auto"/>
        </w:rPr>
      </w:pPr>
      <w:r w:rsidRPr="003E10DA" w:rsidDel="004B5D13">
        <w:rPr>
          <w:rFonts w:eastAsia="Times New Roman"/>
          <w:color w:val="auto"/>
        </w:rPr>
        <w:t xml:space="preserve">in accordance with this </w:t>
      </w:r>
      <w:r w:rsidDel="004B5D13">
        <w:rPr>
          <w:rFonts w:eastAsia="Times New Roman"/>
          <w:color w:val="auto"/>
        </w:rPr>
        <w:t>Reporting</w:t>
      </w:r>
      <w:r w:rsidRPr="003E10DA" w:rsidDel="004B5D13">
        <w:rPr>
          <w:rFonts w:eastAsia="Times New Roman"/>
          <w:color w:val="auto"/>
        </w:rPr>
        <w:t xml:space="preserve"> Standard. </w:t>
      </w:r>
    </w:p>
    <w:p w14:paraId="20F6341B" w14:textId="38CF5C20" w:rsidR="003E10DA" w:rsidRPr="0073079E" w:rsidDel="00143BBB" w:rsidRDefault="003E10DA" w:rsidP="00F217B3">
      <w:pPr>
        <w:pStyle w:val="Default"/>
        <w:keepNext/>
        <w:numPr>
          <w:ilvl w:val="0"/>
          <w:numId w:val="9"/>
        </w:numPr>
        <w:spacing w:after="120" w:line="276" w:lineRule="auto"/>
        <w:jc w:val="both"/>
        <w:rPr>
          <w:rFonts w:eastAsia="Times New Roman"/>
        </w:rPr>
      </w:pPr>
      <w:r w:rsidRPr="003E10DA" w:rsidDel="00143BBB">
        <w:rPr>
          <w:rFonts w:eastAsia="Times New Roman"/>
        </w:rPr>
        <w:t xml:space="preserve">An </w:t>
      </w:r>
      <w:r w:rsidR="00C11D7F" w:rsidRPr="00C11D7F" w:rsidDel="00143BBB">
        <w:rPr>
          <w:b/>
          <w:i/>
          <w:snapToGrid w:val="0"/>
        </w:rPr>
        <w:t>RFC</w:t>
      </w:r>
      <w:r w:rsidR="00C11D7F" w:rsidDel="00143BBB">
        <w:rPr>
          <w:snapToGrid w:val="0"/>
        </w:rPr>
        <w:t xml:space="preserve"> </w:t>
      </w:r>
      <w:r w:rsidRPr="003E10DA" w:rsidDel="00143BBB">
        <w:rPr>
          <w:rFonts w:eastAsia="Times New Roman"/>
        </w:rPr>
        <w:t xml:space="preserve">must ensure that the following are provided to its Board: </w:t>
      </w:r>
    </w:p>
    <w:p w14:paraId="33138BC9" w14:textId="083D9CB1" w:rsidR="003E10DA" w:rsidRPr="0073079E" w:rsidDel="00143BBB" w:rsidRDefault="003E10DA" w:rsidP="00F217B3">
      <w:pPr>
        <w:pStyle w:val="Default"/>
        <w:numPr>
          <w:ilvl w:val="1"/>
          <w:numId w:val="9"/>
        </w:numPr>
        <w:spacing w:after="120" w:line="276" w:lineRule="auto"/>
        <w:jc w:val="both"/>
        <w:rPr>
          <w:rFonts w:eastAsia="Times New Roman"/>
        </w:rPr>
      </w:pPr>
      <w:r w:rsidRPr="003E10DA" w:rsidDel="00143BBB">
        <w:rPr>
          <w:rFonts w:eastAsia="Times New Roman"/>
        </w:rPr>
        <w:t xml:space="preserve">reports provided by the </w:t>
      </w:r>
      <w:r w:rsidR="00DE6D81">
        <w:rPr>
          <w:rFonts w:eastAsia="Times New Roman"/>
        </w:rPr>
        <w:t>A</w:t>
      </w:r>
      <w:r w:rsidRPr="003E10DA" w:rsidDel="00143BBB">
        <w:rPr>
          <w:rFonts w:eastAsia="Times New Roman"/>
        </w:rPr>
        <w:t xml:space="preserve">uditor in </w:t>
      </w:r>
      <w:r w:rsidR="00212C55">
        <w:rPr>
          <w:rFonts w:eastAsia="Times New Roman"/>
        </w:rPr>
        <w:t>accordance with this Reporting Standard</w:t>
      </w:r>
      <w:r w:rsidRPr="003E10DA" w:rsidDel="00143BBB">
        <w:rPr>
          <w:rFonts w:eastAsia="Times New Roman"/>
        </w:rPr>
        <w:t xml:space="preserve">, and any associated assessments and other material </w:t>
      </w:r>
      <w:r w:rsidR="001943BA">
        <w:rPr>
          <w:snapToGrid w:val="0"/>
        </w:rPr>
        <w:t>prepared in connection with fulfilling the requir</w:t>
      </w:r>
      <w:r w:rsidR="002059E9">
        <w:rPr>
          <w:snapToGrid w:val="0"/>
        </w:rPr>
        <w:t>e</w:t>
      </w:r>
      <w:r w:rsidR="001943BA">
        <w:rPr>
          <w:snapToGrid w:val="0"/>
        </w:rPr>
        <w:t>ments of this Reporting Standard</w:t>
      </w:r>
      <w:r w:rsidRPr="003E10DA" w:rsidDel="00143BBB">
        <w:rPr>
          <w:rFonts w:eastAsia="Times New Roman"/>
        </w:rPr>
        <w:t xml:space="preserve">; </w:t>
      </w:r>
    </w:p>
    <w:p w14:paraId="0FE65D56" w14:textId="0AD2711B" w:rsidR="003E10DA" w:rsidRPr="0073079E" w:rsidDel="00143BBB" w:rsidRDefault="003E10DA" w:rsidP="00F217B3">
      <w:pPr>
        <w:pStyle w:val="Default"/>
        <w:numPr>
          <w:ilvl w:val="1"/>
          <w:numId w:val="9"/>
        </w:numPr>
        <w:spacing w:after="120" w:line="276" w:lineRule="auto"/>
        <w:jc w:val="both"/>
        <w:rPr>
          <w:rFonts w:eastAsia="Times New Roman"/>
        </w:rPr>
      </w:pPr>
      <w:r w:rsidRPr="003E10DA" w:rsidDel="00143BBB">
        <w:rPr>
          <w:rFonts w:eastAsia="Times New Roman"/>
        </w:rPr>
        <w:lastRenderedPageBreak/>
        <w:t xml:space="preserve">commentary or responses provided </w:t>
      </w:r>
      <w:r w:rsidR="0078425C" w:rsidRPr="003E10DA" w:rsidDel="00143BBB">
        <w:rPr>
          <w:rFonts w:eastAsia="Times New Roman"/>
        </w:rPr>
        <w:t xml:space="preserve">to the </w:t>
      </w:r>
      <w:r w:rsidR="0078425C" w:rsidRPr="00C11D7F" w:rsidDel="00143BBB">
        <w:rPr>
          <w:b/>
          <w:i/>
          <w:snapToGrid w:val="0"/>
        </w:rPr>
        <w:t>RFC</w:t>
      </w:r>
      <w:r w:rsidR="0078425C" w:rsidDel="00143BBB">
        <w:rPr>
          <w:snapToGrid w:val="0"/>
        </w:rPr>
        <w:t xml:space="preserve"> </w:t>
      </w:r>
      <w:r w:rsidRPr="003E10DA" w:rsidDel="00143BBB">
        <w:rPr>
          <w:rFonts w:eastAsia="Times New Roman"/>
        </w:rPr>
        <w:t xml:space="preserve">by </w:t>
      </w:r>
      <w:r w:rsidRPr="0073079E">
        <w:rPr>
          <w:rFonts w:eastAsia="Times New Roman"/>
          <w:b/>
          <w:i/>
        </w:rPr>
        <w:t>APRA</w:t>
      </w:r>
      <w:r w:rsidR="005C54AF">
        <w:rPr>
          <w:rFonts w:eastAsia="Times New Roman"/>
          <w:b/>
          <w:i/>
        </w:rPr>
        <w:t xml:space="preserve"> </w:t>
      </w:r>
      <w:r w:rsidR="0078425C">
        <w:rPr>
          <w:rFonts w:eastAsia="Times New Roman"/>
        </w:rPr>
        <w:t xml:space="preserve">(including responses provided by </w:t>
      </w:r>
      <w:r w:rsidR="0078425C" w:rsidRPr="006B729E">
        <w:rPr>
          <w:rFonts w:eastAsia="Times New Roman"/>
          <w:b/>
          <w:i/>
        </w:rPr>
        <w:t>APRA</w:t>
      </w:r>
      <w:r w:rsidR="0078425C">
        <w:rPr>
          <w:rFonts w:eastAsia="Times New Roman"/>
        </w:rPr>
        <w:t xml:space="preserve"> on behalf of </w:t>
      </w:r>
      <w:r w:rsidR="00DD60DC" w:rsidRPr="0082270E">
        <w:rPr>
          <w:rFonts w:eastAsia="Times New Roman"/>
        </w:rPr>
        <w:t>the</w:t>
      </w:r>
      <w:r w:rsidR="00DD60DC">
        <w:rPr>
          <w:rFonts w:eastAsia="Times New Roman"/>
          <w:b/>
          <w:i/>
        </w:rPr>
        <w:t xml:space="preserve"> agencies</w:t>
      </w:r>
      <w:r w:rsidR="0078425C" w:rsidRPr="00FE03EC">
        <w:rPr>
          <w:rFonts w:eastAsia="Times New Roman"/>
        </w:rPr>
        <w:t>)</w:t>
      </w:r>
      <w:r w:rsidR="00DD60DC" w:rsidRPr="003E10DA" w:rsidDel="00143BBB">
        <w:rPr>
          <w:rFonts w:eastAsia="Times New Roman"/>
        </w:rPr>
        <w:t xml:space="preserve"> </w:t>
      </w:r>
      <w:r w:rsidRPr="003E10DA" w:rsidDel="00143BBB">
        <w:rPr>
          <w:rFonts w:eastAsia="Times New Roman"/>
        </w:rPr>
        <w:t xml:space="preserve">on reports provided by the </w:t>
      </w:r>
      <w:r w:rsidR="00DD60DC">
        <w:rPr>
          <w:rFonts w:eastAsia="Times New Roman"/>
        </w:rPr>
        <w:t>A</w:t>
      </w:r>
      <w:r w:rsidRPr="003E10DA" w:rsidDel="00143BBB">
        <w:rPr>
          <w:rFonts w:eastAsia="Times New Roman"/>
        </w:rPr>
        <w:t>uditor, and any associated assessments and other material; and</w:t>
      </w:r>
    </w:p>
    <w:p w14:paraId="3D251902" w14:textId="4A9770CB" w:rsidR="008B36D2" w:rsidRPr="0073079E" w:rsidDel="00143BBB" w:rsidRDefault="003E10DA" w:rsidP="00F217B3">
      <w:pPr>
        <w:pStyle w:val="Default"/>
        <w:numPr>
          <w:ilvl w:val="1"/>
          <w:numId w:val="9"/>
        </w:numPr>
        <w:spacing w:after="120" w:line="276" w:lineRule="auto"/>
        <w:jc w:val="both"/>
        <w:rPr>
          <w:rFonts w:eastAsia="Times New Roman"/>
        </w:rPr>
      </w:pPr>
      <w:r w:rsidRPr="003E10DA" w:rsidDel="00143BBB">
        <w:rPr>
          <w:rFonts w:eastAsia="Times New Roman"/>
        </w:rPr>
        <w:t xml:space="preserve">any commentary or response </w:t>
      </w:r>
      <w:r w:rsidR="002059E9">
        <w:rPr>
          <w:rFonts w:eastAsia="Times New Roman"/>
        </w:rPr>
        <w:t xml:space="preserve">given by the </w:t>
      </w:r>
      <w:r w:rsidR="002059E9" w:rsidRPr="002059E9">
        <w:rPr>
          <w:rFonts w:eastAsia="Times New Roman"/>
          <w:b/>
          <w:i/>
        </w:rPr>
        <w:t>RFC</w:t>
      </w:r>
      <w:r w:rsidR="002059E9">
        <w:rPr>
          <w:rFonts w:eastAsia="Times New Roman"/>
        </w:rPr>
        <w:t xml:space="preserve"> </w:t>
      </w:r>
      <w:r w:rsidRPr="003E10DA" w:rsidDel="00143BBB">
        <w:rPr>
          <w:rFonts w:eastAsia="Times New Roman"/>
        </w:rPr>
        <w:t xml:space="preserve">on the </w:t>
      </w:r>
      <w:r w:rsidR="002059E9">
        <w:rPr>
          <w:rFonts w:eastAsia="Times New Roman"/>
        </w:rPr>
        <w:t xml:space="preserve">Auditor’s </w:t>
      </w:r>
      <w:r w:rsidRPr="003E10DA" w:rsidDel="00143BBB">
        <w:rPr>
          <w:rFonts w:eastAsia="Times New Roman"/>
        </w:rPr>
        <w:t xml:space="preserve">reports, associated assessments and other material </w:t>
      </w:r>
      <w:r w:rsidR="002059E9">
        <w:rPr>
          <w:rFonts w:eastAsia="Times New Roman"/>
        </w:rPr>
        <w:t xml:space="preserve">given by </w:t>
      </w:r>
      <w:r w:rsidRPr="003E10DA" w:rsidDel="00143BBB">
        <w:rPr>
          <w:rFonts w:eastAsia="Times New Roman"/>
        </w:rPr>
        <w:t xml:space="preserve">the </w:t>
      </w:r>
      <w:r w:rsidR="00C11D7F" w:rsidRPr="00C11D7F" w:rsidDel="00143BBB">
        <w:rPr>
          <w:b/>
          <w:i/>
          <w:snapToGrid w:val="0"/>
        </w:rPr>
        <w:t>RFC</w:t>
      </w:r>
      <w:r w:rsidR="00C11D7F" w:rsidDel="00143BBB">
        <w:rPr>
          <w:snapToGrid w:val="0"/>
        </w:rPr>
        <w:t xml:space="preserve"> </w:t>
      </w:r>
      <w:r w:rsidRPr="003E10DA" w:rsidDel="00143BBB">
        <w:rPr>
          <w:rFonts w:eastAsia="Times New Roman"/>
        </w:rPr>
        <w:t xml:space="preserve">to </w:t>
      </w:r>
      <w:r w:rsidRPr="0073079E">
        <w:rPr>
          <w:rFonts w:eastAsia="Times New Roman"/>
          <w:b/>
          <w:i/>
        </w:rPr>
        <w:t>APRA</w:t>
      </w:r>
      <w:r w:rsidRPr="003E10DA" w:rsidDel="00143BBB">
        <w:rPr>
          <w:rFonts w:eastAsia="Times New Roman"/>
        </w:rPr>
        <w:t>.</w:t>
      </w:r>
    </w:p>
    <w:p w14:paraId="18030C4B" w14:textId="35AC8673" w:rsidR="006C2BA8" w:rsidRPr="0045169B" w:rsidRDefault="006C2BA8" w:rsidP="005021EC">
      <w:pPr>
        <w:pStyle w:val="Default"/>
        <w:numPr>
          <w:ilvl w:val="0"/>
          <w:numId w:val="9"/>
        </w:numPr>
        <w:spacing w:after="240" w:line="276" w:lineRule="auto"/>
        <w:jc w:val="both"/>
        <w:rPr>
          <w:rFonts w:eastAsia="Times New Roman"/>
          <w:iCs/>
          <w:color w:val="auto"/>
          <w:lang w:eastAsia="en-US"/>
        </w:rPr>
      </w:pPr>
      <w:r>
        <w:rPr>
          <w:rFonts w:eastAsia="Times New Roman"/>
          <w:iCs/>
          <w:color w:val="auto"/>
          <w:lang w:eastAsia="en-US"/>
        </w:rPr>
        <w:t xml:space="preserve">An </w:t>
      </w:r>
      <w:r w:rsidRPr="005223EB">
        <w:rPr>
          <w:rFonts w:eastAsia="Times New Roman"/>
          <w:b/>
          <w:i/>
          <w:color w:val="auto"/>
          <w:lang w:eastAsia="en-US"/>
        </w:rPr>
        <w:t>RFC</w:t>
      </w:r>
      <w:r>
        <w:rPr>
          <w:rFonts w:eastAsia="Times New Roman"/>
          <w:iCs/>
          <w:color w:val="auto"/>
          <w:lang w:eastAsia="en-US"/>
        </w:rPr>
        <w:t xml:space="preserve"> must ensure that, upon request by </w:t>
      </w:r>
      <w:r w:rsidRPr="002B1860">
        <w:rPr>
          <w:rFonts w:eastAsia="Times New Roman"/>
          <w:b/>
          <w:i/>
          <w:iCs/>
          <w:color w:val="auto"/>
          <w:lang w:eastAsia="en-US"/>
        </w:rPr>
        <w:t>APRA</w:t>
      </w:r>
      <w:r>
        <w:rPr>
          <w:rFonts w:eastAsia="Times New Roman"/>
          <w:iCs/>
          <w:color w:val="auto"/>
          <w:lang w:eastAsia="en-US"/>
        </w:rPr>
        <w:t xml:space="preserve"> in writing, the A</w:t>
      </w:r>
      <w:r w:rsidRPr="0045169B">
        <w:rPr>
          <w:rFonts w:eastAsia="Times New Roman"/>
          <w:iCs/>
          <w:color w:val="auto"/>
          <w:lang w:eastAsia="en-US"/>
        </w:rPr>
        <w:t xml:space="preserve">uditor </w:t>
      </w:r>
      <w:r>
        <w:rPr>
          <w:rFonts w:eastAsia="Times New Roman"/>
          <w:iCs/>
          <w:color w:val="auto"/>
          <w:lang w:eastAsia="en-US"/>
        </w:rPr>
        <w:t>provides</w:t>
      </w:r>
      <w:r w:rsidRPr="0045169B">
        <w:rPr>
          <w:rFonts w:eastAsia="Times New Roman"/>
          <w:iCs/>
          <w:color w:val="auto"/>
          <w:lang w:eastAsia="en-US"/>
        </w:rPr>
        <w:t xml:space="preserve"> </w:t>
      </w:r>
      <w:r>
        <w:rPr>
          <w:rFonts w:eastAsia="Times New Roman"/>
          <w:iCs/>
          <w:color w:val="auto"/>
          <w:lang w:eastAsia="en-US"/>
        </w:rPr>
        <w:t>working papers and other documentation to</w:t>
      </w:r>
      <w:r w:rsidRPr="0045169B">
        <w:rPr>
          <w:rFonts w:eastAsia="Times New Roman"/>
          <w:iCs/>
          <w:color w:val="auto"/>
          <w:lang w:eastAsia="en-US"/>
        </w:rPr>
        <w:t xml:space="preserve"> </w:t>
      </w:r>
      <w:r w:rsidR="00633B1E" w:rsidRPr="00633B1E">
        <w:rPr>
          <w:rFonts w:eastAsia="Times New Roman"/>
          <w:b/>
          <w:i/>
          <w:iCs/>
          <w:color w:val="auto"/>
          <w:lang w:eastAsia="en-US"/>
        </w:rPr>
        <w:t>APRA</w:t>
      </w:r>
      <w:r w:rsidRPr="0045169B">
        <w:rPr>
          <w:rFonts w:eastAsia="Times New Roman"/>
          <w:iCs/>
          <w:color w:val="auto"/>
          <w:lang w:eastAsia="en-US"/>
        </w:rPr>
        <w:t xml:space="preserve">. </w:t>
      </w:r>
    </w:p>
    <w:p w14:paraId="6D195DCD" w14:textId="6754C07A" w:rsidR="008B36D2" w:rsidRPr="008B36D2" w:rsidRDefault="008B36D2" w:rsidP="005021EC">
      <w:pPr>
        <w:pStyle w:val="BodyText"/>
        <w:spacing w:line="23" w:lineRule="atLeast"/>
        <w:rPr>
          <w:rFonts w:ascii="Arial" w:hAnsi="Arial" w:cs="Arial"/>
          <w:b/>
          <w:sz w:val="28"/>
        </w:rPr>
      </w:pPr>
      <w:r w:rsidRPr="008B36D2">
        <w:rPr>
          <w:rFonts w:ascii="Arial" w:hAnsi="Arial" w:cs="Arial"/>
          <w:b/>
          <w:sz w:val="24"/>
        </w:rPr>
        <w:t>Internal audit</w:t>
      </w:r>
    </w:p>
    <w:p w14:paraId="0130832D" w14:textId="1C2EDF9A" w:rsidR="008B36D2" w:rsidRPr="003C0756" w:rsidRDefault="008B36D2" w:rsidP="005021EC">
      <w:pPr>
        <w:pStyle w:val="BodyTex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C0756">
        <w:rPr>
          <w:rFonts w:ascii="Times New Roman" w:hAnsi="Times New Roman"/>
          <w:sz w:val="24"/>
          <w:szCs w:val="24"/>
        </w:rPr>
        <w:t xml:space="preserve">An </w:t>
      </w:r>
      <w:r w:rsidRPr="00B96557"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756">
        <w:rPr>
          <w:rFonts w:ascii="Times New Roman" w:hAnsi="Times New Roman"/>
          <w:sz w:val="24"/>
          <w:szCs w:val="24"/>
        </w:rPr>
        <w:t xml:space="preserve">must ensure that the scope of internal audit includes a review of the policies, processes and controls put in place by management </w:t>
      </w:r>
      <w:r>
        <w:rPr>
          <w:rFonts w:ascii="Times New Roman" w:hAnsi="Times New Roman"/>
          <w:sz w:val="24"/>
          <w:szCs w:val="24"/>
        </w:rPr>
        <w:t>for</w:t>
      </w:r>
      <w:r w:rsidRPr="003C0756">
        <w:rPr>
          <w:rFonts w:ascii="Times New Roman" w:hAnsi="Times New Roman"/>
          <w:sz w:val="24"/>
          <w:szCs w:val="24"/>
        </w:rPr>
        <w:t xml:space="preserve"> compliance with </w:t>
      </w:r>
      <w:r>
        <w:rPr>
          <w:rFonts w:ascii="Times New Roman" w:hAnsi="Times New Roman"/>
          <w:sz w:val="24"/>
          <w:szCs w:val="24"/>
        </w:rPr>
        <w:t>the</w:t>
      </w:r>
      <w:r w:rsidRPr="003C0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EFS </w:t>
      </w:r>
      <w:r w:rsidRPr="00933AE8">
        <w:rPr>
          <w:rFonts w:ascii="Times New Roman" w:hAnsi="Times New Roman"/>
          <w:b/>
          <w:i/>
          <w:sz w:val="24"/>
          <w:szCs w:val="24"/>
        </w:rPr>
        <w:t>reporting standards</w:t>
      </w:r>
      <w:r w:rsidRPr="003C0756">
        <w:rPr>
          <w:rFonts w:ascii="Times New Roman" w:hAnsi="Times New Roman"/>
          <w:sz w:val="24"/>
          <w:szCs w:val="24"/>
        </w:rPr>
        <w:t xml:space="preserve">. </w:t>
      </w:r>
    </w:p>
    <w:p w14:paraId="7A7DCE49" w14:textId="64C3C98E" w:rsidR="00F93EB2" w:rsidRPr="005F7F28" w:rsidRDefault="00F93EB2" w:rsidP="00977C94">
      <w:pPr>
        <w:spacing w:before="240" w:after="240"/>
        <w:jc w:val="both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</w:rPr>
        <w:t xml:space="preserve">Responsibilities of the </w:t>
      </w:r>
      <w:r w:rsidR="008803C3">
        <w:rPr>
          <w:rFonts w:ascii="Arial" w:eastAsia="Times New Roman" w:hAnsi="Arial"/>
          <w:b/>
          <w:bCs/>
          <w:sz w:val="24"/>
          <w:szCs w:val="24"/>
        </w:rPr>
        <w:t>A</w:t>
      </w:r>
      <w:r>
        <w:rPr>
          <w:rFonts w:ascii="Arial" w:eastAsia="Times New Roman" w:hAnsi="Arial"/>
          <w:b/>
          <w:bCs/>
          <w:sz w:val="24"/>
          <w:szCs w:val="24"/>
        </w:rPr>
        <w:t>uditor</w:t>
      </w:r>
    </w:p>
    <w:p w14:paraId="44B2E5F6" w14:textId="5A37A863" w:rsidR="00094C14" w:rsidRDefault="00463BFB" w:rsidP="00FA7004">
      <w:pPr>
        <w:pStyle w:val="Default"/>
        <w:numPr>
          <w:ilvl w:val="0"/>
          <w:numId w:val="9"/>
        </w:numPr>
        <w:spacing w:after="240"/>
        <w:jc w:val="both"/>
        <w:rPr>
          <w:rFonts w:eastAsia="Times New Roman"/>
          <w:iCs/>
        </w:rPr>
      </w:pPr>
      <w:r>
        <w:rPr>
          <w:rFonts w:eastAsia="Times New Roman"/>
          <w:iCs/>
          <w:color w:val="auto"/>
          <w:lang w:eastAsia="en-US"/>
        </w:rPr>
        <w:t>An</w:t>
      </w:r>
      <w:r w:rsidR="00F93EB2">
        <w:rPr>
          <w:rFonts w:eastAsia="Times New Roman"/>
          <w:iCs/>
          <w:color w:val="auto"/>
          <w:lang w:eastAsia="en-US"/>
        </w:rPr>
        <w:t xml:space="preserve"> </w:t>
      </w:r>
      <w:r w:rsidRPr="005223EB">
        <w:rPr>
          <w:rFonts w:eastAsia="Times New Roman"/>
          <w:b/>
          <w:i/>
        </w:rPr>
        <w:t>RFC</w:t>
      </w:r>
      <w:r>
        <w:rPr>
          <w:rFonts w:eastAsia="Times New Roman"/>
          <w:iCs/>
          <w:color w:val="auto"/>
          <w:lang w:eastAsia="en-US"/>
        </w:rPr>
        <w:t xml:space="preserve"> must ensure that the </w:t>
      </w:r>
      <w:r w:rsidR="00804F6B">
        <w:rPr>
          <w:rFonts w:eastAsia="Times New Roman"/>
          <w:iCs/>
          <w:color w:val="auto"/>
          <w:lang w:eastAsia="en-US"/>
        </w:rPr>
        <w:t>A</w:t>
      </w:r>
      <w:r w:rsidR="00F93EB2">
        <w:rPr>
          <w:rFonts w:eastAsia="Times New Roman"/>
          <w:iCs/>
          <w:color w:val="auto"/>
          <w:lang w:eastAsia="en-US"/>
        </w:rPr>
        <w:t>uditor</w:t>
      </w:r>
      <w:r w:rsidR="00804F6B">
        <w:rPr>
          <w:rFonts w:eastAsia="Times New Roman"/>
          <w:iCs/>
          <w:color w:val="auto"/>
          <w:lang w:eastAsia="en-US"/>
        </w:rPr>
        <w:t xml:space="preserve"> provide</w:t>
      </w:r>
      <w:r>
        <w:rPr>
          <w:rFonts w:eastAsia="Times New Roman"/>
          <w:iCs/>
          <w:color w:val="auto"/>
          <w:lang w:eastAsia="en-US"/>
        </w:rPr>
        <w:t>s</w:t>
      </w:r>
      <w:r w:rsidR="00804F6B">
        <w:rPr>
          <w:rFonts w:eastAsia="Times New Roman"/>
          <w:iCs/>
          <w:color w:val="auto"/>
          <w:lang w:eastAsia="en-US"/>
        </w:rPr>
        <w:t xml:space="preserve"> </w:t>
      </w:r>
      <w:r w:rsidR="00F93EB2">
        <w:rPr>
          <w:rFonts w:eastAsia="Times New Roman"/>
          <w:iCs/>
          <w:color w:val="auto"/>
          <w:lang w:eastAsia="en-US"/>
        </w:rPr>
        <w:t>report</w:t>
      </w:r>
      <w:r w:rsidR="00804F6B">
        <w:rPr>
          <w:rFonts w:eastAsia="Times New Roman"/>
          <w:iCs/>
          <w:color w:val="auto"/>
          <w:lang w:eastAsia="en-US"/>
        </w:rPr>
        <w:t>s</w:t>
      </w:r>
      <w:r w:rsidR="00F93EB2">
        <w:rPr>
          <w:rFonts w:eastAsia="Times New Roman"/>
          <w:iCs/>
          <w:color w:val="auto"/>
          <w:lang w:eastAsia="en-US"/>
        </w:rPr>
        <w:t xml:space="preserve"> to the </w:t>
      </w:r>
      <w:r w:rsidR="00C11D7F" w:rsidRPr="00C11D7F">
        <w:rPr>
          <w:b/>
          <w:i/>
          <w:snapToGrid w:val="0"/>
        </w:rPr>
        <w:t>RFC</w:t>
      </w:r>
      <w:r w:rsidR="00C11D7F" w:rsidRPr="00C11D7F">
        <w:rPr>
          <w:snapToGrid w:val="0"/>
        </w:rPr>
        <w:t>’s</w:t>
      </w:r>
      <w:r w:rsidR="00C11D7F">
        <w:rPr>
          <w:snapToGrid w:val="0"/>
        </w:rPr>
        <w:t xml:space="preserve"> </w:t>
      </w:r>
      <w:r w:rsidR="00F93EB2">
        <w:rPr>
          <w:rFonts w:eastAsia="Times New Roman"/>
          <w:iCs/>
          <w:color w:val="auto"/>
          <w:lang w:eastAsia="en-US"/>
        </w:rPr>
        <w:t xml:space="preserve">Board </w:t>
      </w:r>
      <w:r w:rsidR="00823131">
        <w:rPr>
          <w:rFonts w:eastAsia="Times New Roman"/>
          <w:iCs/>
          <w:color w:val="auto"/>
          <w:lang w:eastAsia="en-US"/>
        </w:rPr>
        <w:t xml:space="preserve">on </w:t>
      </w:r>
      <w:r w:rsidR="00823131" w:rsidRPr="00110EB5">
        <w:rPr>
          <w:rFonts w:eastAsia="Times New Roman"/>
          <w:iCs/>
          <w:color w:val="auto"/>
          <w:lang w:eastAsia="en-US"/>
        </w:rPr>
        <w:t xml:space="preserve">the matters </w:t>
      </w:r>
      <w:r w:rsidR="00823131" w:rsidRPr="00804F6B">
        <w:rPr>
          <w:rFonts w:eastAsia="Times New Roman"/>
          <w:iCs/>
          <w:color w:val="auto"/>
          <w:lang w:eastAsia="en-US"/>
        </w:rPr>
        <w:t xml:space="preserve">referred to in paragraph </w:t>
      </w:r>
      <w:r w:rsidR="00823131">
        <w:rPr>
          <w:rFonts w:eastAsia="Times New Roman"/>
          <w:iCs/>
        </w:rPr>
        <w:fldChar w:fldCharType="begin"/>
      </w:r>
      <w:r w:rsidR="00823131">
        <w:rPr>
          <w:rFonts w:eastAsia="Times New Roman"/>
          <w:iCs/>
          <w:color w:val="auto"/>
          <w:lang w:eastAsia="en-US"/>
        </w:rPr>
        <w:instrText xml:space="preserve"> REF _Ref487466163 \r \h </w:instrText>
      </w:r>
      <w:r w:rsidR="005021EC">
        <w:rPr>
          <w:rFonts w:eastAsia="Times New Roman"/>
          <w:iCs/>
          <w:color w:val="auto"/>
          <w:lang w:eastAsia="en-US"/>
        </w:rPr>
        <w:instrText xml:space="preserve"> \* MERGEFORMAT </w:instrText>
      </w:r>
      <w:r w:rsidR="00823131">
        <w:rPr>
          <w:rFonts w:eastAsia="Times New Roman"/>
          <w:iCs/>
        </w:rPr>
      </w:r>
      <w:r w:rsidR="00823131">
        <w:rPr>
          <w:rFonts w:eastAsia="Times New Roman"/>
          <w:iCs/>
        </w:rPr>
        <w:fldChar w:fldCharType="separate"/>
      </w:r>
      <w:r w:rsidR="00977C94">
        <w:rPr>
          <w:rFonts w:eastAsia="Times New Roman"/>
          <w:iCs/>
          <w:color w:val="auto"/>
          <w:lang w:eastAsia="en-US"/>
        </w:rPr>
        <w:t>16</w:t>
      </w:r>
      <w:r w:rsidR="00823131">
        <w:rPr>
          <w:rFonts w:eastAsia="Times New Roman"/>
          <w:iCs/>
        </w:rPr>
        <w:fldChar w:fldCharType="end"/>
      </w:r>
      <w:r w:rsidR="009A0199">
        <w:rPr>
          <w:rFonts w:eastAsia="Times New Roman"/>
          <w:iCs/>
          <w:color w:val="auto"/>
          <w:lang w:eastAsia="en-US"/>
        </w:rPr>
        <w:t xml:space="preserve"> </w:t>
      </w:r>
      <w:r w:rsidR="00094C14" w:rsidRPr="00094C14">
        <w:rPr>
          <w:rFonts w:eastAsia="Times New Roman"/>
          <w:iCs/>
        </w:rPr>
        <w:t xml:space="preserve">within four months after </w:t>
      </w:r>
      <w:r w:rsidR="00F93EB2" w:rsidRPr="00094C14">
        <w:rPr>
          <w:rFonts w:eastAsia="Times New Roman"/>
          <w:iCs/>
        </w:rPr>
        <w:t xml:space="preserve">the </w:t>
      </w:r>
      <w:r w:rsidR="006C2BA8" w:rsidRPr="00094C14">
        <w:rPr>
          <w:rFonts w:eastAsia="Times New Roman"/>
          <w:b/>
          <w:i/>
          <w:iCs/>
        </w:rPr>
        <w:t>RFC</w:t>
      </w:r>
      <w:r w:rsidR="006C2BA8" w:rsidRPr="00094C14">
        <w:rPr>
          <w:rFonts w:eastAsia="Times New Roman"/>
          <w:iCs/>
        </w:rPr>
        <w:t xml:space="preserve">’s </w:t>
      </w:r>
      <w:r w:rsidR="00F93EB2" w:rsidRPr="00094C14">
        <w:rPr>
          <w:rFonts w:eastAsia="Times New Roman"/>
          <w:iCs/>
        </w:rPr>
        <w:t>financial year</w:t>
      </w:r>
      <w:r w:rsidRPr="00094C14">
        <w:rPr>
          <w:rFonts w:eastAsia="Times New Roman"/>
          <w:iCs/>
        </w:rPr>
        <w:t xml:space="preserve"> </w:t>
      </w:r>
      <w:r w:rsidR="006C2BA8" w:rsidRPr="00094C14">
        <w:rPr>
          <w:rFonts w:eastAsia="Times New Roman"/>
          <w:iCs/>
        </w:rPr>
        <w:t>end</w:t>
      </w:r>
      <w:r w:rsidR="003A254F">
        <w:rPr>
          <w:rFonts w:eastAsia="Times New Roman"/>
          <w:iCs/>
        </w:rPr>
        <w:t>.</w:t>
      </w:r>
      <w:r w:rsidR="00094C14">
        <w:rPr>
          <w:rFonts w:eastAsia="Times New Roman"/>
          <w:iCs/>
        </w:rPr>
        <w:t xml:space="preserve">  </w:t>
      </w:r>
    </w:p>
    <w:p w14:paraId="729ECACD" w14:textId="4FCBD0A5" w:rsidR="00804F6B" w:rsidRDefault="002851C8" w:rsidP="00977C94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11" w:name="_Ref487466163"/>
      <w:bookmarkStart w:id="12" w:name="_Ref487469249"/>
      <w:r>
        <w:rPr>
          <w:rFonts w:ascii="Times New Roman" w:eastAsia="Times New Roman" w:hAnsi="Times New Roman"/>
          <w:iCs/>
          <w:sz w:val="24"/>
          <w:szCs w:val="24"/>
        </w:rPr>
        <w:t xml:space="preserve">An </w:t>
      </w:r>
      <w:r w:rsidRPr="0091337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ensure that the </w:t>
      </w:r>
      <w:r w:rsidR="00804F6B">
        <w:rPr>
          <w:rFonts w:ascii="Times New Roman" w:eastAsia="Times New Roman" w:hAnsi="Times New Roman"/>
          <w:iCs/>
          <w:sz w:val="24"/>
          <w:szCs w:val="24"/>
        </w:rPr>
        <w:t>report</w:t>
      </w:r>
      <w:r w:rsidR="00110EB5">
        <w:rPr>
          <w:rFonts w:ascii="Times New Roman" w:eastAsia="Times New Roman" w:hAnsi="Times New Roman"/>
          <w:iCs/>
          <w:sz w:val="24"/>
          <w:szCs w:val="24"/>
        </w:rPr>
        <w:t>s</w:t>
      </w:r>
      <w:r w:rsidR="00804F6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prepared by the Auditor </w:t>
      </w:r>
      <w:r w:rsidR="00804F6B">
        <w:rPr>
          <w:rFonts w:ascii="Times New Roman" w:eastAsia="Times New Roman" w:hAnsi="Times New Roman"/>
          <w:iCs/>
          <w:sz w:val="24"/>
          <w:szCs w:val="24"/>
        </w:rPr>
        <w:t>provide:</w:t>
      </w:r>
      <w:bookmarkEnd w:id="11"/>
      <w:bookmarkEnd w:id="12"/>
    </w:p>
    <w:p w14:paraId="5BB0D0D8" w14:textId="7D17FD1F" w:rsidR="00804F6B" w:rsidRDefault="008103DF" w:rsidP="00977C94">
      <w:pPr>
        <w:numPr>
          <w:ilvl w:val="1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Reasonable assurance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limited assurance </w:t>
      </w:r>
      <w:r w:rsidR="00801FBE">
        <w:rPr>
          <w:rFonts w:ascii="Times New Roman" w:eastAsia="Times New Roman" w:hAnsi="Times New Roman"/>
          <w:iCs/>
          <w:sz w:val="24"/>
          <w:szCs w:val="24"/>
        </w:rPr>
        <w:t>in accordance with paragraph</w:t>
      </w:r>
      <w:r w:rsidR="000750E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801FBE">
        <w:rPr>
          <w:rFonts w:ascii="Times New Roman" w:eastAsia="Times New Roman" w:hAnsi="Times New Roman"/>
          <w:iCs/>
          <w:sz w:val="24"/>
          <w:szCs w:val="24"/>
        </w:rPr>
        <w:t xml:space="preserve">17 </w:t>
      </w:r>
      <w:r>
        <w:rPr>
          <w:rFonts w:ascii="Times New Roman" w:eastAsia="Times New Roman" w:hAnsi="Times New Roman"/>
          <w:iCs/>
          <w:sz w:val="24"/>
          <w:szCs w:val="24"/>
        </w:rPr>
        <w:t>on the information required under</w:t>
      </w:r>
      <w:r w:rsidR="00C304C5">
        <w:rPr>
          <w:rFonts w:ascii="Times New Roman" w:eastAsia="Times New Roman" w:hAnsi="Times New Roman"/>
          <w:iCs/>
          <w:sz w:val="24"/>
          <w:szCs w:val="24"/>
        </w:rPr>
        <w:t>: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18A0A2FA" w14:textId="6658B148" w:rsidR="002570AB" w:rsidRPr="00CB2AA0" w:rsidRDefault="002570AB" w:rsidP="00CB2AA0">
      <w:pPr>
        <w:numPr>
          <w:ilvl w:val="2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B729E">
        <w:rPr>
          <w:rFonts w:ascii="Times New Roman" w:hAnsi="Times New Roman"/>
          <w:i/>
          <w:sz w:val="24"/>
          <w:szCs w:val="24"/>
        </w:rPr>
        <w:t>Reporting Standard ARS 720.0 ABS/RBA Statement of Financial Position</w:t>
      </w:r>
      <w:r>
        <w:rPr>
          <w:rFonts w:ascii="Times New Roman" w:hAnsi="Times New Roman"/>
          <w:i/>
          <w:sz w:val="24"/>
          <w:szCs w:val="24"/>
        </w:rPr>
        <w:t>;</w:t>
      </w:r>
    </w:p>
    <w:p w14:paraId="23585667" w14:textId="7395FB2F" w:rsidR="002570AB" w:rsidRPr="00CB2AA0" w:rsidRDefault="002570AB" w:rsidP="00CB2AA0">
      <w:pPr>
        <w:numPr>
          <w:ilvl w:val="2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4E65E1">
        <w:rPr>
          <w:rFonts w:ascii="Times New Roman" w:hAnsi="Times New Roman"/>
          <w:i/>
          <w:sz w:val="24"/>
          <w:szCs w:val="24"/>
        </w:rPr>
        <w:t xml:space="preserve">Reporting Standard </w:t>
      </w:r>
      <w:r w:rsidRPr="006B729E">
        <w:rPr>
          <w:rFonts w:ascii="Times New Roman" w:hAnsi="Times New Roman"/>
          <w:i/>
          <w:sz w:val="24"/>
          <w:szCs w:val="24"/>
        </w:rPr>
        <w:t>ARS 720.1 ABS/RBA Loans and Leases</w:t>
      </w:r>
      <w:r>
        <w:rPr>
          <w:rFonts w:ascii="Times New Roman" w:hAnsi="Times New Roman"/>
          <w:i/>
          <w:sz w:val="24"/>
          <w:szCs w:val="24"/>
        </w:rPr>
        <w:t xml:space="preserve">; </w:t>
      </w:r>
      <w:r w:rsidRPr="00CB2AA0">
        <w:rPr>
          <w:rFonts w:ascii="Times New Roman" w:hAnsi="Times New Roman"/>
          <w:sz w:val="24"/>
          <w:szCs w:val="24"/>
        </w:rPr>
        <w:t>and</w:t>
      </w:r>
    </w:p>
    <w:p w14:paraId="01D35A29" w14:textId="5BD226B8" w:rsidR="002570AB" w:rsidRDefault="002570AB" w:rsidP="00CB2AA0">
      <w:pPr>
        <w:numPr>
          <w:ilvl w:val="2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4E65E1">
        <w:rPr>
          <w:rFonts w:ascii="Times New Roman" w:hAnsi="Times New Roman"/>
          <w:i/>
          <w:sz w:val="24"/>
          <w:szCs w:val="24"/>
        </w:rPr>
        <w:t xml:space="preserve">Reporting Standard </w:t>
      </w:r>
      <w:r w:rsidRPr="006B729E">
        <w:rPr>
          <w:rFonts w:ascii="Times New Roman" w:hAnsi="Times New Roman"/>
          <w:i/>
          <w:sz w:val="24"/>
          <w:szCs w:val="24"/>
        </w:rPr>
        <w:t>ARS 720.2 ABS/RBA Deposits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2B90A97" w14:textId="27015D53" w:rsidR="00110EB5" w:rsidRDefault="00110EB5" w:rsidP="00977C94">
      <w:pPr>
        <w:numPr>
          <w:ilvl w:val="1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L</w:t>
      </w:r>
      <w:r w:rsidRPr="00B62A65">
        <w:rPr>
          <w:rFonts w:ascii="Times New Roman" w:eastAsia="Times New Roman" w:hAnsi="Times New Roman"/>
          <w:b/>
          <w:i/>
          <w:iCs/>
          <w:sz w:val="24"/>
          <w:szCs w:val="24"/>
        </w:rPr>
        <w:t>imited assurance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that the </w:t>
      </w:r>
      <w:r w:rsidRPr="00C11D7F">
        <w:rPr>
          <w:rFonts w:ascii="Times New Roman" w:hAnsi="Times New Roman"/>
          <w:b/>
          <w:i/>
          <w:snapToGrid w:val="0"/>
          <w:sz w:val="24"/>
          <w:szCs w:val="24"/>
        </w:rPr>
        <w:t>RFC</w:t>
      </w:r>
      <w:r w:rsidRPr="00FE03EC">
        <w:rPr>
          <w:rFonts w:ascii="Times New Roman" w:hAnsi="Times New Roman"/>
          <w:snapToGrid w:val="0"/>
          <w:sz w:val="24"/>
          <w:szCs w:val="24"/>
        </w:rPr>
        <w:t>’s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systems, processes and internal controls:</w:t>
      </w:r>
    </w:p>
    <w:p w14:paraId="2FD818A6" w14:textId="25C9D876" w:rsidR="00110EB5" w:rsidRDefault="00110EB5" w:rsidP="006616BD">
      <w:pPr>
        <w:numPr>
          <w:ilvl w:val="2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are designed to ensure </w:t>
      </w:r>
      <w:r w:rsidR="00801FBE">
        <w:rPr>
          <w:rFonts w:ascii="Times New Roman" w:eastAsia="Times New Roman" w:hAnsi="Times New Roman"/>
          <w:iCs/>
          <w:sz w:val="24"/>
          <w:szCs w:val="24"/>
        </w:rPr>
        <w:t xml:space="preserve">that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FE03EC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has complied with all applicable reporting requirements</w:t>
      </w:r>
      <w:r w:rsidRPr="00110EB5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under the </w:t>
      </w:r>
      <w:r w:rsidRPr="003253B2">
        <w:rPr>
          <w:rFonts w:ascii="Times New Roman" w:eastAsia="Times New Roman" w:hAnsi="Times New Roman"/>
          <w:b/>
          <w:i/>
          <w:iCs/>
          <w:sz w:val="24"/>
          <w:szCs w:val="24"/>
        </w:rPr>
        <w:t>EFS collection</w:t>
      </w:r>
      <w:r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10367153" w14:textId="1C4B5B2B" w:rsidR="00110EB5" w:rsidRDefault="00110EB5" w:rsidP="002E3E6F">
      <w:pPr>
        <w:numPr>
          <w:ilvl w:val="2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are designed to ensure the </w:t>
      </w:r>
      <w:r w:rsidRPr="00FE03EC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has provided reliable data to </w:t>
      </w:r>
      <w:r w:rsidRPr="00FE03EC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as required under the </w:t>
      </w:r>
      <w:r w:rsidRPr="003253B2">
        <w:rPr>
          <w:rFonts w:ascii="Times New Roman" w:eastAsia="Times New Roman" w:hAnsi="Times New Roman"/>
          <w:b/>
          <w:i/>
          <w:iCs/>
          <w:sz w:val="24"/>
          <w:szCs w:val="24"/>
        </w:rPr>
        <w:t>EFS collection</w:t>
      </w:r>
      <w:r>
        <w:rPr>
          <w:rFonts w:ascii="Times New Roman" w:eastAsia="Times New Roman" w:hAnsi="Times New Roman"/>
          <w:iCs/>
          <w:sz w:val="24"/>
          <w:szCs w:val="24"/>
        </w:rPr>
        <w:t>; and</w:t>
      </w:r>
    </w:p>
    <w:p w14:paraId="13A6288A" w14:textId="784F26F2" w:rsidR="00110EB5" w:rsidRDefault="00110EB5" w:rsidP="001C0B51">
      <w:pPr>
        <w:numPr>
          <w:ilvl w:val="2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have operated effectively </w:t>
      </w:r>
      <w:r w:rsidR="002D4CA7">
        <w:rPr>
          <w:rFonts w:ascii="Times New Roman" w:eastAsia="Times New Roman" w:hAnsi="Times New Roman"/>
          <w:iCs/>
          <w:sz w:val="24"/>
          <w:szCs w:val="24"/>
        </w:rPr>
        <w:t xml:space="preserve">for the purposes of subparagraphs (b)(i) and (b)(ii) above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throughout the </w:t>
      </w:r>
      <w:r w:rsidR="002D4CA7" w:rsidRPr="00FE03EC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2D4CA7">
        <w:rPr>
          <w:rFonts w:ascii="Times New Roman" w:eastAsia="Times New Roman" w:hAnsi="Times New Roman"/>
          <w:iCs/>
          <w:sz w:val="24"/>
          <w:szCs w:val="24"/>
        </w:rPr>
        <w:t xml:space="preserve">’s </w:t>
      </w:r>
      <w:r w:rsidR="001B6BC7">
        <w:rPr>
          <w:rFonts w:ascii="Times New Roman" w:eastAsia="Times New Roman" w:hAnsi="Times New Roman"/>
          <w:iCs/>
          <w:sz w:val="24"/>
          <w:szCs w:val="24"/>
        </w:rPr>
        <w:t xml:space="preserve">financial </w:t>
      </w:r>
      <w:r>
        <w:rPr>
          <w:rFonts w:ascii="Times New Roman" w:eastAsia="Times New Roman" w:hAnsi="Times New Roman"/>
          <w:iCs/>
          <w:sz w:val="24"/>
          <w:szCs w:val="24"/>
        </w:rPr>
        <w:t>year.</w:t>
      </w:r>
    </w:p>
    <w:p w14:paraId="3CD82A8C" w14:textId="7D21C545" w:rsidR="00F93EB2" w:rsidRPr="00DE044F" w:rsidRDefault="00B83A8E" w:rsidP="001C0B51">
      <w:pPr>
        <w:pStyle w:val="BodyText"/>
        <w:keepNext/>
        <w:numPr>
          <w:ilvl w:val="0"/>
          <w:numId w:val="9"/>
        </w:num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An </w:t>
      </w:r>
      <w:r w:rsidRPr="00913371">
        <w:rPr>
          <w:rFonts w:ascii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hAnsi="Times New Roman"/>
          <w:iCs/>
          <w:sz w:val="24"/>
          <w:szCs w:val="24"/>
        </w:rPr>
        <w:t>must ensure that the</w:t>
      </w:r>
      <w:r w:rsidR="00F93EB2">
        <w:rPr>
          <w:rFonts w:ascii="Times New Roman" w:hAnsi="Times New Roman"/>
          <w:iCs/>
          <w:sz w:val="24"/>
          <w:szCs w:val="24"/>
        </w:rPr>
        <w:t xml:space="preserve"> </w:t>
      </w:r>
      <w:r w:rsidR="00DE044F">
        <w:rPr>
          <w:rFonts w:ascii="Times New Roman" w:hAnsi="Times New Roman"/>
          <w:iCs/>
          <w:sz w:val="24"/>
          <w:szCs w:val="24"/>
        </w:rPr>
        <w:t>A</w:t>
      </w:r>
      <w:r w:rsidR="00F93EB2">
        <w:rPr>
          <w:rFonts w:ascii="Times New Roman" w:hAnsi="Times New Roman"/>
          <w:iCs/>
          <w:sz w:val="24"/>
          <w:szCs w:val="24"/>
        </w:rPr>
        <w:t>uditor</w:t>
      </w:r>
      <w:r w:rsidR="00DE044F">
        <w:rPr>
          <w:rFonts w:ascii="Times New Roman" w:hAnsi="Times New Roman"/>
          <w:iCs/>
          <w:sz w:val="24"/>
          <w:szCs w:val="24"/>
        </w:rPr>
        <w:t xml:space="preserve">, when </w:t>
      </w:r>
      <w:r w:rsidR="00F93EB2">
        <w:rPr>
          <w:rFonts w:ascii="Times New Roman" w:hAnsi="Times New Roman"/>
          <w:iCs/>
          <w:sz w:val="24"/>
          <w:szCs w:val="24"/>
        </w:rPr>
        <w:t xml:space="preserve">reporting </w:t>
      </w:r>
      <w:r w:rsidR="00DE044F" w:rsidRPr="00CF5C40">
        <w:rPr>
          <w:rFonts w:ascii="Times New Roman" w:hAnsi="Times New Roman"/>
          <w:iCs/>
          <w:sz w:val="24"/>
          <w:szCs w:val="24"/>
        </w:rPr>
        <w:t xml:space="preserve">in </w:t>
      </w:r>
      <w:r w:rsidR="002849D5">
        <w:rPr>
          <w:rFonts w:ascii="Times New Roman" w:hAnsi="Times New Roman"/>
          <w:iCs/>
          <w:sz w:val="24"/>
          <w:szCs w:val="24"/>
        </w:rPr>
        <w:t xml:space="preserve">accordance with </w:t>
      </w:r>
      <w:r w:rsidR="00DE044F" w:rsidRPr="002849D5">
        <w:rPr>
          <w:rFonts w:ascii="Times New Roman" w:hAnsi="Times New Roman"/>
          <w:iCs/>
          <w:sz w:val="24"/>
          <w:szCs w:val="24"/>
        </w:rPr>
        <w:t>paragraph</w:t>
      </w:r>
      <w:r w:rsidR="00DE044F" w:rsidRPr="00CF5C40">
        <w:rPr>
          <w:rFonts w:ascii="Times New Roman" w:hAnsi="Times New Roman"/>
          <w:iCs/>
          <w:sz w:val="24"/>
          <w:szCs w:val="24"/>
        </w:rPr>
        <w:t xml:space="preserve"> </w:t>
      </w:r>
      <w:r w:rsidR="006C3BA0">
        <w:rPr>
          <w:rFonts w:ascii="Times New Roman" w:hAnsi="Times New Roman"/>
          <w:iCs/>
          <w:sz w:val="24"/>
          <w:szCs w:val="24"/>
        </w:rPr>
        <w:t>16</w:t>
      </w:r>
      <w:r w:rsidR="00DE044F" w:rsidRPr="00CF5C40">
        <w:rPr>
          <w:rFonts w:ascii="Times New Roman" w:hAnsi="Times New Roman"/>
          <w:iCs/>
          <w:sz w:val="24"/>
          <w:szCs w:val="24"/>
        </w:rPr>
        <w:t>:</w:t>
      </w:r>
    </w:p>
    <w:p w14:paraId="2765135E" w14:textId="54B584AE" w:rsidR="00F93EB2" w:rsidRDefault="00F93EB2">
      <w:pPr>
        <w:numPr>
          <w:ilvl w:val="1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BE7EA7">
        <w:rPr>
          <w:rFonts w:ascii="Times New Roman" w:eastAsia="Times New Roman" w:hAnsi="Times New Roman"/>
          <w:i/>
          <w:iCs/>
          <w:sz w:val="24"/>
          <w:szCs w:val="24"/>
        </w:rPr>
        <w:t>for data sourced only from</w:t>
      </w:r>
      <w:r w:rsidRPr="00BE7EA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BE7EA7">
        <w:rPr>
          <w:rFonts w:ascii="Times New Roman" w:eastAsia="Times New Roman" w:hAnsi="Times New Roman"/>
          <w:b/>
          <w:i/>
          <w:iCs/>
          <w:sz w:val="24"/>
          <w:szCs w:val="24"/>
        </w:rPr>
        <w:t>accounting records</w:t>
      </w:r>
      <w:r w:rsidRPr="00BE7EA7">
        <w:rPr>
          <w:rFonts w:ascii="Times New Roman" w:eastAsia="Times New Roman" w:hAnsi="Times New Roman"/>
          <w:iCs/>
          <w:sz w:val="24"/>
          <w:szCs w:val="24"/>
        </w:rPr>
        <w:t xml:space="preserve"> –</w:t>
      </w:r>
      <w:r w:rsidR="005C54A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provide</w:t>
      </w:r>
      <w:r w:rsidR="00B83A8E">
        <w:rPr>
          <w:rFonts w:ascii="Times New Roman" w:eastAsia="Times New Roman" w:hAnsi="Times New Roman"/>
          <w:iCs/>
          <w:sz w:val="24"/>
          <w:szCs w:val="24"/>
        </w:rPr>
        <w:t>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B62A65">
        <w:rPr>
          <w:rFonts w:ascii="Times New Roman" w:eastAsia="Times New Roman" w:hAnsi="Times New Roman"/>
          <w:b/>
          <w:i/>
          <w:iCs/>
          <w:sz w:val="24"/>
          <w:szCs w:val="24"/>
        </w:rPr>
        <w:t>reasonable assurance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that the information in these collections</w:t>
      </w:r>
      <w:r w:rsidR="00EC5C99">
        <w:rPr>
          <w:rFonts w:ascii="Times New Roman" w:eastAsia="Times New Roman" w:hAnsi="Times New Roman"/>
          <w:iCs/>
          <w:sz w:val="24"/>
          <w:szCs w:val="24"/>
        </w:rPr>
        <w:t>, as at the RFC’s financial year end,</w:t>
      </w:r>
      <w:r w:rsidR="00490CB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is reliable and in accordance with the relevant reporting standards</w:t>
      </w:r>
      <w:r w:rsidR="00C13906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0EEC7A20" w14:textId="3F0C1066" w:rsidR="00F93EB2" w:rsidRDefault="00F93EB2">
      <w:pPr>
        <w:numPr>
          <w:ilvl w:val="1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for data sourced only from </w:t>
      </w:r>
      <w:r w:rsidRPr="00BE7EA7">
        <w:rPr>
          <w:rFonts w:ascii="Times New Roman" w:eastAsia="Times New Roman" w:hAnsi="Times New Roman"/>
          <w:b/>
          <w:i/>
          <w:iCs/>
          <w:sz w:val="24"/>
          <w:szCs w:val="24"/>
        </w:rPr>
        <w:t>non-accounting records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–</w:t>
      </w:r>
      <w:r w:rsidR="005C54A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provide</w:t>
      </w:r>
      <w:r w:rsidR="00B83A8E">
        <w:rPr>
          <w:rFonts w:ascii="Times New Roman" w:eastAsia="Times New Roman" w:hAnsi="Times New Roman"/>
          <w:iCs/>
          <w:sz w:val="24"/>
          <w:szCs w:val="24"/>
        </w:rPr>
        <w:t>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B62A65">
        <w:rPr>
          <w:rFonts w:ascii="Times New Roman" w:eastAsia="Times New Roman" w:hAnsi="Times New Roman"/>
          <w:b/>
          <w:i/>
          <w:iCs/>
          <w:sz w:val="24"/>
          <w:szCs w:val="24"/>
        </w:rPr>
        <w:t>limited assurance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that the information in these collections</w:t>
      </w:r>
      <w:r w:rsidR="00FC7683">
        <w:rPr>
          <w:rFonts w:ascii="Times New Roman" w:eastAsia="Times New Roman" w:hAnsi="Times New Roman"/>
          <w:iCs/>
          <w:sz w:val="24"/>
          <w:szCs w:val="24"/>
        </w:rPr>
        <w:t>,</w:t>
      </w:r>
      <w:r w:rsidR="00490CB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D1201">
        <w:rPr>
          <w:rFonts w:ascii="Times New Roman" w:eastAsia="Times New Roman" w:hAnsi="Times New Roman"/>
          <w:iCs/>
          <w:sz w:val="24"/>
          <w:szCs w:val="24"/>
        </w:rPr>
        <w:t xml:space="preserve">as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at the </w:t>
      </w:r>
      <w:r w:rsidR="00C13906">
        <w:rPr>
          <w:rFonts w:ascii="Times New Roman" w:eastAsia="Times New Roman" w:hAnsi="Times New Roman"/>
          <w:iCs/>
          <w:sz w:val="24"/>
          <w:szCs w:val="24"/>
        </w:rPr>
        <w:t>RFC’s financial year end</w:t>
      </w:r>
      <w:r w:rsidR="00FC7683">
        <w:rPr>
          <w:rFonts w:ascii="Times New Roman" w:eastAsia="Times New Roman" w:hAnsi="Times New Roman"/>
          <w:iCs/>
          <w:sz w:val="24"/>
          <w:szCs w:val="24"/>
        </w:rPr>
        <w:t>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is reliable and in accordance with the relevant reporting standards;</w:t>
      </w:r>
    </w:p>
    <w:p w14:paraId="5B242738" w14:textId="76917155" w:rsidR="00F93EB2" w:rsidRPr="00C122F1" w:rsidRDefault="00F93EB2">
      <w:pPr>
        <w:numPr>
          <w:ilvl w:val="1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122F1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 xml:space="preserve">for data sourced from a combination of </w:t>
      </w:r>
      <w:r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accounting </w:t>
      </w:r>
      <w:r w:rsidR="00BE7EA7"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records</w:t>
      </w:r>
      <w:r w:rsidR="00BE7EA7" w:rsidRPr="00C122F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C122F1">
        <w:rPr>
          <w:rFonts w:ascii="Times New Roman" w:eastAsia="Times New Roman" w:hAnsi="Times New Roman"/>
          <w:i/>
          <w:iCs/>
          <w:sz w:val="24"/>
          <w:szCs w:val="24"/>
        </w:rPr>
        <w:t xml:space="preserve">and </w:t>
      </w:r>
      <w:r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non</w:t>
      </w:r>
      <w:r w:rsidRPr="00C122F1">
        <w:rPr>
          <w:rFonts w:ascii="Times New Roman" w:eastAsia="Times New Roman" w:hAnsi="Times New Roman"/>
          <w:b/>
          <w:iCs/>
          <w:sz w:val="24"/>
          <w:szCs w:val="24"/>
        </w:rPr>
        <w:t>-</w:t>
      </w:r>
      <w:r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accounting records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 –</w:t>
      </w:r>
      <w:r w:rsidR="005C54AF" w:rsidRPr="00C122F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>provide</w:t>
      </w:r>
      <w:r w:rsidR="00B83A8E" w:rsidRPr="00C122F1">
        <w:rPr>
          <w:rFonts w:ascii="Times New Roman" w:eastAsia="Times New Roman" w:hAnsi="Times New Roman"/>
          <w:iCs/>
          <w:sz w:val="24"/>
          <w:szCs w:val="24"/>
        </w:rPr>
        <w:t>s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reasonable assurance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849D5" w:rsidRPr="00C122F1">
        <w:rPr>
          <w:rFonts w:ascii="Times New Roman" w:eastAsia="Times New Roman" w:hAnsi="Times New Roman"/>
          <w:iCs/>
          <w:sz w:val="24"/>
          <w:szCs w:val="24"/>
        </w:rPr>
        <w:t xml:space="preserve">that 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information sourced from </w:t>
      </w:r>
      <w:r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accounting records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, and </w:t>
      </w:r>
      <w:r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limited assurance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 that information sourced from </w:t>
      </w:r>
      <w:r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non-accounting records</w:t>
      </w:r>
      <w:r w:rsidR="002849D5" w:rsidRPr="00C122F1">
        <w:rPr>
          <w:rFonts w:ascii="Times New Roman" w:eastAsia="Times New Roman" w:hAnsi="Times New Roman"/>
          <w:b/>
          <w:i/>
          <w:iCs/>
          <w:sz w:val="24"/>
          <w:szCs w:val="24"/>
        </w:rPr>
        <w:t>,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D1201">
        <w:rPr>
          <w:rFonts w:ascii="Times New Roman" w:eastAsia="Times New Roman" w:hAnsi="Times New Roman"/>
          <w:iCs/>
          <w:sz w:val="24"/>
          <w:szCs w:val="24"/>
        </w:rPr>
        <w:t xml:space="preserve">as 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at the </w:t>
      </w:r>
      <w:r w:rsidR="00185E74">
        <w:rPr>
          <w:rFonts w:ascii="Times New Roman" w:eastAsia="Times New Roman" w:hAnsi="Times New Roman"/>
          <w:iCs/>
          <w:sz w:val="24"/>
          <w:szCs w:val="24"/>
        </w:rPr>
        <w:t>RFC’s financial year end</w:t>
      </w:r>
      <w:r w:rsidR="00FC7683">
        <w:rPr>
          <w:rFonts w:ascii="Times New Roman" w:eastAsia="Times New Roman" w:hAnsi="Times New Roman"/>
          <w:iCs/>
          <w:sz w:val="24"/>
          <w:szCs w:val="24"/>
        </w:rPr>
        <w:t>,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 xml:space="preserve"> is reliable</w:t>
      </w:r>
      <w:r w:rsidR="002849D5" w:rsidRPr="00C122F1"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C122F1">
        <w:rPr>
          <w:rFonts w:ascii="Times New Roman" w:eastAsia="Times New Roman" w:hAnsi="Times New Roman"/>
          <w:iCs/>
          <w:sz w:val="24"/>
          <w:szCs w:val="24"/>
        </w:rPr>
        <w:t>in accordance with t</w:t>
      </w:r>
      <w:r w:rsidR="00BE7EA7" w:rsidRPr="00C122F1">
        <w:rPr>
          <w:rFonts w:ascii="Times New Roman" w:eastAsia="Times New Roman" w:hAnsi="Times New Roman"/>
          <w:iCs/>
          <w:sz w:val="24"/>
          <w:szCs w:val="24"/>
        </w:rPr>
        <w:t>he relevant reporting standards</w:t>
      </w:r>
      <w:r w:rsidR="002849D5" w:rsidRPr="00C122F1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C059264" w14:textId="521EEAF5" w:rsidR="00C0479C" w:rsidRPr="00782B90" w:rsidDel="00F45CE4" w:rsidRDefault="0092133C">
      <w:pPr>
        <w:pStyle w:val="BodyText"/>
        <w:numPr>
          <w:ilvl w:val="0"/>
          <w:numId w:val="9"/>
        </w:numPr>
        <w:rPr>
          <w:rFonts w:ascii="Times New Roman" w:hAnsi="Times New Roman"/>
          <w:sz w:val="24"/>
          <w:szCs w:val="24"/>
          <w:lang w:val="x-none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For the purposes of this Reporting Standard,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reasonable assurance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and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limited assurance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are defined in accordance with the Framework for Assurance Engagements issued by the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AUASB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 xml:space="preserve">and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accounting records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is defined in accordance with the AUASB Glossary, both of which are issued under section 227B of the </w:t>
      </w:r>
      <w:r w:rsidRPr="0076253F">
        <w:rPr>
          <w:rFonts w:ascii="Times New Roman" w:hAnsi="Times New Roman"/>
          <w:i/>
          <w:iCs/>
          <w:sz w:val="24"/>
        </w:rPr>
        <w:t>Australian Securities and Investments Commission Act</w:t>
      </w:r>
      <w:r w:rsidR="00EA6066">
        <w:rPr>
          <w:rFonts w:ascii="Times New Roman" w:hAnsi="Times New Roman"/>
          <w:i/>
          <w:iCs/>
          <w:sz w:val="24"/>
        </w:rPr>
        <w:t xml:space="preserve"> 2001</w:t>
      </w:r>
      <w:r w:rsidRPr="0076253F">
        <w:rPr>
          <w:rFonts w:ascii="Times New Roman" w:hAnsi="Times New Roman"/>
          <w:sz w:val="28"/>
          <w:szCs w:val="24"/>
          <w:lang w:eastAsia="en-US"/>
        </w:rPr>
        <w:t>.</w:t>
      </w:r>
    </w:p>
    <w:p w14:paraId="0FA0F10C" w14:textId="084DF1EC" w:rsidR="0045169B" w:rsidRPr="00D05596" w:rsidRDefault="00B83A8E" w:rsidP="005021EC">
      <w:pPr>
        <w:pStyle w:val="Default"/>
        <w:numPr>
          <w:ilvl w:val="0"/>
          <w:numId w:val="9"/>
        </w:numPr>
        <w:spacing w:after="240" w:line="276" w:lineRule="auto"/>
        <w:jc w:val="both"/>
        <w:rPr>
          <w:rFonts w:eastAsia="Times New Roman"/>
          <w:iCs/>
          <w:color w:val="auto"/>
          <w:lang w:eastAsia="en-US"/>
        </w:rPr>
      </w:pPr>
      <w:r>
        <w:rPr>
          <w:rFonts w:eastAsia="Times New Roman"/>
          <w:iCs/>
          <w:color w:val="auto"/>
          <w:lang w:eastAsia="en-US"/>
        </w:rPr>
        <w:t xml:space="preserve">An </w:t>
      </w:r>
      <w:r w:rsidRPr="005223EB">
        <w:rPr>
          <w:rFonts w:eastAsia="Times New Roman"/>
          <w:b/>
          <w:i/>
        </w:rPr>
        <w:t>RFC</w:t>
      </w:r>
      <w:r>
        <w:rPr>
          <w:rFonts w:eastAsia="Times New Roman"/>
          <w:iCs/>
          <w:color w:val="auto"/>
          <w:lang w:eastAsia="en-US"/>
        </w:rPr>
        <w:t xml:space="preserve"> must ensure that</w:t>
      </w:r>
      <w:r w:rsidR="00C037F7">
        <w:rPr>
          <w:rFonts w:eastAsia="Times New Roman"/>
          <w:iCs/>
          <w:color w:val="auto"/>
          <w:lang w:eastAsia="en-US"/>
        </w:rPr>
        <w:t xml:space="preserve"> </w:t>
      </w:r>
      <w:r>
        <w:rPr>
          <w:rFonts w:eastAsia="Times New Roman"/>
          <w:iCs/>
          <w:color w:val="auto"/>
          <w:lang w:eastAsia="en-US"/>
        </w:rPr>
        <w:t>t</w:t>
      </w:r>
      <w:r w:rsidR="0045169B">
        <w:rPr>
          <w:rFonts w:eastAsia="Times New Roman"/>
          <w:iCs/>
          <w:color w:val="auto"/>
          <w:lang w:eastAsia="en-US"/>
        </w:rPr>
        <w:t xml:space="preserve">he Auditor, in preparing reports </w:t>
      </w:r>
      <w:r w:rsidR="001B6BC7" w:rsidRPr="007013B0">
        <w:rPr>
          <w:rFonts w:eastAsia="Times New Roman"/>
          <w:iCs/>
        </w:rPr>
        <w:t xml:space="preserve">in </w:t>
      </w:r>
      <w:r w:rsidR="001B6BC7">
        <w:rPr>
          <w:rFonts w:eastAsia="Times New Roman"/>
          <w:iCs/>
        </w:rPr>
        <w:t xml:space="preserve">accordance with </w:t>
      </w:r>
      <w:r w:rsidR="001B6BC7" w:rsidRPr="002849D5">
        <w:rPr>
          <w:rFonts w:eastAsia="Times New Roman"/>
          <w:iCs/>
        </w:rPr>
        <w:t>paragraph</w:t>
      </w:r>
      <w:r w:rsidR="00EA6066">
        <w:rPr>
          <w:rFonts w:eastAsia="Times New Roman"/>
          <w:iCs/>
        </w:rPr>
        <w:t> </w:t>
      </w:r>
      <w:r w:rsidR="001B6BC7">
        <w:rPr>
          <w:rFonts w:eastAsia="Times New Roman"/>
          <w:iCs/>
        </w:rPr>
        <w:fldChar w:fldCharType="begin"/>
      </w:r>
      <w:r w:rsidR="001B6BC7">
        <w:rPr>
          <w:rFonts w:eastAsia="Times New Roman"/>
          <w:iCs/>
        </w:rPr>
        <w:instrText xml:space="preserve"> REF _Ref487466163 \r \h </w:instrText>
      </w:r>
      <w:r w:rsidR="005021EC">
        <w:rPr>
          <w:rFonts w:eastAsia="Times New Roman"/>
          <w:iCs/>
        </w:rPr>
        <w:instrText xml:space="preserve"> \* MERGEFORMAT </w:instrText>
      </w:r>
      <w:r w:rsidR="001B6BC7">
        <w:rPr>
          <w:rFonts w:eastAsia="Times New Roman"/>
          <w:iCs/>
        </w:rPr>
      </w:r>
      <w:r w:rsidR="001B6BC7">
        <w:rPr>
          <w:rFonts w:eastAsia="Times New Roman"/>
          <w:iCs/>
        </w:rPr>
        <w:fldChar w:fldCharType="separate"/>
      </w:r>
      <w:r w:rsidR="00977C94">
        <w:rPr>
          <w:rFonts w:eastAsia="Times New Roman"/>
          <w:iCs/>
        </w:rPr>
        <w:t>16</w:t>
      </w:r>
      <w:r w:rsidR="001B6BC7">
        <w:rPr>
          <w:rFonts w:eastAsia="Times New Roman"/>
          <w:iCs/>
        </w:rPr>
        <w:fldChar w:fldCharType="end"/>
      </w:r>
      <w:r w:rsidR="0045169B">
        <w:rPr>
          <w:rFonts w:eastAsia="Times New Roman"/>
          <w:iCs/>
          <w:color w:val="auto"/>
          <w:lang w:eastAsia="en-US"/>
        </w:rPr>
        <w:t>:</w:t>
      </w:r>
    </w:p>
    <w:p w14:paraId="43311BA9" w14:textId="3361F858" w:rsidR="00355DFA" w:rsidRPr="00D05596" w:rsidRDefault="00593478" w:rsidP="005021EC">
      <w:pPr>
        <w:pStyle w:val="Default"/>
        <w:numPr>
          <w:ilvl w:val="1"/>
          <w:numId w:val="9"/>
        </w:numPr>
        <w:spacing w:after="240" w:line="276" w:lineRule="auto"/>
        <w:jc w:val="both"/>
        <w:rPr>
          <w:rFonts w:eastAsia="Times New Roman"/>
          <w:iCs/>
          <w:color w:val="auto"/>
          <w:lang w:eastAsia="en-US"/>
        </w:rPr>
      </w:pPr>
      <w:r>
        <w:rPr>
          <w:rFonts w:eastAsia="Times New Roman"/>
          <w:iCs/>
          <w:color w:val="auto"/>
          <w:lang w:eastAsia="en-US"/>
        </w:rPr>
        <w:t>d</w:t>
      </w:r>
      <w:r w:rsidR="00355DFA">
        <w:rPr>
          <w:rFonts w:eastAsia="Times New Roman"/>
          <w:iCs/>
          <w:color w:val="auto"/>
          <w:lang w:eastAsia="en-US"/>
        </w:rPr>
        <w:t>o</w:t>
      </w:r>
      <w:r w:rsidR="00C037F7">
        <w:rPr>
          <w:rFonts w:eastAsia="Times New Roman"/>
          <w:iCs/>
          <w:color w:val="auto"/>
          <w:lang w:eastAsia="en-US"/>
        </w:rPr>
        <w:t>es</w:t>
      </w:r>
      <w:r w:rsidR="00355DFA">
        <w:rPr>
          <w:rFonts w:eastAsia="Times New Roman"/>
          <w:iCs/>
          <w:color w:val="auto"/>
          <w:lang w:eastAsia="en-US"/>
        </w:rPr>
        <w:t xml:space="preserve"> so </w:t>
      </w:r>
      <w:r w:rsidR="000E15A0">
        <w:rPr>
          <w:rFonts w:eastAsia="Times New Roman"/>
          <w:iCs/>
          <w:color w:val="auto"/>
          <w:lang w:eastAsia="en-US"/>
        </w:rPr>
        <w:t xml:space="preserve">on the basis </w:t>
      </w:r>
      <w:r w:rsidR="00355DFA">
        <w:rPr>
          <w:rFonts w:eastAsia="Times New Roman"/>
          <w:iCs/>
          <w:color w:val="auto"/>
          <w:lang w:eastAsia="en-US"/>
        </w:rPr>
        <w:t xml:space="preserve">that </w:t>
      </w:r>
      <w:r w:rsidR="00355DFA" w:rsidRPr="0082270E">
        <w:rPr>
          <w:rFonts w:eastAsia="Times New Roman"/>
          <w:color w:val="auto"/>
          <w:lang w:eastAsia="en-US"/>
        </w:rPr>
        <w:t>the</w:t>
      </w:r>
      <w:r w:rsidR="00355DFA" w:rsidRPr="005223EB">
        <w:rPr>
          <w:rFonts w:eastAsia="Times New Roman"/>
          <w:b/>
          <w:i/>
          <w:color w:val="auto"/>
          <w:lang w:eastAsia="en-US"/>
        </w:rPr>
        <w:t xml:space="preserve"> agencies</w:t>
      </w:r>
      <w:r w:rsidR="00355DFA">
        <w:rPr>
          <w:rFonts w:eastAsia="Times New Roman"/>
          <w:iCs/>
          <w:color w:val="auto"/>
          <w:lang w:eastAsia="en-US"/>
        </w:rPr>
        <w:t xml:space="preserve"> may rely on the report; and </w:t>
      </w:r>
    </w:p>
    <w:p w14:paraId="0FE93B08" w14:textId="6472A8C8" w:rsidR="009B79BB" w:rsidRDefault="000D736E" w:rsidP="005021EC">
      <w:pPr>
        <w:pStyle w:val="Default"/>
        <w:numPr>
          <w:ilvl w:val="1"/>
          <w:numId w:val="9"/>
        </w:numPr>
        <w:spacing w:after="240" w:line="276" w:lineRule="auto"/>
        <w:jc w:val="both"/>
        <w:rPr>
          <w:rFonts w:eastAsia="Times New Roman"/>
          <w:iCs/>
          <w:color w:val="auto"/>
          <w:lang w:eastAsia="en-US"/>
        </w:rPr>
      </w:pPr>
      <w:r>
        <w:rPr>
          <w:rFonts w:eastAsia="Times New Roman"/>
          <w:iCs/>
          <w:color w:val="auto"/>
          <w:lang w:eastAsia="en-US"/>
        </w:rPr>
        <w:t>exercise</w:t>
      </w:r>
      <w:r w:rsidR="00D350D5">
        <w:rPr>
          <w:rFonts w:eastAsia="Times New Roman"/>
          <w:iCs/>
          <w:color w:val="auto"/>
          <w:lang w:eastAsia="en-US"/>
        </w:rPr>
        <w:t>s</w:t>
      </w:r>
      <w:r>
        <w:rPr>
          <w:rFonts w:eastAsia="Times New Roman"/>
          <w:iCs/>
          <w:color w:val="auto"/>
          <w:lang w:eastAsia="en-US"/>
        </w:rPr>
        <w:t xml:space="preserve"> independent </w:t>
      </w:r>
      <w:r w:rsidR="000E15A0">
        <w:rPr>
          <w:rFonts w:eastAsia="Times New Roman"/>
          <w:iCs/>
          <w:color w:val="auto"/>
          <w:lang w:eastAsia="en-US"/>
        </w:rPr>
        <w:t>judgement</w:t>
      </w:r>
      <w:r>
        <w:rPr>
          <w:rFonts w:eastAsia="Times New Roman"/>
          <w:iCs/>
          <w:color w:val="auto"/>
          <w:lang w:eastAsia="en-US"/>
        </w:rPr>
        <w:t xml:space="preserve"> and </w:t>
      </w:r>
      <w:r w:rsidR="00D350D5">
        <w:rPr>
          <w:rFonts w:eastAsia="Times New Roman"/>
          <w:iCs/>
          <w:color w:val="auto"/>
          <w:lang w:eastAsia="en-US"/>
        </w:rPr>
        <w:t xml:space="preserve">does </w:t>
      </w:r>
      <w:r w:rsidR="009B79BB">
        <w:rPr>
          <w:rFonts w:eastAsia="Times New Roman"/>
          <w:iCs/>
          <w:color w:val="auto"/>
          <w:lang w:eastAsia="en-US"/>
        </w:rPr>
        <w:t xml:space="preserve">not place </w:t>
      </w:r>
      <w:r w:rsidR="000E15A0">
        <w:rPr>
          <w:rFonts w:eastAsia="Times New Roman"/>
          <w:iCs/>
          <w:color w:val="auto"/>
          <w:lang w:eastAsia="en-US"/>
        </w:rPr>
        <w:t>sole</w:t>
      </w:r>
      <w:r w:rsidR="006C3BA0">
        <w:rPr>
          <w:rFonts w:eastAsia="Times New Roman"/>
          <w:iCs/>
          <w:color w:val="auto"/>
          <w:lang w:eastAsia="en-US"/>
        </w:rPr>
        <w:t xml:space="preserve"> </w:t>
      </w:r>
      <w:r w:rsidR="009B79BB">
        <w:rPr>
          <w:rFonts w:eastAsia="Times New Roman"/>
          <w:iCs/>
          <w:color w:val="auto"/>
          <w:lang w:eastAsia="en-US"/>
        </w:rPr>
        <w:t xml:space="preserve">reliance on the work performed by </w:t>
      </w:r>
      <w:r w:rsidR="00477F51">
        <w:rPr>
          <w:rFonts w:eastAsia="Times New Roman"/>
          <w:b/>
          <w:i/>
          <w:color w:val="auto"/>
          <w:lang w:eastAsia="en-US"/>
        </w:rPr>
        <w:t>APRA</w:t>
      </w:r>
      <w:r w:rsidR="009B79BB">
        <w:rPr>
          <w:rFonts w:eastAsia="Times New Roman"/>
          <w:iCs/>
          <w:color w:val="auto"/>
          <w:lang w:eastAsia="en-US"/>
        </w:rPr>
        <w:t>.</w:t>
      </w:r>
    </w:p>
    <w:p w14:paraId="7FCD09C2" w14:textId="5E24B98C" w:rsidR="000E15A0" w:rsidRDefault="00D350D5" w:rsidP="005021EC">
      <w:pPr>
        <w:pStyle w:val="BodyText"/>
        <w:numPr>
          <w:ilvl w:val="0"/>
          <w:numId w:val="9"/>
        </w:numPr>
        <w:rPr>
          <w:rFonts w:ascii="Arial" w:hAnsi="Arial"/>
          <w:b/>
          <w:bCs/>
          <w:sz w:val="24"/>
          <w:szCs w:val="24"/>
        </w:rPr>
      </w:pPr>
      <w:r w:rsidRPr="000E15A0">
        <w:rPr>
          <w:rFonts w:ascii="Times New Roman" w:hAnsi="Times New Roman"/>
          <w:iCs/>
          <w:sz w:val="24"/>
          <w:szCs w:val="24"/>
        </w:rPr>
        <w:t xml:space="preserve">An </w:t>
      </w:r>
      <w:r w:rsidRPr="005223EB">
        <w:rPr>
          <w:rFonts w:ascii="Times New Roman" w:hAnsi="Times New Roman"/>
          <w:b/>
          <w:i/>
          <w:color w:val="000000"/>
          <w:sz w:val="24"/>
          <w:szCs w:val="24"/>
        </w:rPr>
        <w:t>RFC</w:t>
      </w:r>
      <w:r w:rsidRPr="000E15A0">
        <w:rPr>
          <w:rFonts w:ascii="Times New Roman" w:hAnsi="Times New Roman"/>
          <w:iCs/>
          <w:sz w:val="24"/>
          <w:szCs w:val="24"/>
        </w:rPr>
        <w:t xml:space="preserve"> must ensure that t</w:t>
      </w:r>
      <w:r w:rsidR="00B94302" w:rsidRPr="000E15A0">
        <w:rPr>
          <w:rFonts w:ascii="Times New Roman" w:hAnsi="Times New Roman"/>
          <w:iCs/>
          <w:sz w:val="24"/>
          <w:szCs w:val="24"/>
        </w:rPr>
        <w:t>he Auditor retain</w:t>
      </w:r>
      <w:r w:rsidRPr="000E15A0">
        <w:rPr>
          <w:rFonts w:ascii="Times New Roman" w:hAnsi="Times New Roman"/>
          <w:iCs/>
          <w:sz w:val="24"/>
          <w:szCs w:val="24"/>
        </w:rPr>
        <w:t>s</w:t>
      </w:r>
      <w:r w:rsidR="00B94302" w:rsidRPr="000E15A0">
        <w:rPr>
          <w:rFonts w:ascii="Times New Roman" w:hAnsi="Times New Roman"/>
          <w:iCs/>
          <w:sz w:val="24"/>
          <w:szCs w:val="24"/>
        </w:rPr>
        <w:t xml:space="preserve"> all working papers and other documentation in relation to the requirements set out in </w:t>
      </w:r>
      <w:r w:rsidR="00593478" w:rsidRPr="000E15A0">
        <w:rPr>
          <w:rFonts w:ascii="Times New Roman" w:hAnsi="Times New Roman"/>
          <w:iCs/>
          <w:sz w:val="24"/>
          <w:szCs w:val="24"/>
        </w:rPr>
        <w:t xml:space="preserve">paragraph </w:t>
      </w:r>
      <w:r w:rsidR="00593478" w:rsidRPr="000E15A0">
        <w:rPr>
          <w:rFonts w:ascii="Times New Roman" w:hAnsi="Times New Roman"/>
          <w:iCs/>
          <w:color w:val="000000"/>
          <w:sz w:val="24"/>
          <w:szCs w:val="24"/>
        </w:rPr>
        <w:fldChar w:fldCharType="begin"/>
      </w:r>
      <w:r w:rsidR="00593478" w:rsidRPr="000E15A0">
        <w:rPr>
          <w:rFonts w:ascii="Times New Roman" w:hAnsi="Times New Roman"/>
          <w:iCs/>
          <w:sz w:val="24"/>
          <w:szCs w:val="24"/>
        </w:rPr>
        <w:instrText xml:space="preserve"> REF _Ref487466163 \r \h </w:instrText>
      </w:r>
      <w:r w:rsidR="000E15A0" w:rsidRPr="000E15A0">
        <w:rPr>
          <w:rFonts w:ascii="Times New Roman" w:hAnsi="Times New Roman"/>
          <w:iCs/>
          <w:color w:val="000000"/>
          <w:sz w:val="24"/>
          <w:szCs w:val="24"/>
        </w:rPr>
        <w:instrText xml:space="preserve"> \* MERGEFORMAT </w:instrText>
      </w:r>
      <w:r w:rsidR="00593478" w:rsidRPr="000E15A0">
        <w:rPr>
          <w:rFonts w:ascii="Times New Roman" w:hAnsi="Times New Roman"/>
          <w:iCs/>
          <w:color w:val="000000"/>
          <w:sz w:val="24"/>
          <w:szCs w:val="24"/>
        </w:rPr>
      </w:r>
      <w:r w:rsidR="00593478" w:rsidRPr="000E15A0">
        <w:rPr>
          <w:rFonts w:ascii="Times New Roman" w:hAnsi="Times New Roman"/>
          <w:iCs/>
          <w:color w:val="000000"/>
          <w:sz w:val="24"/>
          <w:szCs w:val="24"/>
        </w:rPr>
        <w:fldChar w:fldCharType="separate"/>
      </w:r>
      <w:r w:rsidR="00977C94">
        <w:rPr>
          <w:rFonts w:ascii="Times New Roman" w:hAnsi="Times New Roman"/>
          <w:iCs/>
          <w:sz w:val="24"/>
          <w:szCs w:val="24"/>
        </w:rPr>
        <w:t>16</w:t>
      </w:r>
      <w:r w:rsidR="00593478" w:rsidRPr="000E15A0">
        <w:rPr>
          <w:rFonts w:ascii="Times New Roman" w:hAnsi="Times New Roman"/>
          <w:iCs/>
          <w:color w:val="000000"/>
          <w:sz w:val="24"/>
          <w:szCs w:val="24"/>
        </w:rPr>
        <w:fldChar w:fldCharType="end"/>
      </w:r>
      <w:r w:rsidR="00B94302" w:rsidRPr="000E15A0">
        <w:rPr>
          <w:rFonts w:ascii="Times New Roman" w:hAnsi="Times New Roman"/>
          <w:iCs/>
          <w:sz w:val="24"/>
          <w:szCs w:val="24"/>
        </w:rPr>
        <w:t>, for a period of seven years from the date of the report to which the working papers or documentation relate.</w:t>
      </w:r>
      <w:r w:rsidR="00B94302">
        <w:rPr>
          <w:iCs/>
        </w:rPr>
        <w:t xml:space="preserve"> </w:t>
      </w:r>
    </w:p>
    <w:p w14:paraId="2D310DD2" w14:textId="77FC4282" w:rsidR="004B5D13" w:rsidRDefault="004B5D13" w:rsidP="005021EC">
      <w:pPr>
        <w:pStyle w:val="BodyTex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Other responsibilities of an RFC</w:t>
      </w:r>
    </w:p>
    <w:p w14:paraId="2C932D5A" w14:textId="77777777" w:rsidR="00C0479C" w:rsidRPr="008C0E0E" w:rsidRDefault="00C0479C" w:rsidP="005021EC">
      <w:pPr>
        <w:pStyle w:val="BodyText"/>
        <w:numPr>
          <w:ilvl w:val="0"/>
          <w:numId w:val="9"/>
        </w:numPr>
        <w:rPr>
          <w:rFonts w:ascii="Times New Roman" w:hAnsi="Times New Roman"/>
          <w:iCs/>
          <w:sz w:val="24"/>
          <w:szCs w:val="24"/>
          <w:lang w:val="x-none"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The costs of preparing and submitting reports, documents and other material required by this Reporting Standard must be borne by the </w:t>
      </w:r>
      <w:r>
        <w:rPr>
          <w:rFonts w:ascii="Times New Roman" w:hAnsi="Times New Roman"/>
          <w:b/>
          <w:i/>
          <w:iCs/>
          <w:sz w:val="24"/>
          <w:szCs w:val="24"/>
          <w:lang w:eastAsia="en-US"/>
        </w:rPr>
        <w:t>RFC</w:t>
      </w:r>
      <w:r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14:paraId="5CE8D0DF" w14:textId="22584F39" w:rsidR="00240812" w:rsidRPr="00DD64CD" w:rsidRDefault="00B51269" w:rsidP="005021EC">
      <w:pPr>
        <w:pStyle w:val="BodyText"/>
        <w:numPr>
          <w:ilvl w:val="0"/>
          <w:numId w:val="9"/>
        </w:numPr>
        <w:rPr>
          <w:rFonts w:ascii="Times New Roman" w:hAnsi="Times New Roman"/>
          <w:iCs/>
          <w:sz w:val="24"/>
          <w:szCs w:val="24"/>
          <w:lang w:val="x-none"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An </w:t>
      </w:r>
      <w:r w:rsidRPr="005223EB">
        <w:rPr>
          <w:rFonts w:ascii="Times New Roman" w:hAnsi="Times New Roman"/>
          <w:b/>
          <w:i/>
          <w:sz w:val="24"/>
          <w:szCs w:val="24"/>
          <w:lang w:eastAsia="en-US"/>
        </w:rPr>
        <w:t>RFC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must ensure that p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>ersons involved in the provision of information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for the purposes of the </w:t>
      </w:r>
      <w:r w:rsidRPr="00FE03EC">
        <w:rPr>
          <w:rFonts w:ascii="Times New Roman" w:hAnsi="Times New Roman"/>
          <w:b/>
          <w:i/>
          <w:iCs/>
          <w:sz w:val="24"/>
          <w:szCs w:val="24"/>
          <w:lang w:eastAsia="en-US"/>
        </w:rPr>
        <w:t>EFS Collection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 xml:space="preserve"> (including the </w:t>
      </w:r>
      <w:r w:rsidR="00593478">
        <w:rPr>
          <w:rFonts w:ascii="Times New Roman" w:hAnsi="Times New Roman"/>
          <w:iCs/>
          <w:sz w:val="24"/>
          <w:szCs w:val="24"/>
          <w:lang w:eastAsia="en-US"/>
        </w:rPr>
        <w:t>A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>uditor</w:t>
      </w:r>
      <w:r w:rsidR="00851DBF">
        <w:rPr>
          <w:rFonts w:ascii="Times New Roman" w:hAnsi="Times New Roman"/>
          <w:iCs/>
          <w:sz w:val="24"/>
          <w:szCs w:val="24"/>
          <w:lang w:eastAsia="en-US"/>
        </w:rPr>
        <w:t xml:space="preserve"> and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 xml:space="preserve"> officers and employees of </w:t>
      </w:r>
      <w:r w:rsidR="00851DBF">
        <w:rPr>
          <w:rFonts w:ascii="Times New Roman" w:hAnsi="Times New Roman"/>
          <w:iCs/>
          <w:sz w:val="24"/>
          <w:szCs w:val="24"/>
          <w:lang w:eastAsia="en-US"/>
        </w:rPr>
        <w:t>the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="00F45CE4" w:rsidRPr="00C11D7F">
        <w:rPr>
          <w:rFonts w:ascii="Times New Roman" w:hAnsi="Times New Roman"/>
          <w:b/>
          <w:i/>
          <w:snapToGrid w:val="0"/>
          <w:sz w:val="24"/>
          <w:szCs w:val="24"/>
        </w:rPr>
        <w:t>RFC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 xml:space="preserve">) </w:t>
      </w:r>
      <w:r w:rsidR="00240812">
        <w:rPr>
          <w:rFonts w:ascii="Times New Roman" w:hAnsi="Times New Roman"/>
          <w:iCs/>
          <w:sz w:val="24"/>
          <w:szCs w:val="24"/>
          <w:lang w:eastAsia="en-US"/>
        </w:rPr>
        <w:t xml:space="preserve">should note that it is an 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>offence under subsection</w:t>
      </w:r>
      <w:r w:rsidR="00240812">
        <w:rPr>
          <w:rFonts w:ascii="Times New Roman" w:hAnsi="Times New Roman"/>
          <w:iCs/>
          <w:sz w:val="24"/>
          <w:szCs w:val="24"/>
          <w:lang w:eastAsia="en-US"/>
        </w:rPr>
        <w:t>s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 xml:space="preserve"> 137.1 and 137.2 of the </w:t>
      </w:r>
      <w:r w:rsidR="00F45CE4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Criminal Code </w:t>
      </w:r>
      <w:r w:rsidR="005B1BE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Act </w:t>
      </w:r>
      <w:r w:rsidR="00F45CE4">
        <w:rPr>
          <w:rFonts w:ascii="Times New Roman" w:hAnsi="Times New Roman"/>
          <w:i/>
          <w:iCs/>
          <w:sz w:val="24"/>
          <w:szCs w:val="24"/>
          <w:lang w:eastAsia="en-US"/>
        </w:rPr>
        <w:t xml:space="preserve">1995 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 xml:space="preserve">to provide, whether directly or indirectly, false and misleading information </w:t>
      </w:r>
      <w:r w:rsidR="00593478">
        <w:rPr>
          <w:rFonts w:ascii="Times New Roman" w:hAnsi="Times New Roman"/>
          <w:iCs/>
          <w:sz w:val="24"/>
          <w:szCs w:val="24"/>
          <w:lang w:eastAsia="en-US"/>
        </w:rPr>
        <w:t>t</w:t>
      </w:r>
      <w:r w:rsidR="00F45CE4">
        <w:rPr>
          <w:rFonts w:ascii="Times New Roman" w:hAnsi="Times New Roman"/>
          <w:iCs/>
          <w:sz w:val="24"/>
          <w:szCs w:val="24"/>
          <w:lang w:eastAsia="en-US"/>
        </w:rPr>
        <w:t xml:space="preserve">o a Commonwealth entity, such as </w:t>
      </w:r>
      <w:r w:rsidR="00F45CE4" w:rsidRPr="0073079E">
        <w:rPr>
          <w:rFonts w:ascii="Times New Roman" w:hAnsi="Times New Roman"/>
          <w:b/>
          <w:i/>
          <w:iCs/>
          <w:sz w:val="24"/>
          <w:szCs w:val="24"/>
          <w:lang w:eastAsia="en-US"/>
        </w:rPr>
        <w:t>APRA</w:t>
      </w:r>
      <w:r w:rsidR="00240812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14:paraId="56AADA8B" w14:textId="4BC4C5A2" w:rsidR="005D0605" w:rsidRPr="00DA59D2" w:rsidRDefault="002E110A" w:rsidP="00DD64CD">
      <w:pPr>
        <w:pStyle w:val="BodyText"/>
        <w:numPr>
          <w:ilvl w:val="0"/>
          <w:numId w:val="9"/>
        </w:numPr>
        <w:rPr>
          <w:rFonts w:ascii="Times New Roman" w:hAnsi="Times New Roman"/>
          <w:iCs/>
          <w:sz w:val="24"/>
          <w:szCs w:val="24"/>
          <w:lang w:eastAsia="en-US"/>
        </w:rPr>
      </w:pPr>
      <w:r w:rsidRPr="00DA59D2">
        <w:rPr>
          <w:rFonts w:ascii="Times New Roman" w:hAnsi="Times New Roman"/>
          <w:iCs/>
          <w:sz w:val="24"/>
          <w:szCs w:val="24"/>
          <w:lang w:eastAsia="en-US"/>
        </w:rPr>
        <w:t>L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iaison with </w:t>
      </w:r>
      <w:r w:rsidR="009B79BB" w:rsidRPr="00DA59D2">
        <w:rPr>
          <w:rFonts w:ascii="Times New Roman" w:hAnsi="Times New Roman"/>
          <w:iCs/>
          <w:sz w:val="24"/>
          <w:szCs w:val="24"/>
          <w:lang w:eastAsia="en-US"/>
        </w:rPr>
        <w:t>the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="009B79BB" w:rsidRPr="00DA59D2">
        <w:rPr>
          <w:rFonts w:ascii="Times New Roman" w:hAnsi="Times New Roman"/>
          <w:iCs/>
          <w:sz w:val="24"/>
          <w:szCs w:val="24"/>
          <w:lang w:eastAsia="en-US"/>
        </w:rPr>
        <w:t>A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uditor will normally be conducted under tripartite arrangements involving </w:t>
      </w:r>
      <w:r w:rsidR="00A13660" w:rsidRPr="00DA59D2">
        <w:rPr>
          <w:rFonts w:ascii="Times New Roman" w:hAnsi="Times New Roman"/>
          <w:b/>
          <w:i/>
          <w:iCs/>
          <w:sz w:val="24"/>
          <w:szCs w:val="24"/>
          <w:lang w:eastAsia="en-US"/>
        </w:rPr>
        <w:t>APRA</w:t>
      </w:r>
      <w:r w:rsidR="00A13660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 and the</w:t>
      </w:r>
      <w:r w:rsidR="009B79BB" w:rsidRPr="00DA59D2">
        <w:rPr>
          <w:rFonts w:ascii="Times New Roman" w:hAnsi="Times New Roman"/>
          <w:b/>
          <w:i/>
          <w:iCs/>
          <w:sz w:val="24"/>
          <w:szCs w:val="24"/>
          <w:lang w:eastAsia="en-US"/>
        </w:rPr>
        <w:t xml:space="preserve"> agencies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, the </w:t>
      </w:r>
      <w:r w:rsidR="005D0605" w:rsidRPr="00DA59D2">
        <w:rPr>
          <w:rFonts w:ascii="Times New Roman" w:hAnsi="Times New Roman"/>
          <w:b/>
          <w:i/>
          <w:snapToGrid w:val="0"/>
          <w:sz w:val="24"/>
          <w:szCs w:val="24"/>
        </w:rPr>
        <w:t>RFC</w:t>
      </w:r>
      <w:r w:rsidR="005D0605" w:rsidRPr="00DA59D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and the </w:t>
      </w:r>
      <w:r w:rsidR="009B79BB" w:rsidRPr="00DA59D2">
        <w:rPr>
          <w:rFonts w:ascii="Times New Roman" w:hAnsi="Times New Roman"/>
          <w:iCs/>
          <w:sz w:val="24"/>
          <w:szCs w:val="24"/>
          <w:lang w:eastAsia="en-US"/>
        </w:rPr>
        <w:t>A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uditor. Notwithstanding the tripartite relationship, </w:t>
      </w:r>
      <w:r w:rsidR="007E59CB" w:rsidRPr="00DA59D2">
        <w:rPr>
          <w:rFonts w:ascii="Times New Roman" w:hAnsi="Times New Roman"/>
          <w:b/>
          <w:i/>
          <w:iCs/>
          <w:sz w:val="24"/>
          <w:szCs w:val="24"/>
          <w:lang w:eastAsia="en-US"/>
        </w:rPr>
        <w:t>APRA</w:t>
      </w:r>
      <w:r w:rsidR="007E59CB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="00A13660" w:rsidRPr="00DA59D2">
        <w:rPr>
          <w:rFonts w:ascii="Times New Roman" w:hAnsi="Times New Roman"/>
          <w:iCs/>
          <w:sz w:val="24"/>
          <w:szCs w:val="24"/>
          <w:lang w:eastAsia="en-US"/>
        </w:rPr>
        <w:t>(and/or one or more of</w:t>
      </w:r>
      <w:r w:rsidR="007E59CB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="009B79BB" w:rsidRPr="00DA59D2">
        <w:rPr>
          <w:rFonts w:ascii="Times New Roman" w:hAnsi="Times New Roman"/>
          <w:b/>
          <w:i/>
          <w:iCs/>
          <w:sz w:val="24"/>
          <w:szCs w:val="24"/>
          <w:lang w:eastAsia="en-US"/>
        </w:rPr>
        <w:t>the agencies</w:t>
      </w:r>
      <w:r w:rsidR="00A13660" w:rsidRPr="00DA59D2">
        <w:rPr>
          <w:rFonts w:ascii="Times New Roman" w:hAnsi="Times New Roman"/>
          <w:iCs/>
          <w:sz w:val="24"/>
          <w:szCs w:val="24"/>
          <w:lang w:eastAsia="en-US"/>
        </w:rPr>
        <w:t>)</w:t>
      </w:r>
      <w:r w:rsidR="007E59CB" w:rsidRPr="00DA59D2">
        <w:rPr>
          <w:rFonts w:ascii="Times New Roman" w:hAnsi="Times New Roman"/>
          <w:iCs/>
          <w:sz w:val="24"/>
          <w:szCs w:val="24"/>
          <w:lang w:eastAsia="en-US"/>
        </w:rPr>
        <w:t>,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 and </w:t>
      </w:r>
      <w:r w:rsidR="009B79BB" w:rsidRPr="00DA59D2">
        <w:rPr>
          <w:rFonts w:ascii="Times New Roman" w:hAnsi="Times New Roman"/>
          <w:iCs/>
          <w:sz w:val="24"/>
          <w:szCs w:val="24"/>
          <w:lang w:eastAsia="en-US"/>
        </w:rPr>
        <w:t>the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="009B79BB" w:rsidRPr="00DA59D2">
        <w:rPr>
          <w:rFonts w:ascii="Times New Roman" w:hAnsi="Times New Roman"/>
          <w:iCs/>
          <w:sz w:val="24"/>
          <w:szCs w:val="24"/>
          <w:lang w:eastAsia="en-US"/>
        </w:rPr>
        <w:t>A</w:t>
      </w:r>
      <w:r w:rsidR="005D0605" w:rsidRPr="00DA59D2">
        <w:rPr>
          <w:rFonts w:ascii="Times New Roman" w:hAnsi="Times New Roman"/>
          <w:iCs/>
          <w:sz w:val="24"/>
          <w:szCs w:val="24"/>
          <w:lang w:eastAsia="en-US"/>
        </w:rPr>
        <w:t xml:space="preserve">uditor may meet, at any time, on a bilateral basis at the request of either party. </w:t>
      </w:r>
    </w:p>
    <w:p w14:paraId="2957A593" w14:textId="3FA73CAF" w:rsidR="00AF4F0F" w:rsidRPr="005F7F28" w:rsidRDefault="00AF4F0F" w:rsidP="00977C94">
      <w:pPr>
        <w:keepNext/>
        <w:spacing w:before="240" w:after="240"/>
        <w:jc w:val="both"/>
        <w:rPr>
          <w:rFonts w:ascii="Arial" w:eastAsia="Times New Roman" w:hAnsi="Arial"/>
          <w:b/>
          <w:bCs/>
          <w:sz w:val="24"/>
          <w:szCs w:val="24"/>
        </w:rPr>
      </w:pPr>
      <w:r w:rsidRPr="005F7F28">
        <w:rPr>
          <w:rFonts w:ascii="Arial" w:eastAsia="Times New Roman" w:hAnsi="Arial"/>
          <w:b/>
          <w:bCs/>
          <w:sz w:val="24"/>
          <w:szCs w:val="24"/>
        </w:rPr>
        <w:t>Interpretation</w:t>
      </w:r>
    </w:p>
    <w:p w14:paraId="2277AFA0" w14:textId="51CBB39A" w:rsidR="00AF4F0F" w:rsidRDefault="00AF4F0F" w:rsidP="006616BD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F7F28">
        <w:rPr>
          <w:rFonts w:ascii="Times New Roman" w:eastAsia="Times New Roman" w:hAnsi="Times New Roman"/>
          <w:iCs/>
          <w:sz w:val="24"/>
          <w:szCs w:val="24"/>
        </w:rPr>
        <w:t xml:space="preserve">Terms that are defined in </w:t>
      </w:r>
      <w:r w:rsidRPr="005F7F28">
        <w:rPr>
          <w:rFonts w:ascii="Times New Roman" w:eastAsia="Times New Roman" w:hAnsi="Times New Roman"/>
          <w:i/>
          <w:iCs/>
          <w:sz w:val="24"/>
          <w:szCs w:val="24"/>
        </w:rPr>
        <w:t>Reporting Standard ARS</w:t>
      </w:r>
      <w:r w:rsidR="000750E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</w:rPr>
        <w:t>7</w:t>
      </w:r>
      <w:r w:rsidRPr="005F7F28">
        <w:rPr>
          <w:rFonts w:ascii="Times New Roman" w:eastAsia="Times New Roman" w:hAnsi="Times New Roman"/>
          <w:i/>
          <w:iCs/>
          <w:sz w:val="24"/>
          <w:szCs w:val="24"/>
        </w:rPr>
        <w:t>01</w:t>
      </w:r>
      <w:r>
        <w:rPr>
          <w:rFonts w:ascii="Times New Roman" w:eastAsia="Times New Roman" w:hAnsi="Times New Roman"/>
          <w:i/>
          <w:iCs/>
          <w:sz w:val="24"/>
          <w:szCs w:val="24"/>
        </w:rPr>
        <w:t>.0</w:t>
      </w:r>
      <w:r w:rsidRPr="005F7F28">
        <w:rPr>
          <w:rFonts w:ascii="Times New Roman" w:eastAsia="Times New Roman" w:hAnsi="Times New Roman"/>
          <w:i/>
          <w:iCs/>
          <w:sz w:val="24"/>
          <w:szCs w:val="24"/>
        </w:rPr>
        <w:t xml:space="preserve"> ABS/RBA Definitions</w:t>
      </w:r>
      <w:r w:rsidR="00A05D30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 w:rsidRPr="00D32180">
        <w:rPr>
          <w:rFonts w:ascii="Times New Roman" w:eastAsia="Times New Roman" w:hAnsi="Times New Roman"/>
          <w:iCs/>
          <w:sz w:val="24"/>
          <w:szCs w:val="24"/>
        </w:rPr>
        <w:t xml:space="preserve"> (ARS</w:t>
      </w:r>
      <w:r w:rsidR="000750E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D32180">
        <w:rPr>
          <w:rFonts w:ascii="Times New Roman" w:eastAsia="Times New Roman" w:hAnsi="Times New Roman"/>
          <w:iCs/>
          <w:sz w:val="24"/>
          <w:szCs w:val="24"/>
        </w:rPr>
        <w:t xml:space="preserve">701.0)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in this </w:t>
      </w:r>
      <w:r w:rsidR="00E13FAE">
        <w:rPr>
          <w:rFonts w:ascii="Times New Roman" w:eastAsia="Times New Roman" w:hAnsi="Times New Roman"/>
          <w:iCs/>
          <w:sz w:val="24"/>
          <w:szCs w:val="24"/>
        </w:rPr>
        <w:t>Reporting 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tandard </w:t>
      </w:r>
      <w:r w:rsidRPr="005F7F28">
        <w:rPr>
          <w:rFonts w:ascii="Times New Roman" w:eastAsia="Times New Roman" w:hAnsi="Times New Roman"/>
          <w:iCs/>
          <w:sz w:val="24"/>
          <w:szCs w:val="24"/>
        </w:rPr>
        <w:t>appear in bold italic.</w:t>
      </w:r>
    </w:p>
    <w:p w14:paraId="649961F1" w14:textId="58EA06BC" w:rsidR="00AF4F0F" w:rsidRPr="00D329DC" w:rsidRDefault="00AF4F0F" w:rsidP="006616BD">
      <w:pPr>
        <w:pStyle w:val="BodyText"/>
        <w:keepNext/>
        <w:numPr>
          <w:ilvl w:val="0"/>
          <w:numId w:val="9"/>
        </w:numPr>
        <w:rPr>
          <w:rFonts w:ascii="Times New Roman" w:hAnsi="Times New Roman"/>
          <w:iCs/>
          <w:sz w:val="24"/>
          <w:szCs w:val="24"/>
          <w:lang w:val="x-none" w:eastAsia="en-US"/>
        </w:rPr>
      </w:pPr>
      <w:r w:rsidRPr="00D329DC">
        <w:rPr>
          <w:rFonts w:ascii="Times New Roman" w:hAnsi="Times New Roman"/>
          <w:color w:val="000000"/>
          <w:sz w:val="24"/>
          <w:szCs w:val="23"/>
        </w:rPr>
        <w:t xml:space="preserve">In this </w:t>
      </w:r>
      <w:r w:rsidR="00E13FAE">
        <w:rPr>
          <w:rFonts w:ascii="Times New Roman" w:hAnsi="Times New Roman"/>
          <w:iCs/>
          <w:sz w:val="24"/>
          <w:szCs w:val="24"/>
        </w:rPr>
        <w:t>Reporting Standard</w:t>
      </w:r>
      <w:r w:rsidRPr="00D329DC">
        <w:rPr>
          <w:rFonts w:ascii="Times New Roman" w:hAnsi="Times New Roman"/>
          <w:color w:val="000000"/>
          <w:sz w:val="24"/>
          <w:szCs w:val="23"/>
        </w:rPr>
        <w:t xml:space="preserve">: </w:t>
      </w:r>
    </w:p>
    <w:p w14:paraId="33ACBB9E" w14:textId="77777777" w:rsidR="00B21073" w:rsidRDefault="00B21073" w:rsidP="00B21073">
      <w:pPr>
        <w:pStyle w:val="ListParagraph"/>
        <w:autoSpaceDE w:val="0"/>
        <w:autoSpaceDN w:val="0"/>
        <w:adjustRightInd w:val="0"/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lang w:eastAsia="en-A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 xml:space="preserve">agencies </w:t>
      </w:r>
      <w:r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means the </w:t>
      </w:r>
      <w:r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>ABS</w:t>
      </w:r>
      <w:r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and the </w:t>
      </w:r>
      <w:r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>RBA</w:t>
      </w:r>
      <w:r>
        <w:rPr>
          <w:rFonts w:ascii="Times New Roman" w:hAnsi="Times New Roman"/>
          <w:bCs/>
          <w:iCs/>
          <w:color w:val="000000"/>
          <w:sz w:val="24"/>
          <w:lang w:eastAsia="en-AU"/>
        </w:rPr>
        <w:t>.</w:t>
      </w:r>
    </w:p>
    <w:p w14:paraId="79AF51C6" w14:textId="4DABB944" w:rsidR="004668C0" w:rsidRDefault="00166E9B" w:rsidP="00F15F4A">
      <w:pPr>
        <w:autoSpaceDE w:val="0"/>
        <w:autoSpaceDN w:val="0"/>
        <w:adjustRightInd w:val="0"/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010DED"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>A</w:t>
      </w:r>
      <w:r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>UASB</w:t>
      </w:r>
      <w:r w:rsidRPr="00010DED"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 xml:space="preserve"> </w:t>
      </w:r>
      <w:r w:rsidRPr="00010DED">
        <w:rPr>
          <w:rFonts w:ascii="Times New Roman" w:hAnsi="Times New Roman"/>
          <w:color w:val="000000"/>
          <w:sz w:val="24"/>
          <w:lang w:eastAsia="en-AU"/>
        </w:rPr>
        <w:t xml:space="preserve">means the </w:t>
      </w:r>
      <w:r w:rsidRPr="00166E9B">
        <w:rPr>
          <w:rFonts w:ascii="Times New Roman" w:hAnsi="Times New Roman"/>
          <w:color w:val="000000"/>
          <w:sz w:val="24"/>
          <w:lang w:eastAsia="en-AU"/>
        </w:rPr>
        <w:t>Australian Auditing and Assurance Standards Board</w:t>
      </w:r>
      <w:r w:rsidRPr="00010DED">
        <w:rPr>
          <w:rFonts w:ascii="Times New Roman" w:hAnsi="Times New Roman"/>
          <w:i/>
          <w:iCs/>
          <w:color w:val="000000"/>
          <w:sz w:val="24"/>
          <w:lang w:eastAsia="en-AU"/>
        </w:rPr>
        <w:t xml:space="preserve">. </w:t>
      </w:r>
    </w:p>
    <w:p w14:paraId="55996780" w14:textId="3B00A8B1" w:rsidR="00B21073" w:rsidRPr="00B21073" w:rsidRDefault="00B21073" w:rsidP="00B21073">
      <w:pPr>
        <w:pStyle w:val="BodyText"/>
        <w:keepNext/>
        <w:numPr>
          <w:ilvl w:val="0"/>
          <w:numId w:val="9"/>
        </w:numPr>
        <w:rPr>
          <w:rFonts w:ascii="Times New Roman" w:hAnsi="Times New Roman"/>
          <w:iCs/>
          <w:sz w:val="24"/>
          <w:szCs w:val="24"/>
          <w:lang w:val="x-none" w:eastAsia="en-US"/>
        </w:rPr>
      </w:pPr>
      <w:r w:rsidRPr="00B21073">
        <w:rPr>
          <w:rFonts w:ascii="Times New Roman" w:hAnsi="Times New Roman"/>
          <w:color w:val="000000"/>
          <w:sz w:val="24"/>
          <w:szCs w:val="23"/>
        </w:rPr>
        <w:lastRenderedPageBreak/>
        <w:t>Unless the contrary intention appears, any reference to an Act, Prudential Standard, Reporting Standard, Australian Accounting or Auditing Standard is a reference to the instrument as in force or existing from time to time.</w:t>
      </w:r>
      <w:bookmarkEnd w:id="1"/>
    </w:p>
    <w:sectPr w:rsidR="00B21073" w:rsidRPr="00B21073" w:rsidSect="00103628">
      <w:headerReference w:type="default" r:id="rId17"/>
      <w:footerReference w:type="default" r:id="rId18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0CF5" w14:textId="77777777" w:rsidR="000730DB" w:rsidRDefault="000730DB" w:rsidP="00054C93">
      <w:r>
        <w:separator/>
      </w:r>
    </w:p>
  </w:endnote>
  <w:endnote w:type="continuationSeparator" w:id="0">
    <w:p w14:paraId="4C8FEC41" w14:textId="77777777" w:rsidR="000730DB" w:rsidRDefault="000730DB" w:rsidP="00054C93">
      <w:r>
        <w:continuationSeparator/>
      </w:r>
    </w:p>
  </w:endnote>
  <w:endnote w:type="continuationNotice" w:id="1">
    <w:p w14:paraId="3E865FFC" w14:textId="77777777" w:rsidR="000730DB" w:rsidRDefault="00073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ED72" w14:textId="77777777" w:rsidR="00240812" w:rsidRDefault="00240812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6E150CE5" w14:textId="18776710" w:rsidR="00240812" w:rsidRPr="00045B98" w:rsidRDefault="00240812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2B76" w14:textId="77777777" w:rsidR="00FA7004" w:rsidRDefault="00FA700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62EF174C" w14:textId="77777777" w:rsidR="00FA7004" w:rsidRPr="00045B98" w:rsidRDefault="00FA7004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 xml:space="preserve">RRS 710.0 Attachment A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4BA80" w14:textId="77777777" w:rsidR="000730DB" w:rsidRDefault="000730DB" w:rsidP="00054C93">
      <w:r>
        <w:separator/>
      </w:r>
    </w:p>
  </w:footnote>
  <w:footnote w:type="continuationSeparator" w:id="0">
    <w:p w14:paraId="54F917E2" w14:textId="77777777" w:rsidR="000730DB" w:rsidRDefault="000730DB" w:rsidP="00054C93">
      <w:r>
        <w:continuationSeparator/>
      </w:r>
    </w:p>
  </w:footnote>
  <w:footnote w:type="continuationNotice" w:id="1">
    <w:p w14:paraId="2FB686AD" w14:textId="77777777" w:rsidR="000730DB" w:rsidRDefault="00073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07835" w14:textId="3C154EA8" w:rsidR="00240812" w:rsidRPr="002E45B2" w:rsidRDefault="00240812" w:rsidP="002E45B2">
    <w:pPr>
      <w:pStyle w:val="Header"/>
      <w:tabs>
        <w:tab w:val="clear" w:pos="4513"/>
        <w:tab w:val="center" w:pos="4536"/>
      </w:tabs>
      <w:rPr>
        <w:rFonts w:ascii="Times New Roman" w:hAnsi="Times New Roman"/>
        <w:sz w:val="24"/>
        <w:szCs w:val="24"/>
        <w:lang w:val="en-AU"/>
      </w:rPr>
    </w:pPr>
    <w:r w:rsidRPr="002E45B2">
      <w:rPr>
        <w:rFonts w:ascii="Times New Roman" w:hAnsi="Times New Roman"/>
        <w:sz w:val="24"/>
        <w:szCs w:val="24"/>
        <w:lang w:val="en-AU"/>
      </w:rPr>
      <w:tab/>
    </w:r>
    <w:r w:rsidRPr="002E45B2">
      <w:rPr>
        <w:rFonts w:ascii="Times New Roman" w:hAnsi="Times New Roman"/>
        <w:sz w:val="24"/>
        <w:szCs w:val="24"/>
        <w:lang w:val="en-A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4CDBA" w14:textId="588C0196" w:rsidR="00FA7004" w:rsidRPr="002E45B2" w:rsidRDefault="00FA7004" w:rsidP="002E45B2">
    <w:pPr>
      <w:pStyle w:val="Header"/>
      <w:tabs>
        <w:tab w:val="clear" w:pos="4513"/>
        <w:tab w:val="center" w:pos="4536"/>
      </w:tabs>
      <w:rPr>
        <w:rFonts w:ascii="Times New Roman" w:hAnsi="Times New Roman"/>
        <w:sz w:val="24"/>
        <w:szCs w:val="24"/>
        <w:lang w:val="en-AU"/>
      </w:rPr>
    </w:pPr>
    <w:r w:rsidRPr="002E45B2">
      <w:rPr>
        <w:rFonts w:ascii="Times New Roman" w:hAnsi="Times New Roman"/>
        <w:sz w:val="24"/>
        <w:szCs w:val="24"/>
        <w:lang w:val="en-AU"/>
      </w:rPr>
      <w:tab/>
    </w:r>
    <w:r w:rsidRPr="002E45B2">
      <w:rPr>
        <w:rFonts w:ascii="Times New Roman" w:hAnsi="Times New Roman"/>
        <w:sz w:val="24"/>
        <w:szCs w:val="24"/>
        <w:lang w:val="en-AU"/>
      </w:rPr>
      <w:tab/>
    </w:r>
    <w:r>
      <w:rPr>
        <w:rFonts w:ascii="Times New Roman" w:hAnsi="Times New Roman"/>
        <w:sz w:val="24"/>
        <w:szCs w:val="24"/>
        <w:lang w:val="en-AU"/>
      </w:rPr>
      <w:t>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A87"/>
    <w:multiLevelType w:val="hybridMultilevel"/>
    <w:tmpl w:val="07C674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" w15:restartNumberingAfterBreak="0">
    <w:nsid w:val="0BD06D25"/>
    <w:multiLevelType w:val="hybridMultilevel"/>
    <w:tmpl w:val="C9CE7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4219"/>
    <w:multiLevelType w:val="hybridMultilevel"/>
    <w:tmpl w:val="1EB69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6C60"/>
    <w:multiLevelType w:val="hybridMultilevel"/>
    <w:tmpl w:val="6BD41A16"/>
    <w:lvl w:ilvl="0" w:tplc="856053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6CCA"/>
    <w:multiLevelType w:val="multilevel"/>
    <w:tmpl w:val="47B43326"/>
    <w:numStyleLink w:val="D2Aformnumbering"/>
  </w:abstractNum>
  <w:abstractNum w:abstractNumId="7" w15:restartNumberingAfterBreak="0">
    <w:nsid w:val="0FF31B20"/>
    <w:multiLevelType w:val="hybridMultilevel"/>
    <w:tmpl w:val="A678DE82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C6AA2"/>
    <w:multiLevelType w:val="hybridMultilevel"/>
    <w:tmpl w:val="51C43D1E"/>
    <w:lvl w:ilvl="0" w:tplc="1DFE0F2A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4505E"/>
    <w:multiLevelType w:val="hybridMultilevel"/>
    <w:tmpl w:val="ED96373C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0FF8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040B0"/>
    <w:multiLevelType w:val="hybridMultilevel"/>
    <w:tmpl w:val="5B30BBC4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64071"/>
    <w:multiLevelType w:val="hybridMultilevel"/>
    <w:tmpl w:val="0226D8DE"/>
    <w:lvl w:ilvl="0" w:tplc="1DFE0F2A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95AE6"/>
    <w:multiLevelType w:val="hybridMultilevel"/>
    <w:tmpl w:val="CFACAB7C"/>
    <w:lvl w:ilvl="0" w:tplc="1DFE0F2A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0C09000F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E2A57"/>
    <w:multiLevelType w:val="hybridMultilevel"/>
    <w:tmpl w:val="3A8ECF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9728D"/>
    <w:multiLevelType w:val="multilevel"/>
    <w:tmpl w:val="47B43326"/>
    <w:numStyleLink w:val="D2Aformnumbering"/>
  </w:abstractNum>
  <w:abstractNum w:abstractNumId="18" w15:restartNumberingAfterBreak="0">
    <w:nsid w:val="28CC6166"/>
    <w:multiLevelType w:val="hybridMultilevel"/>
    <w:tmpl w:val="BBCAE234"/>
    <w:lvl w:ilvl="0" w:tplc="0D5001D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4018A"/>
    <w:multiLevelType w:val="hybridMultilevel"/>
    <w:tmpl w:val="8D78D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291551"/>
    <w:multiLevelType w:val="multilevel"/>
    <w:tmpl w:val="A4468270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22" w15:restartNumberingAfterBreak="0">
    <w:nsid w:val="378A70D1"/>
    <w:multiLevelType w:val="hybridMultilevel"/>
    <w:tmpl w:val="856E47EA"/>
    <w:lvl w:ilvl="0" w:tplc="E5428FF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2190A"/>
    <w:multiLevelType w:val="hybridMultilevel"/>
    <w:tmpl w:val="874E2A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4B359FD"/>
    <w:multiLevelType w:val="hybridMultilevel"/>
    <w:tmpl w:val="0E2AA1A6"/>
    <w:lvl w:ilvl="0" w:tplc="E0DE44E8">
      <w:start w:val="16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1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1F4CAA"/>
    <w:multiLevelType w:val="hybridMultilevel"/>
    <w:tmpl w:val="C93C91BC"/>
    <w:lvl w:ilvl="0" w:tplc="0C090019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0C09000F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8B4D87"/>
    <w:multiLevelType w:val="hybridMultilevel"/>
    <w:tmpl w:val="844AA38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350A7"/>
    <w:multiLevelType w:val="hybridMultilevel"/>
    <w:tmpl w:val="A8A66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B6318"/>
    <w:multiLevelType w:val="multilevel"/>
    <w:tmpl w:val="FDD2EADC"/>
    <w:numStyleLink w:val="BulletedList"/>
  </w:abstractNum>
  <w:abstractNum w:abstractNumId="36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37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977396"/>
    <w:multiLevelType w:val="multilevel"/>
    <w:tmpl w:val="47B43326"/>
    <w:numStyleLink w:val="D2Aformnumbering"/>
  </w:abstractNum>
  <w:abstractNum w:abstractNumId="39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40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16B05B5"/>
    <w:multiLevelType w:val="hybridMultilevel"/>
    <w:tmpl w:val="6538885C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0C09000F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096A2F"/>
    <w:multiLevelType w:val="hybridMultilevel"/>
    <w:tmpl w:val="3C3056D8"/>
    <w:lvl w:ilvl="0" w:tplc="6D5A8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4A2F3D"/>
    <w:multiLevelType w:val="multilevel"/>
    <w:tmpl w:val="47B43326"/>
    <w:numStyleLink w:val="D2Aformnumbering"/>
  </w:abstractNum>
  <w:abstractNum w:abstractNumId="45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47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2A16C6B"/>
    <w:multiLevelType w:val="multilevel"/>
    <w:tmpl w:val="FDD2EADC"/>
    <w:styleLink w:val="BulletedList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1275" w:hanging="425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49" w15:restartNumberingAfterBreak="0">
    <w:nsid w:val="736B2430"/>
    <w:multiLevelType w:val="hybridMultilevel"/>
    <w:tmpl w:val="8B6C35E4"/>
    <w:lvl w:ilvl="0" w:tplc="E81628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40066B"/>
    <w:multiLevelType w:val="hybridMultilevel"/>
    <w:tmpl w:val="069830E2"/>
    <w:lvl w:ilvl="0" w:tplc="CF349EC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D0C76EF"/>
    <w:multiLevelType w:val="hybridMultilevel"/>
    <w:tmpl w:val="556EB2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041EED"/>
    <w:multiLevelType w:val="hybridMultilevel"/>
    <w:tmpl w:val="5B30BBC4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37"/>
  </w:num>
  <w:num w:numId="5">
    <w:abstractNumId w:val="36"/>
  </w:num>
  <w:num w:numId="6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1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46"/>
  </w:num>
  <w:num w:numId="9">
    <w:abstractNumId w:val="7"/>
  </w:num>
  <w:num w:numId="10">
    <w:abstractNumId w:val="4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4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39"/>
  </w:num>
  <w:num w:numId="13">
    <w:abstractNumId w:val="38"/>
  </w:num>
  <w:num w:numId="14">
    <w:abstractNumId w:val="30"/>
  </w:num>
  <w:num w:numId="15">
    <w:abstractNumId w:val="47"/>
  </w:num>
  <w:num w:numId="16">
    <w:abstractNumId w:val="25"/>
  </w:num>
  <w:num w:numId="17">
    <w:abstractNumId w:val="45"/>
  </w:num>
  <w:num w:numId="18">
    <w:abstractNumId w:val="21"/>
  </w:num>
  <w:num w:numId="19">
    <w:abstractNumId w:val="2"/>
  </w:num>
  <w:num w:numId="20">
    <w:abstractNumId w:val="13"/>
  </w:num>
  <w:num w:numId="21">
    <w:abstractNumId w:val="40"/>
  </w:num>
  <w:num w:numId="22">
    <w:abstractNumId w:val="20"/>
  </w:num>
  <w:num w:numId="23">
    <w:abstractNumId w:val="3"/>
  </w:num>
  <w:num w:numId="24">
    <w:abstractNumId w:val="8"/>
  </w:num>
  <w:num w:numId="25">
    <w:abstractNumId w:val="27"/>
  </w:num>
  <w:num w:numId="26">
    <w:abstractNumId w:val="29"/>
  </w:num>
  <w:num w:numId="27">
    <w:abstractNumId w:val="1"/>
  </w:num>
  <w:num w:numId="28">
    <w:abstractNumId w:val="4"/>
  </w:num>
  <w:num w:numId="29">
    <w:abstractNumId w:val="16"/>
  </w:num>
  <w:num w:numId="30">
    <w:abstractNumId w:val="18"/>
  </w:num>
  <w:num w:numId="31">
    <w:abstractNumId w:val="48"/>
  </w:num>
  <w:num w:numId="32">
    <w:abstractNumId w:val="35"/>
  </w:num>
  <w:num w:numId="33">
    <w:abstractNumId w:val="51"/>
  </w:num>
  <w:num w:numId="34">
    <w:abstractNumId w:val="34"/>
  </w:num>
  <w:num w:numId="35">
    <w:abstractNumId w:val="50"/>
  </w:num>
  <w:num w:numId="36">
    <w:abstractNumId w:val="33"/>
  </w:num>
  <w:num w:numId="37">
    <w:abstractNumId w:val="43"/>
  </w:num>
  <w:num w:numId="38">
    <w:abstractNumId w:val="49"/>
  </w:num>
  <w:num w:numId="39">
    <w:abstractNumId w:val="10"/>
  </w:num>
  <w:num w:numId="40">
    <w:abstractNumId w:val="14"/>
  </w:num>
  <w:num w:numId="41">
    <w:abstractNumId w:val="19"/>
  </w:num>
  <w:num w:numId="42">
    <w:abstractNumId w:val="12"/>
  </w:num>
  <w:num w:numId="43">
    <w:abstractNumId w:val="52"/>
  </w:num>
  <w:num w:numId="44">
    <w:abstractNumId w:val="5"/>
  </w:num>
  <w:num w:numId="45">
    <w:abstractNumId w:val="23"/>
  </w:num>
  <w:num w:numId="46">
    <w:abstractNumId w:val="0"/>
  </w:num>
  <w:num w:numId="47">
    <w:abstractNumId w:val="41"/>
  </w:num>
  <w:num w:numId="48">
    <w:abstractNumId w:val="32"/>
  </w:num>
  <w:num w:numId="49">
    <w:abstractNumId w:val="15"/>
  </w:num>
  <w:num w:numId="50">
    <w:abstractNumId w:val="22"/>
  </w:num>
  <w:num w:numId="51">
    <w:abstractNumId w:val="9"/>
  </w:num>
  <w:num w:numId="52">
    <w:abstractNumId w:val="26"/>
  </w:num>
  <w:num w:numId="53">
    <w:abstractNumId w:val="24"/>
  </w:num>
  <w:num w:numId="54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93"/>
    <w:rsid w:val="0000151A"/>
    <w:rsid w:val="000022A2"/>
    <w:rsid w:val="00002653"/>
    <w:rsid w:val="00003CA5"/>
    <w:rsid w:val="00003E3C"/>
    <w:rsid w:val="00003F03"/>
    <w:rsid w:val="00005722"/>
    <w:rsid w:val="0000745A"/>
    <w:rsid w:val="00007500"/>
    <w:rsid w:val="00010EDD"/>
    <w:rsid w:val="0001209B"/>
    <w:rsid w:val="000124FE"/>
    <w:rsid w:val="00012897"/>
    <w:rsid w:val="00012EF6"/>
    <w:rsid w:val="000143DD"/>
    <w:rsid w:val="000154E9"/>
    <w:rsid w:val="00015BFF"/>
    <w:rsid w:val="00016C54"/>
    <w:rsid w:val="000203A4"/>
    <w:rsid w:val="00021CC2"/>
    <w:rsid w:val="0002302D"/>
    <w:rsid w:val="000243E2"/>
    <w:rsid w:val="00024E65"/>
    <w:rsid w:val="00026037"/>
    <w:rsid w:val="00026959"/>
    <w:rsid w:val="00030790"/>
    <w:rsid w:val="0003147A"/>
    <w:rsid w:val="00031F5D"/>
    <w:rsid w:val="000323F7"/>
    <w:rsid w:val="00033032"/>
    <w:rsid w:val="00033A92"/>
    <w:rsid w:val="00034ED5"/>
    <w:rsid w:val="000350EA"/>
    <w:rsid w:val="00035F29"/>
    <w:rsid w:val="00036372"/>
    <w:rsid w:val="00036913"/>
    <w:rsid w:val="00040147"/>
    <w:rsid w:val="00041673"/>
    <w:rsid w:val="00043807"/>
    <w:rsid w:val="000443E6"/>
    <w:rsid w:val="00044762"/>
    <w:rsid w:val="00045B98"/>
    <w:rsid w:val="00046B95"/>
    <w:rsid w:val="00047EFC"/>
    <w:rsid w:val="0005175E"/>
    <w:rsid w:val="0005190E"/>
    <w:rsid w:val="00051DD6"/>
    <w:rsid w:val="00051F2C"/>
    <w:rsid w:val="000547DD"/>
    <w:rsid w:val="00054C93"/>
    <w:rsid w:val="0005738D"/>
    <w:rsid w:val="000576FF"/>
    <w:rsid w:val="0006100E"/>
    <w:rsid w:val="000610A4"/>
    <w:rsid w:val="00061B9C"/>
    <w:rsid w:val="00063A67"/>
    <w:rsid w:val="00065EEB"/>
    <w:rsid w:val="00066A7C"/>
    <w:rsid w:val="00066DCD"/>
    <w:rsid w:val="00066FB5"/>
    <w:rsid w:val="00070A53"/>
    <w:rsid w:val="000730DB"/>
    <w:rsid w:val="000740F4"/>
    <w:rsid w:val="000750EB"/>
    <w:rsid w:val="00075701"/>
    <w:rsid w:val="00075A37"/>
    <w:rsid w:val="00081BDA"/>
    <w:rsid w:val="0008325B"/>
    <w:rsid w:val="000853AF"/>
    <w:rsid w:val="00085401"/>
    <w:rsid w:val="00085E19"/>
    <w:rsid w:val="00086D15"/>
    <w:rsid w:val="00092B46"/>
    <w:rsid w:val="000934CC"/>
    <w:rsid w:val="000935EB"/>
    <w:rsid w:val="00093EC6"/>
    <w:rsid w:val="00094C14"/>
    <w:rsid w:val="00095178"/>
    <w:rsid w:val="000952DD"/>
    <w:rsid w:val="00096E80"/>
    <w:rsid w:val="000A09B6"/>
    <w:rsid w:val="000A1138"/>
    <w:rsid w:val="000A2490"/>
    <w:rsid w:val="000A2CE5"/>
    <w:rsid w:val="000A2D19"/>
    <w:rsid w:val="000A398D"/>
    <w:rsid w:val="000A3CD6"/>
    <w:rsid w:val="000A5E93"/>
    <w:rsid w:val="000A675A"/>
    <w:rsid w:val="000A7740"/>
    <w:rsid w:val="000B19F2"/>
    <w:rsid w:val="000B1D3F"/>
    <w:rsid w:val="000B23DE"/>
    <w:rsid w:val="000B4E86"/>
    <w:rsid w:val="000C0116"/>
    <w:rsid w:val="000C01D9"/>
    <w:rsid w:val="000C20B4"/>
    <w:rsid w:val="000C2175"/>
    <w:rsid w:val="000C35FD"/>
    <w:rsid w:val="000C4758"/>
    <w:rsid w:val="000C51DB"/>
    <w:rsid w:val="000C59B9"/>
    <w:rsid w:val="000C75AD"/>
    <w:rsid w:val="000D1837"/>
    <w:rsid w:val="000D2012"/>
    <w:rsid w:val="000D2A2D"/>
    <w:rsid w:val="000D3069"/>
    <w:rsid w:val="000D4359"/>
    <w:rsid w:val="000D52A0"/>
    <w:rsid w:val="000D53D5"/>
    <w:rsid w:val="000D736E"/>
    <w:rsid w:val="000E03C9"/>
    <w:rsid w:val="000E0DC2"/>
    <w:rsid w:val="000E1227"/>
    <w:rsid w:val="000E15A0"/>
    <w:rsid w:val="000E21F0"/>
    <w:rsid w:val="000E2743"/>
    <w:rsid w:val="000E2EBB"/>
    <w:rsid w:val="000E53AF"/>
    <w:rsid w:val="000E573E"/>
    <w:rsid w:val="000E6B32"/>
    <w:rsid w:val="000E6F0B"/>
    <w:rsid w:val="000E7F6F"/>
    <w:rsid w:val="000F24D0"/>
    <w:rsid w:val="000F2A09"/>
    <w:rsid w:val="000F2EAB"/>
    <w:rsid w:val="000F3597"/>
    <w:rsid w:val="000F4F75"/>
    <w:rsid w:val="000F7039"/>
    <w:rsid w:val="000F7D64"/>
    <w:rsid w:val="001007BE"/>
    <w:rsid w:val="00101049"/>
    <w:rsid w:val="001019F1"/>
    <w:rsid w:val="00101C0F"/>
    <w:rsid w:val="00102E6E"/>
    <w:rsid w:val="00103628"/>
    <w:rsid w:val="00106E8B"/>
    <w:rsid w:val="00107543"/>
    <w:rsid w:val="00110EB5"/>
    <w:rsid w:val="00110FC1"/>
    <w:rsid w:val="00111EAA"/>
    <w:rsid w:val="00112A37"/>
    <w:rsid w:val="00112C5B"/>
    <w:rsid w:val="00113ECE"/>
    <w:rsid w:val="0011479E"/>
    <w:rsid w:val="001148EE"/>
    <w:rsid w:val="00114AB5"/>
    <w:rsid w:val="00116ECA"/>
    <w:rsid w:val="00117AF8"/>
    <w:rsid w:val="0012377B"/>
    <w:rsid w:val="001246A0"/>
    <w:rsid w:val="001249D4"/>
    <w:rsid w:val="00124F71"/>
    <w:rsid w:val="00125A53"/>
    <w:rsid w:val="00126C09"/>
    <w:rsid w:val="00126CA5"/>
    <w:rsid w:val="0013026C"/>
    <w:rsid w:val="001358EF"/>
    <w:rsid w:val="00135901"/>
    <w:rsid w:val="00135C27"/>
    <w:rsid w:val="001410DC"/>
    <w:rsid w:val="00141981"/>
    <w:rsid w:val="00143BBB"/>
    <w:rsid w:val="00143F88"/>
    <w:rsid w:val="001446BA"/>
    <w:rsid w:val="00145453"/>
    <w:rsid w:val="00146C91"/>
    <w:rsid w:val="001505D1"/>
    <w:rsid w:val="00151135"/>
    <w:rsid w:val="00151BC8"/>
    <w:rsid w:val="0015213C"/>
    <w:rsid w:val="00152E5D"/>
    <w:rsid w:val="00154101"/>
    <w:rsid w:val="0015563F"/>
    <w:rsid w:val="0015655D"/>
    <w:rsid w:val="00156DB2"/>
    <w:rsid w:val="00157EBC"/>
    <w:rsid w:val="00160348"/>
    <w:rsid w:val="0016230C"/>
    <w:rsid w:val="0016495E"/>
    <w:rsid w:val="00166E9B"/>
    <w:rsid w:val="001676D3"/>
    <w:rsid w:val="00167FF9"/>
    <w:rsid w:val="001704B0"/>
    <w:rsid w:val="00171251"/>
    <w:rsid w:val="00173874"/>
    <w:rsid w:val="00174DFD"/>
    <w:rsid w:val="00177390"/>
    <w:rsid w:val="001812F0"/>
    <w:rsid w:val="00181F42"/>
    <w:rsid w:val="00182693"/>
    <w:rsid w:val="00182FA1"/>
    <w:rsid w:val="00183832"/>
    <w:rsid w:val="00183E5F"/>
    <w:rsid w:val="00185E74"/>
    <w:rsid w:val="0018670F"/>
    <w:rsid w:val="00187213"/>
    <w:rsid w:val="001878A3"/>
    <w:rsid w:val="0019029E"/>
    <w:rsid w:val="001943BA"/>
    <w:rsid w:val="001957F0"/>
    <w:rsid w:val="00196F50"/>
    <w:rsid w:val="00197569"/>
    <w:rsid w:val="00197EB6"/>
    <w:rsid w:val="001A0F59"/>
    <w:rsid w:val="001A1D55"/>
    <w:rsid w:val="001A222A"/>
    <w:rsid w:val="001A391D"/>
    <w:rsid w:val="001A5995"/>
    <w:rsid w:val="001A68E3"/>
    <w:rsid w:val="001A79DB"/>
    <w:rsid w:val="001B263B"/>
    <w:rsid w:val="001B281C"/>
    <w:rsid w:val="001B316F"/>
    <w:rsid w:val="001B5CAB"/>
    <w:rsid w:val="001B6BC7"/>
    <w:rsid w:val="001C0B51"/>
    <w:rsid w:val="001C440A"/>
    <w:rsid w:val="001C69A3"/>
    <w:rsid w:val="001C7904"/>
    <w:rsid w:val="001D21D2"/>
    <w:rsid w:val="001D2D10"/>
    <w:rsid w:val="001D3CC4"/>
    <w:rsid w:val="001D6B38"/>
    <w:rsid w:val="001E0029"/>
    <w:rsid w:val="001E05C9"/>
    <w:rsid w:val="001E09B8"/>
    <w:rsid w:val="001E0EFA"/>
    <w:rsid w:val="001E19FD"/>
    <w:rsid w:val="001E1DAA"/>
    <w:rsid w:val="001E465D"/>
    <w:rsid w:val="001E4DE1"/>
    <w:rsid w:val="001E57F5"/>
    <w:rsid w:val="001F0D8F"/>
    <w:rsid w:val="001F3C29"/>
    <w:rsid w:val="001F4AB3"/>
    <w:rsid w:val="001F4FF6"/>
    <w:rsid w:val="001F5300"/>
    <w:rsid w:val="001F6265"/>
    <w:rsid w:val="001F78BC"/>
    <w:rsid w:val="00201562"/>
    <w:rsid w:val="00203DD5"/>
    <w:rsid w:val="00204134"/>
    <w:rsid w:val="0020461D"/>
    <w:rsid w:val="002059E9"/>
    <w:rsid w:val="00205D8A"/>
    <w:rsid w:val="0021023C"/>
    <w:rsid w:val="00210D1D"/>
    <w:rsid w:val="002122DD"/>
    <w:rsid w:val="00212C55"/>
    <w:rsid w:val="00213E78"/>
    <w:rsid w:val="00214829"/>
    <w:rsid w:val="00217C64"/>
    <w:rsid w:val="0022079A"/>
    <w:rsid w:val="00223D24"/>
    <w:rsid w:val="00224109"/>
    <w:rsid w:val="002277D2"/>
    <w:rsid w:val="00227EBE"/>
    <w:rsid w:val="00230C08"/>
    <w:rsid w:val="0023179F"/>
    <w:rsid w:val="00232A15"/>
    <w:rsid w:val="0023334E"/>
    <w:rsid w:val="00233A84"/>
    <w:rsid w:val="002352E9"/>
    <w:rsid w:val="00236993"/>
    <w:rsid w:val="00240812"/>
    <w:rsid w:val="00240992"/>
    <w:rsid w:val="002409E5"/>
    <w:rsid w:val="00243C2E"/>
    <w:rsid w:val="0024580F"/>
    <w:rsid w:val="002477E8"/>
    <w:rsid w:val="0025399B"/>
    <w:rsid w:val="00253CF9"/>
    <w:rsid w:val="00254FCB"/>
    <w:rsid w:val="00256369"/>
    <w:rsid w:val="002570AB"/>
    <w:rsid w:val="002573B0"/>
    <w:rsid w:val="002577E5"/>
    <w:rsid w:val="00257F6C"/>
    <w:rsid w:val="002648C7"/>
    <w:rsid w:val="00267EF8"/>
    <w:rsid w:val="0027000E"/>
    <w:rsid w:val="0027038B"/>
    <w:rsid w:val="0027222C"/>
    <w:rsid w:val="00273FE6"/>
    <w:rsid w:val="00274333"/>
    <w:rsid w:val="002746A6"/>
    <w:rsid w:val="00276568"/>
    <w:rsid w:val="00276DDD"/>
    <w:rsid w:val="00280896"/>
    <w:rsid w:val="00281669"/>
    <w:rsid w:val="00282BF4"/>
    <w:rsid w:val="002840E9"/>
    <w:rsid w:val="002849D5"/>
    <w:rsid w:val="002851C8"/>
    <w:rsid w:val="00286946"/>
    <w:rsid w:val="00287A9A"/>
    <w:rsid w:val="00287F8B"/>
    <w:rsid w:val="00290A85"/>
    <w:rsid w:val="0029123D"/>
    <w:rsid w:val="0029129C"/>
    <w:rsid w:val="002912F4"/>
    <w:rsid w:val="0029339F"/>
    <w:rsid w:val="00296019"/>
    <w:rsid w:val="00297EA8"/>
    <w:rsid w:val="002A0B6A"/>
    <w:rsid w:val="002A1B99"/>
    <w:rsid w:val="002A5E8E"/>
    <w:rsid w:val="002A72B1"/>
    <w:rsid w:val="002A75A0"/>
    <w:rsid w:val="002B1443"/>
    <w:rsid w:val="002B1860"/>
    <w:rsid w:val="002B1896"/>
    <w:rsid w:val="002B32DE"/>
    <w:rsid w:val="002B4642"/>
    <w:rsid w:val="002B6CCD"/>
    <w:rsid w:val="002C1B0B"/>
    <w:rsid w:val="002C1E02"/>
    <w:rsid w:val="002C1E1F"/>
    <w:rsid w:val="002C3C58"/>
    <w:rsid w:val="002C4B31"/>
    <w:rsid w:val="002C4F8D"/>
    <w:rsid w:val="002C5188"/>
    <w:rsid w:val="002C68DC"/>
    <w:rsid w:val="002C72B5"/>
    <w:rsid w:val="002C74A1"/>
    <w:rsid w:val="002D0476"/>
    <w:rsid w:val="002D16D4"/>
    <w:rsid w:val="002D16DA"/>
    <w:rsid w:val="002D18B2"/>
    <w:rsid w:val="002D1B3C"/>
    <w:rsid w:val="002D27E5"/>
    <w:rsid w:val="002D3264"/>
    <w:rsid w:val="002D4CA7"/>
    <w:rsid w:val="002D6837"/>
    <w:rsid w:val="002D72A8"/>
    <w:rsid w:val="002E0908"/>
    <w:rsid w:val="002E110A"/>
    <w:rsid w:val="002E17B9"/>
    <w:rsid w:val="002E1E48"/>
    <w:rsid w:val="002E3E6F"/>
    <w:rsid w:val="002E45B2"/>
    <w:rsid w:val="002E601E"/>
    <w:rsid w:val="002E63EB"/>
    <w:rsid w:val="002E6781"/>
    <w:rsid w:val="002E733B"/>
    <w:rsid w:val="002E7C4E"/>
    <w:rsid w:val="002F006A"/>
    <w:rsid w:val="002F2796"/>
    <w:rsid w:val="002F2D50"/>
    <w:rsid w:val="002F392F"/>
    <w:rsid w:val="002F3C23"/>
    <w:rsid w:val="002F4FF4"/>
    <w:rsid w:val="002F5681"/>
    <w:rsid w:val="002F5834"/>
    <w:rsid w:val="002F5AEC"/>
    <w:rsid w:val="002F5DD3"/>
    <w:rsid w:val="002F7D52"/>
    <w:rsid w:val="00300C87"/>
    <w:rsid w:val="0030160F"/>
    <w:rsid w:val="00310804"/>
    <w:rsid w:val="003114E1"/>
    <w:rsid w:val="0031406E"/>
    <w:rsid w:val="003144D6"/>
    <w:rsid w:val="00314648"/>
    <w:rsid w:val="00314F1B"/>
    <w:rsid w:val="00316591"/>
    <w:rsid w:val="00316CDB"/>
    <w:rsid w:val="00316E23"/>
    <w:rsid w:val="00321505"/>
    <w:rsid w:val="0032168A"/>
    <w:rsid w:val="0032245B"/>
    <w:rsid w:val="00324FE1"/>
    <w:rsid w:val="00325142"/>
    <w:rsid w:val="00325669"/>
    <w:rsid w:val="003267CF"/>
    <w:rsid w:val="00327273"/>
    <w:rsid w:val="003335D3"/>
    <w:rsid w:val="00334ACF"/>
    <w:rsid w:val="00337E17"/>
    <w:rsid w:val="00340C0A"/>
    <w:rsid w:val="003422DE"/>
    <w:rsid w:val="0034290D"/>
    <w:rsid w:val="00343EC0"/>
    <w:rsid w:val="00344003"/>
    <w:rsid w:val="003440AC"/>
    <w:rsid w:val="003441FF"/>
    <w:rsid w:val="00344E42"/>
    <w:rsid w:val="003461AA"/>
    <w:rsid w:val="0034660D"/>
    <w:rsid w:val="00352544"/>
    <w:rsid w:val="00353862"/>
    <w:rsid w:val="00355DFA"/>
    <w:rsid w:val="00357874"/>
    <w:rsid w:val="00362FD6"/>
    <w:rsid w:val="00364CB8"/>
    <w:rsid w:val="00365C44"/>
    <w:rsid w:val="003666CC"/>
    <w:rsid w:val="0037044E"/>
    <w:rsid w:val="00371844"/>
    <w:rsid w:val="00372CAD"/>
    <w:rsid w:val="003757CC"/>
    <w:rsid w:val="003815BA"/>
    <w:rsid w:val="0038205C"/>
    <w:rsid w:val="003823A5"/>
    <w:rsid w:val="003834F2"/>
    <w:rsid w:val="0038381F"/>
    <w:rsid w:val="00384C2A"/>
    <w:rsid w:val="00385890"/>
    <w:rsid w:val="00385DE7"/>
    <w:rsid w:val="0038760D"/>
    <w:rsid w:val="00390AD3"/>
    <w:rsid w:val="00393E4F"/>
    <w:rsid w:val="003943CB"/>
    <w:rsid w:val="00395940"/>
    <w:rsid w:val="003A1122"/>
    <w:rsid w:val="003A224D"/>
    <w:rsid w:val="003A254F"/>
    <w:rsid w:val="003A2952"/>
    <w:rsid w:val="003A2B1B"/>
    <w:rsid w:val="003A3EC5"/>
    <w:rsid w:val="003A3F9E"/>
    <w:rsid w:val="003A3FE3"/>
    <w:rsid w:val="003A5DF7"/>
    <w:rsid w:val="003A78E1"/>
    <w:rsid w:val="003B1182"/>
    <w:rsid w:val="003B1E6C"/>
    <w:rsid w:val="003B4F52"/>
    <w:rsid w:val="003B59CB"/>
    <w:rsid w:val="003B5BE2"/>
    <w:rsid w:val="003C0706"/>
    <w:rsid w:val="003C0756"/>
    <w:rsid w:val="003C0CF4"/>
    <w:rsid w:val="003C179C"/>
    <w:rsid w:val="003C2267"/>
    <w:rsid w:val="003C2C94"/>
    <w:rsid w:val="003C3DD1"/>
    <w:rsid w:val="003C5C9D"/>
    <w:rsid w:val="003D04F3"/>
    <w:rsid w:val="003D05EE"/>
    <w:rsid w:val="003D072F"/>
    <w:rsid w:val="003D0AE7"/>
    <w:rsid w:val="003D174E"/>
    <w:rsid w:val="003D2EFF"/>
    <w:rsid w:val="003D5032"/>
    <w:rsid w:val="003D5BA4"/>
    <w:rsid w:val="003D6DE3"/>
    <w:rsid w:val="003D76CE"/>
    <w:rsid w:val="003E0CF0"/>
    <w:rsid w:val="003E10DA"/>
    <w:rsid w:val="003E2391"/>
    <w:rsid w:val="003E3F36"/>
    <w:rsid w:val="003E4D08"/>
    <w:rsid w:val="003E4F48"/>
    <w:rsid w:val="003F2287"/>
    <w:rsid w:val="003F361F"/>
    <w:rsid w:val="003F38D8"/>
    <w:rsid w:val="003F3EBA"/>
    <w:rsid w:val="003F3F71"/>
    <w:rsid w:val="003F48C2"/>
    <w:rsid w:val="003F51A1"/>
    <w:rsid w:val="003F66DC"/>
    <w:rsid w:val="003F6939"/>
    <w:rsid w:val="003F6C99"/>
    <w:rsid w:val="003F71F2"/>
    <w:rsid w:val="003F7A2F"/>
    <w:rsid w:val="003F7D5B"/>
    <w:rsid w:val="00400090"/>
    <w:rsid w:val="00400591"/>
    <w:rsid w:val="00401EFB"/>
    <w:rsid w:val="00405EBB"/>
    <w:rsid w:val="00405F03"/>
    <w:rsid w:val="00406629"/>
    <w:rsid w:val="004072D6"/>
    <w:rsid w:val="004072D7"/>
    <w:rsid w:val="004106B8"/>
    <w:rsid w:val="00414401"/>
    <w:rsid w:val="004150D0"/>
    <w:rsid w:val="004159D3"/>
    <w:rsid w:val="00415B64"/>
    <w:rsid w:val="0041625B"/>
    <w:rsid w:val="00416335"/>
    <w:rsid w:val="004179D9"/>
    <w:rsid w:val="004215D9"/>
    <w:rsid w:val="00422941"/>
    <w:rsid w:val="004230E4"/>
    <w:rsid w:val="00423D05"/>
    <w:rsid w:val="00425D58"/>
    <w:rsid w:val="00425E8F"/>
    <w:rsid w:val="00427587"/>
    <w:rsid w:val="00430819"/>
    <w:rsid w:val="0043082A"/>
    <w:rsid w:val="00430CF3"/>
    <w:rsid w:val="00432B87"/>
    <w:rsid w:val="00433159"/>
    <w:rsid w:val="004339F0"/>
    <w:rsid w:val="00434116"/>
    <w:rsid w:val="00434569"/>
    <w:rsid w:val="00435CC1"/>
    <w:rsid w:val="00437481"/>
    <w:rsid w:val="00440A9F"/>
    <w:rsid w:val="00441DF5"/>
    <w:rsid w:val="00442AD0"/>
    <w:rsid w:val="00442D0C"/>
    <w:rsid w:val="00443BD2"/>
    <w:rsid w:val="0044401C"/>
    <w:rsid w:val="00444548"/>
    <w:rsid w:val="0044497B"/>
    <w:rsid w:val="0044507B"/>
    <w:rsid w:val="00450A8F"/>
    <w:rsid w:val="0045169B"/>
    <w:rsid w:val="00452867"/>
    <w:rsid w:val="0045384B"/>
    <w:rsid w:val="004539C9"/>
    <w:rsid w:val="004552DE"/>
    <w:rsid w:val="004560F8"/>
    <w:rsid w:val="00456903"/>
    <w:rsid w:val="004620CD"/>
    <w:rsid w:val="00462924"/>
    <w:rsid w:val="00463BFB"/>
    <w:rsid w:val="00464205"/>
    <w:rsid w:val="004666C2"/>
    <w:rsid w:val="004668C0"/>
    <w:rsid w:val="00467A1C"/>
    <w:rsid w:val="00471713"/>
    <w:rsid w:val="00474953"/>
    <w:rsid w:val="004749AF"/>
    <w:rsid w:val="0047681A"/>
    <w:rsid w:val="00477A61"/>
    <w:rsid w:val="00477F51"/>
    <w:rsid w:val="0048216B"/>
    <w:rsid w:val="0048225C"/>
    <w:rsid w:val="00482D12"/>
    <w:rsid w:val="004839A3"/>
    <w:rsid w:val="00483EE1"/>
    <w:rsid w:val="004901C7"/>
    <w:rsid w:val="00490CBF"/>
    <w:rsid w:val="004912D6"/>
    <w:rsid w:val="004919DD"/>
    <w:rsid w:val="00492A6F"/>
    <w:rsid w:val="00492EC2"/>
    <w:rsid w:val="00494509"/>
    <w:rsid w:val="00494EF6"/>
    <w:rsid w:val="00495CDE"/>
    <w:rsid w:val="004960FD"/>
    <w:rsid w:val="00496353"/>
    <w:rsid w:val="0049740F"/>
    <w:rsid w:val="004A0881"/>
    <w:rsid w:val="004A08BB"/>
    <w:rsid w:val="004A08D6"/>
    <w:rsid w:val="004A1685"/>
    <w:rsid w:val="004A258C"/>
    <w:rsid w:val="004A2C83"/>
    <w:rsid w:val="004A652E"/>
    <w:rsid w:val="004B38E6"/>
    <w:rsid w:val="004B5230"/>
    <w:rsid w:val="004B5D13"/>
    <w:rsid w:val="004B7613"/>
    <w:rsid w:val="004C0A14"/>
    <w:rsid w:val="004C10D2"/>
    <w:rsid w:val="004C1508"/>
    <w:rsid w:val="004C2A9F"/>
    <w:rsid w:val="004C37B1"/>
    <w:rsid w:val="004C3D07"/>
    <w:rsid w:val="004C5548"/>
    <w:rsid w:val="004C5BA4"/>
    <w:rsid w:val="004C6B74"/>
    <w:rsid w:val="004C71C9"/>
    <w:rsid w:val="004D06DF"/>
    <w:rsid w:val="004D1C2D"/>
    <w:rsid w:val="004D351F"/>
    <w:rsid w:val="004D559B"/>
    <w:rsid w:val="004D748E"/>
    <w:rsid w:val="004D779E"/>
    <w:rsid w:val="004E1438"/>
    <w:rsid w:val="004E1973"/>
    <w:rsid w:val="004E1ABB"/>
    <w:rsid w:val="004E2136"/>
    <w:rsid w:val="004E295B"/>
    <w:rsid w:val="004E4209"/>
    <w:rsid w:val="004E5A2A"/>
    <w:rsid w:val="004E74BD"/>
    <w:rsid w:val="004F0465"/>
    <w:rsid w:val="004F0F64"/>
    <w:rsid w:val="004F1ADC"/>
    <w:rsid w:val="004F328D"/>
    <w:rsid w:val="004F4E63"/>
    <w:rsid w:val="004F5495"/>
    <w:rsid w:val="004F6B20"/>
    <w:rsid w:val="004F7786"/>
    <w:rsid w:val="004F7D69"/>
    <w:rsid w:val="0050171A"/>
    <w:rsid w:val="00501AC7"/>
    <w:rsid w:val="00501F9D"/>
    <w:rsid w:val="005021EC"/>
    <w:rsid w:val="00502614"/>
    <w:rsid w:val="00502890"/>
    <w:rsid w:val="00502A27"/>
    <w:rsid w:val="00503284"/>
    <w:rsid w:val="005042E6"/>
    <w:rsid w:val="00504439"/>
    <w:rsid w:val="005045E1"/>
    <w:rsid w:val="00505864"/>
    <w:rsid w:val="005064ED"/>
    <w:rsid w:val="0050671E"/>
    <w:rsid w:val="0050690D"/>
    <w:rsid w:val="00507EC4"/>
    <w:rsid w:val="00510FCB"/>
    <w:rsid w:val="00513D8B"/>
    <w:rsid w:val="00515CE2"/>
    <w:rsid w:val="00520FFA"/>
    <w:rsid w:val="00521AA9"/>
    <w:rsid w:val="005223EB"/>
    <w:rsid w:val="00522B3C"/>
    <w:rsid w:val="0052303E"/>
    <w:rsid w:val="00524B40"/>
    <w:rsid w:val="0053189E"/>
    <w:rsid w:val="00533494"/>
    <w:rsid w:val="00533723"/>
    <w:rsid w:val="005342F8"/>
    <w:rsid w:val="005343DC"/>
    <w:rsid w:val="005368A8"/>
    <w:rsid w:val="00536A1E"/>
    <w:rsid w:val="0053726F"/>
    <w:rsid w:val="005403F0"/>
    <w:rsid w:val="005404B4"/>
    <w:rsid w:val="00540600"/>
    <w:rsid w:val="00541E50"/>
    <w:rsid w:val="005431DA"/>
    <w:rsid w:val="0054693B"/>
    <w:rsid w:val="00547A4D"/>
    <w:rsid w:val="00550349"/>
    <w:rsid w:val="00550E07"/>
    <w:rsid w:val="00551B54"/>
    <w:rsid w:val="00551ED9"/>
    <w:rsid w:val="005542D4"/>
    <w:rsid w:val="00554C83"/>
    <w:rsid w:val="005557C3"/>
    <w:rsid w:val="00555CC4"/>
    <w:rsid w:val="0056464E"/>
    <w:rsid w:val="00564B57"/>
    <w:rsid w:val="00567BBC"/>
    <w:rsid w:val="0057373B"/>
    <w:rsid w:val="00573EA5"/>
    <w:rsid w:val="005753C8"/>
    <w:rsid w:val="00576370"/>
    <w:rsid w:val="00576451"/>
    <w:rsid w:val="005774A0"/>
    <w:rsid w:val="005809B3"/>
    <w:rsid w:val="00580AAF"/>
    <w:rsid w:val="00581567"/>
    <w:rsid w:val="00583F9C"/>
    <w:rsid w:val="00584C17"/>
    <w:rsid w:val="00587A47"/>
    <w:rsid w:val="00590058"/>
    <w:rsid w:val="00590594"/>
    <w:rsid w:val="005907BB"/>
    <w:rsid w:val="00591172"/>
    <w:rsid w:val="00591552"/>
    <w:rsid w:val="00592F97"/>
    <w:rsid w:val="00593478"/>
    <w:rsid w:val="00593B85"/>
    <w:rsid w:val="00594429"/>
    <w:rsid w:val="00595AF6"/>
    <w:rsid w:val="00595DA7"/>
    <w:rsid w:val="00596E83"/>
    <w:rsid w:val="00596FAF"/>
    <w:rsid w:val="005A07F7"/>
    <w:rsid w:val="005A0D55"/>
    <w:rsid w:val="005A0F87"/>
    <w:rsid w:val="005A10B1"/>
    <w:rsid w:val="005A1651"/>
    <w:rsid w:val="005A2253"/>
    <w:rsid w:val="005A2903"/>
    <w:rsid w:val="005A3A16"/>
    <w:rsid w:val="005A61B2"/>
    <w:rsid w:val="005B17E6"/>
    <w:rsid w:val="005B1BE5"/>
    <w:rsid w:val="005B209D"/>
    <w:rsid w:val="005B211D"/>
    <w:rsid w:val="005B292E"/>
    <w:rsid w:val="005B2DB3"/>
    <w:rsid w:val="005B2FA7"/>
    <w:rsid w:val="005B325E"/>
    <w:rsid w:val="005B43BF"/>
    <w:rsid w:val="005B4D27"/>
    <w:rsid w:val="005B4EFF"/>
    <w:rsid w:val="005B5A0C"/>
    <w:rsid w:val="005B64C6"/>
    <w:rsid w:val="005C54AF"/>
    <w:rsid w:val="005C6229"/>
    <w:rsid w:val="005C63EF"/>
    <w:rsid w:val="005D0605"/>
    <w:rsid w:val="005D0699"/>
    <w:rsid w:val="005D1EE7"/>
    <w:rsid w:val="005D230C"/>
    <w:rsid w:val="005D446B"/>
    <w:rsid w:val="005D4728"/>
    <w:rsid w:val="005D5EB9"/>
    <w:rsid w:val="005E0294"/>
    <w:rsid w:val="005E02A2"/>
    <w:rsid w:val="005E09A1"/>
    <w:rsid w:val="005E1637"/>
    <w:rsid w:val="005E3121"/>
    <w:rsid w:val="005E5910"/>
    <w:rsid w:val="005E6E18"/>
    <w:rsid w:val="005F0C77"/>
    <w:rsid w:val="005F156C"/>
    <w:rsid w:val="005F169B"/>
    <w:rsid w:val="005F1BE5"/>
    <w:rsid w:val="005F1F8B"/>
    <w:rsid w:val="005F2170"/>
    <w:rsid w:val="005F21C0"/>
    <w:rsid w:val="005F3D13"/>
    <w:rsid w:val="005F514F"/>
    <w:rsid w:val="005F5E2F"/>
    <w:rsid w:val="005F7104"/>
    <w:rsid w:val="005F7589"/>
    <w:rsid w:val="005F7D6F"/>
    <w:rsid w:val="005F7F28"/>
    <w:rsid w:val="005F7FCF"/>
    <w:rsid w:val="006002B4"/>
    <w:rsid w:val="00600484"/>
    <w:rsid w:val="00600770"/>
    <w:rsid w:val="00600C54"/>
    <w:rsid w:val="006050B7"/>
    <w:rsid w:val="00610622"/>
    <w:rsid w:val="00611DF1"/>
    <w:rsid w:val="006139E9"/>
    <w:rsid w:val="0061613F"/>
    <w:rsid w:val="00622480"/>
    <w:rsid w:val="006231D8"/>
    <w:rsid w:val="00624C4C"/>
    <w:rsid w:val="00625CE6"/>
    <w:rsid w:val="00626645"/>
    <w:rsid w:val="00627134"/>
    <w:rsid w:val="00633B1E"/>
    <w:rsid w:val="006353C8"/>
    <w:rsid w:val="006367D4"/>
    <w:rsid w:val="00637AF0"/>
    <w:rsid w:val="006415F2"/>
    <w:rsid w:val="00643BB0"/>
    <w:rsid w:val="00644EAF"/>
    <w:rsid w:val="00644EE3"/>
    <w:rsid w:val="006466FB"/>
    <w:rsid w:val="00647986"/>
    <w:rsid w:val="00647D58"/>
    <w:rsid w:val="00650463"/>
    <w:rsid w:val="00650CE6"/>
    <w:rsid w:val="00651BED"/>
    <w:rsid w:val="0065383E"/>
    <w:rsid w:val="006538D6"/>
    <w:rsid w:val="00654103"/>
    <w:rsid w:val="0065650C"/>
    <w:rsid w:val="006565CC"/>
    <w:rsid w:val="00660105"/>
    <w:rsid w:val="006609BC"/>
    <w:rsid w:val="006616BD"/>
    <w:rsid w:val="00665499"/>
    <w:rsid w:val="0066675F"/>
    <w:rsid w:val="0067107D"/>
    <w:rsid w:val="0067170A"/>
    <w:rsid w:val="006722A6"/>
    <w:rsid w:val="006742B1"/>
    <w:rsid w:val="0067679C"/>
    <w:rsid w:val="00676862"/>
    <w:rsid w:val="0067736B"/>
    <w:rsid w:val="006806F8"/>
    <w:rsid w:val="00680BA2"/>
    <w:rsid w:val="00682112"/>
    <w:rsid w:val="00683E50"/>
    <w:rsid w:val="00684F73"/>
    <w:rsid w:val="00687FC2"/>
    <w:rsid w:val="00690DA1"/>
    <w:rsid w:val="00691151"/>
    <w:rsid w:val="00691792"/>
    <w:rsid w:val="006920B4"/>
    <w:rsid w:val="00692AF9"/>
    <w:rsid w:val="006934E1"/>
    <w:rsid w:val="00695943"/>
    <w:rsid w:val="006961BF"/>
    <w:rsid w:val="006972C5"/>
    <w:rsid w:val="006A0E64"/>
    <w:rsid w:val="006A17DB"/>
    <w:rsid w:val="006A38FF"/>
    <w:rsid w:val="006A395B"/>
    <w:rsid w:val="006A4DB1"/>
    <w:rsid w:val="006A5BCD"/>
    <w:rsid w:val="006A67E0"/>
    <w:rsid w:val="006B13E0"/>
    <w:rsid w:val="006B1D2F"/>
    <w:rsid w:val="006B3E9E"/>
    <w:rsid w:val="006B61C8"/>
    <w:rsid w:val="006B61EE"/>
    <w:rsid w:val="006B729E"/>
    <w:rsid w:val="006B77EC"/>
    <w:rsid w:val="006C1227"/>
    <w:rsid w:val="006C2BA8"/>
    <w:rsid w:val="006C30AF"/>
    <w:rsid w:val="006C3BA0"/>
    <w:rsid w:val="006C5EDA"/>
    <w:rsid w:val="006C7A15"/>
    <w:rsid w:val="006D0BC9"/>
    <w:rsid w:val="006D0D7B"/>
    <w:rsid w:val="006D1201"/>
    <w:rsid w:val="006D1E74"/>
    <w:rsid w:val="006D2554"/>
    <w:rsid w:val="006D3CEA"/>
    <w:rsid w:val="006D53CB"/>
    <w:rsid w:val="006D64CA"/>
    <w:rsid w:val="006D6C21"/>
    <w:rsid w:val="006E0297"/>
    <w:rsid w:val="006E2274"/>
    <w:rsid w:val="006E40A0"/>
    <w:rsid w:val="006E509B"/>
    <w:rsid w:val="006E5F99"/>
    <w:rsid w:val="006E61FD"/>
    <w:rsid w:val="006E6CE3"/>
    <w:rsid w:val="006E6DD9"/>
    <w:rsid w:val="006F07C2"/>
    <w:rsid w:val="006F0B3F"/>
    <w:rsid w:val="006F0C07"/>
    <w:rsid w:val="006F12B8"/>
    <w:rsid w:val="006F1E93"/>
    <w:rsid w:val="006F5D15"/>
    <w:rsid w:val="006F63FE"/>
    <w:rsid w:val="006F7513"/>
    <w:rsid w:val="00700BAB"/>
    <w:rsid w:val="00702428"/>
    <w:rsid w:val="007027AC"/>
    <w:rsid w:val="00702B66"/>
    <w:rsid w:val="00702D59"/>
    <w:rsid w:val="007031F4"/>
    <w:rsid w:val="00705426"/>
    <w:rsid w:val="007059DB"/>
    <w:rsid w:val="00705E41"/>
    <w:rsid w:val="007114EA"/>
    <w:rsid w:val="00712B93"/>
    <w:rsid w:val="00713B1B"/>
    <w:rsid w:val="00714707"/>
    <w:rsid w:val="00714CD5"/>
    <w:rsid w:val="00715C1F"/>
    <w:rsid w:val="00722370"/>
    <w:rsid w:val="00723B77"/>
    <w:rsid w:val="00725561"/>
    <w:rsid w:val="0072671A"/>
    <w:rsid w:val="00730521"/>
    <w:rsid w:val="0073079E"/>
    <w:rsid w:val="00730AAA"/>
    <w:rsid w:val="007317F7"/>
    <w:rsid w:val="00733292"/>
    <w:rsid w:val="00733E23"/>
    <w:rsid w:val="007353DB"/>
    <w:rsid w:val="00735A08"/>
    <w:rsid w:val="007379AF"/>
    <w:rsid w:val="00737EF9"/>
    <w:rsid w:val="00742C1F"/>
    <w:rsid w:val="0074351B"/>
    <w:rsid w:val="00753276"/>
    <w:rsid w:val="007540B3"/>
    <w:rsid w:val="00754B45"/>
    <w:rsid w:val="007559C2"/>
    <w:rsid w:val="00760B0E"/>
    <w:rsid w:val="007615AD"/>
    <w:rsid w:val="00761B7B"/>
    <w:rsid w:val="0076253F"/>
    <w:rsid w:val="007628EA"/>
    <w:rsid w:val="00763E6E"/>
    <w:rsid w:val="00764F5C"/>
    <w:rsid w:val="00766866"/>
    <w:rsid w:val="007678AB"/>
    <w:rsid w:val="007700AD"/>
    <w:rsid w:val="007700F0"/>
    <w:rsid w:val="0077683C"/>
    <w:rsid w:val="00780779"/>
    <w:rsid w:val="007809DF"/>
    <w:rsid w:val="00780C11"/>
    <w:rsid w:val="00781021"/>
    <w:rsid w:val="0078122B"/>
    <w:rsid w:val="00781334"/>
    <w:rsid w:val="007818CB"/>
    <w:rsid w:val="007819A8"/>
    <w:rsid w:val="00782B90"/>
    <w:rsid w:val="00782DCF"/>
    <w:rsid w:val="007831BF"/>
    <w:rsid w:val="0078425C"/>
    <w:rsid w:val="00784E5F"/>
    <w:rsid w:val="007854F4"/>
    <w:rsid w:val="0078591D"/>
    <w:rsid w:val="00785963"/>
    <w:rsid w:val="007860FA"/>
    <w:rsid w:val="0078692E"/>
    <w:rsid w:val="00787CBA"/>
    <w:rsid w:val="007905E6"/>
    <w:rsid w:val="00791C49"/>
    <w:rsid w:val="007925B7"/>
    <w:rsid w:val="00794124"/>
    <w:rsid w:val="0079791E"/>
    <w:rsid w:val="007A00AC"/>
    <w:rsid w:val="007A1512"/>
    <w:rsid w:val="007A16F5"/>
    <w:rsid w:val="007B0245"/>
    <w:rsid w:val="007B2B93"/>
    <w:rsid w:val="007B34C4"/>
    <w:rsid w:val="007B4396"/>
    <w:rsid w:val="007B5865"/>
    <w:rsid w:val="007B5874"/>
    <w:rsid w:val="007B5F7D"/>
    <w:rsid w:val="007B63C8"/>
    <w:rsid w:val="007B70A3"/>
    <w:rsid w:val="007B7D5B"/>
    <w:rsid w:val="007C50CD"/>
    <w:rsid w:val="007C5755"/>
    <w:rsid w:val="007C65BC"/>
    <w:rsid w:val="007D0119"/>
    <w:rsid w:val="007D0D2F"/>
    <w:rsid w:val="007D189C"/>
    <w:rsid w:val="007D3260"/>
    <w:rsid w:val="007D58E6"/>
    <w:rsid w:val="007D6DBD"/>
    <w:rsid w:val="007E0042"/>
    <w:rsid w:val="007E0550"/>
    <w:rsid w:val="007E103B"/>
    <w:rsid w:val="007E138F"/>
    <w:rsid w:val="007E2383"/>
    <w:rsid w:val="007E2822"/>
    <w:rsid w:val="007E2C73"/>
    <w:rsid w:val="007E30AF"/>
    <w:rsid w:val="007E34EB"/>
    <w:rsid w:val="007E35C2"/>
    <w:rsid w:val="007E464D"/>
    <w:rsid w:val="007E48A5"/>
    <w:rsid w:val="007E59CB"/>
    <w:rsid w:val="007E798A"/>
    <w:rsid w:val="007F37BC"/>
    <w:rsid w:val="007F3BB9"/>
    <w:rsid w:val="007F4E77"/>
    <w:rsid w:val="007F67DC"/>
    <w:rsid w:val="007F7417"/>
    <w:rsid w:val="00800E93"/>
    <w:rsid w:val="008016DB"/>
    <w:rsid w:val="00801FBE"/>
    <w:rsid w:val="008024D9"/>
    <w:rsid w:val="00803E5E"/>
    <w:rsid w:val="008040B6"/>
    <w:rsid w:val="00804407"/>
    <w:rsid w:val="00804C6D"/>
    <w:rsid w:val="00804F6B"/>
    <w:rsid w:val="00805452"/>
    <w:rsid w:val="008056BD"/>
    <w:rsid w:val="00805CD7"/>
    <w:rsid w:val="0080633E"/>
    <w:rsid w:val="008072AA"/>
    <w:rsid w:val="0081007C"/>
    <w:rsid w:val="008103DF"/>
    <w:rsid w:val="00810E78"/>
    <w:rsid w:val="00811815"/>
    <w:rsid w:val="008128CC"/>
    <w:rsid w:val="00813323"/>
    <w:rsid w:val="00820FB4"/>
    <w:rsid w:val="0082270E"/>
    <w:rsid w:val="00823131"/>
    <w:rsid w:val="00824B7B"/>
    <w:rsid w:val="00825A1C"/>
    <w:rsid w:val="008272E3"/>
    <w:rsid w:val="00827642"/>
    <w:rsid w:val="00827675"/>
    <w:rsid w:val="008300BF"/>
    <w:rsid w:val="008305C9"/>
    <w:rsid w:val="00830985"/>
    <w:rsid w:val="00830DA1"/>
    <w:rsid w:val="00831CF8"/>
    <w:rsid w:val="00832B13"/>
    <w:rsid w:val="008363D9"/>
    <w:rsid w:val="00840714"/>
    <w:rsid w:val="00842455"/>
    <w:rsid w:val="00843B54"/>
    <w:rsid w:val="00843EB3"/>
    <w:rsid w:val="0084494D"/>
    <w:rsid w:val="008449F2"/>
    <w:rsid w:val="0084580E"/>
    <w:rsid w:val="008464BD"/>
    <w:rsid w:val="00847D92"/>
    <w:rsid w:val="00851DBF"/>
    <w:rsid w:val="0085272B"/>
    <w:rsid w:val="008549F1"/>
    <w:rsid w:val="008552FD"/>
    <w:rsid w:val="00856D61"/>
    <w:rsid w:val="00861321"/>
    <w:rsid w:val="008613F1"/>
    <w:rsid w:val="008614DA"/>
    <w:rsid w:val="00861768"/>
    <w:rsid w:val="008619B6"/>
    <w:rsid w:val="008626A1"/>
    <w:rsid w:val="00863CF9"/>
    <w:rsid w:val="00863D16"/>
    <w:rsid w:val="0086460D"/>
    <w:rsid w:val="00864F50"/>
    <w:rsid w:val="00867C22"/>
    <w:rsid w:val="008718AB"/>
    <w:rsid w:val="008725ED"/>
    <w:rsid w:val="0087327F"/>
    <w:rsid w:val="00874B34"/>
    <w:rsid w:val="00874C80"/>
    <w:rsid w:val="00874FE5"/>
    <w:rsid w:val="0087560B"/>
    <w:rsid w:val="00875ECD"/>
    <w:rsid w:val="008766EB"/>
    <w:rsid w:val="008776E3"/>
    <w:rsid w:val="0088018D"/>
    <w:rsid w:val="008803C3"/>
    <w:rsid w:val="008820C9"/>
    <w:rsid w:val="008825E4"/>
    <w:rsid w:val="00883315"/>
    <w:rsid w:val="008834BF"/>
    <w:rsid w:val="008839D4"/>
    <w:rsid w:val="008844AB"/>
    <w:rsid w:val="008849E2"/>
    <w:rsid w:val="00886198"/>
    <w:rsid w:val="00886C8D"/>
    <w:rsid w:val="00890C0E"/>
    <w:rsid w:val="00891C9D"/>
    <w:rsid w:val="00892F28"/>
    <w:rsid w:val="00896281"/>
    <w:rsid w:val="008A2A36"/>
    <w:rsid w:val="008A362A"/>
    <w:rsid w:val="008A56D9"/>
    <w:rsid w:val="008A5793"/>
    <w:rsid w:val="008A5E47"/>
    <w:rsid w:val="008A7368"/>
    <w:rsid w:val="008A7BAE"/>
    <w:rsid w:val="008A7DF3"/>
    <w:rsid w:val="008B03CB"/>
    <w:rsid w:val="008B1322"/>
    <w:rsid w:val="008B1B63"/>
    <w:rsid w:val="008B1FA7"/>
    <w:rsid w:val="008B34DB"/>
    <w:rsid w:val="008B36D2"/>
    <w:rsid w:val="008B4076"/>
    <w:rsid w:val="008B70D6"/>
    <w:rsid w:val="008B773F"/>
    <w:rsid w:val="008C0E0E"/>
    <w:rsid w:val="008C329F"/>
    <w:rsid w:val="008C3A93"/>
    <w:rsid w:val="008C3BC4"/>
    <w:rsid w:val="008C43AB"/>
    <w:rsid w:val="008C462B"/>
    <w:rsid w:val="008C650C"/>
    <w:rsid w:val="008C686B"/>
    <w:rsid w:val="008C75C4"/>
    <w:rsid w:val="008D04FE"/>
    <w:rsid w:val="008D1BC2"/>
    <w:rsid w:val="008D4A02"/>
    <w:rsid w:val="008D4F3C"/>
    <w:rsid w:val="008D541C"/>
    <w:rsid w:val="008E2C4C"/>
    <w:rsid w:val="008E4F71"/>
    <w:rsid w:val="008E4F98"/>
    <w:rsid w:val="008E589E"/>
    <w:rsid w:val="008E5BF1"/>
    <w:rsid w:val="008E5F56"/>
    <w:rsid w:val="008E7226"/>
    <w:rsid w:val="008E7D37"/>
    <w:rsid w:val="008F00DE"/>
    <w:rsid w:val="008F05F0"/>
    <w:rsid w:val="008F2507"/>
    <w:rsid w:val="008F2A23"/>
    <w:rsid w:val="008F7879"/>
    <w:rsid w:val="008F792C"/>
    <w:rsid w:val="009017D8"/>
    <w:rsid w:val="00906A2E"/>
    <w:rsid w:val="00906B29"/>
    <w:rsid w:val="00907A08"/>
    <w:rsid w:val="00911E59"/>
    <w:rsid w:val="00913371"/>
    <w:rsid w:val="00914787"/>
    <w:rsid w:val="009155E6"/>
    <w:rsid w:val="009178AA"/>
    <w:rsid w:val="009179A3"/>
    <w:rsid w:val="00920DFD"/>
    <w:rsid w:val="0092133C"/>
    <w:rsid w:val="0092139D"/>
    <w:rsid w:val="00923C2A"/>
    <w:rsid w:val="00924E81"/>
    <w:rsid w:val="0092707D"/>
    <w:rsid w:val="00927DDD"/>
    <w:rsid w:val="00930D23"/>
    <w:rsid w:val="00933AE8"/>
    <w:rsid w:val="00933C5F"/>
    <w:rsid w:val="00934F4C"/>
    <w:rsid w:val="00940DC8"/>
    <w:rsid w:val="009415FA"/>
    <w:rsid w:val="0094198D"/>
    <w:rsid w:val="00942153"/>
    <w:rsid w:val="00942C25"/>
    <w:rsid w:val="00943226"/>
    <w:rsid w:val="009442FC"/>
    <w:rsid w:val="00944D7D"/>
    <w:rsid w:val="00945286"/>
    <w:rsid w:val="00946FA8"/>
    <w:rsid w:val="00951131"/>
    <w:rsid w:val="00951A3C"/>
    <w:rsid w:val="00951C84"/>
    <w:rsid w:val="009544FA"/>
    <w:rsid w:val="009545D2"/>
    <w:rsid w:val="00957906"/>
    <w:rsid w:val="00957E38"/>
    <w:rsid w:val="00960378"/>
    <w:rsid w:val="0096108E"/>
    <w:rsid w:val="00961CE9"/>
    <w:rsid w:val="00961DDB"/>
    <w:rsid w:val="00963AA6"/>
    <w:rsid w:val="00963C28"/>
    <w:rsid w:val="00965F65"/>
    <w:rsid w:val="009660D9"/>
    <w:rsid w:val="009667E5"/>
    <w:rsid w:val="00966ED3"/>
    <w:rsid w:val="009673CD"/>
    <w:rsid w:val="0097218A"/>
    <w:rsid w:val="0097635C"/>
    <w:rsid w:val="00977269"/>
    <w:rsid w:val="00977C94"/>
    <w:rsid w:val="00980856"/>
    <w:rsid w:val="00980883"/>
    <w:rsid w:val="0098194D"/>
    <w:rsid w:val="00985526"/>
    <w:rsid w:val="00986A70"/>
    <w:rsid w:val="00987632"/>
    <w:rsid w:val="00994ABA"/>
    <w:rsid w:val="00997A4F"/>
    <w:rsid w:val="009A0199"/>
    <w:rsid w:val="009A01E3"/>
    <w:rsid w:val="009A06DD"/>
    <w:rsid w:val="009A3892"/>
    <w:rsid w:val="009A3C68"/>
    <w:rsid w:val="009A5C8A"/>
    <w:rsid w:val="009A6E27"/>
    <w:rsid w:val="009A7B3A"/>
    <w:rsid w:val="009B07EF"/>
    <w:rsid w:val="009B0E8B"/>
    <w:rsid w:val="009B1E67"/>
    <w:rsid w:val="009B38F3"/>
    <w:rsid w:val="009B5D45"/>
    <w:rsid w:val="009B7296"/>
    <w:rsid w:val="009B79BB"/>
    <w:rsid w:val="009C118D"/>
    <w:rsid w:val="009C15F6"/>
    <w:rsid w:val="009C1E1A"/>
    <w:rsid w:val="009C2909"/>
    <w:rsid w:val="009C2ADA"/>
    <w:rsid w:val="009C452D"/>
    <w:rsid w:val="009C4DFA"/>
    <w:rsid w:val="009C5368"/>
    <w:rsid w:val="009C5D31"/>
    <w:rsid w:val="009C6488"/>
    <w:rsid w:val="009C7179"/>
    <w:rsid w:val="009D151E"/>
    <w:rsid w:val="009D22DB"/>
    <w:rsid w:val="009D3200"/>
    <w:rsid w:val="009D46AC"/>
    <w:rsid w:val="009D47C6"/>
    <w:rsid w:val="009D5ED0"/>
    <w:rsid w:val="009D5F65"/>
    <w:rsid w:val="009D6F8F"/>
    <w:rsid w:val="009E1A76"/>
    <w:rsid w:val="009E24EB"/>
    <w:rsid w:val="009E3412"/>
    <w:rsid w:val="009E362C"/>
    <w:rsid w:val="009E470A"/>
    <w:rsid w:val="009E4BEE"/>
    <w:rsid w:val="009E5754"/>
    <w:rsid w:val="009E5844"/>
    <w:rsid w:val="009E6168"/>
    <w:rsid w:val="009E7961"/>
    <w:rsid w:val="009E7FD1"/>
    <w:rsid w:val="009F08B9"/>
    <w:rsid w:val="009F265B"/>
    <w:rsid w:val="009F40DA"/>
    <w:rsid w:val="009F6AA6"/>
    <w:rsid w:val="009F7A7A"/>
    <w:rsid w:val="009F7D6A"/>
    <w:rsid w:val="00A00631"/>
    <w:rsid w:val="00A035A7"/>
    <w:rsid w:val="00A05D30"/>
    <w:rsid w:val="00A06640"/>
    <w:rsid w:val="00A07284"/>
    <w:rsid w:val="00A07BB0"/>
    <w:rsid w:val="00A11B90"/>
    <w:rsid w:val="00A13660"/>
    <w:rsid w:val="00A139D6"/>
    <w:rsid w:val="00A14782"/>
    <w:rsid w:val="00A14808"/>
    <w:rsid w:val="00A2059C"/>
    <w:rsid w:val="00A22A69"/>
    <w:rsid w:val="00A22AB2"/>
    <w:rsid w:val="00A2300A"/>
    <w:rsid w:val="00A23E31"/>
    <w:rsid w:val="00A25D07"/>
    <w:rsid w:val="00A31872"/>
    <w:rsid w:val="00A323F8"/>
    <w:rsid w:val="00A33716"/>
    <w:rsid w:val="00A3378E"/>
    <w:rsid w:val="00A33B72"/>
    <w:rsid w:val="00A343B3"/>
    <w:rsid w:val="00A36FA5"/>
    <w:rsid w:val="00A37B05"/>
    <w:rsid w:val="00A41786"/>
    <w:rsid w:val="00A41838"/>
    <w:rsid w:val="00A43165"/>
    <w:rsid w:val="00A447F4"/>
    <w:rsid w:val="00A45C56"/>
    <w:rsid w:val="00A45D7A"/>
    <w:rsid w:val="00A500FA"/>
    <w:rsid w:val="00A517FB"/>
    <w:rsid w:val="00A55F35"/>
    <w:rsid w:val="00A56AFC"/>
    <w:rsid w:val="00A56E31"/>
    <w:rsid w:val="00A6186C"/>
    <w:rsid w:val="00A62EFD"/>
    <w:rsid w:val="00A63573"/>
    <w:rsid w:val="00A635D6"/>
    <w:rsid w:val="00A63A2B"/>
    <w:rsid w:val="00A64E84"/>
    <w:rsid w:val="00A66F48"/>
    <w:rsid w:val="00A67C02"/>
    <w:rsid w:val="00A72EFB"/>
    <w:rsid w:val="00A73CFE"/>
    <w:rsid w:val="00A74A27"/>
    <w:rsid w:val="00A7556A"/>
    <w:rsid w:val="00A75731"/>
    <w:rsid w:val="00A76DEE"/>
    <w:rsid w:val="00A83B0A"/>
    <w:rsid w:val="00A846A6"/>
    <w:rsid w:val="00A85F0B"/>
    <w:rsid w:val="00A86D3C"/>
    <w:rsid w:val="00A87D37"/>
    <w:rsid w:val="00A9182A"/>
    <w:rsid w:val="00A93B56"/>
    <w:rsid w:val="00A94694"/>
    <w:rsid w:val="00A94AA1"/>
    <w:rsid w:val="00A95C30"/>
    <w:rsid w:val="00A96C1C"/>
    <w:rsid w:val="00A97577"/>
    <w:rsid w:val="00A97E8A"/>
    <w:rsid w:val="00AA01C8"/>
    <w:rsid w:val="00AA0375"/>
    <w:rsid w:val="00AA06DB"/>
    <w:rsid w:val="00AA0D30"/>
    <w:rsid w:val="00AA14EC"/>
    <w:rsid w:val="00AA2067"/>
    <w:rsid w:val="00AA391A"/>
    <w:rsid w:val="00AA453D"/>
    <w:rsid w:val="00AA4C59"/>
    <w:rsid w:val="00AA59F9"/>
    <w:rsid w:val="00AA65BA"/>
    <w:rsid w:val="00AA67CF"/>
    <w:rsid w:val="00AA6966"/>
    <w:rsid w:val="00AA6C5B"/>
    <w:rsid w:val="00AA75D8"/>
    <w:rsid w:val="00AA7E47"/>
    <w:rsid w:val="00AB0DCA"/>
    <w:rsid w:val="00AB293E"/>
    <w:rsid w:val="00AB38BE"/>
    <w:rsid w:val="00AB4984"/>
    <w:rsid w:val="00AC0C84"/>
    <w:rsid w:val="00AC1317"/>
    <w:rsid w:val="00AC220D"/>
    <w:rsid w:val="00AC2517"/>
    <w:rsid w:val="00AC329F"/>
    <w:rsid w:val="00AC61A0"/>
    <w:rsid w:val="00AC6DA4"/>
    <w:rsid w:val="00AC7802"/>
    <w:rsid w:val="00AD220C"/>
    <w:rsid w:val="00AD4E9E"/>
    <w:rsid w:val="00AD7F1A"/>
    <w:rsid w:val="00AE02D7"/>
    <w:rsid w:val="00AE1B9B"/>
    <w:rsid w:val="00AE3602"/>
    <w:rsid w:val="00AE60DE"/>
    <w:rsid w:val="00AE6424"/>
    <w:rsid w:val="00AF0AD6"/>
    <w:rsid w:val="00AF103C"/>
    <w:rsid w:val="00AF3445"/>
    <w:rsid w:val="00AF481B"/>
    <w:rsid w:val="00AF4F0F"/>
    <w:rsid w:val="00AF65B3"/>
    <w:rsid w:val="00B0066C"/>
    <w:rsid w:val="00B00AB5"/>
    <w:rsid w:val="00B023CA"/>
    <w:rsid w:val="00B038B3"/>
    <w:rsid w:val="00B0449E"/>
    <w:rsid w:val="00B04B20"/>
    <w:rsid w:val="00B0554E"/>
    <w:rsid w:val="00B05762"/>
    <w:rsid w:val="00B05CA0"/>
    <w:rsid w:val="00B0636E"/>
    <w:rsid w:val="00B07659"/>
    <w:rsid w:val="00B1159A"/>
    <w:rsid w:val="00B11CA6"/>
    <w:rsid w:val="00B11D38"/>
    <w:rsid w:val="00B12BCD"/>
    <w:rsid w:val="00B13BD4"/>
    <w:rsid w:val="00B1459A"/>
    <w:rsid w:val="00B146E3"/>
    <w:rsid w:val="00B17B31"/>
    <w:rsid w:val="00B2040D"/>
    <w:rsid w:val="00B20B2F"/>
    <w:rsid w:val="00B21073"/>
    <w:rsid w:val="00B22B63"/>
    <w:rsid w:val="00B243A2"/>
    <w:rsid w:val="00B24F7A"/>
    <w:rsid w:val="00B25BF9"/>
    <w:rsid w:val="00B26375"/>
    <w:rsid w:val="00B265B6"/>
    <w:rsid w:val="00B26900"/>
    <w:rsid w:val="00B26AD7"/>
    <w:rsid w:val="00B30800"/>
    <w:rsid w:val="00B31020"/>
    <w:rsid w:val="00B315E6"/>
    <w:rsid w:val="00B32AD1"/>
    <w:rsid w:val="00B350BE"/>
    <w:rsid w:val="00B35E07"/>
    <w:rsid w:val="00B35E56"/>
    <w:rsid w:val="00B36753"/>
    <w:rsid w:val="00B42206"/>
    <w:rsid w:val="00B45B77"/>
    <w:rsid w:val="00B51269"/>
    <w:rsid w:val="00B53C56"/>
    <w:rsid w:val="00B55A99"/>
    <w:rsid w:val="00B564E0"/>
    <w:rsid w:val="00B56CFC"/>
    <w:rsid w:val="00B57AEC"/>
    <w:rsid w:val="00B628CF"/>
    <w:rsid w:val="00B62A65"/>
    <w:rsid w:val="00B643EB"/>
    <w:rsid w:val="00B64409"/>
    <w:rsid w:val="00B64DE1"/>
    <w:rsid w:val="00B65889"/>
    <w:rsid w:val="00B67232"/>
    <w:rsid w:val="00B67369"/>
    <w:rsid w:val="00B73680"/>
    <w:rsid w:val="00B74C63"/>
    <w:rsid w:val="00B8000C"/>
    <w:rsid w:val="00B81E93"/>
    <w:rsid w:val="00B8284F"/>
    <w:rsid w:val="00B8346A"/>
    <w:rsid w:val="00B83A8E"/>
    <w:rsid w:val="00B85BE3"/>
    <w:rsid w:val="00B876DA"/>
    <w:rsid w:val="00B90030"/>
    <w:rsid w:val="00B90C07"/>
    <w:rsid w:val="00B90E37"/>
    <w:rsid w:val="00B9123E"/>
    <w:rsid w:val="00B92492"/>
    <w:rsid w:val="00B9260E"/>
    <w:rsid w:val="00B9343B"/>
    <w:rsid w:val="00B94302"/>
    <w:rsid w:val="00B943D1"/>
    <w:rsid w:val="00B95FF0"/>
    <w:rsid w:val="00B960F7"/>
    <w:rsid w:val="00B96557"/>
    <w:rsid w:val="00B96615"/>
    <w:rsid w:val="00B97CFA"/>
    <w:rsid w:val="00BA1DD1"/>
    <w:rsid w:val="00BA377D"/>
    <w:rsid w:val="00BA42A7"/>
    <w:rsid w:val="00BA4680"/>
    <w:rsid w:val="00BA51A4"/>
    <w:rsid w:val="00BA55A8"/>
    <w:rsid w:val="00BA5D64"/>
    <w:rsid w:val="00BA6BE4"/>
    <w:rsid w:val="00BA6F86"/>
    <w:rsid w:val="00BB0C80"/>
    <w:rsid w:val="00BB17AE"/>
    <w:rsid w:val="00BB1FC1"/>
    <w:rsid w:val="00BB219A"/>
    <w:rsid w:val="00BB2E02"/>
    <w:rsid w:val="00BB7C9A"/>
    <w:rsid w:val="00BC035A"/>
    <w:rsid w:val="00BC0F15"/>
    <w:rsid w:val="00BC1061"/>
    <w:rsid w:val="00BC2080"/>
    <w:rsid w:val="00BC2302"/>
    <w:rsid w:val="00BC266D"/>
    <w:rsid w:val="00BC2B80"/>
    <w:rsid w:val="00BC2E76"/>
    <w:rsid w:val="00BC3CE3"/>
    <w:rsid w:val="00BC3E0A"/>
    <w:rsid w:val="00BC3FF6"/>
    <w:rsid w:val="00BC5D3C"/>
    <w:rsid w:val="00BC641B"/>
    <w:rsid w:val="00BC64F7"/>
    <w:rsid w:val="00BC73FC"/>
    <w:rsid w:val="00BC7A58"/>
    <w:rsid w:val="00BD2F81"/>
    <w:rsid w:val="00BD3791"/>
    <w:rsid w:val="00BD3CC1"/>
    <w:rsid w:val="00BD4357"/>
    <w:rsid w:val="00BD4BA8"/>
    <w:rsid w:val="00BD7C76"/>
    <w:rsid w:val="00BE041E"/>
    <w:rsid w:val="00BE14E8"/>
    <w:rsid w:val="00BE372E"/>
    <w:rsid w:val="00BE4F6F"/>
    <w:rsid w:val="00BE6C22"/>
    <w:rsid w:val="00BE7EA7"/>
    <w:rsid w:val="00BF20A0"/>
    <w:rsid w:val="00BF2D6F"/>
    <w:rsid w:val="00BF2DD3"/>
    <w:rsid w:val="00BF35DF"/>
    <w:rsid w:val="00BF377C"/>
    <w:rsid w:val="00BF37AB"/>
    <w:rsid w:val="00BF4DD6"/>
    <w:rsid w:val="00BF574F"/>
    <w:rsid w:val="00BF68ED"/>
    <w:rsid w:val="00BF7B40"/>
    <w:rsid w:val="00C037F7"/>
    <w:rsid w:val="00C0400A"/>
    <w:rsid w:val="00C0479C"/>
    <w:rsid w:val="00C04EBE"/>
    <w:rsid w:val="00C06421"/>
    <w:rsid w:val="00C06AF4"/>
    <w:rsid w:val="00C07EAA"/>
    <w:rsid w:val="00C1005B"/>
    <w:rsid w:val="00C11D7F"/>
    <w:rsid w:val="00C11E9E"/>
    <w:rsid w:val="00C122F1"/>
    <w:rsid w:val="00C13906"/>
    <w:rsid w:val="00C13BD1"/>
    <w:rsid w:val="00C15774"/>
    <w:rsid w:val="00C16997"/>
    <w:rsid w:val="00C179FB"/>
    <w:rsid w:val="00C20C9D"/>
    <w:rsid w:val="00C22AF8"/>
    <w:rsid w:val="00C26219"/>
    <w:rsid w:val="00C27F85"/>
    <w:rsid w:val="00C302FA"/>
    <w:rsid w:val="00C304C5"/>
    <w:rsid w:val="00C318BF"/>
    <w:rsid w:val="00C31BDD"/>
    <w:rsid w:val="00C329AD"/>
    <w:rsid w:val="00C35E91"/>
    <w:rsid w:val="00C36440"/>
    <w:rsid w:val="00C365B3"/>
    <w:rsid w:val="00C4080B"/>
    <w:rsid w:val="00C40FAF"/>
    <w:rsid w:val="00C415A3"/>
    <w:rsid w:val="00C43C1D"/>
    <w:rsid w:val="00C44B21"/>
    <w:rsid w:val="00C44ED9"/>
    <w:rsid w:val="00C4547D"/>
    <w:rsid w:val="00C47549"/>
    <w:rsid w:val="00C50988"/>
    <w:rsid w:val="00C53458"/>
    <w:rsid w:val="00C54801"/>
    <w:rsid w:val="00C549D2"/>
    <w:rsid w:val="00C5598D"/>
    <w:rsid w:val="00C56C3E"/>
    <w:rsid w:val="00C605F9"/>
    <w:rsid w:val="00C6183E"/>
    <w:rsid w:val="00C63F69"/>
    <w:rsid w:val="00C63F80"/>
    <w:rsid w:val="00C641FD"/>
    <w:rsid w:val="00C6461A"/>
    <w:rsid w:val="00C664F4"/>
    <w:rsid w:val="00C67AC7"/>
    <w:rsid w:val="00C701A5"/>
    <w:rsid w:val="00C71F51"/>
    <w:rsid w:val="00C72548"/>
    <w:rsid w:val="00C729DB"/>
    <w:rsid w:val="00C75064"/>
    <w:rsid w:val="00C757B6"/>
    <w:rsid w:val="00C7633F"/>
    <w:rsid w:val="00C770B3"/>
    <w:rsid w:val="00C77338"/>
    <w:rsid w:val="00C77DDE"/>
    <w:rsid w:val="00C8047C"/>
    <w:rsid w:val="00C84CEE"/>
    <w:rsid w:val="00C867BD"/>
    <w:rsid w:val="00C870DE"/>
    <w:rsid w:val="00C903CC"/>
    <w:rsid w:val="00C90A09"/>
    <w:rsid w:val="00C93F6A"/>
    <w:rsid w:val="00C946BE"/>
    <w:rsid w:val="00C960DE"/>
    <w:rsid w:val="00C96151"/>
    <w:rsid w:val="00C96631"/>
    <w:rsid w:val="00C97803"/>
    <w:rsid w:val="00CA0B42"/>
    <w:rsid w:val="00CA18AF"/>
    <w:rsid w:val="00CA26C6"/>
    <w:rsid w:val="00CA3AD6"/>
    <w:rsid w:val="00CA44F4"/>
    <w:rsid w:val="00CA4EA9"/>
    <w:rsid w:val="00CA64C1"/>
    <w:rsid w:val="00CA6CB3"/>
    <w:rsid w:val="00CA7984"/>
    <w:rsid w:val="00CB2AA0"/>
    <w:rsid w:val="00CB466C"/>
    <w:rsid w:val="00CB55A5"/>
    <w:rsid w:val="00CB6C83"/>
    <w:rsid w:val="00CB6F2F"/>
    <w:rsid w:val="00CC0B67"/>
    <w:rsid w:val="00CC1177"/>
    <w:rsid w:val="00CC127D"/>
    <w:rsid w:val="00CC175E"/>
    <w:rsid w:val="00CC21A8"/>
    <w:rsid w:val="00CC336A"/>
    <w:rsid w:val="00CC5601"/>
    <w:rsid w:val="00CC584E"/>
    <w:rsid w:val="00CD2605"/>
    <w:rsid w:val="00CD269E"/>
    <w:rsid w:val="00CD2FF0"/>
    <w:rsid w:val="00CD3512"/>
    <w:rsid w:val="00CD4ADD"/>
    <w:rsid w:val="00CD4B54"/>
    <w:rsid w:val="00CD5C6F"/>
    <w:rsid w:val="00CD6DE8"/>
    <w:rsid w:val="00CE05B0"/>
    <w:rsid w:val="00CE0F3B"/>
    <w:rsid w:val="00CE4340"/>
    <w:rsid w:val="00CE439C"/>
    <w:rsid w:val="00CE61F5"/>
    <w:rsid w:val="00CE6C53"/>
    <w:rsid w:val="00CE70E0"/>
    <w:rsid w:val="00CF04C3"/>
    <w:rsid w:val="00CF0753"/>
    <w:rsid w:val="00CF26F2"/>
    <w:rsid w:val="00CF4BD9"/>
    <w:rsid w:val="00CF5040"/>
    <w:rsid w:val="00CF52A0"/>
    <w:rsid w:val="00CF5C40"/>
    <w:rsid w:val="00CF6B4C"/>
    <w:rsid w:val="00D00732"/>
    <w:rsid w:val="00D02666"/>
    <w:rsid w:val="00D03BBA"/>
    <w:rsid w:val="00D043FA"/>
    <w:rsid w:val="00D05596"/>
    <w:rsid w:val="00D05BFD"/>
    <w:rsid w:val="00D108A8"/>
    <w:rsid w:val="00D10A4D"/>
    <w:rsid w:val="00D110BB"/>
    <w:rsid w:val="00D14257"/>
    <w:rsid w:val="00D14432"/>
    <w:rsid w:val="00D148D0"/>
    <w:rsid w:val="00D14E5D"/>
    <w:rsid w:val="00D151EE"/>
    <w:rsid w:val="00D1658E"/>
    <w:rsid w:val="00D171B6"/>
    <w:rsid w:val="00D17A7E"/>
    <w:rsid w:val="00D17C99"/>
    <w:rsid w:val="00D206CC"/>
    <w:rsid w:val="00D20DC6"/>
    <w:rsid w:val="00D22AB8"/>
    <w:rsid w:val="00D23AF9"/>
    <w:rsid w:val="00D23B18"/>
    <w:rsid w:val="00D2556C"/>
    <w:rsid w:val="00D272A5"/>
    <w:rsid w:val="00D272FC"/>
    <w:rsid w:val="00D30D07"/>
    <w:rsid w:val="00D32008"/>
    <w:rsid w:val="00D32180"/>
    <w:rsid w:val="00D32BB3"/>
    <w:rsid w:val="00D32EE6"/>
    <w:rsid w:val="00D33C4E"/>
    <w:rsid w:val="00D34064"/>
    <w:rsid w:val="00D34354"/>
    <w:rsid w:val="00D3436A"/>
    <w:rsid w:val="00D350D5"/>
    <w:rsid w:val="00D37935"/>
    <w:rsid w:val="00D37DC7"/>
    <w:rsid w:val="00D40D25"/>
    <w:rsid w:val="00D4163A"/>
    <w:rsid w:val="00D4265C"/>
    <w:rsid w:val="00D42A0E"/>
    <w:rsid w:val="00D44CAE"/>
    <w:rsid w:val="00D45D3A"/>
    <w:rsid w:val="00D477FC"/>
    <w:rsid w:val="00D5034D"/>
    <w:rsid w:val="00D50648"/>
    <w:rsid w:val="00D50B56"/>
    <w:rsid w:val="00D50F0D"/>
    <w:rsid w:val="00D5160B"/>
    <w:rsid w:val="00D51E97"/>
    <w:rsid w:val="00D53E3E"/>
    <w:rsid w:val="00D5452D"/>
    <w:rsid w:val="00D553BE"/>
    <w:rsid w:val="00D557B0"/>
    <w:rsid w:val="00D561EA"/>
    <w:rsid w:val="00D566A3"/>
    <w:rsid w:val="00D56E67"/>
    <w:rsid w:val="00D56FCB"/>
    <w:rsid w:val="00D57815"/>
    <w:rsid w:val="00D57CD3"/>
    <w:rsid w:val="00D62E3C"/>
    <w:rsid w:val="00D64906"/>
    <w:rsid w:val="00D64983"/>
    <w:rsid w:val="00D700F5"/>
    <w:rsid w:val="00D723B7"/>
    <w:rsid w:val="00D73279"/>
    <w:rsid w:val="00D75BFD"/>
    <w:rsid w:val="00D767D2"/>
    <w:rsid w:val="00D775BE"/>
    <w:rsid w:val="00D81774"/>
    <w:rsid w:val="00D82A03"/>
    <w:rsid w:val="00D83059"/>
    <w:rsid w:val="00D834BD"/>
    <w:rsid w:val="00D844C4"/>
    <w:rsid w:val="00D84C72"/>
    <w:rsid w:val="00D8503A"/>
    <w:rsid w:val="00D90977"/>
    <w:rsid w:val="00D90F89"/>
    <w:rsid w:val="00D92532"/>
    <w:rsid w:val="00D940E5"/>
    <w:rsid w:val="00D9799D"/>
    <w:rsid w:val="00DA24A2"/>
    <w:rsid w:val="00DA59D2"/>
    <w:rsid w:val="00DA634C"/>
    <w:rsid w:val="00DA6B3A"/>
    <w:rsid w:val="00DB0552"/>
    <w:rsid w:val="00DB0C1B"/>
    <w:rsid w:val="00DB0E9F"/>
    <w:rsid w:val="00DB43ED"/>
    <w:rsid w:val="00DB4869"/>
    <w:rsid w:val="00DC0397"/>
    <w:rsid w:val="00DC050F"/>
    <w:rsid w:val="00DC061C"/>
    <w:rsid w:val="00DC1241"/>
    <w:rsid w:val="00DC190D"/>
    <w:rsid w:val="00DC1E32"/>
    <w:rsid w:val="00DC235A"/>
    <w:rsid w:val="00DC2B6C"/>
    <w:rsid w:val="00DC3D31"/>
    <w:rsid w:val="00DC425B"/>
    <w:rsid w:val="00DC529C"/>
    <w:rsid w:val="00DD3F48"/>
    <w:rsid w:val="00DD41B9"/>
    <w:rsid w:val="00DD44D1"/>
    <w:rsid w:val="00DD57C0"/>
    <w:rsid w:val="00DD60DC"/>
    <w:rsid w:val="00DD64CD"/>
    <w:rsid w:val="00DD6D4D"/>
    <w:rsid w:val="00DE044F"/>
    <w:rsid w:val="00DE0779"/>
    <w:rsid w:val="00DE184C"/>
    <w:rsid w:val="00DE1E29"/>
    <w:rsid w:val="00DE1E4E"/>
    <w:rsid w:val="00DE29EF"/>
    <w:rsid w:val="00DE300D"/>
    <w:rsid w:val="00DE33C8"/>
    <w:rsid w:val="00DE50A2"/>
    <w:rsid w:val="00DE6D81"/>
    <w:rsid w:val="00DF23F9"/>
    <w:rsid w:val="00DF38FA"/>
    <w:rsid w:val="00DF47E6"/>
    <w:rsid w:val="00DF579E"/>
    <w:rsid w:val="00DF6093"/>
    <w:rsid w:val="00E00452"/>
    <w:rsid w:val="00E00AF7"/>
    <w:rsid w:val="00E019FB"/>
    <w:rsid w:val="00E03EBF"/>
    <w:rsid w:val="00E06DDE"/>
    <w:rsid w:val="00E107C1"/>
    <w:rsid w:val="00E116E3"/>
    <w:rsid w:val="00E12B72"/>
    <w:rsid w:val="00E13FAE"/>
    <w:rsid w:val="00E15497"/>
    <w:rsid w:val="00E16C56"/>
    <w:rsid w:val="00E16D63"/>
    <w:rsid w:val="00E17388"/>
    <w:rsid w:val="00E1756A"/>
    <w:rsid w:val="00E175E1"/>
    <w:rsid w:val="00E201A8"/>
    <w:rsid w:val="00E22800"/>
    <w:rsid w:val="00E22C90"/>
    <w:rsid w:val="00E2314C"/>
    <w:rsid w:val="00E26B16"/>
    <w:rsid w:val="00E30015"/>
    <w:rsid w:val="00E316E1"/>
    <w:rsid w:val="00E3767D"/>
    <w:rsid w:val="00E40154"/>
    <w:rsid w:val="00E402C4"/>
    <w:rsid w:val="00E4171E"/>
    <w:rsid w:val="00E45D27"/>
    <w:rsid w:val="00E47566"/>
    <w:rsid w:val="00E51E29"/>
    <w:rsid w:val="00E52250"/>
    <w:rsid w:val="00E523A6"/>
    <w:rsid w:val="00E524CE"/>
    <w:rsid w:val="00E547EA"/>
    <w:rsid w:val="00E56394"/>
    <w:rsid w:val="00E566B8"/>
    <w:rsid w:val="00E603BA"/>
    <w:rsid w:val="00E6113E"/>
    <w:rsid w:val="00E61B8C"/>
    <w:rsid w:val="00E6703A"/>
    <w:rsid w:val="00E70BEA"/>
    <w:rsid w:val="00E71222"/>
    <w:rsid w:val="00E7333D"/>
    <w:rsid w:val="00E73CF6"/>
    <w:rsid w:val="00E75097"/>
    <w:rsid w:val="00E75D04"/>
    <w:rsid w:val="00E77EDA"/>
    <w:rsid w:val="00E802D6"/>
    <w:rsid w:val="00E81B98"/>
    <w:rsid w:val="00E8278C"/>
    <w:rsid w:val="00E82A96"/>
    <w:rsid w:val="00E85535"/>
    <w:rsid w:val="00E90164"/>
    <w:rsid w:val="00E90C89"/>
    <w:rsid w:val="00E90D25"/>
    <w:rsid w:val="00E919D9"/>
    <w:rsid w:val="00E93160"/>
    <w:rsid w:val="00E96BBF"/>
    <w:rsid w:val="00EA3021"/>
    <w:rsid w:val="00EA35B2"/>
    <w:rsid w:val="00EA3E3A"/>
    <w:rsid w:val="00EA6066"/>
    <w:rsid w:val="00EB2B2F"/>
    <w:rsid w:val="00EB53E2"/>
    <w:rsid w:val="00EC07BC"/>
    <w:rsid w:val="00EC1E9E"/>
    <w:rsid w:val="00EC2F43"/>
    <w:rsid w:val="00EC46FD"/>
    <w:rsid w:val="00EC5653"/>
    <w:rsid w:val="00EC5C99"/>
    <w:rsid w:val="00EC65B6"/>
    <w:rsid w:val="00ED20FF"/>
    <w:rsid w:val="00ED376F"/>
    <w:rsid w:val="00ED51A3"/>
    <w:rsid w:val="00ED6500"/>
    <w:rsid w:val="00ED7A30"/>
    <w:rsid w:val="00EE2182"/>
    <w:rsid w:val="00EE506C"/>
    <w:rsid w:val="00EE716C"/>
    <w:rsid w:val="00EE767B"/>
    <w:rsid w:val="00EF18C7"/>
    <w:rsid w:val="00EF23AC"/>
    <w:rsid w:val="00EF240C"/>
    <w:rsid w:val="00EF386B"/>
    <w:rsid w:val="00EF394E"/>
    <w:rsid w:val="00EF7BC4"/>
    <w:rsid w:val="00F012AA"/>
    <w:rsid w:val="00F01371"/>
    <w:rsid w:val="00F013DE"/>
    <w:rsid w:val="00F017AC"/>
    <w:rsid w:val="00F02732"/>
    <w:rsid w:val="00F0338D"/>
    <w:rsid w:val="00F079BD"/>
    <w:rsid w:val="00F11A4C"/>
    <w:rsid w:val="00F12389"/>
    <w:rsid w:val="00F131C0"/>
    <w:rsid w:val="00F13483"/>
    <w:rsid w:val="00F140A7"/>
    <w:rsid w:val="00F14398"/>
    <w:rsid w:val="00F14B1B"/>
    <w:rsid w:val="00F15E5C"/>
    <w:rsid w:val="00F15F4A"/>
    <w:rsid w:val="00F217B3"/>
    <w:rsid w:val="00F224BF"/>
    <w:rsid w:val="00F22B0F"/>
    <w:rsid w:val="00F303AE"/>
    <w:rsid w:val="00F3081F"/>
    <w:rsid w:val="00F31B49"/>
    <w:rsid w:val="00F32A31"/>
    <w:rsid w:val="00F341B5"/>
    <w:rsid w:val="00F37C74"/>
    <w:rsid w:val="00F37F78"/>
    <w:rsid w:val="00F400D4"/>
    <w:rsid w:val="00F409A1"/>
    <w:rsid w:val="00F40F0D"/>
    <w:rsid w:val="00F42567"/>
    <w:rsid w:val="00F42C0F"/>
    <w:rsid w:val="00F42E60"/>
    <w:rsid w:val="00F4359B"/>
    <w:rsid w:val="00F43CA5"/>
    <w:rsid w:val="00F44D29"/>
    <w:rsid w:val="00F44E5E"/>
    <w:rsid w:val="00F45CE4"/>
    <w:rsid w:val="00F4681F"/>
    <w:rsid w:val="00F47480"/>
    <w:rsid w:val="00F474B2"/>
    <w:rsid w:val="00F51A26"/>
    <w:rsid w:val="00F51EB2"/>
    <w:rsid w:val="00F5257B"/>
    <w:rsid w:val="00F53267"/>
    <w:rsid w:val="00F545B0"/>
    <w:rsid w:val="00F551D9"/>
    <w:rsid w:val="00F55AF8"/>
    <w:rsid w:val="00F60B65"/>
    <w:rsid w:val="00F6148A"/>
    <w:rsid w:val="00F615B3"/>
    <w:rsid w:val="00F61DD4"/>
    <w:rsid w:val="00F6285A"/>
    <w:rsid w:val="00F62FBC"/>
    <w:rsid w:val="00F63EF3"/>
    <w:rsid w:val="00F65EAC"/>
    <w:rsid w:val="00F662A3"/>
    <w:rsid w:val="00F70570"/>
    <w:rsid w:val="00F70589"/>
    <w:rsid w:val="00F70FC4"/>
    <w:rsid w:val="00F71AB4"/>
    <w:rsid w:val="00F72CD9"/>
    <w:rsid w:val="00F74718"/>
    <w:rsid w:val="00F74A43"/>
    <w:rsid w:val="00F750FC"/>
    <w:rsid w:val="00F7706D"/>
    <w:rsid w:val="00F7790A"/>
    <w:rsid w:val="00F81487"/>
    <w:rsid w:val="00F818B2"/>
    <w:rsid w:val="00F83382"/>
    <w:rsid w:val="00F83859"/>
    <w:rsid w:val="00F84CFE"/>
    <w:rsid w:val="00F852A5"/>
    <w:rsid w:val="00F853C5"/>
    <w:rsid w:val="00F85402"/>
    <w:rsid w:val="00F86127"/>
    <w:rsid w:val="00F86BBC"/>
    <w:rsid w:val="00F876DD"/>
    <w:rsid w:val="00F90344"/>
    <w:rsid w:val="00F91013"/>
    <w:rsid w:val="00F91E75"/>
    <w:rsid w:val="00F93240"/>
    <w:rsid w:val="00F93EB2"/>
    <w:rsid w:val="00F95A92"/>
    <w:rsid w:val="00F96D01"/>
    <w:rsid w:val="00FA0337"/>
    <w:rsid w:val="00FA2AA7"/>
    <w:rsid w:val="00FA5345"/>
    <w:rsid w:val="00FA6898"/>
    <w:rsid w:val="00FA6B1D"/>
    <w:rsid w:val="00FA7004"/>
    <w:rsid w:val="00FA7CB1"/>
    <w:rsid w:val="00FB0BE6"/>
    <w:rsid w:val="00FB1636"/>
    <w:rsid w:val="00FB427B"/>
    <w:rsid w:val="00FB5CB1"/>
    <w:rsid w:val="00FB617F"/>
    <w:rsid w:val="00FB6B1C"/>
    <w:rsid w:val="00FB6BD5"/>
    <w:rsid w:val="00FC029C"/>
    <w:rsid w:val="00FC119A"/>
    <w:rsid w:val="00FC303B"/>
    <w:rsid w:val="00FC3D8C"/>
    <w:rsid w:val="00FC50A1"/>
    <w:rsid w:val="00FC7683"/>
    <w:rsid w:val="00FC7A6C"/>
    <w:rsid w:val="00FD1A9A"/>
    <w:rsid w:val="00FD1EEC"/>
    <w:rsid w:val="00FD3BC9"/>
    <w:rsid w:val="00FD5691"/>
    <w:rsid w:val="00FD5EE7"/>
    <w:rsid w:val="00FD66C8"/>
    <w:rsid w:val="00FE0176"/>
    <w:rsid w:val="00FE03EC"/>
    <w:rsid w:val="00FE03F3"/>
    <w:rsid w:val="00FE4B40"/>
    <w:rsid w:val="00FE69C8"/>
    <w:rsid w:val="00FE6D5B"/>
    <w:rsid w:val="00FE7286"/>
    <w:rsid w:val="00FF1ED3"/>
    <w:rsid w:val="00FF27AE"/>
    <w:rsid w:val="00FF3235"/>
    <w:rsid w:val="00FF3930"/>
    <w:rsid w:val="00FF3D18"/>
    <w:rsid w:val="00FF4980"/>
    <w:rsid w:val="00FF6FCD"/>
    <w:rsid w:val="00FF7260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E65BC93"/>
  <w15:docId w15:val="{71A664F4-4E1C-4B91-AF9C-D5CBE7C9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iPriority w:val="99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link w:val="BodyTextChar"/>
    <w:qFormat/>
    <w:rsid w:val="006F0C07"/>
    <w:pPr>
      <w:spacing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6F0C07"/>
    <w:rPr>
      <w:rFonts w:eastAsia="Times New Roman"/>
      <w:sz w:val="22"/>
      <w:szCs w:val="22"/>
    </w:rPr>
  </w:style>
  <w:style w:type="paragraph" w:styleId="ListBullet">
    <w:name w:val="List Bullet"/>
    <w:aliases w:val="Bullet"/>
    <w:basedOn w:val="BodyText"/>
    <w:uiPriority w:val="39"/>
    <w:qFormat/>
    <w:rsid w:val="00F31B49"/>
    <w:pPr>
      <w:numPr>
        <w:numId w:val="32"/>
      </w:numPr>
      <w:ind w:left="360" w:hanging="360"/>
    </w:pPr>
  </w:style>
  <w:style w:type="numbering" w:customStyle="1" w:styleId="BulletedList">
    <w:name w:val="Bulleted List"/>
    <w:uiPriority w:val="99"/>
    <w:rsid w:val="00F31B49"/>
    <w:pPr>
      <w:numPr>
        <w:numId w:val="31"/>
      </w:numPr>
    </w:pPr>
  </w:style>
  <w:style w:type="paragraph" w:customStyle="1" w:styleId="HeaderEven">
    <w:name w:val="Header Even"/>
    <w:basedOn w:val="Header"/>
    <w:semiHidden/>
    <w:qFormat/>
    <w:rsid w:val="008F00DE"/>
    <w:pPr>
      <w:spacing w:line="276" w:lineRule="auto"/>
    </w:pPr>
    <w:rPr>
      <w:rFonts w:ascii="Calibri" w:eastAsia="Times New Roman" w:hAnsi="Calibri"/>
      <w:b/>
      <w:sz w:val="18"/>
      <w:szCs w:val="22"/>
      <w:lang w:val="en-AU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FB16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B1636"/>
    <w:rPr>
      <w:rFonts w:ascii="Trebuchet MS" w:hAnsi="Trebuchet MS"/>
      <w:sz w:val="22"/>
      <w:szCs w:val="22"/>
      <w:lang w:eastAsia="en-US"/>
    </w:rPr>
  </w:style>
  <w:style w:type="paragraph" w:customStyle="1" w:styleId="subsection">
    <w:name w:val="subsection"/>
    <w:basedOn w:val="Normal"/>
    <w:rsid w:val="00F134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7E0550"/>
    <w:pPr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93</Value>
      <Value>134</Value>
      <Value>83</Value>
      <Value>26</Value>
      <Value>10</Value>
      <Value>109</Value>
      <Value>297</Value>
      <Value>58</Value>
      <Value>230</Value>
      <Value>4</Value>
      <Value>19</Value>
      <Value>24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RRS 710.0 ABS/RBA Audit Requirements for Registered Financial Corporations – EFS collection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5JENXJJSCC7A-445999044-11478</_dlc_DocId>
    <_dlc_DocIdUrl xmlns="814d62cb-2db6-4c25-ab62-b9075facbc11">
      <Url>https://im/teams/LEGAL/_layouts/15/DocIdRedir.aspx?ID=5JENXJJSCC7A-445999044-11478</Url>
      <Description>5JENXJJSCC7A-445999044-11478</Description>
    </_dlc_DocIdUrl>
    <APRAMeetingDate xmlns="814d62cb-2db6-4c25-ab62-b9075facbc11" xsi:nil="true"/>
    <APRAMeetingNumber xmlns="814d62cb-2db6-4c25-ab62-b9075facbc1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2D847-A244-4C54-B68B-9B3F13F8C0C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A01EC5-9E50-4200-A0D2-BC40311C3C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857747-1046-436D-901B-DE447CCF9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7EE05-B07D-4CEE-B644-CD9050803616}">
  <ds:schemaRefs>
    <ds:schemaRef ds:uri="http://schemas.microsoft.com/office/2006/documentManagement/types"/>
    <ds:schemaRef ds:uri="http://purl.org/dc/terms/"/>
    <ds:schemaRef ds:uri="814d62cb-2db6-4c25-ab62-b9075facbc11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8404D45-EF40-41C5-A25C-6517AC77FA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68486AB-2DED-46E9-993E-B2DF908AF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6E22A2C-51CA-4063-970B-4B22F534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8836</Characters>
  <Application>Microsoft Office Word</Application>
  <DocSecurity>0</DocSecurity>
  <Lines>184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RRS 702.0 ABSRBA Data quality for the EFS Collection</vt:lpstr>
    </vt:vector>
  </TitlesOfParts>
  <Company>APRA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(COD) (RS) determination No 24 of 2021</dc:title>
  <dc:creator>Misra, Kundan</dc:creator>
  <cp:keywords>[SEC=OFFICIAL]</cp:keywords>
  <cp:lastModifiedBy>Michalis, Toni</cp:lastModifiedBy>
  <cp:revision>2</cp:revision>
  <cp:lastPrinted>2019-01-09T01:07:00Z</cp:lastPrinted>
  <dcterms:created xsi:type="dcterms:W3CDTF">2021-06-16T09:57:00Z</dcterms:created>
  <dcterms:modified xsi:type="dcterms:W3CDTF">2021-06-16T09:57:00Z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SecurityClassification">
    <vt:lpwstr>OFFICIAL</vt:lpwstr>
  </property>
  <property fmtid="{D5CDD505-2E9C-101B-9397-08002B2CF9AE}" pid="3" name="PM_DisplayValueSecClassificationWithQualifier">
    <vt:lpwstr>OFFICIAL</vt:lpwstr>
  </property>
  <property fmtid="{D5CDD505-2E9C-101B-9397-08002B2CF9AE}" pid="4" name="PM_Qualifier">
    <vt:lpwstr/>
  </property>
  <property fmtid="{D5CDD505-2E9C-101B-9397-08002B2CF9AE}" pid="5" name="PM_InsertionValue">
    <vt:lpwstr>OFFICIAL</vt:lpwstr>
  </property>
  <property fmtid="{D5CDD505-2E9C-101B-9397-08002B2CF9AE}" pid="6" name="PM_Hash_Version">
    <vt:lpwstr>2018.0</vt:lpwstr>
  </property>
  <property fmtid="{D5CDD505-2E9C-101B-9397-08002B2CF9AE}" pid="7" name="PM_Caveats_Count">
    <vt:lpwstr>0</vt:lpwstr>
  </property>
  <property fmtid="{D5CDD505-2E9C-101B-9397-08002B2CF9AE}" pid="8" name="PM_SecurityClassification_Prev">
    <vt:lpwstr>OFFICIAL</vt:lpwstr>
  </property>
  <property fmtid="{D5CDD505-2E9C-101B-9397-08002B2CF9AE}" pid="9" name="PM_Qualifier_Prev">
    <vt:lpwstr/>
  </property>
  <property fmtid="{D5CDD505-2E9C-101B-9397-08002B2CF9AE}" pid="10" name="PM_ProtectiveMarkingImage_Header">
    <vt:lpwstr>C:\Program Files\Common Files\janusNET Shared\janusSEAL\Images\DocumentSlashBlue.png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Value_Foot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2018.3</vt:lpwstr>
  </property>
  <property fmtid="{D5CDD505-2E9C-101B-9397-08002B2CF9AE}" pid="16" name="PM_Originating_FileId">
    <vt:lpwstr>8075CAB22B944DAA872D2FC8BE6863F0</vt:lpwstr>
  </property>
  <property fmtid="{D5CDD505-2E9C-101B-9397-08002B2CF9AE}" pid="17" name="PM_MinimumSecurityClassification">
    <vt:lpwstr/>
  </property>
  <property fmtid="{D5CDD505-2E9C-101B-9397-08002B2CF9AE}" pid="18" name="ContentTypeId">
    <vt:lpwstr>0x0101008CA7A4F8331B45C7B0D3158B4994D0CA0200577EC0F5A1FBFC498F9A8436B963F8A6</vt:lpwstr>
  </property>
  <property fmtid="{D5CDD505-2E9C-101B-9397-08002B2CF9AE}" pid="19" name="APRAPeriod">
    <vt:lpwstr/>
  </property>
  <property fmtid="{D5CDD505-2E9C-101B-9397-08002B2CF9AE}" pid="20" name="APRAYear">
    <vt:lpwstr>230;#2021|0e1e43df-81ea-47af-89d8-970d5d5956ff</vt:lpwstr>
  </property>
  <property fmtid="{D5CDD505-2E9C-101B-9397-08002B2CF9AE}" pid="21" name="APRAIndustry">
    <vt:lpwstr/>
  </property>
  <property fmtid="{D5CDD505-2E9C-101B-9397-08002B2CF9AE}" pid="22" name="APRAPRSG">
    <vt:lpwstr/>
  </property>
  <property fmtid="{D5CDD505-2E9C-101B-9397-08002B2CF9AE}" pid="23" name="APRAActivity">
    <vt:lpwstr>10;#Registration|390476ce-d76d-4e8d-905f-28e32d2df127;#109;#Statutory instrument|fe68928c-5a9c-4caf-bc8c-6c18cedcb17f</vt:lpwstr>
  </property>
  <property fmtid="{D5CDD505-2E9C-101B-9397-08002B2CF9AE}" pid="24" name="_dlc_DocIdItemGuid">
    <vt:lpwstr>4bfeb6f6-4919-4134-9dbe-b0e7f2ca1d2b</vt:lpwstr>
  </property>
  <property fmtid="{D5CDD505-2E9C-101B-9397-08002B2CF9AE}" pid="25" name="IsLocked">
    <vt:lpwstr>False</vt:lpwstr>
  </property>
  <property fmtid="{D5CDD505-2E9C-101B-9397-08002B2CF9AE}" pid="26" name="APRACostCentre">
    <vt:lpwstr>134;#Legal - Superannuation|cce3181d-fd23-4eee-94d3-c66abc2350cf;#26;#Legal - Insurance: General|8229dc1a-d7f2-47b2-844a-b026fed0c13d;#83;#Legal - Insurance: Life|56f18b50-6605-4f3f-97e3-cad1cb5394e0;#93;#Legal - Insurance: Health|21611e62-d688-4f0d-8807-02701cc43699;#4;#Legal - Resolution ＆ Corporate|696624b1-19f4-47b2-a07b-57868a922a96;#24;#Legal - ADI|652d8d2a-ab45-47b4-ac6e-fe6ac9299b39</vt:lpwstr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DocumentType">
    <vt:lpwstr>297;#Reporting standard|91896cd9-c8c4-4f0d-b59e-113a28881d1d;#58;#Legal instrument|71fd6ed3-d6d6-4975-ba99-bfe45802e734</vt:lpwstr>
  </property>
  <property fmtid="{D5CDD505-2E9C-101B-9397-08002B2CF9AE}" pid="30" name="APRAStatus">
    <vt:lpwstr>19;#Final|84d6b2d0-8498-4d62-bf46-bab38babbe9e</vt:lpwstr>
  </property>
  <property fmtid="{D5CDD505-2E9C-101B-9397-08002B2CF9AE}" pid="31" name="APRAEntityAdviceSupport">
    <vt:lpwstr/>
  </property>
  <property fmtid="{D5CDD505-2E9C-101B-9397-08002B2CF9AE}" pid="32" name="APRALegislation">
    <vt:lpwstr/>
  </property>
  <property fmtid="{D5CDD505-2E9C-101B-9397-08002B2CF9AE}" pid="33" name="APRAExternalOrganisation">
    <vt:lpwstr/>
  </property>
  <property fmtid="{D5CDD505-2E9C-101B-9397-08002B2CF9AE}" pid="34" name="APRAIRTR">
    <vt:lpwstr/>
  </property>
  <property fmtid="{D5CDD505-2E9C-101B-9397-08002B2CF9AE}" pid="35" name="RecordPoint_WorkflowType">
    <vt:lpwstr>ActiveSubmitStub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ActiveItemSiteId">
    <vt:lpwstr>{88691c01-5bbb-4215-adc0-66cb7065b0af}</vt:lpwstr>
  </property>
  <property fmtid="{D5CDD505-2E9C-101B-9397-08002B2CF9AE}" pid="38" name="RecordPoint_ActiveItemListId">
    <vt:lpwstr>{0e59e171-09d8-4401-800a-327154450cb3}</vt:lpwstr>
  </property>
  <property fmtid="{D5CDD505-2E9C-101B-9397-08002B2CF9AE}" pid="39" name="RecordPoint_ActiveItemUniqueId">
    <vt:lpwstr>{4bfeb6f6-4919-4134-9dbe-b0e7f2ca1d2b}</vt:lpwstr>
  </property>
  <property fmtid="{D5CDD505-2E9C-101B-9397-08002B2CF9AE}" pid="40" name="RecordPoint_RecordNumberSubmitted">
    <vt:lpwstr/>
  </property>
  <property fmtid="{D5CDD505-2E9C-101B-9397-08002B2CF9AE}" pid="41" name="_docset_NoMedatataSyncRequired">
    <vt:lpwstr>False</vt:lpwstr>
  </property>
  <property fmtid="{D5CDD505-2E9C-101B-9397-08002B2CF9AE}" pid="42" name="RecordPoint_SubmissionDate">
    <vt:lpwstr/>
  </property>
  <property fmtid="{D5CDD505-2E9C-101B-9397-08002B2CF9AE}" pid="43" name="RecordPoint_ActiveItemMoved">
    <vt:lpwstr/>
  </property>
  <property fmtid="{D5CDD505-2E9C-101B-9397-08002B2CF9AE}" pid="44" name="RecordPoint_RecordFormat">
    <vt:lpwstr/>
  </property>
  <property fmtid="{D5CDD505-2E9C-101B-9397-08002B2CF9AE}" pid="45" name="RecordPoint_SubmissionCompleted">
    <vt:lpwstr/>
  </property>
  <property fmtid="{D5CDD505-2E9C-101B-9397-08002B2CF9AE}" pid="46" name="PM_Note">
    <vt:lpwstr/>
  </property>
  <property fmtid="{D5CDD505-2E9C-101B-9397-08002B2CF9AE}" pid="47" name="PM_Markers">
    <vt:lpwstr/>
  </property>
  <property fmtid="{D5CDD505-2E9C-101B-9397-08002B2CF9AE}" pid="48" name="PM_Hash_SHA1">
    <vt:lpwstr>628ED7BB9CDE108FA8C9EDD51F5C1C7799BA2220</vt:lpwstr>
  </property>
  <property fmtid="{D5CDD505-2E9C-101B-9397-08002B2CF9AE}" pid="49" name="PM_Hash_Salt">
    <vt:lpwstr>2459C6E760999EE59601EC81BB5A17EE</vt:lpwstr>
  </property>
  <property fmtid="{D5CDD505-2E9C-101B-9397-08002B2CF9AE}" pid="50" name="PM_Hash_Salt_Prev">
    <vt:lpwstr>BA99531A6A23CFBC903E16663C77277A</vt:lpwstr>
  </property>
  <property fmtid="{D5CDD505-2E9C-101B-9397-08002B2CF9AE}" pid="51" name="PM_OriginationTimeStamp">
    <vt:lpwstr>2021-06-16T09:57:09Z</vt:lpwstr>
  </property>
  <property fmtid="{D5CDD505-2E9C-101B-9397-08002B2CF9AE}" pid="52" name="PM_Originator_Hash_SHA1">
    <vt:lpwstr>C3AD57350F36D8E1BD75F8F67CB06D435C9C43CA</vt:lpwstr>
  </property>
</Properties>
</file>