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364D2" w14:textId="77777777" w:rsidR="00FF6E25" w:rsidRPr="00625B03" w:rsidRDefault="00FF6E25" w:rsidP="00FF6E25">
      <w:pPr>
        <w:jc w:val="center"/>
        <w:rPr>
          <w:rFonts w:asciiTheme="minorHAnsi" w:hAnsiTheme="minorHAnsi" w:cstheme="minorHAnsi"/>
          <w:b/>
          <w:sz w:val="28"/>
          <w:szCs w:val="24"/>
          <w:u w:val="single"/>
        </w:rPr>
      </w:pPr>
      <w:r w:rsidRPr="00625B03">
        <w:rPr>
          <w:rFonts w:asciiTheme="minorHAnsi" w:hAnsiTheme="minorHAnsi" w:cstheme="minorHAnsi"/>
          <w:b/>
          <w:sz w:val="28"/>
          <w:szCs w:val="24"/>
          <w:u w:val="single"/>
        </w:rPr>
        <w:t>EXPLANATORY STATEMENT</w:t>
      </w:r>
    </w:p>
    <w:p w14:paraId="528F7C64" w14:textId="790574F5" w:rsidR="0088497A" w:rsidRPr="00625B03" w:rsidRDefault="0088497A" w:rsidP="00FF6E25">
      <w:pPr>
        <w:jc w:val="center"/>
        <w:rPr>
          <w:rFonts w:asciiTheme="minorHAnsi" w:hAnsiTheme="minorHAnsi" w:cstheme="minorHAnsi"/>
          <w:szCs w:val="24"/>
          <w:u w:val="single"/>
        </w:rPr>
      </w:pPr>
      <w:r w:rsidRPr="00625B03">
        <w:rPr>
          <w:rFonts w:asciiTheme="minorHAnsi" w:hAnsiTheme="minorHAnsi" w:cstheme="minorHAnsi"/>
          <w:szCs w:val="24"/>
          <w:u w:val="single"/>
        </w:rPr>
        <w:t xml:space="preserve">Issued by the authority of </w:t>
      </w:r>
      <w:r w:rsidR="00937727" w:rsidRPr="00625B03">
        <w:rPr>
          <w:rFonts w:asciiTheme="minorHAnsi" w:hAnsiTheme="minorHAnsi" w:cstheme="minorHAnsi"/>
          <w:bCs/>
          <w:szCs w:val="24"/>
          <w:u w:val="single"/>
        </w:rPr>
        <w:t xml:space="preserve">The Hon </w:t>
      </w:r>
      <w:r w:rsidR="00E0694E" w:rsidRPr="00625B03">
        <w:rPr>
          <w:rFonts w:asciiTheme="minorHAnsi" w:hAnsiTheme="minorHAnsi" w:cstheme="minorHAnsi"/>
          <w:bCs/>
          <w:szCs w:val="24"/>
          <w:u w:val="single"/>
        </w:rPr>
        <w:t>Alan Tudge</w:t>
      </w:r>
      <w:r w:rsidR="00937727" w:rsidRPr="00625B03">
        <w:rPr>
          <w:rFonts w:asciiTheme="minorHAnsi" w:hAnsiTheme="minorHAnsi" w:cstheme="minorHAnsi"/>
          <w:bCs/>
          <w:szCs w:val="24"/>
          <w:u w:val="single"/>
        </w:rPr>
        <w:t xml:space="preserve"> MP, Minister for Education</w:t>
      </w:r>
      <w:r w:rsidR="00E0694E" w:rsidRPr="00625B03">
        <w:rPr>
          <w:rFonts w:asciiTheme="minorHAnsi" w:hAnsiTheme="minorHAnsi" w:cstheme="minorHAnsi"/>
          <w:bCs/>
          <w:szCs w:val="24"/>
          <w:u w:val="single"/>
        </w:rPr>
        <w:t xml:space="preserve"> and Youth</w:t>
      </w:r>
    </w:p>
    <w:p w14:paraId="65A3F9B1" w14:textId="4E9A98B5" w:rsidR="00455C2A" w:rsidRPr="00625B03" w:rsidRDefault="00937727" w:rsidP="00FF6E25">
      <w:pPr>
        <w:jc w:val="center"/>
        <w:rPr>
          <w:rFonts w:asciiTheme="minorHAnsi" w:hAnsiTheme="minorHAnsi" w:cstheme="minorHAnsi"/>
          <w:b/>
          <w:i/>
          <w:szCs w:val="24"/>
        </w:rPr>
      </w:pPr>
      <w:r w:rsidRPr="00625B03">
        <w:rPr>
          <w:rFonts w:asciiTheme="minorHAnsi" w:hAnsiTheme="minorHAnsi" w:cstheme="minorHAnsi"/>
          <w:b/>
          <w:i/>
          <w:szCs w:val="24"/>
        </w:rPr>
        <w:t>Higher Education Support Act 2003</w:t>
      </w:r>
    </w:p>
    <w:p w14:paraId="5EAEF4AF" w14:textId="68F65671" w:rsidR="00503218" w:rsidRPr="00625B03" w:rsidRDefault="00475B43" w:rsidP="00DA552F">
      <w:pPr>
        <w:jc w:val="center"/>
        <w:rPr>
          <w:rFonts w:asciiTheme="minorHAnsi" w:hAnsiTheme="minorHAnsi" w:cstheme="minorHAnsi"/>
          <w:b/>
          <w:i/>
          <w:szCs w:val="24"/>
        </w:rPr>
      </w:pPr>
      <w:r w:rsidRPr="00625B03">
        <w:rPr>
          <w:rFonts w:asciiTheme="minorHAnsi" w:hAnsiTheme="minorHAnsi" w:cstheme="minorHAnsi"/>
          <w:b/>
          <w:i/>
          <w:szCs w:val="24"/>
        </w:rPr>
        <w:t>Tertiary Education Quality and Standards Agency (</w:t>
      </w:r>
      <w:r w:rsidR="00EF6E5D" w:rsidRPr="00625B03">
        <w:rPr>
          <w:rFonts w:asciiTheme="minorHAnsi" w:hAnsiTheme="minorHAnsi" w:cstheme="minorHAnsi"/>
          <w:b/>
          <w:i/>
          <w:szCs w:val="24"/>
        </w:rPr>
        <w:t>M</w:t>
      </w:r>
      <w:r w:rsidR="00AB4DEF" w:rsidRPr="00625B03">
        <w:rPr>
          <w:rFonts w:asciiTheme="minorHAnsi" w:hAnsiTheme="minorHAnsi" w:cstheme="minorHAnsi"/>
          <w:b/>
          <w:i/>
          <w:szCs w:val="24"/>
        </w:rPr>
        <w:t xml:space="preserve">atters </w:t>
      </w:r>
      <w:r w:rsidR="00EF6E5D" w:rsidRPr="00625B03">
        <w:rPr>
          <w:rFonts w:asciiTheme="minorHAnsi" w:hAnsiTheme="minorHAnsi" w:cstheme="minorHAnsi"/>
          <w:b/>
          <w:i/>
          <w:szCs w:val="24"/>
        </w:rPr>
        <w:t>R</w:t>
      </w:r>
      <w:r w:rsidR="00AB4DEF" w:rsidRPr="00625B03">
        <w:rPr>
          <w:rFonts w:asciiTheme="minorHAnsi" w:hAnsiTheme="minorHAnsi" w:cstheme="minorHAnsi"/>
          <w:b/>
          <w:i/>
          <w:szCs w:val="24"/>
        </w:rPr>
        <w:t xml:space="preserve">elevant to the </w:t>
      </w:r>
      <w:r w:rsidR="00EF6E5D" w:rsidRPr="00625B03">
        <w:rPr>
          <w:rFonts w:asciiTheme="minorHAnsi" w:hAnsiTheme="minorHAnsi" w:cstheme="minorHAnsi"/>
          <w:b/>
          <w:i/>
          <w:szCs w:val="24"/>
        </w:rPr>
        <w:t>A</w:t>
      </w:r>
      <w:r w:rsidR="00AB4DEF" w:rsidRPr="00625B03">
        <w:rPr>
          <w:rFonts w:asciiTheme="minorHAnsi" w:hAnsiTheme="minorHAnsi" w:cstheme="minorHAnsi"/>
          <w:b/>
          <w:i/>
          <w:szCs w:val="24"/>
        </w:rPr>
        <w:t xml:space="preserve">pproval of </w:t>
      </w:r>
      <w:r w:rsidR="00EF6E5D" w:rsidRPr="00625B03">
        <w:rPr>
          <w:rFonts w:asciiTheme="minorHAnsi" w:hAnsiTheme="minorHAnsi" w:cstheme="minorHAnsi"/>
          <w:b/>
          <w:i/>
          <w:szCs w:val="24"/>
        </w:rPr>
        <w:t>D</w:t>
      </w:r>
      <w:r w:rsidR="00AB4DEF" w:rsidRPr="00625B03">
        <w:rPr>
          <w:rFonts w:asciiTheme="minorHAnsi" w:hAnsiTheme="minorHAnsi" w:cstheme="minorHAnsi"/>
          <w:b/>
          <w:i/>
          <w:szCs w:val="24"/>
        </w:rPr>
        <w:t xml:space="preserve">omain </w:t>
      </w:r>
      <w:r w:rsidR="00EF6E5D" w:rsidRPr="00625B03">
        <w:rPr>
          <w:rFonts w:asciiTheme="minorHAnsi" w:hAnsiTheme="minorHAnsi" w:cstheme="minorHAnsi"/>
          <w:b/>
          <w:i/>
          <w:szCs w:val="24"/>
        </w:rPr>
        <w:t>N</w:t>
      </w:r>
      <w:r w:rsidR="00AB4DEF" w:rsidRPr="00625B03">
        <w:rPr>
          <w:rFonts w:asciiTheme="minorHAnsi" w:hAnsiTheme="minorHAnsi" w:cstheme="minorHAnsi"/>
          <w:b/>
          <w:i/>
          <w:szCs w:val="24"/>
        </w:rPr>
        <w:t>ames</w:t>
      </w:r>
      <w:r w:rsidRPr="00625B03">
        <w:rPr>
          <w:rFonts w:asciiTheme="minorHAnsi" w:hAnsiTheme="minorHAnsi" w:cstheme="minorHAnsi"/>
          <w:b/>
          <w:i/>
          <w:szCs w:val="24"/>
        </w:rPr>
        <w:t>) Determination</w:t>
      </w:r>
      <w:r w:rsidR="00AB6D31" w:rsidRPr="00625B03">
        <w:rPr>
          <w:rFonts w:asciiTheme="minorHAnsi" w:hAnsiTheme="minorHAnsi" w:cstheme="minorHAnsi"/>
          <w:b/>
          <w:i/>
          <w:szCs w:val="24"/>
        </w:rPr>
        <w:t xml:space="preserve"> </w:t>
      </w:r>
      <w:r w:rsidR="00594EB7" w:rsidRPr="00625B03">
        <w:rPr>
          <w:rFonts w:asciiTheme="minorHAnsi" w:hAnsiTheme="minorHAnsi" w:cstheme="minorHAnsi"/>
          <w:b/>
          <w:i/>
          <w:szCs w:val="24"/>
        </w:rPr>
        <w:t>202</w:t>
      </w:r>
      <w:r w:rsidR="00AB6D31" w:rsidRPr="00625B03">
        <w:rPr>
          <w:rFonts w:asciiTheme="minorHAnsi" w:hAnsiTheme="minorHAnsi" w:cstheme="minorHAnsi"/>
          <w:b/>
          <w:i/>
          <w:szCs w:val="24"/>
        </w:rPr>
        <w:t>1</w:t>
      </w:r>
    </w:p>
    <w:p w14:paraId="78EDC14D" w14:textId="77777777" w:rsidR="00455C2A" w:rsidRPr="00625B03" w:rsidRDefault="00144950" w:rsidP="00F513EB">
      <w:pPr>
        <w:pStyle w:val="Heading2"/>
        <w:rPr>
          <w:rFonts w:asciiTheme="minorHAnsi" w:hAnsiTheme="minorHAnsi" w:cstheme="minorHAnsi"/>
          <w:color w:val="auto"/>
        </w:rPr>
      </w:pPr>
      <w:bookmarkStart w:id="0" w:name="_Toc23942238"/>
      <w:bookmarkStart w:id="1" w:name="_Toc34293358"/>
      <w:r w:rsidRPr="00625B03">
        <w:rPr>
          <w:rFonts w:asciiTheme="minorHAnsi" w:hAnsiTheme="minorHAnsi" w:cstheme="minorHAnsi"/>
          <w:color w:val="auto"/>
        </w:rPr>
        <w:t>AUTHORITY</w:t>
      </w:r>
    </w:p>
    <w:p w14:paraId="6919386D" w14:textId="070B0BA0" w:rsidR="003A7146" w:rsidRPr="00625B03" w:rsidRDefault="003A7146" w:rsidP="00937727">
      <w:pPr>
        <w:spacing w:before="120" w:after="120"/>
        <w:rPr>
          <w:rFonts w:asciiTheme="minorHAnsi" w:hAnsiTheme="minorHAnsi" w:cstheme="minorHAnsi"/>
          <w:iCs/>
          <w:szCs w:val="24"/>
        </w:rPr>
      </w:pPr>
      <w:r w:rsidRPr="00625B03">
        <w:rPr>
          <w:rFonts w:asciiTheme="minorHAnsi" w:hAnsiTheme="minorHAnsi" w:cstheme="minorHAnsi"/>
          <w:iCs/>
          <w:szCs w:val="24"/>
        </w:rPr>
        <w:t>S</w:t>
      </w:r>
      <w:r w:rsidR="00475B43" w:rsidRPr="00625B03">
        <w:rPr>
          <w:rFonts w:asciiTheme="minorHAnsi" w:hAnsiTheme="minorHAnsi" w:cstheme="minorHAnsi"/>
          <w:iCs/>
          <w:szCs w:val="24"/>
        </w:rPr>
        <w:t>ubsection</w:t>
      </w:r>
      <w:r w:rsidRPr="00625B03">
        <w:rPr>
          <w:rFonts w:asciiTheme="minorHAnsi" w:hAnsiTheme="minorHAnsi" w:cstheme="minorHAnsi"/>
          <w:iCs/>
          <w:szCs w:val="24"/>
        </w:rPr>
        <w:t xml:space="preserve"> 2</w:t>
      </w:r>
      <w:r w:rsidR="00475B43" w:rsidRPr="00625B03">
        <w:rPr>
          <w:rFonts w:asciiTheme="minorHAnsi" w:hAnsiTheme="minorHAnsi" w:cstheme="minorHAnsi"/>
          <w:iCs/>
          <w:szCs w:val="24"/>
        </w:rPr>
        <w:t>04A(</w:t>
      </w:r>
      <w:r w:rsidR="00AB4DEF" w:rsidRPr="00625B03">
        <w:rPr>
          <w:rFonts w:asciiTheme="minorHAnsi" w:hAnsiTheme="minorHAnsi" w:cstheme="minorHAnsi"/>
          <w:iCs/>
          <w:szCs w:val="24"/>
        </w:rPr>
        <w:t>10</w:t>
      </w:r>
      <w:r w:rsidR="00475B43" w:rsidRPr="00625B03">
        <w:rPr>
          <w:rFonts w:asciiTheme="minorHAnsi" w:hAnsiTheme="minorHAnsi" w:cstheme="minorHAnsi"/>
          <w:iCs/>
          <w:szCs w:val="24"/>
        </w:rPr>
        <w:t>)</w:t>
      </w:r>
      <w:r w:rsidRPr="00625B03">
        <w:rPr>
          <w:rFonts w:asciiTheme="minorHAnsi" w:hAnsiTheme="minorHAnsi" w:cstheme="minorHAnsi"/>
          <w:iCs/>
          <w:szCs w:val="24"/>
        </w:rPr>
        <w:t xml:space="preserve"> of the</w:t>
      </w:r>
      <w:r w:rsidR="00475B43" w:rsidRPr="00625B03">
        <w:rPr>
          <w:rFonts w:asciiTheme="minorHAnsi" w:hAnsiTheme="minorHAnsi" w:cstheme="minorHAnsi"/>
          <w:iCs/>
          <w:szCs w:val="24"/>
        </w:rPr>
        <w:t xml:space="preserve"> </w:t>
      </w:r>
      <w:r w:rsidR="00475B43" w:rsidRPr="00625B03">
        <w:rPr>
          <w:rFonts w:asciiTheme="minorHAnsi" w:hAnsiTheme="minorHAnsi" w:cstheme="minorHAnsi"/>
          <w:i/>
          <w:szCs w:val="24"/>
        </w:rPr>
        <w:t>Tertiary Education Quality and Standards Agency Act 2011</w:t>
      </w:r>
      <w:r w:rsidRPr="00625B03">
        <w:rPr>
          <w:rFonts w:asciiTheme="minorHAnsi" w:hAnsiTheme="minorHAnsi" w:cstheme="minorHAnsi"/>
          <w:iCs/>
          <w:szCs w:val="24"/>
        </w:rPr>
        <w:t xml:space="preserve"> (</w:t>
      </w:r>
      <w:r w:rsidR="00407E3D" w:rsidRPr="00625B03">
        <w:rPr>
          <w:rFonts w:asciiTheme="minorHAnsi" w:hAnsiTheme="minorHAnsi" w:cstheme="minorHAnsi"/>
          <w:iCs/>
          <w:szCs w:val="24"/>
        </w:rPr>
        <w:t xml:space="preserve">the </w:t>
      </w:r>
      <w:r w:rsidRPr="00625B03">
        <w:rPr>
          <w:rFonts w:asciiTheme="minorHAnsi" w:hAnsiTheme="minorHAnsi" w:cstheme="minorHAnsi"/>
          <w:iCs/>
          <w:szCs w:val="24"/>
        </w:rPr>
        <w:t>Act) provides that the Minister m</w:t>
      </w:r>
      <w:r w:rsidR="00AB4DEF" w:rsidRPr="00625B03">
        <w:rPr>
          <w:rFonts w:asciiTheme="minorHAnsi" w:hAnsiTheme="minorHAnsi" w:cstheme="minorHAnsi"/>
          <w:iCs/>
          <w:szCs w:val="24"/>
        </w:rPr>
        <w:t>ust</w:t>
      </w:r>
      <w:r w:rsidR="00844C13" w:rsidRPr="00625B03">
        <w:rPr>
          <w:rFonts w:asciiTheme="minorHAnsi" w:hAnsiTheme="minorHAnsi" w:cstheme="minorHAnsi"/>
          <w:iCs/>
          <w:szCs w:val="24"/>
        </w:rPr>
        <w:t xml:space="preserve"> determine</w:t>
      </w:r>
      <w:r w:rsidR="00EF6E5D" w:rsidRPr="00625B03">
        <w:rPr>
          <w:rFonts w:asciiTheme="minorHAnsi" w:hAnsiTheme="minorHAnsi" w:cstheme="minorHAnsi"/>
          <w:iCs/>
          <w:szCs w:val="24"/>
        </w:rPr>
        <w:t xml:space="preserve"> by legis</w:t>
      </w:r>
      <w:r w:rsidR="00AB0BDD" w:rsidRPr="00625B03">
        <w:rPr>
          <w:rFonts w:asciiTheme="minorHAnsi" w:hAnsiTheme="minorHAnsi" w:cstheme="minorHAnsi"/>
          <w:iCs/>
          <w:szCs w:val="24"/>
        </w:rPr>
        <w:t>lative instrument</w:t>
      </w:r>
      <w:r w:rsidR="00AB4DEF" w:rsidRPr="00625B03">
        <w:rPr>
          <w:rFonts w:asciiTheme="minorHAnsi" w:hAnsiTheme="minorHAnsi" w:cstheme="minorHAnsi"/>
          <w:iCs/>
          <w:szCs w:val="24"/>
        </w:rPr>
        <w:t xml:space="preserve"> matters that the Minister must have regard to when deciding whether to grant approval for a person to use a particular domain name</w:t>
      </w:r>
      <w:r w:rsidR="00844C13" w:rsidRPr="00625B03">
        <w:rPr>
          <w:rFonts w:asciiTheme="minorHAnsi" w:hAnsiTheme="minorHAnsi" w:cstheme="minorHAnsi"/>
          <w:iCs/>
          <w:szCs w:val="24"/>
        </w:rPr>
        <w:t xml:space="preserve">, </w:t>
      </w:r>
      <w:r w:rsidR="00AB4DEF" w:rsidRPr="00625B03">
        <w:rPr>
          <w:rFonts w:asciiTheme="minorHAnsi" w:hAnsiTheme="minorHAnsi" w:cstheme="minorHAnsi"/>
          <w:iCs/>
          <w:szCs w:val="24"/>
        </w:rPr>
        <w:t xml:space="preserve">under </w:t>
      </w:r>
      <w:r w:rsidR="00844C13" w:rsidRPr="00625B03">
        <w:rPr>
          <w:rFonts w:asciiTheme="minorHAnsi" w:hAnsiTheme="minorHAnsi" w:cstheme="minorHAnsi"/>
          <w:iCs/>
          <w:szCs w:val="24"/>
        </w:rPr>
        <w:t>sub</w:t>
      </w:r>
      <w:r w:rsidR="00AB4DEF" w:rsidRPr="00625B03">
        <w:rPr>
          <w:rFonts w:asciiTheme="minorHAnsi" w:hAnsiTheme="minorHAnsi" w:cstheme="minorHAnsi"/>
          <w:iCs/>
          <w:szCs w:val="24"/>
        </w:rPr>
        <w:t>section 204A(4)</w:t>
      </w:r>
      <w:r w:rsidR="00844C13" w:rsidRPr="00625B03">
        <w:rPr>
          <w:rFonts w:asciiTheme="minorHAnsi" w:hAnsiTheme="minorHAnsi" w:cstheme="minorHAnsi"/>
          <w:iCs/>
          <w:szCs w:val="24"/>
        </w:rPr>
        <w:t xml:space="preserve"> of the Act.</w:t>
      </w:r>
      <w:r w:rsidRPr="00625B03">
        <w:rPr>
          <w:rFonts w:asciiTheme="minorHAnsi" w:hAnsiTheme="minorHAnsi" w:cstheme="minorHAnsi"/>
          <w:iCs/>
          <w:szCs w:val="24"/>
        </w:rPr>
        <w:t xml:space="preserve"> </w:t>
      </w:r>
    </w:p>
    <w:bookmarkEnd w:id="0"/>
    <w:bookmarkEnd w:id="1"/>
    <w:p w14:paraId="58EE92B9" w14:textId="77777777" w:rsidR="00DA552F" w:rsidRPr="00625B03" w:rsidRDefault="00144950" w:rsidP="00F513EB">
      <w:pPr>
        <w:pStyle w:val="Heading2"/>
        <w:rPr>
          <w:rFonts w:asciiTheme="minorHAnsi" w:hAnsiTheme="minorHAnsi" w:cstheme="minorHAnsi"/>
          <w:color w:val="auto"/>
        </w:rPr>
      </w:pPr>
      <w:r w:rsidRPr="00625B03">
        <w:rPr>
          <w:rFonts w:asciiTheme="minorHAnsi" w:hAnsiTheme="minorHAnsi" w:cstheme="minorHAnsi"/>
          <w:color w:val="auto"/>
        </w:rPr>
        <w:t>PURPOSE AND OPERATION</w:t>
      </w:r>
    </w:p>
    <w:p w14:paraId="4752AD6A" w14:textId="5C06D2CF" w:rsidR="00DE78C6" w:rsidRPr="00625B03" w:rsidRDefault="00407E3D" w:rsidP="006F6DE1">
      <w:pPr>
        <w:spacing w:before="120" w:after="120"/>
        <w:rPr>
          <w:rFonts w:asciiTheme="minorHAnsi" w:hAnsiTheme="minorHAnsi" w:cstheme="minorHAnsi"/>
          <w:bCs/>
          <w:iCs/>
          <w:szCs w:val="24"/>
        </w:rPr>
      </w:pPr>
      <w:r w:rsidRPr="00625B03">
        <w:rPr>
          <w:rFonts w:asciiTheme="minorHAnsi" w:hAnsiTheme="minorHAnsi" w:cstheme="minorHAnsi"/>
          <w:iCs/>
          <w:szCs w:val="24"/>
        </w:rPr>
        <w:t xml:space="preserve">The </w:t>
      </w:r>
      <w:r w:rsidR="00844C13" w:rsidRPr="00625B03">
        <w:rPr>
          <w:rFonts w:asciiTheme="minorHAnsi" w:hAnsiTheme="minorHAnsi" w:cstheme="minorHAnsi"/>
          <w:i/>
          <w:szCs w:val="24"/>
        </w:rPr>
        <w:t>Tertiary Education Quality and Standards Agency (</w:t>
      </w:r>
      <w:r w:rsidR="00C72125" w:rsidRPr="00625B03">
        <w:rPr>
          <w:rFonts w:asciiTheme="minorHAnsi" w:hAnsiTheme="minorHAnsi" w:cstheme="minorHAnsi"/>
          <w:i/>
          <w:szCs w:val="24"/>
        </w:rPr>
        <w:t>M</w:t>
      </w:r>
      <w:r w:rsidR="00AB4DEF" w:rsidRPr="00625B03">
        <w:rPr>
          <w:rFonts w:asciiTheme="minorHAnsi" w:hAnsiTheme="minorHAnsi" w:cstheme="minorHAnsi"/>
          <w:i/>
          <w:szCs w:val="24"/>
        </w:rPr>
        <w:t xml:space="preserve">atters </w:t>
      </w:r>
      <w:r w:rsidR="00C72125" w:rsidRPr="00625B03">
        <w:rPr>
          <w:rFonts w:asciiTheme="minorHAnsi" w:hAnsiTheme="minorHAnsi" w:cstheme="minorHAnsi"/>
          <w:i/>
          <w:szCs w:val="24"/>
        </w:rPr>
        <w:t>R</w:t>
      </w:r>
      <w:r w:rsidR="00AB4DEF" w:rsidRPr="00625B03">
        <w:rPr>
          <w:rFonts w:asciiTheme="minorHAnsi" w:hAnsiTheme="minorHAnsi" w:cstheme="minorHAnsi"/>
          <w:i/>
          <w:szCs w:val="24"/>
        </w:rPr>
        <w:t xml:space="preserve">elevant to the </w:t>
      </w:r>
      <w:r w:rsidR="00C72125" w:rsidRPr="00625B03">
        <w:rPr>
          <w:rFonts w:asciiTheme="minorHAnsi" w:hAnsiTheme="minorHAnsi" w:cstheme="minorHAnsi"/>
          <w:i/>
          <w:szCs w:val="24"/>
        </w:rPr>
        <w:t>A</w:t>
      </w:r>
      <w:r w:rsidR="00AB4DEF" w:rsidRPr="00625B03">
        <w:rPr>
          <w:rFonts w:asciiTheme="minorHAnsi" w:hAnsiTheme="minorHAnsi" w:cstheme="minorHAnsi"/>
          <w:i/>
          <w:szCs w:val="24"/>
        </w:rPr>
        <w:t xml:space="preserve">pproval of </w:t>
      </w:r>
      <w:r w:rsidR="00C72125" w:rsidRPr="00625B03">
        <w:rPr>
          <w:rFonts w:asciiTheme="minorHAnsi" w:hAnsiTheme="minorHAnsi" w:cstheme="minorHAnsi"/>
          <w:i/>
          <w:szCs w:val="24"/>
        </w:rPr>
        <w:t>D</w:t>
      </w:r>
      <w:r w:rsidR="00AB4DEF" w:rsidRPr="00625B03">
        <w:rPr>
          <w:rFonts w:asciiTheme="minorHAnsi" w:hAnsiTheme="minorHAnsi" w:cstheme="minorHAnsi"/>
          <w:i/>
          <w:szCs w:val="24"/>
        </w:rPr>
        <w:t xml:space="preserve">omain </w:t>
      </w:r>
      <w:r w:rsidR="00C72125" w:rsidRPr="00625B03">
        <w:rPr>
          <w:rFonts w:asciiTheme="minorHAnsi" w:hAnsiTheme="minorHAnsi" w:cstheme="minorHAnsi"/>
          <w:i/>
          <w:szCs w:val="24"/>
        </w:rPr>
        <w:t>N</w:t>
      </w:r>
      <w:r w:rsidR="00AB4DEF" w:rsidRPr="00625B03">
        <w:rPr>
          <w:rFonts w:asciiTheme="minorHAnsi" w:hAnsiTheme="minorHAnsi" w:cstheme="minorHAnsi"/>
          <w:i/>
          <w:szCs w:val="24"/>
        </w:rPr>
        <w:t>ames</w:t>
      </w:r>
      <w:r w:rsidR="00844C13" w:rsidRPr="00625B03">
        <w:rPr>
          <w:rFonts w:asciiTheme="minorHAnsi" w:hAnsiTheme="minorHAnsi" w:cstheme="minorHAnsi"/>
          <w:i/>
          <w:szCs w:val="24"/>
        </w:rPr>
        <w:t>) Determination 2021</w:t>
      </w:r>
      <w:r w:rsidR="00844C13" w:rsidRPr="00625B03">
        <w:rPr>
          <w:rFonts w:asciiTheme="minorHAnsi" w:hAnsiTheme="minorHAnsi" w:cstheme="minorHAnsi"/>
          <w:iCs/>
          <w:szCs w:val="24"/>
        </w:rPr>
        <w:t xml:space="preserve"> (‘Determination’) </w:t>
      </w:r>
      <w:r w:rsidR="005B6BC1" w:rsidRPr="00625B03">
        <w:rPr>
          <w:rFonts w:asciiTheme="minorHAnsi" w:hAnsiTheme="minorHAnsi" w:cstheme="minorHAnsi"/>
          <w:bCs/>
          <w:iCs/>
          <w:szCs w:val="24"/>
        </w:rPr>
        <w:t xml:space="preserve">lists </w:t>
      </w:r>
      <w:r w:rsidR="00AB4DEF" w:rsidRPr="00625B03">
        <w:rPr>
          <w:rFonts w:asciiTheme="minorHAnsi" w:hAnsiTheme="minorHAnsi" w:cstheme="minorHAnsi"/>
          <w:bCs/>
          <w:iCs/>
          <w:szCs w:val="24"/>
        </w:rPr>
        <w:t>matters that the Minister must have regard to when considering whether to grant approval for a person to use a particular domain name under subsection 204A(4)</w:t>
      </w:r>
      <w:r w:rsidR="005B6BC1" w:rsidRPr="00625B03">
        <w:rPr>
          <w:rFonts w:asciiTheme="minorHAnsi" w:hAnsiTheme="minorHAnsi" w:cstheme="minorHAnsi"/>
          <w:bCs/>
          <w:iCs/>
          <w:szCs w:val="24"/>
        </w:rPr>
        <w:t xml:space="preserve"> of the Act.</w:t>
      </w:r>
    </w:p>
    <w:p w14:paraId="5F34F2C9" w14:textId="74DE2799" w:rsidR="00DE78C6" w:rsidRPr="00625B03" w:rsidRDefault="00DE78C6" w:rsidP="00DE78C6">
      <w:pPr>
        <w:rPr>
          <w:rFonts w:asciiTheme="minorHAnsi" w:hAnsiTheme="minorHAnsi" w:cstheme="minorHAnsi"/>
          <w:bCs/>
          <w:iCs/>
          <w:szCs w:val="24"/>
        </w:rPr>
      </w:pPr>
      <w:r w:rsidRPr="00625B03">
        <w:rPr>
          <w:rFonts w:asciiTheme="minorHAnsi" w:hAnsiTheme="minorHAnsi" w:cstheme="minorHAnsi"/>
          <w:bCs/>
          <w:iCs/>
          <w:szCs w:val="24"/>
        </w:rPr>
        <w:t>Ensuring that the word ‘university’ is used appropriately in Australian domain names is a longstanding element of Australia’s higher education quality arrangements. Th</w:t>
      </w:r>
      <w:r w:rsidR="00462BA9" w:rsidRPr="00625B03">
        <w:rPr>
          <w:rFonts w:asciiTheme="minorHAnsi" w:hAnsiTheme="minorHAnsi" w:cstheme="minorHAnsi"/>
          <w:bCs/>
          <w:iCs/>
          <w:szCs w:val="24"/>
        </w:rPr>
        <w:t>is</w:t>
      </w:r>
      <w:r w:rsidRPr="00625B03">
        <w:rPr>
          <w:rFonts w:asciiTheme="minorHAnsi" w:hAnsiTheme="minorHAnsi" w:cstheme="minorHAnsi"/>
          <w:bCs/>
          <w:iCs/>
          <w:szCs w:val="24"/>
        </w:rPr>
        <w:t xml:space="preserve"> policy is intended to prevent the operation of entities that appear to be universities, or related to a specific university, or to universities in general, when in fact they are not.</w:t>
      </w:r>
    </w:p>
    <w:p w14:paraId="48EB5401" w14:textId="473ADD13" w:rsidR="007C7BF6" w:rsidRPr="00625B03" w:rsidRDefault="007C7BF6" w:rsidP="00DE78C6">
      <w:pPr>
        <w:rPr>
          <w:rFonts w:asciiTheme="minorHAnsi" w:hAnsiTheme="minorHAnsi" w:cstheme="minorHAnsi"/>
          <w:bCs/>
          <w:iCs/>
          <w:szCs w:val="24"/>
        </w:rPr>
      </w:pPr>
      <w:r w:rsidRPr="00625B03">
        <w:rPr>
          <w:rFonts w:asciiTheme="minorHAnsi" w:hAnsiTheme="minorHAnsi" w:cstheme="minorHAnsi"/>
          <w:bCs/>
          <w:iCs/>
          <w:szCs w:val="24"/>
        </w:rPr>
        <w:t>The matters listed in the instrument will assist in ensuring that approval to use university or the same or similar words in domain names is only granted to domain names that are consistent with the Government’s policy to protect the term university.</w:t>
      </w:r>
    </w:p>
    <w:p w14:paraId="6DF52A0C" w14:textId="04A50AA4" w:rsidR="00771D76" w:rsidRPr="00625B03" w:rsidRDefault="00676E04" w:rsidP="00771D76">
      <w:pPr>
        <w:rPr>
          <w:rFonts w:asciiTheme="minorHAnsi" w:hAnsiTheme="minorHAnsi" w:cstheme="minorHAnsi"/>
          <w:bCs/>
          <w:iCs/>
          <w:szCs w:val="24"/>
        </w:rPr>
      </w:pPr>
      <w:r w:rsidRPr="00625B03">
        <w:rPr>
          <w:rFonts w:asciiTheme="minorHAnsi" w:hAnsiTheme="minorHAnsi" w:cstheme="minorHAnsi"/>
          <w:bCs/>
          <w:iCs/>
          <w:szCs w:val="24"/>
        </w:rPr>
        <w:t>While the instrument list</w:t>
      </w:r>
      <w:r w:rsidR="007D40A2" w:rsidRPr="00625B03">
        <w:rPr>
          <w:rFonts w:asciiTheme="minorHAnsi" w:hAnsiTheme="minorHAnsi" w:cstheme="minorHAnsi"/>
          <w:bCs/>
          <w:iCs/>
          <w:szCs w:val="24"/>
        </w:rPr>
        <w:t>s</w:t>
      </w:r>
      <w:r w:rsidRPr="00625B03">
        <w:rPr>
          <w:rFonts w:asciiTheme="minorHAnsi" w:hAnsiTheme="minorHAnsi" w:cstheme="minorHAnsi"/>
          <w:bCs/>
          <w:iCs/>
          <w:szCs w:val="24"/>
        </w:rPr>
        <w:t xml:space="preserve"> criteria for revoking approval of domain names, a</w:t>
      </w:r>
      <w:r w:rsidR="00771D76" w:rsidRPr="00625B03">
        <w:rPr>
          <w:rFonts w:asciiTheme="minorHAnsi" w:hAnsiTheme="minorHAnsi" w:cstheme="minorHAnsi"/>
          <w:bCs/>
          <w:iCs/>
          <w:szCs w:val="24"/>
        </w:rPr>
        <w:t xml:space="preserve"> domain name that was issued before the legislation took effect will not be affected by the new provision unless it is relinquished and a new applicant subsequently seeks a licence to use it. </w:t>
      </w:r>
    </w:p>
    <w:p w14:paraId="46EBD47E" w14:textId="594F9910" w:rsidR="00771D76" w:rsidRPr="00625B03" w:rsidRDefault="00771D76" w:rsidP="00DE78C6">
      <w:pPr>
        <w:rPr>
          <w:rFonts w:asciiTheme="minorHAnsi" w:hAnsiTheme="minorHAnsi" w:cstheme="minorHAnsi"/>
          <w:bCs/>
          <w:iCs/>
          <w:szCs w:val="24"/>
        </w:rPr>
      </w:pPr>
      <w:r w:rsidRPr="00625B03">
        <w:rPr>
          <w:rFonts w:asciiTheme="minorHAnsi" w:hAnsiTheme="minorHAnsi" w:cstheme="minorHAnsi"/>
          <w:bCs/>
          <w:iCs/>
          <w:szCs w:val="24"/>
        </w:rPr>
        <w:t xml:space="preserve">The intent of the instrument is not to </w:t>
      </w:r>
      <w:r w:rsidR="00852C85" w:rsidRPr="00625B03">
        <w:rPr>
          <w:rFonts w:asciiTheme="minorHAnsi" w:hAnsiTheme="minorHAnsi" w:cstheme="minorHAnsi"/>
          <w:bCs/>
          <w:iCs/>
          <w:szCs w:val="24"/>
        </w:rPr>
        <w:t>revoke approval for use of a specified domain name under subsection 204</w:t>
      </w:r>
      <w:proofErr w:type="gramStart"/>
      <w:r w:rsidR="00852C85" w:rsidRPr="00625B03">
        <w:rPr>
          <w:rFonts w:asciiTheme="minorHAnsi" w:hAnsiTheme="minorHAnsi" w:cstheme="minorHAnsi"/>
          <w:bCs/>
          <w:iCs/>
          <w:szCs w:val="24"/>
        </w:rPr>
        <w:t>A(</w:t>
      </w:r>
      <w:proofErr w:type="gramEnd"/>
      <w:r w:rsidR="00852C85" w:rsidRPr="00625B03">
        <w:rPr>
          <w:rFonts w:asciiTheme="minorHAnsi" w:hAnsiTheme="minorHAnsi" w:cstheme="minorHAnsi"/>
          <w:bCs/>
          <w:iCs/>
          <w:szCs w:val="24"/>
        </w:rPr>
        <w:t>4) of the Act w</w:t>
      </w:r>
      <w:r w:rsidRPr="00625B03">
        <w:rPr>
          <w:rFonts w:asciiTheme="minorHAnsi" w:hAnsiTheme="minorHAnsi" w:cstheme="minorHAnsi"/>
          <w:bCs/>
          <w:iCs/>
          <w:szCs w:val="24"/>
        </w:rPr>
        <w:t>here it is clear a business does not provide education-related services</w:t>
      </w:r>
      <w:r w:rsidR="00852C85" w:rsidRPr="00625B03">
        <w:rPr>
          <w:rFonts w:asciiTheme="minorHAnsi" w:hAnsiTheme="minorHAnsi" w:cstheme="minorHAnsi"/>
          <w:bCs/>
          <w:iCs/>
          <w:szCs w:val="24"/>
        </w:rPr>
        <w:t>.</w:t>
      </w:r>
    </w:p>
    <w:p w14:paraId="2F60D3B9" w14:textId="7C8A577C" w:rsidR="00350779" w:rsidRPr="00625B03" w:rsidRDefault="00144950" w:rsidP="00350779">
      <w:pPr>
        <w:pStyle w:val="Heading2"/>
        <w:rPr>
          <w:rFonts w:asciiTheme="minorHAnsi" w:hAnsiTheme="minorHAnsi" w:cstheme="minorHAnsi"/>
          <w:color w:val="auto"/>
        </w:rPr>
      </w:pPr>
      <w:r w:rsidRPr="00625B03">
        <w:rPr>
          <w:rFonts w:asciiTheme="minorHAnsi" w:hAnsiTheme="minorHAnsi" w:cstheme="minorHAnsi"/>
          <w:color w:val="auto"/>
        </w:rPr>
        <w:t>REGULATORY IMPACT</w:t>
      </w:r>
    </w:p>
    <w:p w14:paraId="3E920F8C" w14:textId="4C30CCA0" w:rsidR="00567D26" w:rsidRPr="00625B03" w:rsidRDefault="00AD1BBA" w:rsidP="00DA552F">
      <w:pPr>
        <w:spacing w:before="120" w:after="120"/>
        <w:rPr>
          <w:rFonts w:asciiTheme="minorHAnsi" w:hAnsiTheme="minorHAnsi" w:cstheme="minorHAnsi"/>
          <w:szCs w:val="24"/>
        </w:rPr>
      </w:pPr>
      <w:r w:rsidRPr="00625B03">
        <w:rPr>
          <w:rFonts w:asciiTheme="minorHAnsi" w:hAnsiTheme="minorHAnsi" w:cstheme="minorHAnsi"/>
          <w:szCs w:val="24"/>
        </w:rPr>
        <w:t xml:space="preserve">Regulatory impact was </w:t>
      </w:r>
      <w:r w:rsidR="00387BCD" w:rsidRPr="00625B03">
        <w:rPr>
          <w:rFonts w:asciiTheme="minorHAnsi" w:hAnsiTheme="minorHAnsi" w:cstheme="minorHAnsi"/>
          <w:szCs w:val="24"/>
        </w:rPr>
        <w:t>addressed</w:t>
      </w:r>
      <w:r w:rsidRPr="00625B03">
        <w:rPr>
          <w:rFonts w:asciiTheme="minorHAnsi" w:hAnsiTheme="minorHAnsi" w:cstheme="minorHAnsi"/>
          <w:szCs w:val="24"/>
        </w:rPr>
        <w:t xml:space="preserve"> during the development of the Higher Education Legislation Amendment (Provider Category Standards and Other Measures) Bill 2020</w:t>
      </w:r>
      <w:r w:rsidR="00771D76" w:rsidRPr="00625B03">
        <w:rPr>
          <w:rFonts w:asciiTheme="minorHAnsi" w:hAnsiTheme="minorHAnsi" w:cstheme="minorHAnsi"/>
          <w:szCs w:val="24"/>
        </w:rPr>
        <w:t xml:space="preserve">. </w:t>
      </w:r>
    </w:p>
    <w:p w14:paraId="29870206" w14:textId="77777777" w:rsidR="001F0191" w:rsidRPr="00625B03" w:rsidRDefault="00144950" w:rsidP="000C0732">
      <w:pPr>
        <w:pStyle w:val="Heading2"/>
        <w:rPr>
          <w:rFonts w:asciiTheme="minorHAnsi" w:hAnsiTheme="minorHAnsi" w:cstheme="minorHAnsi"/>
          <w:color w:val="auto"/>
        </w:rPr>
      </w:pPr>
      <w:r w:rsidRPr="00625B03">
        <w:rPr>
          <w:rFonts w:asciiTheme="minorHAnsi" w:hAnsiTheme="minorHAnsi" w:cstheme="minorHAnsi"/>
          <w:color w:val="auto"/>
        </w:rPr>
        <w:t>COMMENCEMENT</w:t>
      </w:r>
      <w:bookmarkStart w:id="2" w:name="_Toc34293360"/>
    </w:p>
    <w:p w14:paraId="73CB9C55" w14:textId="7137D0FE" w:rsidR="001F0191" w:rsidRPr="00625B03" w:rsidRDefault="00676E04" w:rsidP="0074228A">
      <w:pPr>
        <w:rPr>
          <w:rFonts w:asciiTheme="minorHAnsi" w:hAnsiTheme="minorHAnsi" w:cstheme="minorHAnsi"/>
          <w:b/>
        </w:rPr>
      </w:pPr>
      <w:r w:rsidRPr="00625B03">
        <w:rPr>
          <w:rFonts w:asciiTheme="minorHAnsi" w:hAnsiTheme="minorHAnsi" w:cstheme="minorHAnsi"/>
          <w:iCs/>
          <w:szCs w:val="24"/>
        </w:rPr>
        <w:t>The Instrument will commence the day after the Instrument is registered on the Federal Register of Legislation</w:t>
      </w:r>
      <w:r w:rsidR="00340681" w:rsidRPr="00625B03">
        <w:rPr>
          <w:rFonts w:asciiTheme="minorHAnsi" w:hAnsiTheme="minorHAnsi" w:cstheme="minorHAnsi"/>
          <w:b/>
        </w:rPr>
        <w:t>.</w:t>
      </w:r>
    </w:p>
    <w:p w14:paraId="238BEBB0" w14:textId="2635AA1B" w:rsidR="000C0732" w:rsidRPr="00625B03" w:rsidRDefault="000C0732" w:rsidP="000C0732">
      <w:pPr>
        <w:pStyle w:val="Heading2"/>
        <w:rPr>
          <w:rFonts w:asciiTheme="minorHAnsi" w:hAnsiTheme="minorHAnsi" w:cstheme="minorHAnsi"/>
          <w:color w:val="auto"/>
        </w:rPr>
      </w:pPr>
      <w:r w:rsidRPr="00625B03">
        <w:rPr>
          <w:rFonts w:asciiTheme="minorHAnsi" w:hAnsiTheme="minorHAnsi" w:cstheme="minorHAnsi"/>
          <w:color w:val="auto"/>
        </w:rPr>
        <w:lastRenderedPageBreak/>
        <w:t>AVAILABILITY OF MERITS REVIEW</w:t>
      </w:r>
    </w:p>
    <w:p w14:paraId="6636BD69" w14:textId="33F40F76" w:rsidR="000C0732" w:rsidRPr="00625B03" w:rsidRDefault="000C0732" w:rsidP="000C0732">
      <w:pPr>
        <w:spacing w:before="120" w:after="120"/>
        <w:rPr>
          <w:rFonts w:asciiTheme="minorHAnsi" w:hAnsiTheme="minorHAnsi" w:cstheme="minorHAnsi"/>
        </w:rPr>
      </w:pPr>
      <w:r w:rsidRPr="00625B03">
        <w:rPr>
          <w:rFonts w:asciiTheme="minorHAnsi" w:hAnsiTheme="minorHAnsi" w:cstheme="minorHAnsi"/>
        </w:rPr>
        <w:t xml:space="preserve">Section </w:t>
      </w:r>
      <w:r w:rsidR="008700AF" w:rsidRPr="00625B03">
        <w:rPr>
          <w:rFonts w:asciiTheme="minorHAnsi" w:hAnsiTheme="minorHAnsi" w:cstheme="minorHAnsi"/>
        </w:rPr>
        <w:t>183</w:t>
      </w:r>
      <w:r w:rsidRPr="00625B03">
        <w:rPr>
          <w:rFonts w:asciiTheme="minorHAnsi" w:hAnsiTheme="minorHAnsi" w:cstheme="minorHAnsi"/>
        </w:rPr>
        <w:t xml:space="preserve"> of the Act specifies the types of decisions made under the Act that are reviewable decisions. This is an exhaustive list. </w:t>
      </w:r>
      <w:r w:rsidR="008700AF" w:rsidRPr="00625B03">
        <w:rPr>
          <w:rFonts w:asciiTheme="minorHAnsi" w:hAnsiTheme="minorHAnsi" w:cstheme="minorHAnsi"/>
        </w:rPr>
        <w:t xml:space="preserve">Decisions to list </w:t>
      </w:r>
      <w:r w:rsidR="00AB4DEF" w:rsidRPr="00625B03">
        <w:rPr>
          <w:rFonts w:asciiTheme="minorHAnsi" w:hAnsiTheme="minorHAnsi" w:cstheme="minorHAnsi"/>
        </w:rPr>
        <w:t>matters which are relevant to the approval of domain names under</w:t>
      </w:r>
      <w:r w:rsidR="008700AF" w:rsidRPr="00625B03">
        <w:rPr>
          <w:rFonts w:asciiTheme="minorHAnsi" w:hAnsiTheme="minorHAnsi" w:cstheme="minorHAnsi"/>
        </w:rPr>
        <w:t xml:space="preserve"> subsection 204</w:t>
      </w:r>
      <w:proofErr w:type="gramStart"/>
      <w:r w:rsidR="008700AF" w:rsidRPr="00625B03">
        <w:rPr>
          <w:rFonts w:asciiTheme="minorHAnsi" w:hAnsiTheme="minorHAnsi" w:cstheme="minorHAnsi"/>
        </w:rPr>
        <w:t>A(</w:t>
      </w:r>
      <w:proofErr w:type="gramEnd"/>
      <w:r w:rsidR="00AB4DEF" w:rsidRPr="00625B03">
        <w:rPr>
          <w:rFonts w:asciiTheme="minorHAnsi" w:hAnsiTheme="minorHAnsi" w:cstheme="minorHAnsi"/>
        </w:rPr>
        <w:t>10</w:t>
      </w:r>
      <w:r w:rsidR="008700AF" w:rsidRPr="00625B03">
        <w:rPr>
          <w:rFonts w:asciiTheme="minorHAnsi" w:hAnsiTheme="minorHAnsi" w:cstheme="minorHAnsi"/>
        </w:rPr>
        <w:t xml:space="preserve">) are not listed in section 183. </w:t>
      </w:r>
      <w:r w:rsidRPr="00625B03">
        <w:rPr>
          <w:rFonts w:asciiTheme="minorHAnsi" w:hAnsiTheme="minorHAnsi" w:cstheme="minorHAnsi"/>
        </w:rPr>
        <w:t xml:space="preserve">The Instrument does not provide the Minister with the power to establish a new review mechanism in addition to the review process available under the Act. </w:t>
      </w:r>
    </w:p>
    <w:p w14:paraId="1EFB94CB" w14:textId="27DFA5C4" w:rsidR="000C0732" w:rsidRPr="00625B03" w:rsidRDefault="00144950" w:rsidP="000C0732">
      <w:pPr>
        <w:pStyle w:val="Heading2"/>
        <w:rPr>
          <w:rFonts w:asciiTheme="minorHAnsi" w:hAnsiTheme="minorHAnsi" w:cstheme="minorHAnsi"/>
          <w:color w:val="auto"/>
        </w:rPr>
      </w:pPr>
      <w:r w:rsidRPr="00625B03">
        <w:rPr>
          <w:rFonts w:asciiTheme="minorHAnsi" w:hAnsiTheme="minorHAnsi" w:cstheme="minorHAnsi"/>
          <w:color w:val="auto"/>
        </w:rPr>
        <w:t>CONSULTATION</w:t>
      </w:r>
      <w:bookmarkEnd w:id="2"/>
    </w:p>
    <w:p w14:paraId="7C530002" w14:textId="5518BBF6" w:rsidR="0088497A" w:rsidRPr="00625B03" w:rsidRDefault="00B23CD3" w:rsidP="000460B6">
      <w:pPr>
        <w:rPr>
          <w:rFonts w:asciiTheme="minorHAnsi" w:hAnsiTheme="minorHAnsi" w:cstheme="minorHAnsi"/>
        </w:rPr>
      </w:pPr>
      <w:r w:rsidRPr="00625B03">
        <w:rPr>
          <w:rFonts w:asciiTheme="minorHAnsi" w:hAnsiTheme="minorHAnsi" w:cstheme="minorHAnsi"/>
        </w:rPr>
        <w:t xml:space="preserve">The </w:t>
      </w:r>
      <w:r w:rsidR="006379E5" w:rsidRPr="00625B03">
        <w:rPr>
          <w:rFonts w:asciiTheme="minorHAnsi" w:hAnsiTheme="minorHAnsi" w:cstheme="minorHAnsi"/>
        </w:rPr>
        <w:t>D</w:t>
      </w:r>
      <w:r w:rsidRPr="00625B03">
        <w:rPr>
          <w:rFonts w:asciiTheme="minorHAnsi" w:hAnsiTheme="minorHAnsi" w:cstheme="minorHAnsi"/>
        </w:rPr>
        <w:t>epartment</w:t>
      </w:r>
      <w:r w:rsidR="006379E5" w:rsidRPr="00625B03">
        <w:rPr>
          <w:rFonts w:asciiTheme="minorHAnsi" w:hAnsiTheme="minorHAnsi" w:cstheme="minorHAnsi"/>
        </w:rPr>
        <w:t xml:space="preserve"> of Education, Skills and Employment</w:t>
      </w:r>
      <w:r w:rsidRPr="00625B03">
        <w:rPr>
          <w:rFonts w:asciiTheme="minorHAnsi" w:hAnsiTheme="minorHAnsi" w:cstheme="minorHAnsi"/>
        </w:rPr>
        <w:t xml:space="preserve"> has consulted extensively with </w:t>
      </w:r>
      <w:proofErr w:type="spellStart"/>
      <w:r w:rsidR="0038153B" w:rsidRPr="00625B03">
        <w:rPr>
          <w:rFonts w:asciiTheme="minorHAnsi" w:hAnsiTheme="minorHAnsi" w:cstheme="minorHAnsi"/>
        </w:rPr>
        <w:t>auDA</w:t>
      </w:r>
      <w:proofErr w:type="spellEnd"/>
      <w:r w:rsidR="00902A3C" w:rsidRPr="00625B03">
        <w:rPr>
          <w:rFonts w:asciiTheme="minorHAnsi" w:hAnsiTheme="minorHAnsi" w:cstheme="minorHAnsi"/>
        </w:rPr>
        <w:t xml:space="preserve"> </w:t>
      </w:r>
      <w:r w:rsidR="007F276A" w:rsidRPr="00625B03">
        <w:rPr>
          <w:rFonts w:asciiTheme="minorHAnsi" w:hAnsiTheme="minorHAnsi" w:cstheme="minorHAnsi"/>
        </w:rPr>
        <w:t>and t</w:t>
      </w:r>
      <w:r w:rsidRPr="00625B03">
        <w:rPr>
          <w:rFonts w:asciiTheme="minorHAnsi" w:hAnsiTheme="minorHAnsi" w:cstheme="minorHAnsi"/>
        </w:rPr>
        <w:t>he Department of Communications</w:t>
      </w:r>
      <w:r w:rsidR="00902A3C" w:rsidRPr="00625B03">
        <w:rPr>
          <w:rFonts w:asciiTheme="minorHAnsi" w:hAnsiTheme="minorHAnsi" w:cstheme="minorHAnsi"/>
        </w:rPr>
        <w:t xml:space="preserve"> (</w:t>
      </w:r>
      <w:r w:rsidRPr="00625B03">
        <w:rPr>
          <w:rFonts w:asciiTheme="minorHAnsi" w:hAnsiTheme="minorHAnsi" w:cstheme="minorHAnsi"/>
        </w:rPr>
        <w:t xml:space="preserve">which endorses </w:t>
      </w:r>
      <w:proofErr w:type="spellStart"/>
      <w:r w:rsidRPr="00625B03">
        <w:rPr>
          <w:rFonts w:asciiTheme="minorHAnsi" w:hAnsiTheme="minorHAnsi" w:cstheme="minorHAnsi"/>
        </w:rPr>
        <w:t>auDA</w:t>
      </w:r>
      <w:proofErr w:type="spellEnd"/>
      <w:r w:rsidRPr="00625B03">
        <w:rPr>
          <w:rFonts w:asciiTheme="minorHAnsi" w:hAnsiTheme="minorHAnsi" w:cstheme="minorHAnsi"/>
        </w:rPr>
        <w:t xml:space="preserve"> as the .au domain name administrator</w:t>
      </w:r>
      <w:r w:rsidR="00902A3C" w:rsidRPr="00625B03">
        <w:rPr>
          <w:rFonts w:asciiTheme="minorHAnsi" w:hAnsiTheme="minorHAnsi" w:cstheme="minorHAnsi"/>
        </w:rPr>
        <w:t>)</w:t>
      </w:r>
      <w:r w:rsidRPr="00625B03">
        <w:rPr>
          <w:rFonts w:asciiTheme="minorHAnsi" w:hAnsiTheme="minorHAnsi" w:cstheme="minorHAnsi"/>
        </w:rPr>
        <w:t xml:space="preserve"> </w:t>
      </w:r>
      <w:r w:rsidR="002103E4" w:rsidRPr="00625B03">
        <w:rPr>
          <w:rFonts w:asciiTheme="minorHAnsi" w:hAnsiTheme="minorHAnsi" w:cstheme="minorHAnsi"/>
        </w:rPr>
        <w:t>throughout the development of the H</w:t>
      </w:r>
      <w:r w:rsidR="002103E4" w:rsidRPr="00625B03">
        <w:rPr>
          <w:rFonts w:asciiTheme="minorHAnsi" w:hAnsiTheme="minorHAnsi" w:cstheme="minorHAnsi"/>
          <w:szCs w:val="24"/>
        </w:rPr>
        <w:t>igher Education Legislation Amendment (Provider Category Standards and Other Measures) Bill 2020 and this instrument</w:t>
      </w:r>
      <w:r w:rsidRPr="00625B03">
        <w:rPr>
          <w:rFonts w:asciiTheme="minorHAnsi" w:hAnsiTheme="minorHAnsi" w:cstheme="minorHAnsi"/>
        </w:rPr>
        <w:t xml:space="preserve">. </w:t>
      </w:r>
      <w:r w:rsidR="00F17DAB" w:rsidRPr="00625B03">
        <w:rPr>
          <w:rFonts w:asciiTheme="minorHAnsi" w:hAnsiTheme="minorHAnsi" w:cstheme="minorHAnsi"/>
        </w:rPr>
        <w:t>Th</w:t>
      </w:r>
      <w:r w:rsidR="000F36AC" w:rsidRPr="00625B03">
        <w:rPr>
          <w:rFonts w:asciiTheme="minorHAnsi" w:hAnsiTheme="minorHAnsi" w:cstheme="minorHAnsi"/>
        </w:rPr>
        <w:t xml:space="preserve">is </w:t>
      </w:r>
      <w:r w:rsidR="00F17DAB" w:rsidRPr="00625B03">
        <w:rPr>
          <w:rFonts w:asciiTheme="minorHAnsi" w:hAnsiTheme="minorHAnsi" w:cstheme="minorHAnsi"/>
        </w:rPr>
        <w:t>instrument w</w:t>
      </w:r>
      <w:r w:rsidR="000F36AC" w:rsidRPr="00625B03">
        <w:rPr>
          <w:rFonts w:asciiTheme="minorHAnsi" w:hAnsiTheme="minorHAnsi" w:cstheme="minorHAnsi"/>
        </w:rPr>
        <w:t>as</w:t>
      </w:r>
      <w:r w:rsidR="00F17DAB" w:rsidRPr="00625B03">
        <w:rPr>
          <w:rFonts w:asciiTheme="minorHAnsi" w:hAnsiTheme="minorHAnsi" w:cstheme="minorHAnsi"/>
        </w:rPr>
        <w:t xml:space="preserve"> deve</w:t>
      </w:r>
      <w:r w:rsidR="000F36AC" w:rsidRPr="00625B03">
        <w:rPr>
          <w:rFonts w:asciiTheme="minorHAnsi" w:hAnsiTheme="minorHAnsi" w:cstheme="minorHAnsi"/>
        </w:rPr>
        <w:t xml:space="preserve">loped in response to </w:t>
      </w:r>
      <w:proofErr w:type="spellStart"/>
      <w:r w:rsidR="000F36AC" w:rsidRPr="00625B03">
        <w:rPr>
          <w:rFonts w:asciiTheme="minorHAnsi" w:hAnsiTheme="minorHAnsi" w:cstheme="minorHAnsi"/>
        </w:rPr>
        <w:t>auDA’s</w:t>
      </w:r>
      <w:proofErr w:type="spellEnd"/>
      <w:r w:rsidR="000F36AC" w:rsidRPr="00625B03">
        <w:rPr>
          <w:rFonts w:asciiTheme="minorHAnsi" w:hAnsiTheme="minorHAnsi" w:cstheme="minorHAnsi"/>
        </w:rPr>
        <w:t xml:space="preserve"> concerns and the department made </w:t>
      </w:r>
      <w:r w:rsidR="00F70A10" w:rsidRPr="00625B03">
        <w:rPr>
          <w:rFonts w:asciiTheme="minorHAnsi" w:hAnsiTheme="minorHAnsi" w:cstheme="minorHAnsi"/>
        </w:rPr>
        <w:t>other concessions in finalising the Bill and this instrument</w:t>
      </w:r>
      <w:r w:rsidR="000F36AC" w:rsidRPr="00625B03">
        <w:rPr>
          <w:rFonts w:asciiTheme="minorHAnsi" w:hAnsiTheme="minorHAnsi" w:cstheme="minorHAnsi"/>
        </w:rPr>
        <w:t xml:space="preserve">. </w:t>
      </w:r>
      <w:r w:rsidRPr="00625B03">
        <w:rPr>
          <w:rFonts w:asciiTheme="minorHAnsi" w:hAnsiTheme="minorHAnsi" w:cstheme="minorHAnsi"/>
        </w:rPr>
        <w:t>IP Australia has also been consulted in the development of this policy</w:t>
      </w:r>
      <w:r w:rsidR="000F36AC" w:rsidRPr="00625B03">
        <w:rPr>
          <w:rFonts w:asciiTheme="minorHAnsi" w:hAnsiTheme="minorHAnsi" w:cstheme="minorHAnsi"/>
        </w:rPr>
        <w:t xml:space="preserve"> and are supportive</w:t>
      </w:r>
      <w:r w:rsidRPr="00625B03">
        <w:rPr>
          <w:rFonts w:asciiTheme="minorHAnsi" w:hAnsiTheme="minorHAnsi" w:cstheme="minorHAnsi"/>
        </w:rPr>
        <w:t>.</w:t>
      </w:r>
      <w:r w:rsidR="00DA552F" w:rsidRPr="00625B03">
        <w:rPr>
          <w:rFonts w:asciiTheme="minorHAnsi" w:hAnsiTheme="minorHAnsi" w:cstheme="minorHAnsi"/>
        </w:rPr>
        <w:br w:type="page"/>
      </w:r>
      <w:bookmarkStart w:id="3" w:name="_Toc23942241"/>
      <w:bookmarkStart w:id="4" w:name="_Toc34293362"/>
    </w:p>
    <w:p w14:paraId="17345A7E" w14:textId="77777777" w:rsidR="00DA552F" w:rsidRPr="00625B03" w:rsidRDefault="00DA552F" w:rsidP="00F62708">
      <w:pPr>
        <w:pStyle w:val="Heading2"/>
        <w:jc w:val="center"/>
        <w:rPr>
          <w:rFonts w:asciiTheme="minorHAnsi" w:hAnsiTheme="minorHAnsi" w:cstheme="minorHAnsi"/>
          <w:color w:val="auto"/>
        </w:rPr>
      </w:pPr>
      <w:r w:rsidRPr="00625B03">
        <w:rPr>
          <w:rFonts w:asciiTheme="minorHAnsi" w:hAnsiTheme="minorHAnsi" w:cstheme="minorHAnsi"/>
          <w:color w:val="auto"/>
        </w:rPr>
        <w:lastRenderedPageBreak/>
        <w:t>STATEMENT OF COMPATIBILITY WITH HUMAN RIGHTS</w:t>
      </w:r>
      <w:bookmarkEnd w:id="3"/>
      <w:bookmarkEnd w:id="4"/>
    </w:p>
    <w:p w14:paraId="4E8060B9" w14:textId="77777777" w:rsidR="00DA552F" w:rsidRPr="00625B03" w:rsidRDefault="00DA552F" w:rsidP="00DA552F">
      <w:pPr>
        <w:spacing w:before="120" w:after="120"/>
        <w:jc w:val="center"/>
        <w:rPr>
          <w:rFonts w:asciiTheme="minorHAnsi" w:hAnsiTheme="minorHAnsi" w:cstheme="minorHAnsi"/>
          <w:szCs w:val="24"/>
        </w:rPr>
      </w:pPr>
      <w:r w:rsidRPr="00625B03">
        <w:rPr>
          <w:rFonts w:asciiTheme="minorHAnsi" w:hAnsiTheme="minorHAnsi" w:cstheme="minorHAnsi"/>
          <w:i/>
          <w:szCs w:val="24"/>
        </w:rPr>
        <w:t xml:space="preserve">Prepared in accordance with Part 3 of the Human Rights (Parliamentary </w:t>
      </w:r>
      <w:r w:rsidR="003440C7" w:rsidRPr="00625B03">
        <w:rPr>
          <w:rFonts w:asciiTheme="minorHAnsi" w:hAnsiTheme="minorHAnsi" w:cstheme="minorHAnsi"/>
          <w:i/>
          <w:szCs w:val="24"/>
        </w:rPr>
        <w:t>Scrutiny) Act 2011</w:t>
      </w:r>
    </w:p>
    <w:p w14:paraId="0B6B60F4" w14:textId="12CF0233" w:rsidR="00DA552F" w:rsidRPr="00625B03" w:rsidRDefault="00C72125" w:rsidP="002278E1">
      <w:pPr>
        <w:spacing w:before="120" w:after="120"/>
        <w:jc w:val="center"/>
        <w:rPr>
          <w:rFonts w:asciiTheme="minorHAnsi" w:hAnsiTheme="minorHAnsi" w:cstheme="minorHAnsi"/>
          <w:szCs w:val="24"/>
        </w:rPr>
      </w:pPr>
      <w:r w:rsidRPr="00625B03">
        <w:rPr>
          <w:rFonts w:asciiTheme="minorHAnsi" w:hAnsiTheme="minorHAnsi" w:cstheme="minorHAnsi"/>
          <w:b/>
          <w:iCs/>
          <w:szCs w:val="24"/>
        </w:rPr>
        <w:t>Tertiary Education Quality and Standards Agency (Matters Relevant to the Approval of Domain Names) Determination 2021</w:t>
      </w:r>
      <w:r w:rsidRPr="00625B03">
        <w:rPr>
          <w:rFonts w:asciiTheme="minorHAnsi" w:hAnsiTheme="minorHAnsi" w:cstheme="minorHAnsi"/>
          <w:bCs/>
          <w:iCs/>
          <w:szCs w:val="24"/>
        </w:rPr>
        <w:t xml:space="preserve"> </w:t>
      </w:r>
      <w:r w:rsidR="00F9205E" w:rsidRPr="00625B03">
        <w:rPr>
          <w:rFonts w:asciiTheme="minorHAnsi" w:hAnsiTheme="minorHAnsi" w:cstheme="minorHAnsi"/>
          <w:szCs w:val="24"/>
        </w:rPr>
        <w:t xml:space="preserve">The </w:t>
      </w:r>
      <w:r w:rsidR="00AB4DEF" w:rsidRPr="00625B03">
        <w:rPr>
          <w:rFonts w:asciiTheme="minorHAnsi" w:hAnsiTheme="minorHAnsi" w:cstheme="minorHAnsi"/>
          <w:bCs/>
          <w:i/>
          <w:szCs w:val="24"/>
        </w:rPr>
        <w:t>Tertiary Education Quality and Standards Agency (</w:t>
      </w:r>
      <w:r w:rsidR="00ED44E2" w:rsidRPr="00625B03">
        <w:rPr>
          <w:rFonts w:asciiTheme="minorHAnsi" w:hAnsiTheme="minorHAnsi" w:cstheme="minorHAnsi"/>
          <w:bCs/>
          <w:i/>
          <w:szCs w:val="24"/>
        </w:rPr>
        <w:t>M</w:t>
      </w:r>
      <w:r w:rsidR="00AB4DEF" w:rsidRPr="00625B03">
        <w:rPr>
          <w:rFonts w:asciiTheme="minorHAnsi" w:hAnsiTheme="minorHAnsi" w:cstheme="minorHAnsi"/>
          <w:bCs/>
          <w:i/>
          <w:szCs w:val="24"/>
        </w:rPr>
        <w:t xml:space="preserve">atters </w:t>
      </w:r>
      <w:r w:rsidR="00ED44E2" w:rsidRPr="00625B03">
        <w:rPr>
          <w:rFonts w:asciiTheme="minorHAnsi" w:hAnsiTheme="minorHAnsi" w:cstheme="minorHAnsi"/>
          <w:bCs/>
          <w:i/>
          <w:szCs w:val="24"/>
        </w:rPr>
        <w:t>R</w:t>
      </w:r>
      <w:r w:rsidR="00AB4DEF" w:rsidRPr="00625B03">
        <w:rPr>
          <w:rFonts w:asciiTheme="minorHAnsi" w:hAnsiTheme="minorHAnsi" w:cstheme="minorHAnsi"/>
          <w:bCs/>
          <w:i/>
          <w:szCs w:val="24"/>
        </w:rPr>
        <w:t xml:space="preserve">elevant to the </w:t>
      </w:r>
      <w:r w:rsidR="00ED44E2" w:rsidRPr="00625B03">
        <w:rPr>
          <w:rFonts w:asciiTheme="minorHAnsi" w:hAnsiTheme="minorHAnsi" w:cstheme="minorHAnsi"/>
          <w:bCs/>
          <w:i/>
          <w:szCs w:val="24"/>
        </w:rPr>
        <w:t>A</w:t>
      </w:r>
      <w:r w:rsidR="00AB4DEF" w:rsidRPr="00625B03">
        <w:rPr>
          <w:rFonts w:asciiTheme="minorHAnsi" w:hAnsiTheme="minorHAnsi" w:cstheme="minorHAnsi"/>
          <w:bCs/>
          <w:i/>
          <w:szCs w:val="24"/>
        </w:rPr>
        <w:t xml:space="preserve">pproval of </w:t>
      </w:r>
      <w:r w:rsidR="00ED44E2" w:rsidRPr="00625B03">
        <w:rPr>
          <w:rFonts w:asciiTheme="minorHAnsi" w:hAnsiTheme="minorHAnsi" w:cstheme="minorHAnsi"/>
          <w:bCs/>
          <w:i/>
          <w:szCs w:val="24"/>
        </w:rPr>
        <w:t>D</w:t>
      </w:r>
      <w:r w:rsidR="00AB4DEF" w:rsidRPr="00625B03">
        <w:rPr>
          <w:rFonts w:asciiTheme="minorHAnsi" w:hAnsiTheme="minorHAnsi" w:cstheme="minorHAnsi"/>
          <w:bCs/>
          <w:i/>
          <w:szCs w:val="24"/>
        </w:rPr>
        <w:t xml:space="preserve">omain </w:t>
      </w:r>
      <w:r w:rsidR="00ED44E2" w:rsidRPr="00625B03">
        <w:rPr>
          <w:rFonts w:asciiTheme="minorHAnsi" w:hAnsiTheme="minorHAnsi" w:cstheme="minorHAnsi"/>
          <w:bCs/>
          <w:i/>
          <w:szCs w:val="24"/>
        </w:rPr>
        <w:t>N</w:t>
      </w:r>
      <w:r w:rsidR="00AB4DEF" w:rsidRPr="00625B03">
        <w:rPr>
          <w:rFonts w:asciiTheme="minorHAnsi" w:hAnsiTheme="minorHAnsi" w:cstheme="minorHAnsi"/>
          <w:bCs/>
          <w:i/>
          <w:szCs w:val="24"/>
        </w:rPr>
        <w:t>ames) Determination 2021</w:t>
      </w:r>
      <w:r w:rsidR="00AB4DEF" w:rsidRPr="00625B03">
        <w:rPr>
          <w:rFonts w:asciiTheme="minorHAnsi" w:hAnsiTheme="minorHAnsi" w:cstheme="minorHAnsi"/>
          <w:bCs/>
          <w:iCs/>
          <w:szCs w:val="24"/>
        </w:rPr>
        <w:t xml:space="preserve"> (the Determination</w:t>
      </w:r>
      <w:r w:rsidR="001E52EB" w:rsidRPr="00625B03">
        <w:rPr>
          <w:rFonts w:asciiTheme="minorHAnsi" w:hAnsiTheme="minorHAnsi" w:cstheme="minorHAnsi"/>
          <w:szCs w:val="24"/>
        </w:rPr>
        <w:t xml:space="preserve">) </w:t>
      </w:r>
      <w:r w:rsidR="002B5C28" w:rsidRPr="00625B03">
        <w:rPr>
          <w:rFonts w:asciiTheme="minorHAnsi" w:hAnsiTheme="minorHAnsi" w:cstheme="minorHAnsi"/>
          <w:szCs w:val="24"/>
        </w:rPr>
        <w:t xml:space="preserve">is </w:t>
      </w:r>
      <w:r w:rsidR="00F9205E" w:rsidRPr="00625B03">
        <w:rPr>
          <w:rFonts w:asciiTheme="minorHAnsi" w:hAnsiTheme="minorHAnsi" w:cstheme="minorHAnsi"/>
          <w:szCs w:val="24"/>
        </w:rPr>
        <w:t xml:space="preserve">compatible with the human rights and freedoms recognised or declared in the international instruments listed in section 3 of the </w:t>
      </w:r>
      <w:r w:rsidR="00F9205E" w:rsidRPr="00625B03">
        <w:rPr>
          <w:rFonts w:asciiTheme="minorHAnsi" w:hAnsiTheme="minorHAnsi" w:cstheme="minorHAnsi"/>
          <w:i/>
          <w:szCs w:val="24"/>
        </w:rPr>
        <w:t>Human Rights (Parliamentary Scrutiny) Act 2011</w:t>
      </w:r>
      <w:r w:rsidR="00F9205E" w:rsidRPr="00625B03">
        <w:rPr>
          <w:rFonts w:asciiTheme="minorHAnsi" w:hAnsiTheme="minorHAnsi" w:cstheme="minorHAnsi"/>
          <w:szCs w:val="24"/>
        </w:rPr>
        <w:t>.</w:t>
      </w:r>
    </w:p>
    <w:p w14:paraId="317324CB" w14:textId="79C9930F" w:rsidR="00F9205E" w:rsidRPr="00625B03" w:rsidRDefault="00F9205E" w:rsidP="00DA552F">
      <w:pPr>
        <w:spacing w:before="120" w:after="120"/>
        <w:rPr>
          <w:rFonts w:asciiTheme="minorHAnsi" w:hAnsiTheme="minorHAnsi" w:cstheme="minorHAnsi"/>
          <w:szCs w:val="24"/>
        </w:rPr>
      </w:pPr>
      <w:r w:rsidRPr="00625B03">
        <w:rPr>
          <w:rFonts w:asciiTheme="minorHAnsi" w:hAnsiTheme="minorHAnsi" w:cstheme="minorHAnsi"/>
          <w:b/>
          <w:szCs w:val="24"/>
        </w:rPr>
        <w:t xml:space="preserve">Overview of the </w:t>
      </w:r>
      <w:r w:rsidR="003370D5" w:rsidRPr="00625B03">
        <w:rPr>
          <w:rFonts w:asciiTheme="minorHAnsi" w:hAnsiTheme="minorHAnsi" w:cstheme="minorHAnsi"/>
          <w:b/>
          <w:szCs w:val="24"/>
        </w:rPr>
        <w:t>Instrument</w:t>
      </w:r>
    </w:p>
    <w:p w14:paraId="55F06289" w14:textId="319F1515" w:rsidR="008700AF" w:rsidRPr="00625B03" w:rsidRDefault="002278E1" w:rsidP="0068420E">
      <w:pPr>
        <w:spacing w:before="120" w:after="120"/>
        <w:rPr>
          <w:rFonts w:asciiTheme="minorHAnsi" w:hAnsiTheme="minorHAnsi" w:cstheme="minorHAnsi"/>
          <w:bCs/>
          <w:iCs/>
          <w:szCs w:val="24"/>
        </w:rPr>
      </w:pPr>
      <w:r w:rsidRPr="00625B03">
        <w:rPr>
          <w:rFonts w:asciiTheme="minorHAnsi" w:hAnsiTheme="minorHAnsi" w:cstheme="minorHAnsi"/>
          <w:iCs/>
          <w:szCs w:val="24"/>
        </w:rPr>
        <w:t xml:space="preserve">The </w:t>
      </w:r>
      <w:r w:rsidRPr="00625B03">
        <w:rPr>
          <w:rFonts w:asciiTheme="minorHAnsi" w:hAnsiTheme="minorHAnsi" w:cstheme="minorHAnsi"/>
          <w:bCs/>
          <w:iCs/>
          <w:szCs w:val="24"/>
        </w:rPr>
        <w:t xml:space="preserve">Instrument </w:t>
      </w:r>
      <w:r w:rsidR="00AB4DEF" w:rsidRPr="00625B03">
        <w:rPr>
          <w:rFonts w:asciiTheme="minorHAnsi" w:hAnsiTheme="minorHAnsi" w:cstheme="minorHAnsi"/>
          <w:bCs/>
          <w:iCs/>
          <w:szCs w:val="24"/>
        </w:rPr>
        <w:t>lists matters that the Minister must have regard to when considering whether to grant approval for a person to use a particular domain name under subsection 204</w:t>
      </w:r>
      <w:proofErr w:type="gramStart"/>
      <w:r w:rsidR="00AB4DEF" w:rsidRPr="00625B03">
        <w:rPr>
          <w:rFonts w:asciiTheme="minorHAnsi" w:hAnsiTheme="minorHAnsi" w:cstheme="minorHAnsi"/>
          <w:bCs/>
          <w:iCs/>
          <w:szCs w:val="24"/>
        </w:rPr>
        <w:t>A(</w:t>
      </w:r>
      <w:proofErr w:type="gramEnd"/>
      <w:r w:rsidR="00AB4DEF" w:rsidRPr="00625B03">
        <w:rPr>
          <w:rFonts w:asciiTheme="minorHAnsi" w:hAnsiTheme="minorHAnsi" w:cstheme="minorHAnsi"/>
          <w:bCs/>
          <w:iCs/>
          <w:szCs w:val="24"/>
        </w:rPr>
        <w:t>4) of the Act.</w:t>
      </w:r>
    </w:p>
    <w:p w14:paraId="41340645" w14:textId="7C8094D2" w:rsidR="0036040B" w:rsidRPr="00625B03" w:rsidRDefault="005119C0" w:rsidP="0068420E">
      <w:pPr>
        <w:spacing w:before="120" w:after="120"/>
        <w:rPr>
          <w:rFonts w:asciiTheme="minorHAnsi" w:hAnsiTheme="minorHAnsi" w:cstheme="minorHAnsi"/>
          <w:bCs/>
          <w:iCs/>
          <w:szCs w:val="24"/>
        </w:rPr>
      </w:pPr>
      <w:r w:rsidRPr="00625B03">
        <w:rPr>
          <w:rFonts w:asciiTheme="minorHAnsi" w:hAnsiTheme="minorHAnsi" w:cstheme="minorHAnsi"/>
          <w:bCs/>
          <w:iCs/>
          <w:szCs w:val="24"/>
        </w:rPr>
        <w:t>Restricting use of the word ‘university’ in line with section 204A of the TEQSA Act will ensure that any domain name that includes the word ‘university’ is not used in a way that might mislead prospective students, education providers, other education stakeholders or members of the public, about the relationship between the website or email address and either a specific university or Australian higher education providers in general.</w:t>
      </w:r>
    </w:p>
    <w:p w14:paraId="2183A102" w14:textId="1004CEE9" w:rsidR="008E5BD3" w:rsidRPr="00625B03" w:rsidRDefault="00E7020C" w:rsidP="0068420E">
      <w:pPr>
        <w:spacing w:before="120" w:after="120"/>
        <w:rPr>
          <w:rFonts w:asciiTheme="minorHAnsi" w:hAnsiTheme="minorHAnsi" w:cstheme="minorHAnsi"/>
          <w:iCs/>
          <w:szCs w:val="24"/>
        </w:rPr>
      </w:pPr>
      <w:r w:rsidRPr="00625B03">
        <w:rPr>
          <w:rFonts w:asciiTheme="minorHAnsi" w:hAnsiTheme="minorHAnsi" w:cstheme="minorHAnsi"/>
          <w:iCs/>
          <w:szCs w:val="24"/>
        </w:rPr>
        <w:t>These consumer protection measures will limit the opportunity to mislead individuals about the nature and standing of a business or service that claims to have a connection to universities.</w:t>
      </w:r>
    </w:p>
    <w:p w14:paraId="50D4FAB5" w14:textId="0CEBE77E" w:rsidR="00FE312C" w:rsidRPr="00625B03" w:rsidRDefault="00F9205E" w:rsidP="0084651C">
      <w:pPr>
        <w:spacing w:before="120" w:after="120"/>
        <w:rPr>
          <w:rFonts w:asciiTheme="minorHAnsi" w:hAnsiTheme="minorHAnsi" w:cstheme="minorHAnsi"/>
          <w:szCs w:val="24"/>
        </w:rPr>
      </w:pPr>
      <w:r w:rsidRPr="00625B03">
        <w:rPr>
          <w:rFonts w:asciiTheme="minorHAnsi" w:hAnsiTheme="minorHAnsi" w:cstheme="minorHAnsi"/>
          <w:b/>
          <w:szCs w:val="24"/>
        </w:rPr>
        <w:t>Human rights implications</w:t>
      </w:r>
    </w:p>
    <w:p w14:paraId="00F77EE2" w14:textId="77777777" w:rsidR="00676E04" w:rsidRPr="00625B03" w:rsidRDefault="00676E04" w:rsidP="00676E04">
      <w:pPr>
        <w:spacing w:before="120" w:after="120"/>
        <w:rPr>
          <w:rFonts w:asciiTheme="minorHAnsi" w:hAnsiTheme="minorHAnsi" w:cstheme="minorHAnsi"/>
          <w:iCs/>
          <w:szCs w:val="24"/>
          <w:u w:val="single"/>
        </w:rPr>
      </w:pPr>
      <w:r w:rsidRPr="00625B03">
        <w:rPr>
          <w:rFonts w:asciiTheme="minorHAnsi" w:hAnsiTheme="minorHAnsi" w:cstheme="minorHAnsi"/>
          <w:iCs/>
          <w:szCs w:val="24"/>
          <w:u w:val="single"/>
        </w:rPr>
        <w:t>Right to freedom of expression</w:t>
      </w:r>
    </w:p>
    <w:p w14:paraId="778104F5" w14:textId="77777777" w:rsidR="00601903" w:rsidRPr="00625B03" w:rsidRDefault="00601903" w:rsidP="00676E04">
      <w:pPr>
        <w:spacing w:after="0" w:line="240" w:lineRule="auto"/>
        <w:rPr>
          <w:rFonts w:asciiTheme="minorHAnsi" w:eastAsia="Times New Roman" w:hAnsiTheme="minorHAnsi" w:cstheme="minorHAnsi"/>
          <w:szCs w:val="24"/>
          <w:lang w:val="en-US"/>
        </w:rPr>
      </w:pPr>
      <w:r w:rsidRPr="00625B03">
        <w:rPr>
          <w:rFonts w:asciiTheme="minorHAnsi" w:eastAsia="Times New Roman" w:hAnsiTheme="minorHAnsi" w:cstheme="minorHAnsi"/>
          <w:szCs w:val="24"/>
          <w:lang w:val="en-US"/>
        </w:rPr>
        <w:t>The right to freedom of expression is set out in the International Covenant on Civil and Political Rights (Article 19).</w:t>
      </w:r>
    </w:p>
    <w:p w14:paraId="6BDF3566" w14:textId="77777777" w:rsidR="00601903" w:rsidRPr="00625B03" w:rsidRDefault="00601903" w:rsidP="00676E04">
      <w:pPr>
        <w:spacing w:after="0" w:line="240" w:lineRule="auto"/>
        <w:rPr>
          <w:rFonts w:asciiTheme="minorHAnsi" w:eastAsia="Times New Roman" w:hAnsiTheme="minorHAnsi" w:cstheme="minorHAnsi"/>
          <w:szCs w:val="24"/>
          <w:lang w:val="en-US"/>
        </w:rPr>
      </w:pPr>
    </w:p>
    <w:p w14:paraId="7686A867" w14:textId="2BA81FF8" w:rsidR="00676E04" w:rsidRPr="00625B03" w:rsidRDefault="00676E04" w:rsidP="00676E04">
      <w:pPr>
        <w:spacing w:after="0" w:line="240" w:lineRule="auto"/>
        <w:rPr>
          <w:rFonts w:asciiTheme="minorHAnsi" w:eastAsia="Times New Roman" w:hAnsiTheme="minorHAnsi" w:cstheme="minorHAnsi"/>
          <w:szCs w:val="24"/>
          <w:lang w:val="en-US"/>
        </w:rPr>
      </w:pPr>
      <w:r w:rsidRPr="00625B03">
        <w:rPr>
          <w:rFonts w:asciiTheme="minorHAnsi" w:eastAsia="Times New Roman" w:hAnsiTheme="minorHAnsi" w:cstheme="minorHAnsi"/>
          <w:szCs w:val="24"/>
          <w:lang w:val="en-US"/>
        </w:rPr>
        <w:t>This instrument will set out the matters that the Minister must have regard to when considering whether to grant approval to the use of the word university or like words in domain names.</w:t>
      </w:r>
    </w:p>
    <w:p w14:paraId="18AB3167" w14:textId="77777777" w:rsidR="007D40A2" w:rsidRPr="00625B03" w:rsidRDefault="007D40A2" w:rsidP="00676E04">
      <w:pPr>
        <w:spacing w:after="0" w:line="240" w:lineRule="auto"/>
        <w:rPr>
          <w:rFonts w:asciiTheme="minorHAnsi" w:eastAsia="Times New Roman" w:hAnsiTheme="minorHAnsi" w:cstheme="minorHAnsi"/>
          <w:szCs w:val="24"/>
          <w:lang w:val="en-US"/>
        </w:rPr>
      </w:pPr>
    </w:p>
    <w:p w14:paraId="68F56C42" w14:textId="2097EF07" w:rsidR="00676E04" w:rsidRPr="00625B03" w:rsidRDefault="00676E04" w:rsidP="00676E04">
      <w:pPr>
        <w:spacing w:after="0" w:line="240" w:lineRule="auto"/>
        <w:rPr>
          <w:rFonts w:asciiTheme="minorHAnsi" w:eastAsia="Times New Roman" w:hAnsiTheme="minorHAnsi" w:cstheme="minorHAnsi"/>
          <w:szCs w:val="24"/>
          <w:lang w:val="en-US"/>
        </w:rPr>
      </w:pPr>
      <w:r w:rsidRPr="00625B03">
        <w:rPr>
          <w:rFonts w:asciiTheme="minorHAnsi" w:eastAsia="Times New Roman" w:hAnsiTheme="minorHAnsi" w:cstheme="minorHAnsi"/>
          <w:szCs w:val="24"/>
          <w:lang w:val="en-US"/>
        </w:rPr>
        <w:t>This instrument will ensure that approval is only granted to domain names that uphold the integrity of the higher education sector</w:t>
      </w:r>
      <w:r w:rsidR="00000C15" w:rsidRPr="00625B03">
        <w:rPr>
          <w:rFonts w:asciiTheme="minorHAnsi" w:eastAsia="Times New Roman" w:hAnsiTheme="minorHAnsi" w:cstheme="minorHAnsi"/>
          <w:szCs w:val="24"/>
          <w:lang w:val="en-US"/>
        </w:rPr>
        <w:t>.</w:t>
      </w:r>
      <w:r w:rsidRPr="00625B03">
        <w:rPr>
          <w:rFonts w:asciiTheme="minorHAnsi" w:eastAsia="Times New Roman" w:hAnsiTheme="minorHAnsi" w:cstheme="minorHAnsi"/>
          <w:szCs w:val="24"/>
          <w:lang w:val="en-US"/>
        </w:rPr>
        <w:t xml:space="preserve"> </w:t>
      </w:r>
      <w:r w:rsidR="00000C15" w:rsidRPr="00625B03">
        <w:rPr>
          <w:rFonts w:asciiTheme="minorHAnsi" w:eastAsia="Times New Roman" w:hAnsiTheme="minorHAnsi" w:cstheme="minorHAnsi"/>
          <w:szCs w:val="24"/>
          <w:lang w:val="en-US"/>
        </w:rPr>
        <w:t>I</w:t>
      </w:r>
      <w:r w:rsidRPr="00625B03">
        <w:rPr>
          <w:rFonts w:asciiTheme="minorHAnsi" w:eastAsia="Times New Roman" w:hAnsiTheme="minorHAnsi" w:cstheme="minorHAnsi"/>
          <w:szCs w:val="24"/>
          <w:lang w:val="en-US"/>
        </w:rPr>
        <w:t xml:space="preserve">t will also ensure that </w:t>
      </w:r>
      <w:r w:rsidR="00000C15" w:rsidRPr="00625B03">
        <w:rPr>
          <w:rFonts w:asciiTheme="minorHAnsi" w:eastAsia="Times New Roman" w:hAnsiTheme="minorHAnsi" w:cstheme="minorHAnsi"/>
          <w:szCs w:val="24"/>
          <w:lang w:val="en-US"/>
        </w:rPr>
        <w:t>any limitations around the use of those words is proportionate and reasonable in the circumstances.</w:t>
      </w:r>
    </w:p>
    <w:p w14:paraId="5DF3D0D9" w14:textId="7135B5EE" w:rsidR="008700AF" w:rsidRPr="00625B03" w:rsidRDefault="00676E04" w:rsidP="00D02448">
      <w:pPr>
        <w:spacing w:before="120" w:after="120"/>
        <w:rPr>
          <w:rFonts w:asciiTheme="minorHAnsi" w:hAnsiTheme="minorHAnsi" w:cstheme="minorHAnsi"/>
          <w:iCs/>
          <w:szCs w:val="24"/>
          <w:u w:val="single"/>
        </w:rPr>
      </w:pPr>
      <w:r w:rsidRPr="00625B03">
        <w:rPr>
          <w:rFonts w:asciiTheme="minorHAnsi" w:eastAsia="Times New Roman" w:hAnsiTheme="minorHAnsi" w:cstheme="minorHAnsi"/>
          <w:szCs w:val="24"/>
          <w:lang w:val="en-US"/>
        </w:rPr>
        <w:t>The instrument is compatible with the right to freedom of expression as the limitation will be prescribed by law, pursue a legitimate objective that is rationally connected to the limitation and is a proportionate means of doing so</w:t>
      </w:r>
      <w:r w:rsidR="007D40A2" w:rsidRPr="00625B03">
        <w:rPr>
          <w:rFonts w:asciiTheme="minorHAnsi" w:eastAsia="Times New Roman" w:hAnsiTheme="minorHAnsi" w:cstheme="minorHAnsi"/>
          <w:szCs w:val="24"/>
          <w:lang w:val="en-US"/>
        </w:rPr>
        <w:t>.</w:t>
      </w:r>
    </w:p>
    <w:p w14:paraId="45D3B98D" w14:textId="6FF88AED" w:rsidR="00DA552F" w:rsidRPr="00625B03" w:rsidRDefault="00F9205E" w:rsidP="00DA552F">
      <w:pPr>
        <w:spacing w:before="120" w:after="120"/>
        <w:rPr>
          <w:rFonts w:asciiTheme="minorHAnsi" w:hAnsiTheme="minorHAnsi" w:cstheme="minorHAnsi"/>
          <w:szCs w:val="24"/>
        </w:rPr>
      </w:pPr>
      <w:r w:rsidRPr="00625B03">
        <w:rPr>
          <w:rFonts w:asciiTheme="minorHAnsi" w:hAnsiTheme="minorHAnsi" w:cstheme="minorHAnsi"/>
          <w:b/>
          <w:szCs w:val="24"/>
        </w:rPr>
        <w:t>Conclusion</w:t>
      </w:r>
    </w:p>
    <w:p w14:paraId="668227F8" w14:textId="77AA51DD" w:rsidR="00F9205E" w:rsidRPr="00625B03" w:rsidRDefault="00F9205E" w:rsidP="00DA552F">
      <w:pPr>
        <w:spacing w:before="120" w:after="120"/>
        <w:rPr>
          <w:rFonts w:asciiTheme="minorHAnsi" w:hAnsiTheme="minorHAnsi" w:cstheme="minorHAnsi"/>
          <w:szCs w:val="24"/>
        </w:rPr>
      </w:pPr>
      <w:r w:rsidRPr="00625B03">
        <w:rPr>
          <w:rFonts w:asciiTheme="minorHAnsi" w:hAnsiTheme="minorHAnsi" w:cstheme="minorHAnsi"/>
          <w:szCs w:val="24"/>
        </w:rPr>
        <w:t>The</w:t>
      </w:r>
      <w:r w:rsidR="002278E1" w:rsidRPr="00625B03">
        <w:rPr>
          <w:rFonts w:asciiTheme="minorHAnsi" w:hAnsiTheme="minorHAnsi" w:cstheme="minorHAnsi"/>
          <w:szCs w:val="24"/>
        </w:rPr>
        <w:t xml:space="preserve"> </w:t>
      </w:r>
      <w:r w:rsidR="00DD7496" w:rsidRPr="00625B03">
        <w:rPr>
          <w:rFonts w:asciiTheme="minorHAnsi" w:hAnsiTheme="minorHAnsi" w:cstheme="minorHAnsi"/>
          <w:szCs w:val="24"/>
        </w:rPr>
        <w:t xml:space="preserve">Instrument </w:t>
      </w:r>
      <w:r w:rsidRPr="00625B03">
        <w:rPr>
          <w:rFonts w:asciiTheme="minorHAnsi" w:hAnsiTheme="minorHAnsi" w:cstheme="minorHAnsi"/>
          <w:szCs w:val="24"/>
        </w:rPr>
        <w:t xml:space="preserve">is compatible with human rights because </w:t>
      </w:r>
      <w:r w:rsidR="002B5C28" w:rsidRPr="00625B03">
        <w:rPr>
          <w:rFonts w:asciiTheme="minorHAnsi" w:hAnsiTheme="minorHAnsi" w:cstheme="minorHAnsi"/>
          <w:szCs w:val="24"/>
        </w:rPr>
        <w:t>it promotes the protection of human rights</w:t>
      </w:r>
      <w:r w:rsidRPr="00625B03">
        <w:rPr>
          <w:rFonts w:asciiTheme="minorHAnsi" w:hAnsiTheme="minorHAnsi" w:cstheme="minorHAnsi"/>
          <w:szCs w:val="24"/>
        </w:rPr>
        <w:t xml:space="preserve">. </w:t>
      </w:r>
    </w:p>
    <w:p w14:paraId="2A443574" w14:textId="77777777" w:rsidR="00D8103E" w:rsidRPr="00625B03" w:rsidRDefault="00D8103E" w:rsidP="00DA552F">
      <w:pPr>
        <w:spacing w:before="120" w:after="120"/>
        <w:rPr>
          <w:rFonts w:asciiTheme="minorHAnsi" w:hAnsiTheme="minorHAnsi" w:cstheme="minorHAnsi"/>
          <w:b/>
          <w:szCs w:val="24"/>
        </w:rPr>
      </w:pPr>
    </w:p>
    <w:p w14:paraId="0542D605" w14:textId="46BF0B1D" w:rsidR="00DA552F" w:rsidRPr="00625B03" w:rsidRDefault="00D8103E" w:rsidP="00E83F5A">
      <w:pPr>
        <w:spacing w:before="120" w:after="120"/>
        <w:jc w:val="center"/>
        <w:rPr>
          <w:rFonts w:asciiTheme="minorHAnsi" w:hAnsiTheme="minorHAnsi" w:cstheme="minorHAnsi"/>
          <w:szCs w:val="24"/>
        </w:rPr>
        <w:sectPr w:rsidR="00DA552F" w:rsidRPr="00625B03" w:rsidSect="00785B13">
          <w:footerReference w:type="default" r:id="rId11"/>
          <w:pgSz w:w="11906" w:h="16838"/>
          <w:pgMar w:top="1440" w:right="1440" w:bottom="1440" w:left="1440" w:header="708" w:footer="708" w:gutter="0"/>
          <w:pgNumType w:start="1"/>
          <w:cols w:space="708"/>
          <w:docGrid w:linePitch="360"/>
        </w:sectPr>
      </w:pPr>
      <w:r w:rsidRPr="00625B03">
        <w:rPr>
          <w:rFonts w:asciiTheme="minorHAnsi" w:hAnsiTheme="minorHAnsi" w:cstheme="minorHAnsi"/>
          <w:b/>
          <w:szCs w:val="24"/>
        </w:rPr>
        <w:t xml:space="preserve">Minister for </w:t>
      </w:r>
      <w:r w:rsidR="00CE3B88" w:rsidRPr="00625B03">
        <w:rPr>
          <w:rFonts w:asciiTheme="minorHAnsi" w:hAnsiTheme="minorHAnsi" w:cstheme="minorHAnsi"/>
          <w:b/>
          <w:szCs w:val="24"/>
        </w:rPr>
        <w:t>Education</w:t>
      </w:r>
      <w:r w:rsidR="008C1284" w:rsidRPr="00625B03">
        <w:rPr>
          <w:rFonts w:asciiTheme="minorHAnsi" w:hAnsiTheme="minorHAnsi" w:cstheme="minorHAnsi"/>
          <w:b/>
          <w:szCs w:val="24"/>
        </w:rPr>
        <w:t xml:space="preserve"> and Youth</w:t>
      </w:r>
      <w:r w:rsidR="00E8671C" w:rsidRPr="00625B03">
        <w:rPr>
          <w:rFonts w:asciiTheme="minorHAnsi" w:hAnsiTheme="minorHAnsi" w:cstheme="minorHAnsi"/>
          <w:b/>
          <w:szCs w:val="24"/>
        </w:rPr>
        <w:t xml:space="preserve">, </w:t>
      </w:r>
      <w:r w:rsidR="00432EA1" w:rsidRPr="00625B03">
        <w:rPr>
          <w:rFonts w:asciiTheme="minorHAnsi" w:hAnsiTheme="minorHAnsi" w:cstheme="minorHAnsi"/>
          <w:b/>
          <w:szCs w:val="24"/>
        </w:rPr>
        <w:t xml:space="preserve">the </w:t>
      </w:r>
      <w:r w:rsidR="00CE3B88" w:rsidRPr="00625B03">
        <w:rPr>
          <w:rFonts w:asciiTheme="minorHAnsi" w:hAnsiTheme="minorHAnsi" w:cstheme="minorHAnsi"/>
          <w:b/>
          <w:szCs w:val="24"/>
        </w:rPr>
        <w:t xml:space="preserve">Hon </w:t>
      </w:r>
      <w:r w:rsidR="008C1284" w:rsidRPr="00625B03">
        <w:rPr>
          <w:rFonts w:asciiTheme="minorHAnsi" w:hAnsiTheme="minorHAnsi" w:cstheme="minorHAnsi"/>
          <w:b/>
          <w:szCs w:val="24"/>
        </w:rPr>
        <w:t>Alan Tudge</w:t>
      </w:r>
      <w:r w:rsidR="00CE3B88" w:rsidRPr="00625B03">
        <w:rPr>
          <w:rFonts w:asciiTheme="minorHAnsi" w:hAnsiTheme="minorHAnsi" w:cstheme="minorHAnsi"/>
          <w:b/>
          <w:szCs w:val="24"/>
        </w:rPr>
        <w:t xml:space="preserve"> MP</w:t>
      </w:r>
    </w:p>
    <w:p w14:paraId="5CDBDAC3" w14:textId="34914CA5" w:rsidR="00DA552F" w:rsidRPr="00625B03" w:rsidRDefault="00647CBA" w:rsidP="001E52EB">
      <w:pPr>
        <w:jc w:val="center"/>
        <w:rPr>
          <w:rFonts w:asciiTheme="minorHAnsi" w:hAnsiTheme="minorHAnsi" w:cstheme="minorHAnsi"/>
          <w:b/>
          <w:szCs w:val="24"/>
        </w:rPr>
      </w:pPr>
      <w:r w:rsidRPr="00625B03">
        <w:rPr>
          <w:rFonts w:asciiTheme="minorHAnsi" w:hAnsiTheme="minorHAnsi" w:cstheme="minorHAnsi"/>
          <w:b/>
          <w:bCs/>
          <w:iCs/>
          <w:szCs w:val="24"/>
        </w:rPr>
        <w:lastRenderedPageBreak/>
        <w:t>TERTIARY EDUCATION QUALITY AND STANDARDS AGENCY (MATTERS RELEVANT TO THE APPROVAL OF DOMAIN NAMES) DETERMINATION</w:t>
      </w:r>
      <w:r w:rsidR="009A5D85" w:rsidRPr="00625B03">
        <w:rPr>
          <w:rFonts w:asciiTheme="minorHAnsi" w:hAnsiTheme="minorHAnsi" w:cstheme="minorHAnsi"/>
          <w:b/>
          <w:bCs/>
          <w:iCs/>
          <w:szCs w:val="24"/>
        </w:rPr>
        <w:t xml:space="preserve"> </w:t>
      </w:r>
      <w:r w:rsidR="00E83F5A" w:rsidRPr="00625B03">
        <w:rPr>
          <w:rFonts w:asciiTheme="minorHAnsi" w:hAnsiTheme="minorHAnsi" w:cstheme="minorHAnsi"/>
          <w:b/>
          <w:bCs/>
          <w:iCs/>
          <w:szCs w:val="24"/>
        </w:rPr>
        <w:t>202</w:t>
      </w:r>
      <w:r w:rsidR="009A5D85" w:rsidRPr="00625B03">
        <w:rPr>
          <w:rFonts w:asciiTheme="minorHAnsi" w:hAnsiTheme="minorHAnsi" w:cstheme="minorHAnsi"/>
          <w:b/>
          <w:bCs/>
          <w:iCs/>
          <w:szCs w:val="24"/>
        </w:rPr>
        <w:t>1</w:t>
      </w:r>
    </w:p>
    <w:p w14:paraId="79646019" w14:textId="77777777" w:rsidR="00DA552F" w:rsidRPr="00625B03" w:rsidRDefault="00DB6247">
      <w:pPr>
        <w:pStyle w:val="Heading2"/>
        <w:jc w:val="center"/>
        <w:rPr>
          <w:rFonts w:asciiTheme="minorHAnsi" w:hAnsiTheme="minorHAnsi" w:cstheme="minorHAnsi"/>
          <w:color w:val="auto"/>
        </w:rPr>
      </w:pPr>
      <w:r w:rsidRPr="00625B03">
        <w:rPr>
          <w:rFonts w:asciiTheme="minorHAnsi" w:hAnsiTheme="minorHAnsi" w:cstheme="minorHAnsi"/>
          <w:color w:val="auto"/>
        </w:rPr>
        <w:t>EXPLANATION OF PROVISIONS</w:t>
      </w:r>
    </w:p>
    <w:p w14:paraId="1AC7A98D" w14:textId="77777777" w:rsidR="00DA552F" w:rsidRPr="00625B03" w:rsidRDefault="00DB6247" w:rsidP="00F62708">
      <w:pPr>
        <w:keepNext/>
        <w:rPr>
          <w:rFonts w:asciiTheme="minorHAnsi" w:hAnsiTheme="minorHAnsi" w:cstheme="minorHAnsi"/>
          <w:b/>
          <w:u w:val="single"/>
        </w:rPr>
      </w:pPr>
      <w:r w:rsidRPr="00625B03">
        <w:rPr>
          <w:rFonts w:asciiTheme="minorHAnsi" w:hAnsiTheme="minorHAnsi" w:cstheme="minorHAnsi"/>
          <w:b/>
          <w:u w:val="single"/>
        </w:rPr>
        <w:t>Section</w:t>
      </w:r>
      <w:r w:rsidR="00DA552F" w:rsidRPr="00625B03">
        <w:rPr>
          <w:rFonts w:asciiTheme="minorHAnsi" w:hAnsiTheme="minorHAnsi" w:cstheme="minorHAnsi"/>
          <w:b/>
          <w:u w:val="single"/>
        </w:rPr>
        <w:t xml:space="preserve"> 1: </w:t>
      </w:r>
      <w:r w:rsidR="00E631F9" w:rsidRPr="00625B03">
        <w:rPr>
          <w:rFonts w:asciiTheme="minorHAnsi" w:hAnsiTheme="minorHAnsi" w:cstheme="minorHAnsi"/>
          <w:b/>
          <w:u w:val="single"/>
        </w:rPr>
        <w:t>Name</w:t>
      </w:r>
    </w:p>
    <w:p w14:paraId="54EE5F2A" w14:textId="19AA2ED0" w:rsidR="002278E1" w:rsidRPr="00625B03" w:rsidRDefault="002278E1" w:rsidP="00432EA1">
      <w:pPr>
        <w:pStyle w:val="ListParagraph"/>
        <w:keepNext/>
        <w:numPr>
          <w:ilvl w:val="0"/>
          <w:numId w:val="7"/>
        </w:numPr>
        <w:rPr>
          <w:rFonts w:asciiTheme="minorHAnsi" w:hAnsiTheme="minorHAnsi" w:cstheme="minorHAnsi"/>
          <w:bCs/>
        </w:rPr>
      </w:pPr>
      <w:r w:rsidRPr="00625B03">
        <w:rPr>
          <w:rFonts w:asciiTheme="minorHAnsi" w:hAnsiTheme="minorHAnsi" w:cstheme="minorHAnsi"/>
          <w:bCs/>
        </w:rPr>
        <w:t xml:space="preserve">This </w:t>
      </w:r>
      <w:r w:rsidR="00DC7757" w:rsidRPr="00625B03">
        <w:rPr>
          <w:rFonts w:asciiTheme="minorHAnsi" w:hAnsiTheme="minorHAnsi" w:cstheme="minorHAnsi"/>
          <w:bCs/>
        </w:rPr>
        <w:t xml:space="preserve">section </w:t>
      </w:r>
      <w:r w:rsidR="008C4047" w:rsidRPr="00625B03">
        <w:rPr>
          <w:rFonts w:asciiTheme="minorHAnsi" w:hAnsiTheme="minorHAnsi" w:cstheme="minorHAnsi"/>
          <w:bCs/>
        </w:rPr>
        <w:t>states</w:t>
      </w:r>
      <w:r w:rsidRPr="00625B03">
        <w:rPr>
          <w:rFonts w:asciiTheme="minorHAnsi" w:hAnsiTheme="minorHAnsi" w:cstheme="minorHAnsi"/>
          <w:bCs/>
        </w:rPr>
        <w:t xml:space="preserve"> the name of the </w:t>
      </w:r>
      <w:r w:rsidR="00DC7757" w:rsidRPr="00625B03">
        <w:rPr>
          <w:rFonts w:asciiTheme="minorHAnsi" w:hAnsiTheme="minorHAnsi" w:cstheme="minorHAnsi"/>
          <w:bCs/>
        </w:rPr>
        <w:t>i</w:t>
      </w:r>
      <w:r w:rsidRPr="00625B03">
        <w:rPr>
          <w:rFonts w:asciiTheme="minorHAnsi" w:hAnsiTheme="minorHAnsi" w:cstheme="minorHAnsi"/>
          <w:bCs/>
        </w:rPr>
        <w:t>nstrument</w:t>
      </w:r>
      <w:r w:rsidR="00DC7757" w:rsidRPr="00625B03">
        <w:rPr>
          <w:rFonts w:asciiTheme="minorHAnsi" w:hAnsiTheme="minorHAnsi" w:cstheme="minorHAnsi"/>
          <w:bCs/>
        </w:rPr>
        <w:t xml:space="preserve">, the </w:t>
      </w:r>
      <w:r w:rsidR="008700AF" w:rsidRPr="00625B03">
        <w:rPr>
          <w:rFonts w:asciiTheme="minorHAnsi" w:hAnsiTheme="minorHAnsi" w:cstheme="minorHAnsi"/>
        </w:rPr>
        <w:t>Tertiary Education Quality and Standards Agency (</w:t>
      </w:r>
      <w:r w:rsidR="007C093E" w:rsidRPr="00625B03">
        <w:rPr>
          <w:rFonts w:asciiTheme="minorHAnsi" w:hAnsiTheme="minorHAnsi" w:cstheme="minorHAnsi"/>
        </w:rPr>
        <w:t>M</w:t>
      </w:r>
      <w:r w:rsidR="00AB4DEF" w:rsidRPr="00625B03">
        <w:rPr>
          <w:rFonts w:asciiTheme="minorHAnsi" w:hAnsiTheme="minorHAnsi" w:cstheme="minorHAnsi"/>
        </w:rPr>
        <w:t xml:space="preserve">atters </w:t>
      </w:r>
      <w:r w:rsidR="007C093E" w:rsidRPr="00625B03">
        <w:rPr>
          <w:rFonts w:asciiTheme="minorHAnsi" w:hAnsiTheme="minorHAnsi" w:cstheme="minorHAnsi"/>
        </w:rPr>
        <w:t>R</w:t>
      </w:r>
      <w:r w:rsidR="00AB4DEF" w:rsidRPr="00625B03">
        <w:rPr>
          <w:rFonts w:asciiTheme="minorHAnsi" w:hAnsiTheme="minorHAnsi" w:cstheme="minorHAnsi"/>
        </w:rPr>
        <w:t xml:space="preserve">elevant to the </w:t>
      </w:r>
      <w:r w:rsidR="007C093E" w:rsidRPr="00625B03">
        <w:rPr>
          <w:rFonts w:asciiTheme="minorHAnsi" w:hAnsiTheme="minorHAnsi" w:cstheme="minorHAnsi"/>
        </w:rPr>
        <w:t>A</w:t>
      </w:r>
      <w:r w:rsidR="00AB4DEF" w:rsidRPr="00625B03">
        <w:rPr>
          <w:rFonts w:asciiTheme="minorHAnsi" w:hAnsiTheme="minorHAnsi" w:cstheme="minorHAnsi"/>
        </w:rPr>
        <w:t xml:space="preserve">pproval of </w:t>
      </w:r>
      <w:r w:rsidR="007C093E" w:rsidRPr="00625B03">
        <w:rPr>
          <w:rFonts w:asciiTheme="minorHAnsi" w:hAnsiTheme="minorHAnsi" w:cstheme="minorHAnsi"/>
        </w:rPr>
        <w:t>D</w:t>
      </w:r>
      <w:r w:rsidR="00AB4DEF" w:rsidRPr="00625B03">
        <w:rPr>
          <w:rFonts w:asciiTheme="minorHAnsi" w:hAnsiTheme="minorHAnsi" w:cstheme="minorHAnsi"/>
        </w:rPr>
        <w:t xml:space="preserve">omain </w:t>
      </w:r>
      <w:r w:rsidR="007C093E" w:rsidRPr="00625B03">
        <w:rPr>
          <w:rFonts w:asciiTheme="minorHAnsi" w:hAnsiTheme="minorHAnsi" w:cstheme="minorHAnsi"/>
        </w:rPr>
        <w:t>N</w:t>
      </w:r>
      <w:r w:rsidR="00AB4DEF" w:rsidRPr="00625B03">
        <w:rPr>
          <w:rFonts w:asciiTheme="minorHAnsi" w:hAnsiTheme="minorHAnsi" w:cstheme="minorHAnsi"/>
        </w:rPr>
        <w:t>ames</w:t>
      </w:r>
      <w:r w:rsidR="008700AF" w:rsidRPr="00625B03">
        <w:rPr>
          <w:rFonts w:asciiTheme="minorHAnsi" w:hAnsiTheme="minorHAnsi" w:cstheme="minorHAnsi"/>
        </w:rPr>
        <w:t>) Determination 2021</w:t>
      </w:r>
      <w:r w:rsidR="008700AF" w:rsidRPr="00625B03">
        <w:rPr>
          <w:rFonts w:asciiTheme="minorHAnsi" w:hAnsiTheme="minorHAnsi" w:cstheme="minorHAnsi"/>
          <w:bCs/>
        </w:rPr>
        <w:t xml:space="preserve"> </w:t>
      </w:r>
      <w:r w:rsidR="00DC7757" w:rsidRPr="00625B03">
        <w:rPr>
          <w:rFonts w:asciiTheme="minorHAnsi" w:hAnsiTheme="minorHAnsi" w:cstheme="minorHAnsi"/>
          <w:bCs/>
        </w:rPr>
        <w:t xml:space="preserve">(the </w:t>
      </w:r>
      <w:r w:rsidR="008700AF" w:rsidRPr="00625B03">
        <w:rPr>
          <w:rFonts w:asciiTheme="minorHAnsi" w:hAnsiTheme="minorHAnsi" w:cstheme="minorHAnsi"/>
          <w:bCs/>
        </w:rPr>
        <w:t>Determination</w:t>
      </w:r>
      <w:r w:rsidR="00DC7757" w:rsidRPr="00625B03">
        <w:rPr>
          <w:rFonts w:asciiTheme="minorHAnsi" w:hAnsiTheme="minorHAnsi" w:cstheme="minorHAnsi"/>
          <w:bCs/>
        </w:rPr>
        <w:t xml:space="preserve">). </w:t>
      </w:r>
    </w:p>
    <w:p w14:paraId="054F2D37" w14:textId="121BF0B7" w:rsidR="00DA552F" w:rsidRPr="00625B03" w:rsidRDefault="00DB6247" w:rsidP="00F62708">
      <w:pPr>
        <w:keepNext/>
        <w:rPr>
          <w:rFonts w:asciiTheme="minorHAnsi" w:hAnsiTheme="minorHAnsi" w:cstheme="minorHAnsi"/>
          <w:b/>
          <w:u w:val="single"/>
        </w:rPr>
      </w:pPr>
      <w:r w:rsidRPr="00625B03">
        <w:rPr>
          <w:rFonts w:asciiTheme="minorHAnsi" w:hAnsiTheme="minorHAnsi" w:cstheme="minorHAnsi"/>
          <w:b/>
          <w:u w:val="single"/>
        </w:rPr>
        <w:t>Section</w:t>
      </w:r>
      <w:r w:rsidR="00DA552F" w:rsidRPr="00625B03">
        <w:rPr>
          <w:rFonts w:asciiTheme="minorHAnsi" w:hAnsiTheme="minorHAnsi" w:cstheme="minorHAnsi"/>
          <w:b/>
          <w:u w:val="single"/>
        </w:rPr>
        <w:t xml:space="preserve"> 2: Commencement</w:t>
      </w:r>
    </w:p>
    <w:p w14:paraId="5629ADA7" w14:textId="55423666" w:rsidR="006A3C0C" w:rsidRPr="00625B03" w:rsidRDefault="00B12789" w:rsidP="008700AF">
      <w:pPr>
        <w:pStyle w:val="ListParagraph"/>
        <w:keepNext/>
        <w:numPr>
          <w:ilvl w:val="0"/>
          <w:numId w:val="7"/>
        </w:numPr>
        <w:spacing w:before="360" w:after="120"/>
        <w:rPr>
          <w:rFonts w:asciiTheme="minorHAnsi" w:hAnsiTheme="minorHAnsi" w:cstheme="minorHAnsi"/>
          <w:iCs/>
        </w:rPr>
      </w:pPr>
      <w:r w:rsidRPr="00625B03">
        <w:rPr>
          <w:rFonts w:asciiTheme="minorHAnsi" w:hAnsiTheme="minorHAnsi" w:cstheme="minorHAnsi"/>
          <w:iCs/>
        </w:rPr>
        <w:t>This section provides</w:t>
      </w:r>
      <w:r w:rsidR="008700AF" w:rsidRPr="00625B03">
        <w:rPr>
          <w:rFonts w:asciiTheme="minorHAnsi" w:hAnsiTheme="minorHAnsi" w:cstheme="minorHAnsi"/>
          <w:iCs/>
        </w:rPr>
        <w:t xml:space="preserve"> that the instrument commences the day after the instrument is registered.</w:t>
      </w:r>
      <w:r w:rsidRPr="00625B03">
        <w:rPr>
          <w:rFonts w:asciiTheme="minorHAnsi" w:hAnsiTheme="minorHAnsi" w:cstheme="minorHAnsi"/>
          <w:iCs/>
        </w:rPr>
        <w:t xml:space="preserve"> </w:t>
      </w:r>
    </w:p>
    <w:p w14:paraId="401CB997" w14:textId="77777777" w:rsidR="00E631F9" w:rsidRPr="00625B03" w:rsidRDefault="00E631F9" w:rsidP="00E631F9">
      <w:pPr>
        <w:keepNext/>
        <w:spacing w:before="360" w:after="120"/>
        <w:rPr>
          <w:rFonts w:asciiTheme="minorHAnsi" w:hAnsiTheme="minorHAnsi" w:cstheme="minorHAnsi"/>
          <w:b/>
          <w:u w:val="single"/>
        </w:rPr>
      </w:pPr>
      <w:r w:rsidRPr="00625B03">
        <w:rPr>
          <w:rFonts w:asciiTheme="minorHAnsi" w:hAnsiTheme="minorHAnsi" w:cstheme="minorHAnsi"/>
          <w:b/>
          <w:u w:val="single"/>
        </w:rPr>
        <w:t>Section 3: Authority</w:t>
      </w:r>
    </w:p>
    <w:p w14:paraId="2908A98D" w14:textId="02708082" w:rsidR="00E631F9" w:rsidRPr="00625B03" w:rsidRDefault="00E24DA9" w:rsidP="00432EA1">
      <w:pPr>
        <w:pStyle w:val="ListParagraph"/>
        <w:keepNext/>
        <w:numPr>
          <w:ilvl w:val="0"/>
          <w:numId w:val="7"/>
        </w:numPr>
        <w:spacing w:before="360" w:after="120"/>
        <w:rPr>
          <w:rFonts w:asciiTheme="minorHAnsi" w:hAnsiTheme="minorHAnsi" w:cstheme="minorHAnsi"/>
          <w:iCs/>
        </w:rPr>
      </w:pPr>
      <w:r w:rsidRPr="00625B03">
        <w:rPr>
          <w:rFonts w:asciiTheme="minorHAnsi" w:hAnsiTheme="minorHAnsi" w:cstheme="minorHAnsi"/>
          <w:bCs/>
          <w:iCs/>
        </w:rPr>
        <w:t xml:space="preserve">This section states that the Instrument is made under </w:t>
      </w:r>
      <w:r w:rsidR="008700AF" w:rsidRPr="00625B03">
        <w:rPr>
          <w:rFonts w:asciiTheme="minorHAnsi" w:hAnsiTheme="minorHAnsi" w:cstheme="minorHAnsi"/>
          <w:bCs/>
          <w:iCs/>
        </w:rPr>
        <w:t>sub</w:t>
      </w:r>
      <w:r w:rsidRPr="00625B03">
        <w:rPr>
          <w:rFonts w:asciiTheme="minorHAnsi" w:hAnsiTheme="minorHAnsi" w:cstheme="minorHAnsi"/>
          <w:bCs/>
          <w:iCs/>
        </w:rPr>
        <w:t xml:space="preserve">section </w:t>
      </w:r>
      <w:r w:rsidR="008700AF" w:rsidRPr="00625B03">
        <w:rPr>
          <w:rFonts w:asciiTheme="minorHAnsi" w:hAnsiTheme="minorHAnsi" w:cstheme="minorHAnsi"/>
          <w:bCs/>
          <w:iCs/>
        </w:rPr>
        <w:t>204</w:t>
      </w:r>
      <w:proofErr w:type="gramStart"/>
      <w:r w:rsidR="008700AF" w:rsidRPr="00625B03">
        <w:rPr>
          <w:rFonts w:asciiTheme="minorHAnsi" w:hAnsiTheme="minorHAnsi" w:cstheme="minorHAnsi"/>
          <w:bCs/>
          <w:iCs/>
        </w:rPr>
        <w:t>A(</w:t>
      </w:r>
      <w:proofErr w:type="gramEnd"/>
      <w:r w:rsidR="00AB4DEF" w:rsidRPr="00625B03">
        <w:rPr>
          <w:rFonts w:asciiTheme="minorHAnsi" w:hAnsiTheme="minorHAnsi" w:cstheme="minorHAnsi"/>
          <w:bCs/>
          <w:iCs/>
        </w:rPr>
        <w:t>10</w:t>
      </w:r>
      <w:r w:rsidR="008700AF" w:rsidRPr="00625B03">
        <w:rPr>
          <w:rFonts w:asciiTheme="minorHAnsi" w:hAnsiTheme="minorHAnsi" w:cstheme="minorHAnsi"/>
          <w:bCs/>
          <w:iCs/>
        </w:rPr>
        <w:t>)</w:t>
      </w:r>
      <w:r w:rsidRPr="00625B03">
        <w:rPr>
          <w:rFonts w:asciiTheme="minorHAnsi" w:hAnsiTheme="minorHAnsi" w:cstheme="minorHAnsi"/>
          <w:bCs/>
          <w:iCs/>
        </w:rPr>
        <w:t xml:space="preserve"> of the </w:t>
      </w:r>
      <w:r w:rsidR="00AB4DEF" w:rsidRPr="00625B03">
        <w:rPr>
          <w:rFonts w:asciiTheme="minorHAnsi" w:hAnsiTheme="minorHAnsi" w:cstheme="minorHAnsi"/>
          <w:bCs/>
          <w:i/>
        </w:rPr>
        <w:t>Tertiary Education Quality and Standards Agency Act 2011</w:t>
      </w:r>
      <w:r w:rsidRPr="00625B03">
        <w:rPr>
          <w:rFonts w:asciiTheme="minorHAnsi" w:hAnsiTheme="minorHAnsi" w:cstheme="minorHAnsi"/>
          <w:bCs/>
          <w:iCs/>
        </w:rPr>
        <w:t xml:space="preserve"> (Act)</w:t>
      </w:r>
      <w:r w:rsidR="009C10C1" w:rsidRPr="00625B03">
        <w:rPr>
          <w:rFonts w:asciiTheme="minorHAnsi" w:hAnsiTheme="minorHAnsi" w:cstheme="minorHAnsi"/>
          <w:iCs/>
        </w:rPr>
        <w:t>.</w:t>
      </w:r>
    </w:p>
    <w:p w14:paraId="4C5D5BF1" w14:textId="24931BA5" w:rsidR="00DA552F" w:rsidRPr="00625B03" w:rsidRDefault="00E631F9" w:rsidP="00E631F9">
      <w:pPr>
        <w:keepNext/>
        <w:spacing w:before="360" w:after="120"/>
        <w:rPr>
          <w:rFonts w:asciiTheme="minorHAnsi" w:hAnsiTheme="minorHAnsi" w:cstheme="minorHAnsi"/>
        </w:rPr>
      </w:pPr>
      <w:r w:rsidRPr="00625B03">
        <w:rPr>
          <w:rFonts w:asciiTheme="minorHAnsi" w:hAnsiTheme="minorHAnsi" w:cstheme="minorHAnsi"/>
          <w:b/>
          <w:u w:val="single"/>
        </w:rPr>
        <w:t xml:space="preserve">Section 4: </w:t>
      </w:r>
      <w:r w:rsidR="001137BA" w:rsidRPr="00625B03">
        <w:rPr>
          <w:rFonts w:asciiTheme="minorHAnsi" w:hAnsiTheme="minorHAnsi" w:cstheme="minorHAnsi"/>
          <w:b/>
          <w:u w:val="single"/>
        </w:rPr>
        <w:t>Definition</w:t>
      </w:r>
    </w:p>
    <w:p w14:paraId="349CFE99" w14:textId="0494F1D7" w:rsidR="00E757D0" w:rsidRPr="00625B03" w:rsidRDefault="003323DD" w:rsidP="00432EA1">
      <w:pPr>
        <w:pStyle w:val="ListParagraph"/>
        <w:numPr>
          <w:ilvl w:val="0"/>
          <w:numId w:val="7"/>
        </w:numPr>
        <w:spacing w:before="360" w:after="120"/>
        <w:rPr>
          <w:rFonts w:asciiTheme="minorHAnsi" w:hAnsiTheme="minorHAnsi" w:cstheme="minorHAnsi"/>
          <w:iCs/>
          <w:szCs w:val="24"/>
        </w:rPr>
      </w:pPr>
      <w:r w:rsidRPr="00625B03">
        <w:rPr>
          <w:rFonts w:asciiTheme="minorHAnsi" w:hAnsiTheme="minorHAnsi" w:cstheme="minorHAnsi"/>
          <w:iCs/>
          <w:szCs w:val="24"/>
        </w:rPr>
        <w:t xml:space="preserve">This section provides </w:t>
      </w:r>
      <w:r w:rsidR="009805A0" w:rsidRPr="00625B03">
        <w:rPr>
          <w:rFonts w:asciiTheme="minorHAnsi" w:hAnsiTheme="minorHAnsi" w:cstheme="minorHAnsi"/>
          <w:iCs/>
          <w:szCs w:val="24"/>
        </w:rPr>
        <w:t xml:space="preserve">definitions for terms used in the Determination, including </w:t>
      </w:r>
      <w:r w:rsidR="001137BA" w:rsidRPr="00625B03">
        <w:rPr>
          <w:rFonts w:asciiTheme="minorHAnsi" w:hAnsiTheme="minorHAnsi" w:cstheme="minorHAnsi"/>
          <w:i/>
          <w:szCs w:val="24"/>
        </w:rPr>
        <w:t>Act</w:t>
      </w:r>
      <w:r w:rsidR="009805A0" w:rsidRPr="00625B03">
        <w:rPr>
          <w:rFonts w:asciiTheme="minorHAnsi" w:hAnsiTheme="minorHAnsi" w:cstheme="minorHAnsi"/>
          <w:iCs/>
          <w:szCs w:val="24"/>
        </w:rPr>
        <w:t xml:space="preserve">, </w:t>
      </w:r>
      <w:r w:rsidR="009805A0" w:rsidRPr="00625B03">
        <w:rPr>
          <w:rFonts w:asciiTheme="minorHAnsi" w:hAnsiTheme="minorHAnsi" w:cstheme="minorHAnsi"/>
          <w:i/>
          <w:szCs w:val="24"/>
        </w:rPr>
        <w:t xml:space="preserve">Education services </w:t>
      </w:r>
      <w:r w:rsidR="009805A0" w:rsidRPr="00625B03">
        <w:rPr>
          <w:rFonts w:asciiTheme="minorHAnsi" w:hAnsiTheme="minorHAnsi" w:cstheme="minorHAnsi"/>
          <w:iCs/>
          <w:szCs w:val="24"/>
        </w:rPr>
        <w:t xml:space="preserve">and </w:t>
      </w:r>
      <w:r w:rsidR="009805A0" w:rsidRPr="00625B03">
        <w:rPr>
          <w:rFonts w:asciiTheme="minorHAnsi" w:hAnsiTheme="minorHAnsi" w:cstheme="minorHAnsi"/>
          <w:i/>
          <w:szCs w:val="24"/>
        </w:rPr>
        <w:t>Government related entity</w:t>
      </w:r>
      <w:r w:rsidR="009805A0" w:rsidRPr="00625B03">
        <w:rPr>
          <w:rFonts w:asciiTheme="minorHAnsi" w:hAnsiTheme="minorHAnsi" w:cstheme="minorHAnsi"/>
          <w:iCs/>
          <w:szCs w:val="24"/>
        </w:rPr>
        <w:t>.</w:t>
      </w:r>
      <w:r w:rsidRPr="00625B03">
        <w:rPr>
          <w:rFonts w:asciiTheme="minorHAnsi" w:hAnsiTheme="minorHAnsi" w:cstheme="minorHAnsi"/>
          <w:iCs/>
          <w:szCs w:val="24"/>
        </w:rPr>
        <w:t xml:space="preserve"> </w:t>
      </w:r>
    </w:p>
    <w:p w14:paraId="6AB0BA2A" w14:textId="2CFFE8FE" w:rsidR="003323DD" w:rsidRPr="00625B03" w:rsidRDefault="003323DD" w:rsidP="003323DD">
      <w:pPr>
        <w:keepNext/>
        <w:spacing w:before="360" w:after="120"/>
        <w:rPr>
          <w:rFonts w:asciiTheme="minorHAnsi" w:hAnsiTheme="minorHAnsi" w:cstheme="minorHAnsi"/>
          <w:b/>
          <w:u w:val="single"/>
        </w:rPr>
      </w:pPr>
      <w:bookmarkStart w:id="5" w:name="_Hlk59180111"/>
      <w:r w:rsidRPr="00625B03">
        <w:rPr>
          <w:rFonts w:asciiTheme="minorHAnsi" w:hAnsiTheme="minorHAnsi" w:cstheme="minorHAnsi"/>
          <w:b/>
          <w:u w:val="single"/>
        </w:rPr>
        <w:t>S</w:t>
      </w:r>
      <w:r w:rsidR="001137BA" w:rsidRPr="00625B03">
        <w:rPr>
          <w:rFonts w:asciiTheme="minorHAnsi" w:hAnsiTheme="minorHAnsi" w:cstheme="minorHAnsi"/>
          <w:b/>
          <w:u w:val="single"/>
        </w:rPr>
        <w:t>ection</w:t>
      </w:r>
      <w:r w:rsidRPr="00625B03">
        <w:rPr>
          <w:rFonts w:asciiTheme="minorHAnsi" w:hAnsiTheme="minorHAnsi" w:cstheme="minorHAnsi"/>
          <w:b/>
          <w:u w:val="single"/>
        </w:rPr>
        <w:t xml:space="preserve"> </w:t>
      </w:r>
      <w:r w:rsidR="001137BA" w:rsidRPr="00625B03">
        <w:rPr>
          <w:rFonts w:asciiTheme="minorHAnsi" w:hAnsiTheme="minorHAnsi" w:cstheme="minorHAnsi"/>
          <w:b/>
          <w:u w:val="single"/>
        </w:rPr>
        <w:t>5: Words or expressions with the same or similar meaning to university</w:t>
      </w:r>
    </w:p>
    <w:bookmarkEnd w:id="5"/>
    <w:p w14:paraId="0882B73E" w14:textId="5DD8B894" w:rsidR="00647CBA" w:rsidRPr="00625B03" w:rsidRDefault="001137BA" w:rsidP="003B15D9">
      <w:pPr>
        <w:pStyle w:val="ListParagraph"/>
        <w:numPr>
          <w:ilvl w:val="0"/>
          <w:numId w:val="7"/>
        </w:numPr>
        <w:spacing w:before="360" w:after="120"/>
        <w:rPr>
          <w:rFonts w:asciiTheme="minorHAnsi" w:hAnsiTheme="minorHAnsi" w:cstheme="minorHAnsi"/>
          <w:iCs/>
          <w:szCs w:val="24"/>
        </w:rPr>
      </w:pPr>
      <w:r w:rsidRPr="00625B03">
        <w:rPr>
          <w:rFonts w:asciiTheme="minorHAnsi" w:hAnsiTheme="minorHAnsi" w:cstheme="minorHAnsi"/>
          <w:iCs/>
          <w:szCs w:val="24"/>
        </w:rPr>
        <w:t>Section 5 s</w:t>
      </w:r>
      <w:r w:rsidR="009805A0" w:rsidRPr="00625B03">
        <w:rPr>
          <w:rFonts w:asciiTheme="minorHAnsi" w:hAnsiTheme="minorHAnsi" w:cstheme="minorHAnsi"/>
          <w:iCs/>
          <w:szCs w:val="24"/>
        </w:rPr>
        <w:t>ets out the criteria for the Minister to have regard to when considering whether to grant approval</w:t>
      </w:r>
      <w:r w:rsidR="00647CBA" w:rsidRPr="00625B03">
        <w:rPr>
          <w:rFonts w:asciiTheme="minorHAnsi" w:hAnsiTheme="minorHAnsi" w:cstheme="minorHAnsi"/>
          <w:iCs/>
          <w:szCs w:val="24"/>
        </w:rPr>
        <w:t xml:space="preserve"> to an applicant seeking to use a specified domain </w:t>
      </w:r>
      <w:proofErr w:type="gramStart"/>
      <w:r w:rsidR="00647CBA" w:rsidRPr="00625B03">
        <w:rPr>
          <w:rFonts w:asciiTheme="minorHAnsi" w:hAnsiTheme="minorHAnsi" w:cstheme="minorHAnsi"/>
          <w:iCs/>
          <w:szCs w:val="24"/>
        </w:rPr>
        <w:t>name</w:t>
      </w:r>
      <w:r w:rsidR="00006068" w:rsidRPr="00625B03">
        <w:rPr>
          <w:rFonts w:asciiTheme="minorHAnsi" w:hAnsiTheme="minorHAnsi" w:cstheme="minorHAnsi"/>
          <w:iCs/>
          <w:szCs w:val="24"/>
        </w:rPr>
        <w:t>:</w:t>
      </w:r>
      <w:r w:rsidR="00647CBA" w:rsidRPr="00625B03">
        <w:rPr>
          <w:rFonts w:asciiTheme="minorHAnsi" w:hAnsiTheme="minorHAnsi" w:cstheme="minorHAnsi"/>
          <w:iCs/>
          <w:szCs w:val="24"/>
        </w:rPr>
        <w:t>:</w:t>
      </w:r>
      <w:proofErr w:type="gramEnd"/>
    </w:p>
    <w:p w14:paraId="3CB6F3E3" w14:textId="45B6AB6C" w:rsidR="00647CBA" w:rsidRPr="00625B03" w:rsidRDefault="00647CBA" w:rsidP="00647CBA">
      <w:pPr>
        <w:pStyle w:val="ListParagraph"/>
        <w:numPr>
          <w:ilvl w:val="0"/>
          <w:numId w:val="9"/>
        </w:numPr>
        <w:spacing w:before="360" w:after="120"/>
        <w:rPr>
          <w:rFonts w:asciiTheme="minorHAnsi" w:hAnsiTheme="minorHAnsi" w:cstheme="minorHAnsi"/>
          <w:bCs/>
          <w:iCs/>
        </w:rPr>
      </w:pPr>
      <w:r w:rsidRPr="00625B03">
        <w:rPr>
          <w:rFonts w:asciiTheme="minorHAnsi" w:hAnsiTheme="minorHAnsi" w:cstheme="minorHAnsi"/>
          <w:iCs/>
          <w:szCs w:val="24"/>
        </w:rPr>
        <w:t xml:space="preserve">the applicant intends to provide education services or information about education </w:t>
      </w:r>
      <w:proofErr w:type="gramStart"/>
      <w:r w:rsidRPr="00625B03">
        <w:rPr>
          <w:rFonts w:asciiTheme="minorHAnsi" w:hAnsiTheme="minorHAnsi" w:cstheme="minorHAnsi"/>
          <w:iCs/>
          <w:szCs w:val="24"/>
        </w:rPr>
        <w:t>services;</w:t>
      </w:r>
      <w:proofErr w:type="gramEnd"/>
    </w:p>
    <w:p w14:paraId="042CA97D" w14:textId="055E6BCD" w:rsidR="00647CBA" w:rsidRPr="00625B03" w:rsidRDefault="00647CBA" w:rsidP="00647CBA">
      <w:pPr>
        <w:pStyle w:val="ListParagraph"/>
        <w:numPr>
          <w:ilvl w:val="0"/>
          <w:numId w:val="9"/>
        </w:numPr>
        <w:spacing w:before="360" w:after="120"/>
        <w:rPr>
          <w:rFonts w:asciiTheme="minorHAnsi" w:hAnsiTheme="minorHAnsi" w:cstheme="minorHAnsi"/>
          <w:bCs/>
          <w:iCs/>
        </w:rPr>
      </w:pPr>
      <w:r w:rsidRPr="00625B03">
        <w:rPr>
          <w:rFonts w:asciiTheme="minorHAnsi" w:hAnsiTheme="minorHAnsi" w:cstheme="minorHAnsi"/>
        </w:rPr>
        <w:t xml:space="preserve">the use of the domain name is likely to mislead people about the connection between the domain name and an Australian higher education provider with the right to use the word university in its </w:t>
      </w:r>
      <w:proofErr w:type="gramStart"/>
      <w:r w:rsidRPr="00625B03">
        <w:rPr>
          <w:rFonts w:asciiTheme="minorHAnsi" w:hAnsiTheme="minorHAnsi" w:cstheme="minorHAnsi"/>
        </w:rPr>
        <w:t>name;</w:t>
      </w:r>
      <w:proofErr w:type="gramEnd"/>
    </w:p>
    <w:p w14:paraId="125A44E2" w14:textId="0EC17B8F" w:rsidR="00647CBA" w:rsidRPr="00625B03" w:rsidRDefault="00647CBA" w:rsidP="00647CBA">
      <w:pPr>
        <w:pStyle w:val="ListParagraph"/>
        <w:numPr>
          <w:ilvl w:val="0"/>
          <w:numId w:val="9"/>
        </w:numPr>
        <w:spacing w:before="360" w:after="120"/>
        <w:rPr>
          <w:rFonts w:asciiTheme="minorHAnsi" w:hAnsiTheme="minorHAnsi" w:cstheme="minorHAnsi"/>
          <w:bCs/>
          <w:iCs/>
        </w:rPr>
      </w:pPr>
      <w:r w:rsidRPr="00625B03">
        <w:rPr>
          <w:rFonts w:asciiTheme="minorHAnsi" w:hAnsiTheme="minorHAnsi" w:cstheme="minorHAnsi"/>
        </w:rPr>
        <w:t xml:space="preserve">the application is for a domain name that includes </w:t>
      </w:r>
      <w:proofErr w:type="gramStart"/>
      <w:r w:rsidRPr="00625B03">
        <w:rPr>
          <w:rFonts w:asciiTheme="minorHAnsi" w:hAnsiTheme="minorHAnsi" w:cstheme="minorHAnsi"/>
        </w:rPr>
        <w:t>‘.gov.au</w:t>
      </w:r>
      <w:proofErr w:type="gramEnd"/>
      <w:r w:rsidRPr="00625B03">
        <w:rPr>
          <w:rFonts w:asciiTheme="minorHAnsi" w:hAnsiTheme="minorHAnsi" w:cstheme="minorHAnsi"/>
        </w:rPr>
        <w:t>’ or ‘.edu.au’ domain names and includes the word ‘university’;</w:t>
      </w:r>
    </w:p>
    <w:p w14:paraId="2FADDD77" w14:textId="174E4612" w:rsidR="00647CBA" w:rsidRPr="00625B03" w:rsidRDefault="00647CBA" w:rsidP="00647CBA">
      <w:pPr>
        <w:pStyle w:val="ListParagraph"/>
        <w:numPr>
          <w:ilvl w:val="0"/>
          <w:numId w:val="9"/>
        </w:numPr>
        <w:spacing w:before="360" w:after="120"/>
        <w:rPr>
          <w:rFonts w:asciiTheme="minorHAnsi" w:hAnsiTheme="minorHAnsi" w:cstheme="minorHAnsi"/>
          <w:bCs/>
          <w:iCs/>
        </w:rPr>
      </w:pPr>
      <w:r w:rsidRPr="00625B03">
        <w:rPr>
          <w:rFonts w:asciiTheme="minorHAnsi" w:hAnsiTheme="minorHAnsi" w:cstheme="minorHAnsi"/>
        </w:rPr>
        <w:t xml:space="preserve">the applicant is or proposes to become registered by TEQSA in a category that permits the use of the word </w:t>
      </w:r>
      <w:proofErr w:type="gramStart"/>
      <w:r w:rsidRPr="00625B03">
        <w:rPr>
          <w:rFonts w:asciiTheme="minorHAnsi" w:hAnsiTheme="minorHAnsi" w:cstheme="minorHAnsi"/>
        </w:rPr>
        <w:t>university;</w:t>
      </w:r>
      <w:proofErr w:type="gramEnd"/>
    </w:p>
    <w:p w14:paraId="30E2EDF1" w14:textId="5E2DDEA1" w:rsidR="00647CBA" w:rsidRPr="00625B03" w:rsidRDefault="007D3603" w:rsidP="00647CBA">
      <w:pPr>
        <w:pStyle w:val="ListParagraph"/>
        <w:numPr>
          <w:ilvl w:val="0"/>
          <w:numId w:val="9"/>
        </w:numPr>
        <w:spacing w:before="360" w:after="120"/>
        <w:rPr>
          <w:rFonts w:asciiTheme="minorHAnsi" w:hAnsiTheme="minorHAnsi" w:cstheme="minorHAnsi"/>
          <w:bCs/>
          <w:iCs/>
        </w:rPr>
      </w:pPr>
      <w:r w:rsidRPr="00625B03">
        <w:rPr>
          <w:rFonts w:asciiTheme="minorHAnsi" w:hAnsiTheme="minorHAnsi" w:cstheme="minorHAnsi"/>
        </w:rPr>
        <w:t xml:space="preserve">the applicant has obtained the Minister’s consent to use the word ‘university’ in relation to a company name that is substantially the same as the domain name under section 147 of the </w:t>
      </w:r>
      <w:r w:rsidRPr="00625B03">
        <w:rPr>
          <w:rFonts w:asciiTheme="minorHAnsi" w:hAnsiTheme="minorHAnsi" w:cstheme="minorHAnsi"/>
          <w:i/>
          <w:iCs/>
        </w:rPr>
        <w:t>Corporations Act 2001</w:t>
      </w:r>
      <w:r w:rsidRPr="00625B03">
        <w:rPr>
          <w:rFonts w:asciiTheme="minorHAnsi" w:hAnsiTheme="minorHAnsi" w:cstheme="minorHAnsi"/>
        </w:rPr>
        <w:t xml:space="preserve">, or a business name that is substantially the same as the domain name under section 28 of the </w:t>
      </w:r>
      <w:r w:rsidRPr="00625B03">
        <w:rPr>
          <w:rFonts w:asciiTheme="minorHAnsi" w:hAnsiTheme="minorHAnsi" w:cstheme="minorHAnsi"/>
          <w:i/>
          <w:iCs/>
          <w:color w:val="000000"/>
          <w:shd w:val="clear" w:color="auto" w:fill="FFFFFF"/>
        </w:rPr>
        <w:t xml:space="preserve">Business </w:t>
      </w:r>
      <w:r w:rsidRPr="00625B03">
        <w:rPr>
          <w:rFonts w:asciiTheme="minorHAnsi" w:hAnsiTheme="minorHAnsi" w:cstheme="minorHAnsi"/>
          <w:i/>
          <w:iCs/>
          <w:color w:val="000000"/>
          <w:shd w:val="clear" w:color="auto" w:fill="FFFFFF"/>
        </w:rPr>
        <w:lastRenderedPageBreak/>
        <w:t>Names Registration Act 2011</w:t>
      </w:r>
      <w:r w:rsidRPr="00625B03">
        <w:rPr>
          <w:rFonts w:asciiTheme="minorHAnsi" w:hAnsiTheme="minorHAnsi" w:cstheme="minorHAnsi"/>
          <w:color w:val="000000"/>
          <w:shd w:val="clear" w:color="auto" w:fill="FFFFFF"/>
        </w:rPr>
        <w:t xml:space="preserve"> and in accordance with any legislative instrument made under those sections</w:t>
      </w:r>
      <w:r w:rsidR="00647CBA" w:rsidRPr="00625B03">
        <w:rPr>
          <w:rFonts w:asciiTheme="minorHAnsi" w:hAnsiTheme="minorHAnsi" w:cstheme="minorHAnsi"/>
          <w:bCs/>
          <w:iCs/>
        </w:rPr>
        <w:t>;</w:t>
      </w:r>
    </w:p>
    <w:p w14:paraId="2AD32A4A" w14:textId="2060F578" w:rsidR="00647CBA" w:rsidRPr="00625B03" w:rsidRDefault="00647CBA" w:rsidP="00647CBA">
      <w:pPr>
        <w:pStyle w:val="ListParagraph"/>
        <w:numPr>
          <w:ilvl w:val="0"/>
          <w:numId w:val="9"/>
        </w:numPr>
        <w:spacing w:before="360" w:after="120"/>
        <w:rPr>
          <w:rFonts w:asciiTheme="minorHAnsi" w:hAnsiTheme="minorHAnsi" w:cstheme="minorHAnsi"/>
          <w:bCs/>
          <w:iCs/>
        </w:rPr>
      </w:pPr>
      <w:r w:rsidRPr="00625B03">
        <w:rPr>
          <w:rFonts w:asciiTheme="minorHAnsi" w:hAnsiTheme="minorHAnsi" w:cstheme="minorHAnsi"/>
        </w:rPr>
        <w:t xml:space="preserve">the applicant is an overseas university approved to operate in its home country by that country’s registration or accreditation </w:t>
      </w:r>
      <w:proofErr w:type="gramStart"/>
      <w:r w:rsidRPr="00625B03">
        <w:rPr>
          <w:rFonts w:asciiTheme="minorHAnsi" w:hAnsiTheme="minorHAnsi" w:cstheme="minorHAnsi"/>
        </w:rPr>
        <w:t>authority;</w:t>
      </w:r>
      <w:proofErr w:type="gramEnd"/>
    </w:p>
    <w:p w14:paraId="42B5C918" w14:textId="587CB9FB" w:rsidR="00647CBA" w:rsidRPr="00625B03" w:rsidRDefault="00647CBA" w:rsidP="00647CBA">
      <w:pPr>
        <w:pStyle w:val="ListParagraph"/>
        <w:numPr>
          <w:ilvl w:val="0"/>
          <w:numId w:val="9"/>
        </w:numPr>
        <w:spacing w:before="360" w:after="120"/>
        <w:rPr>
          <w:rFonts w:asciiTheme="minorHAnsi" w:hAnsiTheme="minorHAnsi" w:cstheme="minorHAnsi"/>
          <w:bCs/>
          <w:iCs/>
        </w:rPr>
      </w:pPr>
      <w:r w:rsidRPr="00625B03">
        <w:rPr>
          <w:rFonts w:asciiTheme="minorHAnsi" w:hAnsiTheme="minorHAnsi" w:cstheme="minorHAnsi"/>
        </w:rPr>
        <w:t xml:space="preserve">the applicant is the owner or authorised user of a registered trademark that is an exact match of the domain </w:t>
      </w:r>
      <w:proofErr w:type="gramStart"/>
      <w:r w:rsidRPr="00625B03">
        <w:rPr>
          <w:rFonts w:asciiTheme="minorHAnsi" w:hAnsiTheme="minorHAnsi" w:cstheme="minorHAnsi"/>
        </w:rPr>
        <w:t>name;</w:t>
      </w:r>
      <w:proofErr w:type="gramEnd"/>
    </w:p>
    <w:p w14:paraId="43F7B0D1" w14:textId="035261EA" w:rsidR="00647CBA" w:rsidRPr="00625B03" w:rsidRDefault="00647CBA" w:rsidP="00647CBA">
      <w:pPr>
        <w:pStyle w:val="ListParagraph"/>
        <w:numPr>
          <w:ilvl w:val="0"/>
          <w:numId w:val="9"/>
        </w:numPr>
        <w:spacing w:before="360" w:after="120"/>
        <w:rPr>
          <w:rFonts w:asciiTheme="minorHAnsi" w:hAnsiTheme="minorHAnsi" w:cstheme="minorHAnsi"/>
          <w:bCs/>
          <w:iCs/>
        </w:rPr>
      </w:pPr>
      <w:r w:rsidRPr="00625B03">
        <w:rPr>
          <w:rFonts w:asciiTheme="minorHAnsi" w:hAnsiTheme="minorHAnsi" w:cstheme="minorHAnsi"/>
        </w:rPr>
        <w:t xml:space="preserve">the application is supported in writing by an Australian higher education provider with the right to use the word university in its </w:t>
      </w:r>
      <w:proofErr w:type="gramStart"/>
      <w:r w:rsidRPr="00625B03">
        <w:rPr>
          <w:rFonts w:asciiTheme="minorHAnsi" w:hAnsiTheme="minorHAnsi" w:cstheme="minorHAnsi"/>
        </w:rPr>
        <w:t>name;</w:t>
      </w:r>
      <w:proofErr w:type="gramEnd"/>
    </w:p>
    <w:p w14:paraId="0A82F892" w14:textId="586CACD9" w:rsidR="00647CBA" w:rsidRPr="00625B03" w:rsidRDefault="00647CBA" w:rsidP="00647CBA">
      <w:pPr>
        <w:pStyle w:val="ListParagraph"/>
        <w:numPr>
          <w:ilvl w:val="0"/>
          <w:numId w:val="9"/>
        </w:numPr>
        <w:spacing w:before="360" w:after="120"/>
        <w:rPr>
          <w:rFonts w:asciiTheme="minorHAnsi" w:hAnsiTheme="minorHAnsi" w:cstheme="minorHAnsi"/>
          <w:bCs/>
          <w:iCs/>
        </w:rPr>
      </w:pPr>
      <w:r w:rsidRPr="00625B03">
        <w:rPr>
          <w:rFonts w:asciiTheme="minorHAnsi" w:hAnsiTheme="minorHAnsi" w:cstheme="minorHAnsi"/>
        </w:rPr>
        <w:t xml:space="preserve">the applicant receives funding under the Regional Universities Centres Program under Part 2-3 of the </w:t>
      </w:r>
      <w:r w:rsidRPr="00625B03">
        <w:rPr>
          <w:rFonts w:asciiTheme="minorHAnsi" w:hAnsiTheme="minorHAnsi" w:cstheme="minorHAnsi"/>
          <w:i/>
          <w:iCs/>
        </w:rPr>
        <w:t xml:space="preserve">Higher Education Support Act 2003; </w:t>
      </w:r>
      <w:r w:rsidRPr="00625B03">
        <w:rPr>
          <w:rFonts w:asciiTheme="minorHAnsi" w:hAnsiTheme="minorHAnsi" w:cstheme="minorHAnsi"/>
        </w:rPr>
        <w:t>and</w:t>
      </w:r>
    </w:p>
    <w:p w14:paraId="5C2FE443" w14:textId="22BA65B5" w:rsidR="00647CBA" w:rsidRPr="00625B03" w:rsidRDefault="00647CBA" w:rsidP="00647CBA">
      <w:pPr>
        <w:pStyle w:val="ListParagraph"/>
        <w:numPr>
          <w:ilvl w:val="0"/>
          <w:numId w:val="9"/>
        </w:numPr>
        <w:spacing w:before="360" w:after="120"/>
        <w:rPr>
          <w:rFonts w:asciiTheme="minorHAnsi" w:hAnsiTheme="minorHAnsi" w:cstheme="minorHAnsi"/>
          <w:bCs/>
          <w:iCs/>
        </w:rPr>
      </w:pPr>
      <w:r w:rsidRPr="00625B03">
        <w:rPr>
          <w:rFonts w:asciiTheme="minorHAnsi" w:hAnsiTheme="minorHAnsi" w:cstheme="minorHAnsi"/>
        </w:rPr>
        <w:t>the applicant is a Government related entity.</w:t>
      </w:r>
    </w:p>
    <w:p w14:paraId="63DCA126" w14:textId="77777777" w:rsidR="007D40A2" w:rsidRPr="00625B03" w:rsidRDefault="007D40A2" w:rsidP="003B15D9">
      <w:pPr>
        <w:pStyle w:val="ListParagraph"/>
        <w:spacing w:before="360" w:after="120"/>
        <w:ind w:left="1080"/>
        <w:rPr>
          <w:rFonts w:asciiTheme="minorHAnsi" w:hAnsiTheme="minorHAnsi" w:cstheme="minorHAnsi"/>
          <w:bCs/>
          <w:iCs/>
        </w:rPr>
      </w:pPr>
    </w:p>
    <w:p w14:paraId="17F909B3" w14:textId="77777777" w:rsidR="006C4731" w:rsidRPr="00625B03" w:rsidRDefault="00647CBA" w:rsidP="001137BA">
      <w:pPr>
        <w:pStyle w:val="ListParagraph"/>
        <w:numPr>
          <w:ilvl w:val="0"/>
          <w:numId w:val="7"/>
        </w:numPr>
        <w:spacing w:before="360" w:after="120"/>
        <w:rPr>
          <w:rFonts w:asciiTheme="minorHAnsi" w:hAnsiTheme="minorHAnsi" w:cstheme="minorHAnsi"/>
          <w:bCs/>
          <w:iCs/>
        </w:rPr>
      </w:pPr>
      <w:r w:rsidRPr="00625B03">
        <w:rPr>
          <w:rFonts w:asciiTheme="minorHAnsi" w:hAnsiTheme="minorHAnsi" w:cstheme="minorHAnsi"/>
          <w:iCs/>
          <w:szCs w:val="24"/>
        </w:rPr>
        <w:t xml:space="preserve">Section 6 specifies that, for the avoidance of doubt, in deciding whether to revoke approval to use a specified domain name, the Minister must also have regard to the criteria listed in section 5. </w:t>
      </w:r>
    </w:p>
    <w:p w14:paraId="5D5DD0D2" w14:textId="6B46029E" w:rsidR="001137BA" w:rsidRPr="00625B03" w:rsidRDefault="00647CBA" w:rsidP="001137BA">
      <w:pPr>
        <w:pStyle w:val="ListParagraph"/>
        <w:numPr>
          <w:ilvl w:val="0"/>
          <w:numId w:val="7"/>
        </w:numPr>
        <w:spacing w:before="360" w:after="120"/>
        <w:rPr>
          <w:rFonts w:asciiTheme="minorHAnsi" w:hAnsiTheme="minorHAnsi" w:cstheme="minorHAnsi"/>
          <w:bCs/>
          <w:iCs/>
        </w:rPr>
      </w:pPr>
      <w:r w:rsidRPr="00625B03">
        <w:rPr>
          <w:rFonts w:asciiTheme="minorHAnsi" w:hAnsiTheme="minorHAnsi" w:cstheme="minorHAnsi"/>
          <w:iCs/>
          <w:szCs w:val="24"/>
        </w:rPr>
        <w:t xml:space="preserve">A note </w:t>
      </w:r>
      <w:r w:rsidR="006C4731" w:rsidRPr="00625B03">
        <w:rPr>
          <w:rFonts w:asciiTheme="minorHAnsi" w:hAnsiTheme="minorHAnsi" w:cstheme="minorHAnsi"/>
          <w:iCs/>
          <w:szCs w:val="24"/>
        </w:rPr>
        <w:t xml:space="preserve">to section 6 </w:t>
      </w:r>
      <w:r w:rsidRPr="00625B03">
        <w:rPr>
          <w:rFonts w:asciiTheme="minorHAnsi" w:hAnsiTheme="minorHAnsi" w:cstheme="minorHAnsi"/>
          <w:iCs/>
          <w:szCs w:val="24"/>
        </w:rPr>
        <w:t xml:space="preserve">explains that subsection 33(3) of the </w:t>
      </w:r>
      <w:r w:rsidRPr="00625B03">
        <w:rPr>
          <w:rFonts w:asciiTheme="minorHAnsi" w:hAnsiTheme="minorHAnsi" w:cstheme="minorHAnsi"/>
          <w:i/>
          <w:szCs w:val="24"/>
        </w:rPr>
        <w:t>Acts Interpretation Act 1901</w:t>
      </w:r>
      <w:r w:rsidRPr="00625B03">
        <w:rPr>
          <w:rFonts w:asciiTheme="minorHAnsi" w:hAnsiTheme="minorHAnsi" w:cstheme="minorHAnsi"/>
          <w:iCs/>
          <w:szCs w:val="24"/>
        </w:rPr>
        <w:t xml:space="preserve"> states that w</w:t>
      </w:r>
      <w:r w:rsidR="00164400" w:rsidRPr="00625B03">
        <w:rPr>
          <w:rFonts w:asciiTheme="minorHAnsi" w:hAnsiTheme="minorHAnsi" w:cstheme="minorHAnsi"/>
          <w:iCs/>
          <w:szCs w:val="24"/>
        </w:rPr>
        <w:t>h</w:t>
      </w:r>
      <w:r w:rsidRPr="00625B03">
        <w:rPr>
          <w:rFonts w:asciiTheme="minorHAnsi" w:hAnsiTheme="minorHAnsi" w:cstheme="minorHAnsi"/>
          <w:iCs/>
          <w:szCs w:val="24"/>
        </w:rPr>
        <w:t>ere an Act confers a power to make an instrument of a legislative or administrative character, the power shall be construed as including a power to revoke that instrument.</w:t>
      </w:r>
    </w:p>
    <w:p w14:paraId="57EC76F7" w14:textId="709A249F" w:rsidR="009B5A29" w:rsidRPr="001A1BB3" w:rsidRDefault="009B5A29" w:rsidP="001137BA">
      <w:pPr>
        <w:pStyle w:val="ListParagraph"/>
        <w:spacing w:before="360" w:after="120"/>
        <w:rPr>
          <w:rFonts w:asciiTheme="minorHAnsi" w:hAnsiTheme="minorHAnsi" w:cstheme="minorHAnsi"/>
          <w:bCs/>
          <w:iCs/>
        </w:rPr>
      </w:pPr>
    </w:p>
    <w:sectPr w:rsidR="009B5A29" w:rsidRPr="001A1BB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45985B" w14:textId="77777777" w:rsidR="00A505C7" w:rsidRDefault="00A505C7" w:rsidP="00783FAB">
      <w:pPr>
        <w:spacing w:after="0" w:line="240" w:lineRule="auto"/>
      </w:pPr>
      <w:r>
        <w:separator/>
      </w:r>
    </w:p>
  </w:endnote>
  <w:endnote w:type="continuationSeparator" w:id="0">
    <w:p w14:paraId="126C203E" w14:textId="77777777" w:rsidR="00A505C7" w:rsidRDefault="00A505C7" w:rsidP="00783FAB">
      <w:pPr>
        <w:spacing w:after="0" w:line="240" w:lineRule="auto"/>
      </w:pPr>
      <w:r>
        <w:continuationSeparator/>
      </w:r>
    </w:p>
  </w:endnote>
  <w:endnote w:type="continuationNotice" w:id="1">
    <w:p w14:paraId="5EFE6649" w14:textId="77777777" w:rsidR="00A505C7" w:rsidRDefault="00A505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0061254"/>
      <w:docPartObj>
        <w:docPartGallery w:val="Page Numbers (Bottom of Page)"/>
        <w:docPartUnique/>
      </w:docPartObj>
    </w:sdtPr>
    <w:sdtEndPr>
      <w:rPr>
        <w:noProof/>
      </w:rPr>
    </w:sdtEndPr>
    <w:sdtContent>
      <w:p w14:paraId="0965F282" w14:textId="612F03C7" w:rsidR="008C4047" w:rsidRDefault="008C4047">
        <w:pPr>
          <w:pStyle w:val="Footer"/>
          <w:jc w:val="center"/>
        </w:pPr>
        <w:r>
          <w:fldChar w:fldCharType="begin"/>
        </w:r>
        <w:r>
          <w:instrText xml:space="preserve"> PAGE   \* MERGEFORMAT </w:instrText>
        </w:r>
        <w:r>
          <w:fldChar w:fldCharType="separate"/>
        </w:r>
        <w:r w:rsidR="000708D0">
          <w:rPr>
            <w:noProof/>
          </w:rPr>
          <w:t>10</w:t>
        </w:r>
        <w:r>
          <w:rPr>
            <w:noProof/>
          </w:rPr>
          <w:fldChar w:fldCharType="end"/>
        </w:r>
      </w:p>
    </w:sdtContent>
  </w:sdt>
  <w:p w14:paraId="27151DCD" w14:textId="77777777" w:rsidR="008C4047" w:rsidRDefault="008C4047" w:rsidP="00785B1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E9DFF3" w14:textId="77777777" w:rsidR="00A505C7" w:rsidRDefault="00A505C7" w:rsidP="00783FAB">
      <w:pPr>
        <w:spacing w:after="0" w:line="240" w:lineRule="auto"/>
      </w:pPr>
      <w:r>
        <w:separator/>
      </w:r>
    </w:p>
  </w:footnote>
  <w:footnote w:type="continuationSeparator" w:id="0">
    <w:p w14:paraId="0196ECF6" w14:textId="77777777" w:rsidR="00A505C7" w:rsidRDefault="00A505C7" w:rsidP="00783FAB">
      <w:pPr>
        <w:spacing w:after="0" w:line="240" w:lineRule="auto"/>
      </w:pPr>
      <w:r>
        <w:continuationSeparator/>
      </w:r>
    </w:p>
  </w:footnote>
  <w:footnote w:type="continuationNotice" w:id="1">
    <w:p w14:paraId="166C761A" w14:textId="77777777" w:rsidR="00A505C7" w:rsidRDefault="00A505C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6FD5015"/>
    <w:multiLevelType w:val="hybridMultilevel"/>
    <w:tmpl w:val="1BCA927C"/>
    <w:lvl w:ilvl="0" w:tplc="0C09000F">
      <w:start w:val="1"/>
      <w:numFmt w:val="decimal"/>
      <w:lvlText w:val="%1."/>
      <w:lvlJc w:val="left"/>
      <w:pPr>
        <w:ind w:left="788" w:hanging="360"/>
      </w:pPr>
    </w:lvl>
    <w:lvl w:ilvl="1" w:tplc="0C090019" w:tentative="1">
      <w:start w:val="1"/>
      <w:numFmt w:val="lowerLetter"/>
      <w:lvlText w:val="%2."/>
      <w:lvlJc w:val="left"/>
      <w:pPr>
        <w:ind w:left="1508" w:hanging="360"/>
      </w:pPr>
    </w:lvl>
    <w:lvl w:ilvl="2" w:tplc="0C09001B" w:tentative="1">
      <w:start w:val="1"/>
      <w:numFmt w:val="lowerRoman"/>
      <w:lvlText w:val="%3."/>
      <w:lvlJc w:val="right"/>
      <w:pPr>
        <w:ind w:left="2228" w:hanging="180"/>
      </w:pPr>
    </w:lvl>
    <w:lvl w:ilvl="3" w:tplc="0C09000F" w:tentative="1">
      <w:start w:val="1"/>
      <w:numFmt w:val="decimal"/>
      <w:lvlText w:val="%4."/>
      <w:lvlJc w:val="left"/>
      <w:pPr>
        <w:ind w:left="2948" w:hanging="360"/>
      </w:pPr>
    </w:lvl>
    <w:lvl w:ilvl="4" w:tplc="0C090019" w:tentative="1">
      <w:start w:val="1"/>
      <w:numFmt w:val="lowerLetter"/>
      <w:lvlText w:val="%5."/>
      <w:lvlJc w:val="left"/>
      <w:pPr>
        <w:ind w:left="3668" w:hanging="360"/>
      </w:pPr>
    </w:lvl>
    <w:lvl w:ilvl="5" w:tplc="0C09001B" w:tentative="1">
      <w:start w:val="1"/>
      <w:numFmt w:val="lowerRoman"/>
      <w:lvlText w:val="%6."/>
      <w:lvlJc w:val="right"/>
      <w:pPr>
        <w:ind w:left="4388" w:hanging="180"/>
      </w:pPr>
    </w:lvl>
    <w:lvl w:ilvl="6" w:tplc="0C09000F" w:tentative="1">
      <w:start w:val="1"/>
      <w:numFmt w:val="decimal"/>
      <w:lvlText w:val="%7."/>
      <w:lvlJc w:val="left"/>
      <w:pPr>
        <w:ind w:left="5108" w:hanging="360"/>
      </w:pPr>
    </w:lvl>
    <w:lvl w:ilvl="7" w:tplc="0C090019" w:tentative="1">
      <w:start w:val="1"/>
      <w:numFmt w:val="lowerLetter"/>
      <w:lvlText w:val="%8."/>
      <w:lvlJc w:val="left"/>
      <w:pPr>
        <w:ind w:left="5828" w:hanging="360"/>
      </w:pPr>
    </w:lvl>
    <w:lvl w:ilvl="8" w:tplc="0C09001B" w:tentative="1">
      <w:start w:val="1"/>
      <w:numFmt w:val="lowerRoman"/>
      <w:lvlText w:val="%9."/>
      <w:lvlJc w:val="right"/>
      <w:pPr>
        <w:ind w:left="6548" w:hanging="180"/>
      </w:pPr>
    </w:lvl>
  </w:abstractNum>
  <w:abstractNum w:abstractNumId="2" w15:restartNumberingAfterBreak="0">
    <w:nsid w:val="0ACB3BE4"/>
    <w:multiLevelType w:val="hybridMultilevel"/>
    <w:tmpl w:val="85AEF914"/>
    <w:lvl w:ilvl="0" w:tplc="1668D7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F1A034C"/>
    <w:multiLevelType w:val="hybridMultilevel"/>
    <w:tmpl w:val="A788A8B4"/>
    <w:lvl w:ilvl="0" w:tplc="67E674F8">
      <w:start w:val="6"/>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4" w15:restartNumberingAfterBreak="0">
    <w:nsid w:val="1A670DC8"/>
    <w:multiLevelType w:val="hybridMultilevel"/>
    <w:tmpl w:val="87B0DA6E"/>
    <w:lvl w:ilvl="0" w:tplc="2E5CCAFE">
      <w:start w:val="1"/>
      <w:numFmt w:val="decimal"/>
      <w:suff w:val="space"/>
      <w:lvlText w:val="%1."/>
      <w:lvlJc w:val="left"/>
      <w:pPr>
        <w:ind w:left="720" w:hanging="360"/>
      </w:pPr>
      <w:rPr>
        <w:rFonts w:hint="default"/>
        <w:b w:val="0"/>
        <w:bCs/>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5140595"/>
    <w:multiLevelType w:val="hybridMultilevel"/>
    <w:tmpl w:val="AF8879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A6B5C79"/>
    <w:multiLevelType w:val="hybridMultilevel"/>
    <w:tmpl w:val="BD9206A4"/>
    <w:lvl w:ilvl="0" w:tplc="0624F1E4">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F3E7C01"/>
    <w:multiLevelType w:val="hybridMultilevel"/>
    <w:tmpl w:val="6FFEC2A6"/>
    <w:lvl w:ilvl="0" w:tplc="FBBAA720">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B104FCE"/>
    <w:multiLevelType w:val="hybridMultilevel"/>
    <w:tmpl w:val="9348C6FC"/>
    <w:lvl w:ilvl="0" w:tplc="A3F802DE">
      <w:start w:val="1"/>
      <w:numFmt w:val="decimal"/>
      <w:pStyle w:val="MBPoint"/>
      <w:lvlText w:val="%1."/>
      <w:lvlJc w:val="left"/>
      <w:pPr>
        <w:ind w:left="-207" w:hanging="360"/>
      </w:pPr>
      <w:rPr>
        <w:rFonts w:hint="default"/>
      </w:rPr>
    </w:lvl>
    <w:lvl w:ilvl="1" w:tplc="6A409B70">
      <w:start w:val="1"/>
      <w:numFmt w:val="lowerLetter"/>
      <w:pStyle w:val="MBPointSub"/>
      <w:lvlText w:val="%2."/>
      <w:lvlJc w:val="left"/>
      <w:pPr>
        <w:ind w:left="513" w:hanging="360"/>
      </w:pPr>
    </w:lvl>
    <w:lvl w:ilvl="2" w:tplc="A6CC7146">
      <w:start w:val="1"/>
      <w:numFmt w:val="lowerRoman"/>
      <w:lvlText w:val="%3."/>
      <w:lvlJc w:val="right"/>
      <w:pPr>
        <w:ind w:left="1233" w:hanging="180"/>
      </w:pPr>
    </w:lvl>
    <w:lvl w:ilvl="3" w:tplc="1F6E270E" w:tentative="1">
      <w:start w:val="1"/>
      <w:numFmt w:val="decimal"/>
      <w:lvlText w:val="%4."/>
      <w:lvlJc w:val="left"/>
      <w:pPr>
        <w:ind w:left="1953" w:hanging="360"/>
      </w:pPr>
    </w:lvl>
    <w:lvl w:ilvl="4" w:tplc="92F8E00C" w:tentative="1">
      <w:start w:val="1"/>
      <w:numFmt w:val="lowerLetter"/>
      <w:lvlText w:val="%5."/>
      <w:lvlJc w:val="left"/>
      <w:pPr>
        <w:ind w:left="2673" w:hanging="360"/>
      </w:pPr>
    </w:lvl>
    <w:lvl w:ilvl="5" w:tplc="CA5E222C" w:tentative="1">
      <w:start w:val="1"/>
      <w:numFmt w:val="lowerRoman"/>
      <w:lvlText w:val="%6."/>
      <w:lvlJc w:val="right"/>
      <w:pPr>
        <w:ind w:left="3393" w:hanging="180"/>
      </w:pPr>
    </w:lvl>
    <w:lvl w:ilvl="6" w:tplc="3CA015B8" w:tentative="1">
      <w:start w:val="1"/>
      <w:numFmt w:val="decimal"/>
      <w:lvlText w:val="%7."/>
      <w:lvlJc w:val="left"/>
      <w:pPr>
        <w:ind w:left="4113" w:hanging="360"/>
      </w:pPr>
    </w:lvl>
    <w:lvl w:ilvl="7" w:tplc="920A0F60" w:tentative="1">
      <w:start w:val="1"/>
      <w:numFmt w:val="lowerLetter"/>
      <w:lvlText w:val="%8."/>
      <w:lvlJc w:val="left"/>
      <w:pPr>
        <w:ind w:left="4833" w:hanging="360"/>
      </w:pPr>
    </w:lvl>
    <w:lvl w:ilvl="8" w:tplc="501E277A" w:tentative="1">
      <w:start w:val="1"/>
      <w:numFmt w:val="lowerRoman"/>
      <w:lvlText w:val="%9."/>
      <w:lvlJc w:val="right"/>
      <w:pPr>
        <w:ind w:left="5553" w:hanging="180"/>
      </w:pPr>
    </w:lvl>
  </w:abstractNum>
  <w:abstractNum w:abstractNumId="10" w15:restartNumberingAfterBreak="0">
    <w:nsid w:val="76364C62"/>
    <w:multiLevelType w:val="hybridMultilevel"/>
    <w:tmpl w:val="27AE92FA"/>
    <w:lvl w:ilvl="0" w:tplc="FBBAA720">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0"/>
  </w:num>
  <w:num w:numId="5">
    <w:abstractNumId w:val="3"/>
  </w:num>
  <w:num w:numId="6">
    <w:abstractNumId w:val="7"/>
  </w:num>
  <w:num w:numId="7">
    <w:abstractNumId w:val="8"/>
  </w:num>
  <w:num w:numId="8">
    <w:abstractNumId w:val="10"/>
  </w:num>
  <w:num w:numId="9">
    <w:abstractNumId w:val="2"/>
  </w:num>
  <w:num w:numId="10">
    <w:abstractNumId w:val="9"/>
  </w:num>
  <w:num w:numId="11">
    <w:abstractNumId w:val="9"/>
    <w:lvlOverride w:ilvl="0">
      <w:startOverride w:val="1"/>
    </w:lvlOverride>
  </w:num>
  <w:num w:numId="1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71A"/>
    <w:rsid w:val="000009D4"/>
    <w:rsid w:val="00000C15"/>
    <w:rsid w:val="00000F56"/>
    <w:rsid w:val="00003184"/>
    <w:rsid w:val="000036EB"/>
    <w:rsid w:val="0000395C"/>
    <w:rsid w:val="00006068"/>
    <w:rsid w:val="00011E4D"/>
    <w:rsid w:val="000138CF"/>
    <w:rsid w:val="000140D5"/>
    <w:rsid w:val="000146FA"/>
    <w:rsid w:val="0001554B"/>
    <w:rsid w:val="00016AFF"/>
    <w:rsid w:val="00017F54"/>
    <w:rsid w:val="000277CA"/>
    <w:rsid w:val="000305EA"/>
    <w:rsid w:val="00031E3C"/>
    <w:rsid w:val="00032CB3"/>
    <w:rsid w:val="00036FAE"/>
    <w:rsid w:val="00044508"/>
    <w:rsid w:val="000460B6"/>
    <w:rsid w:val="00047668"/>
    <w:rsid w:val="00047A2A"/>
    <w:rsid w:val="0005020B"/>
    <w:rsid w:val="00057815"/>
    <w:rsid w:val="00057A1E"/>
    <w:rsid w:val="000614A1"/>
    <w:rsid w:val="00062794"/>
    <w:rsid w:val="0006484E"/>
    <w:rsid w:val="000668B0"/>
    <w:rsid w:val="000708D0"/>
    <w:rsid w:val="000744BA"/>
    <w:rsid w:val="00076E76"/>
    <w:rsid w:val="00083F41"/>
    <w:rsid w:val="000846B7"/>
    <w:rsid w:val="000A2A28"/>
    <w:rsid w:val="000A2D3A"/>
    <w:rsid w:val="000A3124"/>
    <w:rsid w:val="000A35D6"/>
    <w:rsid w:val="000B1BE1"/>
    <w:rsid w:val="000B3914"/>
    <w:rsid w:val="000B6430"/>
    <w:rsid w:val="000C0732"/>
    <w:rsid w:val="000C224C"/>
    <w:rsid w:val="000C34FD"/>
    <w:rsid w:val="000C3E16"/>
    <w:rsid w:val="000C4D6B"/>
    <w:rsid w:val="000C7D00"/>
    <w:rsid w:val="000D1472"/>
    <w:rsid w:val="000D16CD"/>
    <w:rsid w:val="000D5E6D"/>
    <w:rsid w:val="000E3516"/>
    <w:rsid w:val="000E57DB"/>
    <w:rsid w:val="000E6FD6"/>
    <w:rsid w:val="000F1811"/>
    <w:rsid w:val="000F36AC"/>
    <w:rsid w:val="000F7A8C"/>
    <w:rsid w:val="00103015"/>
    <w:rsid w:val="00103253"/>
    <w:rsid w:val="001042BA"/>
    <w:rsid w:val="00105CE1"/>
    <w:rsid w:val="001137BA"/>
    <w:rsid w:val="00120A34"/>
    <w:rsid w:val="00124260"/>
    <w:rsid w:val="00125264"/>
    <w:rsid w:val="00125A8E"/>
    <w:rsid w:val="00127059"/>
    <w:rsid w:val="00127CD8"/>
    <w:rsid w:val="001301AD"/>
    <w:rsid w:val="001334D9"/>
    <w:rsid w:val="001377D9"/>
    <w:rsid w:val="00137ACD"/>
    <w:rsid w:val="00140DAD"/>
    <w:rsid w:val="00140E3D"/>
    <w:rsid w:val="001421FE"/>
    <w:rsid w:val="001437EA"/>
    <w:rsid w:val="00143BAC"/>
    <w:rsid w:val="00144483"/>
    <w:rsid w:val="00144950"/>
    <w:rsid w:val="00145746"/>
    <w:rsid w:val="00145BE1"/>
    <w:rsid w:val="0015276C"/>
    <w:rsid w:val="00152947"/>
    <w:rsid w:val="001533D5"/>
    <w:rsid w:val="0015508C"/>
    <w:rsid w:val="00160153"/>
    <w:rsid w:val="00161052"/>
    <w:rsid w:val="00161A1F"/>
    <w:rsid w:val="00164400"/>
    <w:rsid w:val="0017006A"/>
    <w:rsid w:val="00173A64"/>
    <w:rsid w:val="00173E0C"/>
    <w:rsid w:val="00173F88"/>
    <w:rsid w:val="001771B1"/>
    <w:rsid w:val="001808FF"/>
    <w:rsid w:val="00185491"/>
    <w:rsid w:val="00195030"/>
    <w:rsid w:val="00197C3F"/>
    <w:rsid w:val="001A0412"/>
    <w:rsid w:val="001A0D59"/>
    <w:rsid w:val="001A1BB3"/>
    <w:rsid w:val="001A2FE9"/>
    <w:rsid w:val="001A4389"/>
    <w:rsid w:val="001A523B"/>
    <w:rsid w:val="001B3C7A"/>
    <w:rsid w:val="001B7B10"/>
    <w:rsid w:val="001C1422"/>
    <w:rsid w:val="001C28F9"/>
    <w:rsid w:val="001D00E3"/>
    <w:rsid w:val="001D0AF3"/>
    <w:rsid w:val="001D1D8A"/>
    <w:rsid w:val="001D36EE"/>
    <w:rsid w:val="001D7F20"/>
    <w:rsid w:val="001E07CE"/>
    <w:rsid w:val="001E52EB"/>
    <w:rsid w:val="001E5A0B"/>
    <w:rsid w:val="001E5AAF"/>
    <w:rsid w:val="001F0191"/>
    <w:rsid w:val="001F127D"/>
    <w:rsid w:val="001F3626"/>
    <w:rsid w:val="001F7336"/>
    <w:rsid w:val="001F76E3"/>
    <w:rsid w:val="00200358"/>
    <w:rsid w:val="002005CD"/>
    <w:rsid w:val="00201F75"/>
    <w:rsid w:val="00202EC1"/>
    <w:rsid w:val="00204283"/>
    <w:rsid w:val="00204EEF"/>
    <w:rsid w:val="00205DBD"/>
    <w:rsid w:val="00207297"/>
    <w:rsid w:val="002103E4"/>
    <w:rsid w:val="0021337D"/>
    <w:rsid w:val="00216A1C"/>
    <w:rsid w:val="00222DE6"/>
    <w:rsid w:val="00223F82"/>
    <w:rsid w:val="00224C52"/>
    <w:rsid w:val="002278E1"/>
    <w:rsid w:val="00227DA9"/>
    <w:rsid w:val="00230D1D"/>
    <w:rsid w:val="00232304"/>
    <w:rsid w:val="00233CEF"/>
    <w:rsid w:val="002378EE"/>
    <w:rsid w:val="002445E3"/>
    <w:rsid w:val="00247EBF"/>
    <w:rsid w:val="00256DBE"/>
    <w:rsid w:val="00261499"/>
    <w:rsid w:val="0026604B"/>
    <w:rsid w:val="002672A4"/>
    <w:rsid w:val="002747E8"/>
    <w:rsid w:val="00274EEA"/>
    <w:rsid w:val="0027686D"/>
    <w:rsid w:val="0028083A"/>
    <w:rsid w:val="002808A9"/>
    <w:rsid w:val="00284C9D"/>
    <w:rsid w:val="00285B63"/>
    <w:rsid w:val="00292863"/>
    <w:rsid w:val="00294430"/>
    <w:rsid w:val="00296C12"/>
    <w:rsid w:val="00296CA7"/>
    <w:rsid w:val="00296FAF"/>
    <w:rsid w:val="00297EAB"/>
    <w:rsid w:val="002A15F1"/>
    <w:rsid w:val="002A4961"/>
    <w:rsid w:val="002B313C"/>
    <w:rsid w:val="002B5C28"/>
    <w:rsid w:val="002C1F84"/>
    <w:rsid w:val="002C7C03"/>
    <w:rsid w:val="002D1504"/>
    <w:rsid w:val="002D564A"/>
    <w:rsid w:val="002D7D55"/>
    <w:rsid w:val="002E12E6"/>
    <w:rsid w:val="002E1BA4"/>
    <w:rsid w:val="002E2850"/>
    <w:rsid w:val="002F0550"/>
    <w:rsid w:val="002F6B4C"/>
    <w:rsid w:val="002F76C6"/>
    <w:rsid w:val="0030322F"/>
    <w:rsid w:val="00304A88"/>
    <w:rsid w:val="00304E64"/>
    <w:rsid w:val="00306920"/>
    <w:rsid w:val="00307358"/>
    <w:rsid w:val="0031070C"/>
    <w:rsid w:val="003133D5"/>
    <w:rsid w:val="00313612"/>
    <w:rsid w:val="00316053"/>
    <w:rsid w:val="003170AC"/>
    <w:rsid w:val="003207F0"/>
    <w:rsid w:val="00326C24"/>
    <w:rsid w:val="0033070E"/>
    <w:rsid w:val="003323DD"/>
    <w:rsid w:val="003370D5"/>
    <w:rsid w:val="00340681"/>
    <w:rsid w:val="003440C7"/>
    <w:rsid w:val="00350779"/>
    <w:rsid w:val="00353D81"/>
    <w:rsid w:val="00354743"/>
    <w:rsid w:val="0036040B"/>
    <w:rsid w:val="003649C4"/>
    <w:rsid w:val="00365D02"/>
    <w:rsid w:val="00365D2C"/>
    <w:rsid w:val="00367C2D"/>
    <w:rsid w:val="00370076"/>
    <w:rsid w:val="0037028F"/>
    <w:rsid w:val="003712BB"/>
    <w:rsid w:val="003719BF"/>
    <w:rsid w:val="00372395"/>
    <w:rsid w:val="00375010"/>
    <w:rsid w:val="0037728A"/>
    <w:rsid w:val="00377427"/>
    <w:rsid w:val="0038153B"/>
    <w:rsid w:val="00381720"/>
    <w:rsid w:val="00386B68"/>
    <w:rsid w:val="00386E17"/>
    <w:rsid w:val="0038758C"/>
    <w:rsid w:val="00387BCD"/>
    <w:rsid w:val="003913F1"/>
    <w:rsid w:val="00392D45"/>
    <w:rsid w:val="00393A61"/>
    <w:rsid w:val="00394454"/>
    <w:rsid w:val="00394D6F"/>
    <w:rsid w:val="00395655"/>
    <w:rsid w:val="003A0965"/>
    <w:rsid w:val="003A373E"/>
    <w:rsid w:val="003A3D0E"/>
    <w:rsid w:val="003A4424"/>
    <w:rsid w:val="003A530C"/>
    <w:rsid w:val="003A5841"/>
    <w:rsid w:val="003A7146"/>
    <w:rsid w:val="003A7B17"/>
    <w:rsid w:val="003B15D9"/>
    <w:rsid w:val="003B29B0"/>
    <w:rsid w:val="003B2DA8"/>
    <w:rsid w:val="003B3044"/>
    <w:rsid w:val="003B6A0E"/>
    <w:rsid w:val="003B6C2D"/>
    <w:rsid w:val="003C0D20"/>
    <w:rsid w:val="003C16A9"/>
    <w:rsid w:val="003C202D"/>
    <w:rsid w:val="003D47C4"/>
    <w:rsid w:val="003D5B2B"/>
    <w:rsid w:val="003D7CE2"/>
    <w:rsid w:val="003D7E7F"/>
    <w:rsid w:val="003E4413"/>
    <w:rsid w:val="003E5B26"/>
    <w:rsid w:val="003E68E5"/>
    <w:rsid w:val="003E7A95"/>
    <w:rsid w:val="003F09F7"/>
    <w:rsid w:val="003F1AA1"/>
    <w:rsid w:val="003F24BC"/>
    <w:rsid w:val="00402651"/>
    <w:rsid w:val="00402CC7"/>
    <w:rsid w:val="00402D70"/>
    <w:rsid w:val="00403CE4"/>
    <w:rsid w:val="004075A3"/>
    <w:rsid w:val="00407E3D"/>
    <w:rsid w:val="00410A3F"/>
    <w:rsid w:val="0041144F"/>
    <w:rsid w:val="00411B5D"/>
    <w:rsid w:val="00411D15"/>
    <w:rsid w:val="004143B1"/>
    <w:rsid w:val="00415A55"/>
    <w:rsid w:val="00425269"/>
    <w:rsid w:val="00425A1E"/>
    <w:rsid w:val="00425FCB"/>
    <w:rsid w:val="00430F1B"/>
    <w:rsid w:val="004327E1"/>
    <w:rsid w:val="00432EA1"/>
    <w:rsid w:val="00434240"/>
    <w:rsid w:val="00434641"/>
    <w:rsid w:val="00434CDD"/>
    <w:rsid w:val="004355D0"/>
    <w:rsid w:val="004355E8"/>
    <w:rsid w:val="00436435"/>
    <w:rsid w:val="00440F0E"/>
    <w:rsid w:val="004428E3"/>
    <w:rsid w:val="004452CF"/>
    <w:rsid w:val="00445460"/>
    <w:rsid w:val="00446B03"/>
    <w:rsid w:val="0044797F"/>
    <w:rsid w:val="00454025"/>
    <w:rsid w:val="00455C2A"/>
    <w:rsid w:val="00462BA9"/>
    <w:rsid w:val="00463E17"/>
    <w:rsid w:val="00472F61"/>
    <w:rsid w:val="00475B43"/>
    <w:rsid w:val="00475FBD"/>
    <w:rsid w:val="00481DE1"/>
    <w:rsid w:val="00484DBC"/>
    <w:rsid w:val="00487812"/>
    <w:rsid w:val="0049045C"/>
    <w:rsid w:val="00490BA0"/>
    <w:rsid w:val="00493F12"/>
    <w:rsid w:val="00493FF3"/>
    <w:rsid w:val="00494834"/>
    <w:rsid w:val="0049486C"/>
    <w:rsid w:val="004A1AC6"/>
    <w:rsid w:val="004A2F70"/>
    <w:rsid w:val="004A409F"/>
    <w:rsid w:val="004A4447"/>
    <w:rsid w:val="004A48D9"/>
    <w:rsid w:val="004A6B2D"/>
    <w:rsid w:val="004B20B1"/>
    <w:rsid w:val="004B2C3F"/>
    <w:rsid w:val="004B30B7"/>
    <w:rsid w:val="004B5799"/>
    <w:rsid w:val="004D5695"/>
    <w:rsid w:val="004D665B"/>
    <w:rsid w:val="004D7B86"/>
    <w:rsid w:val="004F53E6"/>
    <w:rsid w:val="004F54FF"/>
    <w:rsid w:val="00503218"/>
    <w:rsid w:val="0050457F"/>
    <w:rsid w:val="00505873"/>
    <w:rsid w:val="00506F28"/>
    <w:rsid w:val="005119C0"/>
    <w:rsid w:val="005146EC"/>
    <w:rsid w:val="00515608"/>
    <w:rsid w:val="00515BBE"/>
    <w:rsid w:val="005169CB"/>
    <w:rsid w:val="00517337"/>
    <w:rsid w:val="005173FC"/>
    <w:rsid w:val="00523A03"/>
    <w:rsid w:val="00524226"/>
    <w:rsid w:val="00527330"/>
    <w:rsid w:val="00530F76"/>
    <w:rsid w:val="00536596"/>
    <w:rsid w:val="005366FF"/>
    <w:rsid w:val="0053679C"/>
    <w:rsid w:val="00537A32"/>
    <w:rsid w:val="0054537C"/>
    <w:rsid w:val="005459C4"/>
    <w:rsid w:val="0054602B"/>
    <w:rsid w:val="00546375"/>
    <w:rsid w:val="005535B7"/>
    <w:rsid w:val="0055533E"/>
    <w:rsid w:val="005620CA"/>
    <w:rsid w:val="00564EAF"/>
    <w:rsid w:val="00565D66"/>
    <w:rsid w:val="00567D26"/>
    <w:rsid w:val="00572401"/>
    <w:rsid w:val="005732E6"/>
    <w:rsid w:val="00575EE1"/>
    <w:rsid w:val="00577C30"/>
    <w:rsid w:val="005812FF"/>
    <w:rsid w:val="005819C8"/>
    <w:rsid w:val="0058422E"/>
    <w:rsid w:val="005847D8"/>
    <w:rsid w:val="00584B84"/>
    <w:rsid w:val="005861FB"/>
    <w:rsid w:val="00586329"/>
    <w:rsid w:val="005905A0"/>
    <w:rsid w:val="00591EC0"/>
    <w:rsid w:val="00592C30"/>
    <w:rsid w:val="00594EB7"/>
    <w:rsid w:val="00597535"/>
    <w:rsid w:val="005A4678"/>
    <w:rsid w:val="005A54B4"/>
    <w:rsid w:val="005A5B68"/>
    <w:rsid w:val="005A7050"/>
    <w:rsid w:val="005B010A"/>
    <w:rsid w:val="005B22B4"/>
    <w:rsid w:val="005B3CBC"/>
    <w:rsid w:val="005B510A"/>
    <w:rsid w:val="005B68AF"/>
    <w:rsid w:val="005B6BC1"/>
    <w:rsid w:val="005B7B6E"/>
    <w:rsid w:val="005C0740"/>
    <w:rsid w:val="005C18D0"/>
    <w:rsid w:val="005C4A48"/>
    <w:rsid w:val="005D1B66"/>
    <w:rsid w:val="005D2A3E"/>
    <w:rsid w:val="005E2026"/>
    <w:rsid w:val="005E237E"/>
    <w:rsid w:val="005F32BD"/>
    <w:rsid w:val="005F4914"/>
    <w:rsid w:val="005F5DF6"/>
    <w:rsid w:val="005F5FA1"/>
    <w:rsid w:val="005F7D42"/>
    <w:rsid w:val="0060088C"/>
    <w:rsid w:val="00601903"/>
    <w:rsid w:val="006019B4"/>
    <w:rsid w:val="00601A38"/>
    <w:rsid w:val="00602184"/>
    <w:rsid w:val="00604F05"/>
    <w:rsid w:val="00611D31"/>
    <w:rsid w:val="00611E35"/>
    <w:rsid w:val="006202A1"/>
    <w:rsid w:val="0062319E"/>
    <w:rsid w:val="00625432"/>
    <w:rsid w:val="00625B03"/>
    <w:rsid w:val="00626E42"/>
    <w:rsid w:val="00627EDA"/>
    <w:rsid w:val="00636200"/>
    <w:rsid w:val="006379E5"/>
    <w:rsid w:val="00641F7A"/>
    <w:rsid w:val="00643B85"/>
    <w:rsid w:val="00645DC7"/>
    <w:rsid w:val="0064724F"/>
    <w:rsid w:val="00647CBA"/>
    <w:rsid w:val="006507CB"/>
    <w:rsid w:val="00651D68"/>
    <w:rsid w:val="00652D30"/>
    <w:rsid w:val="00656314"/>
    <w:rsid w:val="00657F1A"/>
    <w:rsid w:val="00661BE8"/>
    <w:rsid w:val="006652EA"/>
    <w:rsid w:val="00667B6F"/>
    <w:rsid w:val="00667F82"/>
    <w:rsid w:val="006700AA"/>
    <w:rsid w:val="00672C4C"/>
    <w:rsid w:val="006767A9"/>
    <w:rsid w:val="00676E04"/>
    <w:rsid w:val="00677A0D"/>
    <w:rsid w:val="0068306C"/>
    <w:rsid w:val="00683087"/>
    <w:rsid w:val="0068420E"/>
    <w:rsid w:val="00685653"/>
    <w:rsid w:val="00691D0A"/>
    <w:rsid w:val="00692053"/>
    <w:rsid w:val="006930D1"/>
    <w:rsid w:val="006931AD"/>
    <w:rsid w:val="006940BB"/>
    <w:rsid w:val="00696CF0"/>
    <w:rsid w:val="00697001"/>
    <w:rsid w:val="00697005"/>
    <w:rsid w:val="006A1743"/>
    <w:rsid w:val="006A1788"/>
    <w:rsid w:val="006A3C0C"/>
    <w:rsid w:val="006A666D"/>
    <w:rsid w:val="006B2D99"/>
    <w:rsid w:val="006B6E38"/>
    <w:rsid w:val="006C4731"/>
    <w:rsid w:val="006D208E"/>
    <w:rsid w:val="006D58E2"/>
    <w:rsid w:val="006D7B6B"/>
    <w:rsid w:val="006E3838"/>
    <w:rsid w:val="006E3C40"/>
    <w:rsid w:val="006E617C"/>
    <w:rsid w:val="006E7699"/>
    <w:rsid w:val="006E7CA1"/>
    <w:rsid w:val="006F27AC"/>
    <w:rsid w:val="006F3E5C"/>
    <w:rsid w:val="006F627D"/>
    <w:rsid w:val="006F6DE1"/>
    <w:rsid w:val="0070043E"/>
    <w:rsid w:val="00701CB8"/>
    <w:rsid w:val="00701E47"/>
    <w:rsid w:val="00705F80"/>
    <w:rsid w:val="00707E57"/>
    <w:rsid w:val="00707F49"/>
    <w:rsid w:val="007103B5"/>
    <w:rsid w:val="007213BB"/>
    <w:rsid w:val="00724D25"/>
    <w:rsid w:val="0072758F"/>
    <w:rsid w:val="007314EF"/>
    <w:rsid w:val="0073497B"/>
    <w:rsid w:val="0073763E"/>
    <w:rsid w:val="0074228A"/>
    <w:rsid w:val="007452A0"/>
    <w:rsid w:val="00745FCA"/>
    <w:rsid w:val="00747943"/>
    <w:rsid w:val="00752BD5"/>
    <w:rsid w:val="00753090"/>
    <w:rsid w:val="0075573F"/>
    <w:rsid w:val="00756861"/>
    <w:rsid w:val="00756D99"/>
    <w:rsid w:val="00756F20"/>
    <w:rsid w:val="00760772"/>
    <w:rsid w:val="00760DDE"/>
    <w:rsid w:val="007620AE"/>
    <w:rsid w:val="00763525"/>
    <w:rsid w:val="0076692C"/>
    <w:rsid w:val="00771D76"/>
    <w:rsid w:val="00772715"/>
    <w:rsid w:val="00773E2E"/>
    <w:rsid w:val="0077536C"/>
    <w:rsid w:val="00781E8C"/>
    <w:rsid w:val="00782538"/>
    <w:rsid w:val="007828DD"/>
    <w:rsid w:val="00783FAB"/>
    <w:rsid w:val="00785B13"/>
    <w:rsid w:val="00791AAC"/>
    <w:rsid w:val="00793EF5"/>
    <w:rsid w:val="00795969"/>
    <w:rsid w:val="007A16B5"/>
    <w:rsid w:val="007A6AF0"/>
    <w:rsid w:val="007B44CD"/>
    <w:rsid w:val="007B4836"/>
    <w:rsid w:val="007C093E"/>
    <w:rsid w:val="007C2010"/>
    <w:rsid w:val="007C2103"/>
    <w:rsid w:val="007C2C6C"/>
    <w:rsid w:val="007C5020"/>
    <w:rsid w:val="007C7BF6"/>
    <w:rsid w:val="007C7F2A"/>
    <w:rsid w:val="007D12B2"/>
    <w:rsid w:val="007D1F16"/>
    <w:rsid w:val="007D3603"/>
    <w:rsid w:val="007D40A2"/>
    <w:rsid w:val="007D4E08"/>
    <w:rsid w:val="007E00A8"/>
    <w:rsid w:val="007E0609"/>
    <w:rsid w:val="007E16D6"/>
    <w:rsid w:val="007E2197"/>
    <w:rsid w:val="007E3446"/>
    <w:rsid w:val="007E3447"/>
    <w:rsid w:val="007E34BC"/>
    <w:rsid w:val="007E36E5"/>
    <w:rsid w:val="007E6EC6"/>
    <w:rsid w:val="007F276A"/>
    <w:rsid w:val="007F4757"/>
    <w:rsid w:val="007F563E"/>
    <w:rsid w:val="007F5CED"/>
    <w:rsid w:val="00803447"/>
    <w:rsid w:val="008035CF"/>
    <w:rsid w:val="0080584E"/>
    <w:rsid w:val="00805FEB"/>
    <w:rsid w:val="00811E34"/>
    <w:rsid w:val="00812C37"/>
    <w:rsid w:val="008134D5"/>
    <w:rsid w:val="00813A38"/>
    <w:rsid w:val="00823B66"/>
    <w:rsid w:val="00824A98"/>
    <w:rsid w:val="00827A64"/>
    <w:rsid w:val="008310AA"/>
    <w:rsid w:val="00834114"/>
    <w:rsid w:val="00842CD4"/>
    <w:rsid w:val="00844C13"/>
    <w:rsid w:val="00844D23"/>
    <w:rsid w:val="0084651C"/>
    <w:rsid w:val="008517D8"/>
    <w:rsid w:val="00852C85"/>
    <w:rsid w:val="00855239"/>
    <w:rsid w:val="00856BC4"/>
    <w:rsid w:val="00862D59"/>
    <w:rsid w:val="008645D1"/>
    <w:rsid w:val="00865A58"/>
    <w:rsid w:val="00866A78"/>
    <w:rsid w:val="00867101"/>
    <w:rsid w:val="008700AF"/>
    <w:rsid w:val="008755D8"/>
    <w:rsid w:val="0088497A"/>
    <w:rsid w:val="00887CC6"/>
    <w:rsid w:val="00890031"/>
    <w:rsid w:val="00891051"/>
    <w:rsid w:val="008A1BC6"/>
    <w:rsid w:val="008A1F97"/>
    <w:rsid w:val="008A6224"/>
    <w:rsid w:val="008B478B"/>
    <w:rsid w:val="008B61B7"/>
    <w:rsid w:val="008C1284"/>
    <w:rsid w:val="008C4047"/>
    <w:rsid w:val="008C48EF"/>
    <w:rsid w:val="008C497B"/>
    <w:rsid w:val="008C76FD"/>
    <w:rsid w:val="008D3ADE"/>
    <w:rsid w:val="008D72EA"/>
    <w:rsid w:val="008D7625"/>
    <w:rsid w:val="008E30D6"/>
    <w:rsid w:val="008E30D9"/>
    <w:rsid w:val="008E5BD3"/>
    <w:rsid w:val="008E5F27"/>
    <w:rsid w:val="008E68D3"/>
    <w:rsid w:val="008E79DF"/>
    <w:rsid w:val="008F002D"/>
    <w:rsid w:val="008F1942"/>
    <w:rsid w:val="008F327D"/>
    <w:rsid w:val="008F43E8"/>
    <w:rsid w:val="009020F3"/>
    <w:rsid w:val="00902A26"/>
    <w:rsid w:val="00902A3C"/>
    <w:rsid w:val="00903257"/>
    <w:rsid w:val="009048A2"/>
    <w:rsid w:val="00905C61"/>
    <w:rsid w:val="00907D61"/>
    <w:rsid w:val="00910064"/>
    <w:rsid w:val="009114DC"/>
    <w:rsid w:val="00911D92"/>
    <w:rsid w:val="009121D3"/>
    <w:rsid w:val="009176F5"/>
    <w:rsid w:val="00917CE2"/>
    <w:rsid w:val="009207DD"/>
    <w:rsid w:val="00933AD6"/>
    <w:rsid w:val="00937727"/>
    <w:rsid w:val="009421AA"/>
    <w:rsid w:val="0094476A"/>
    <w:rsid w:val="0094774B"/>
    <w:rsid w:val="00970AAB"/>
    <w:rsid w:val="009735F8"/>
    <w:rsid w:val="00974504"/>
    <w:rsid w:val="00974603"/>
    <w:rsid w:val="00975A4A"/>
    <w:rsid w:val="00976413"/>
    <w:rsid w:val="009767B4"/>
    <w:rsid w:val="00977D37"/>
    <w:rsid w:val="009805A0"/>
    <w:rsid w:val="009807AE"/>
    <w:rsid w:val="0098771A"/>
    <w:rsid w:val="00990334"/>
    <w:rsid w:val="00991158"/>
    <w:rsid w:val="0099199E"/>
    <w:rsid w:val="00995C44"/>
    <w:rsid w:val="009A04A5"/>
    <w:rsid w:val="009A35A0"/>
    <w:rsid w:val="009A5D85"/>
    <w:rsid w:val="009A7CFA"/>
    <w:rsid w:val="009B0C51"/>
    <w:rsid w:val="009B2183"/>
    <w:rsid w:val="009B29AC"/>
    <w:rsid w:val="009B4B7F"/>
    <w:rsid w:val="009B4D0C"/>
    <w:rsid w:val="009B5480"/>
    <w:rsid w:val="009B5A29"/>
    <w:rsid w:val="009C0F35"/>
    <w:rsid w:val="009C10C1"/>
    <w:rsid w:val="009C3E57"/>
    <w:rsid w:val="009C4F55"/>
    <w:rsid w:val="009C5E5D"/>
    <w:rsid w:val="009C6003"/>
    <w:rsid w:val="009D23FB"/>
    <w:rsid w:val="009D54C1"/>
    <w:rsid w:val="009D685F"/>
    <w:rsid w:val="009D7562"/>
    <w:rsid w:val="009D7F9A"/>
    <w:rsid w:val="009E0803"/>
    <w:rsid w:val="009E7C1C"/>
    <w:rsid w:val="009F13BF"/>
    <w:rsid w:val="009F1D34"/>
    <w:rsid w:val="009F39F6"/>
    <w:rsid w:val="009F4C47"/>
    <w:rsid w:val="009F528F"/>
    <w:rsid w:val="009F6AC9"/>
    <w:rsid w:val="00A00DB3"/>
    <w:rsid w:val="00A01C01"/>
    <w:rsid w:val="00A05B73"/>
    <w:rsid w:val="00A105DA"/>
    <w:rsid w:val="00A13AB2"/>
    <w:rsid w:val="00A17D40"/>
    <w:rsid w:val="00A20031"/>
    <w:rsid w:val="00A202D5"/>
    <w:rsid w:val="00A23CDC"/>
    <w:rsid w:val="00A24596"/>
    <w:rsid w:val="00A24B24"/>
    <w:rsid w:val="00A25E6C"/>
    <w:rsid w:val="00A4015D"/>
    <w:rsid w:val="00A40E3D"/>
    <w:rsid w:val="00A40EA6"/>
    <w:rsid w:val="00A41EE9"/>
    <w:rsid w:val="00A42C9C"/>
    <w:rsid w:val="00A47C4E"/>
    <w:rsid w:val="00A505C7"/>
    <w:rsid w:val="00A52753"/>
    <w:rsid w:val="00A550E8"/>
    <w:rsid w:val="00A556D1"/>
    <w:rsid w:val="00A56E8B"/>
    <w:rsid w:val="00A62457"/>
    <w:rsid w:val="00A71133"/>
    <w:rsid w:val="00A7209C"/>
    <w:rsid w:val="00A72B63"/>
    <w:rsid w:val="00A73E26"/>
    <w:rsid w:val="00A761C7"/>
    <w:rsid w:val="00A77D42"/>
    <w:rsid w:val="00A814AA"/>
    <w:rsid w:val="00A82E17"/>
    <w:rsid w:val="00A85075"/>
    <w:rsid w:val="00A90245"/>
    <w:rsid w:val="00A93F1F"/>
    <w:rsid w:val="00AA12F7"/>
    <w:rsid w:val="00AA3173"/>
    <w:rsid w:val="00AA3A3E"/>
    <w:rsid w:val="00AA4C0D"/>
    <w:rsid w:val="00AB0BDD"/>
    <w:rsid w:val="00AB19B6"/>
    <w:rsid w:val="00AB4DEF"/>
    <w:rsid w:val="00AB6D31"/>
    <w:rsid w:val="00AC4EAF"/>
    <w:rsid w:val="00AC6ABA"/>
    <w:rsid w:val="00AD1BBA"/>
    <w:rsid w:val="00AD1C80"/>
    <w:rsid w:val="00AD2E24"/>
    <w:rsid w:val="00AD3949"/>
    <w:rsid w:val="00AD46E5"/>
    <w:rsid w:val="00AD53D5"/>
    <w:rsid w:val="00AD5627"/>
    <w:rsid w:val="00AD65C9"/>
    <w:rsid w:val="00AD6639"/>
    <w:rsid w:val="00AD6BC0"/>
    <w:rsid w:val="00AE3BD2"/>
    <w:rsid w:val="00AE4A25"/>
    <w:rsid w:val="00AE5CCB"/>
    <w:rsid w:val="00AE7179"/>
    <w:rsid w:val="00AF0E79"/>
    <w:rsid w:val="00AF58D0"/>
    <w:rsid w:val="00AF6215"/>
    <w:rsid w:val="00AF6F6E"/>
    <w:rsid w:val="00B00A18"/>
    <w:rsid w:val="00B0644A"/>
    <w:rsid w:val="00B106E6"/>
    <w:rsid w:val="00B11323"/>
    <w:rsid w:val="00B12789"/>
    <w:rsid w:val="00B13A2F"/>
    <w:rsid w:val="00B145D2"/>
    <w:rsid w:val="00B163B7"/>
    <w:rsid w:val="00B178D3"/>
    <w:rsid w:val="00B22F73"/>
    <w:rsid w:val="00B23CD3"/>
    <w:rsid w:val="00B339F8"/>
    <w:rsid w:val="00B35A3B"/>
    <w:rsid w:val="00B369D9"/>
    <w:rsid w:val="00B4065C"/>
    <w:rsid w:val="00B43512"/>
    <w:rsid w:val="00B52CD8"/>
    <w:rsid w:val="00B604EB"/>
    <w:rsid w:val="00B6108C"/>
    <w:rsid w:val="00B67F7B"/>
    <w:rsid w:val="00B70CC3"/>
    <w:rsid w:val="00B739E2"/>
    <w:rsid w:val="00B8151D"/>
    <w:rsid w:val="00B819AA"/>
    <w:rsid w:val="00B923A2"/>
    <w:rsid w:val="00B95667"/>
    <w:rsid w:val="00BA1446"/>
    <w:rsid w:val="00BA4ECC"/>
    <w:rsid w:val="00BA54AA"/>
    <w:rsid w:val="00BB2109"/>
    <w:rsid w:val="00BB2C6B"/>
    <w:rsid w:val="00BB38D4"/>
    <w:rsid w:val="00BB4D85"/>
    <w:rsid w:val="00BB61E4"/>
    <w:rsid w:val="00BB631E"/>
    <w:rsid w:val="00BB71A8"/>
    <w:rsid w:val="00BC4BD5"/>
    <w:rsid w:val="00BC50A3"/>
    <w:rsid w:val="00BD41D4"/>
    <w:rsid w:val="00BD465A"/>
    <w:rsid w:val="00BD47A9"/>
    <w:rsid w:val="00BD5316"/>
    <w:rsid w:val="00BD5A86"/>
    <w:rsid w:val="00BD6AC2"/>
    <w:rsid w:val="00BE214C"/>
    <w:rsid w:val="00BE68F9"/>
    <w:rsid w:val="00BF011A"/>
    <w:rsid w:val="00BF2A9B"/>
    <w:rsid w:val="00BF3DAE"/>
    <w:rsid w:val="00BF67C8"/>
    <w:rsid w:val="00C02595"/>
    <w:rsid w:val="00C034C3"/>
    <w:rsid w:val="00C04F87"/>
    <w:rsid w:val="00C101B1"/>
    <w:rsid w:val="00C12197"/>
    <w:rsid w:val="00C1330A"/>
    <w:rsid w:val="00C145EB"/>
    <w:rsid w:val="00C17D4D"/>
    <w:rsid w:val="00C2416A"/>
    <w:rsid w:val="00C25D0E"/>
    <w:rsid w:val="00C30E45"/>
    <w:rsid w:val="00C31AE4"/>
    <w:rsid w:val="00C321FF"/>
    <w:rsid w:val="00C325A5"/>
    <w:rsid w:val="00C36A15"/>
    <w:rsid w:val="00C3701B"/>
    <w:rsid w:val="00C37043"/>
    <w:rsid w:val="00C4300F"/>
    <w:rsid w:val="00C45661"/>
    <w:rsid w:val="00C45889"/>
    <w:rsid w:val="00C46B2B"/>
    <w:rsid w:val="00C4745B"/>
    <w:rsid w:val="00C5010C"/>
    <w:rsid w:val="00C57C72"/>
    <w:rsid w:val="00C62BC1"/>
    <w:rsid w:val="00C64798"/>
    <w:rsid w:val="00C64879"/>
    <w:rsid w:val="00C66953"/>
    <w:rsid w:val="00C72125"/>
    <w:rsid w:val="00C73133"/>
    <w:rsid w:val="00C731FA"/>
    <w:rsid w:val="00C7617C"/>
    <w:rsid w:val="00C76C71"/>
    <w:rsid w:val="00C82C91"/>
    <w:rsid w:val="00C846A2"/>
    <w:rsid w:val="00C90EFC"/>
    <w:rsid w:val="00C90FC4"/>
    <w:rsid w:val="00C94D15"/>
    <w:rsid w:val="00C954B7"/>
    <w:rsid w:val="00C9591A"/>
    <w:rsid w:val="00CA46AC"/>
    <w:rsid w:val="00CA4F71"/>
    <w:rsid w:val="00CB337B"/>
    <w:rsid w:val="00CB45D5"/>
    <w:rsid w:val="00CB7A83"/>
    <w:rsid w:val="00CC3AE0"/>
    <w:rsid w:val="00CC3C0B"/>
    <w:rsid w:val="00CC3CD3"/>
    <w:rsid w:val="00CC4C6D"/>
    <w:rsid w:val="00CC5C99"/>
    <w:rsid w:val="00CD20F8"/>
    <w:rsid w:val="00CD3705"/>
    <w:rsid w:val="00CD6E72"/>
    <w:rsid w:val="00CE1D98"/>
    <w:rsid w:val="00CE3B88"/>
    <w:rsid w:val="00CE3EA5"/>
    <w:rsid w:val="00CF1C96"/>
    <w:rsid w:val="00CF5A8C"/>
    <w:rsid w:val="00CF7904"/>
    <w:rsid w:val="00D010D3"/>
    <w:rsid w:val="00D02448"/>
    <w:rsid w:val="00D05A8C"/>
    <w:rsid w:val="00D119DD"/>
    <w:rsid w:val="00D14A9D"/>
    <w:rsid w:val="00D17A67"/>
    <w:rsid w:val="00D17FC6"/>
    <w:rsid w:val="00D217D1"/>
    <w:rsid w:val="00D2517F"/>
    <w:rsid w:val="00D3758C"/>
    <w:rsid w:val="00D408E5"/>
    <w:rsid w:val="00D44942"/>
    <w:rsid w:val="00D46134"/>
    <w:rsid w:val="00D468A9"/>
    <w:rsid w:val="00D50946"/>
    <w:rsid w:val="00D5387E"/>
    <w:rsid w:val="00D56A3B"/>
    <w:rsid w:val="00D61A73"/>
    <w:rsid w:val="00D63270"/>
    <w:rsid w:val="00D63CDD"/>
    <w:rsid w:val="00D66B65"/>
    <w:rsid w:val="00D70EAE"/>
    <w:rsid w:val="00D73415"/>
    <w:rsid w:val="00D74B9B"/>
    <w:rsid w:val="00D76FF4"/>
    <w:rsid w:val="00D773CB"/>
    <w:rsid w:val="00D8103E"/>
    <w:rsid w:val="00D818BA"/>
    <w:rsid w:val="00D842A2"/>
    <w:rsid w:val="00D84946"/>
    <w:rsid w:val="00D93741"/>
    <w:rsid w:val="00DA552F"/>
    <w:rsid w:val="00DB1C9E"/>
    <w:rsid w:val="00DB2434"/>
    <w:rsid w:val="00DB461B"/>
    <w:rsid w:val="00DB4D35"/>
    <w:rsid w:val="00DB6247"/>
    <w:rsid w:val="00DC3E8C"/>
    <w:rsid w:val="00DC4B5E"/>
    <w:rsid w:val="00DC7757"/>
    <w:rsid w:val="00DD1234"/>
    <w:rsid w:val="00DD408F"/>
    <w:rsid w:val="00DD5F43"/>
    <w:rsid w:val="00DD651A"/>
    <w:rsid w:val="00DD7496"/>
    <w:rsid w:val="00DD7B03"/>
    <w:rsid w:val="00DE02BB"/>
    <w:rsid w:val="00DE5F92"/>
    <w:rsid w:val="00DE715E"/>
    <w:rsid w:val="00DE78C6"/>
    <w:rsid w:val="00DE7C37"/>
    <w:rsid w:val="00DF004D"/>
    <w:rsid w:val="00DF0568"/>
    <w:rsid w:val="00DF13F3"/>
    <w:rsid w:val="00DF3683"/>
    <w:rsid w:val="00DF46B2"/>
    <w:rsid w:val="00DF61B7"/>
    <w:rsid w:val="00E00B50"/>
    <w:rsid w:val="00E01C32"/>
    <w:rsid w:val="00E01F85"/>
    <w:rsid w:val="00E02E51"/>
    <w:rsid w:val="00E03E3D"/>
    <w:rsid w:val="00E0694E"/>
    <w:rsid w:val="00E10FFE"/>
    <w:rsid w:val="00E1257E"/>
    <w:rsid w:val="00E22F40"/>
    <w:rsid w:val="00E24BE5"/>
    <w:rsid w:val="00E24DA9"/>
    <w:rsid w:val="00E24E50"/>
    <w:rsid w:val="00E251EE"/>
    <w:rsid w:val="00E302D5"/>
    <w:rsid w:val="00E32A2B"/>
    <w:rsid w:val="00E33927"/>
    <w:rsid w:val="00E33FED"/>
    <w:rsid w:val="00E43542"/>
    <w:rsid w:val="00E53C55"/>
    <w:rsid w:val="00E5541C"/>
    <w:rsid w:val="00E55D04"/>
    <w:rsid w:val="00E60A2A"/>
    <w:rsid w:val="00E60A5E"/>
    <w:rsid w:val="00E62C51"/>
    <w:rsid w:val="00E631F9"/>
    <w:rsid w:val="00E662FD"/>
    <w:rsid w:val="00E663BA"/>
    <w:rsid w:val="00E7020C"/>
    <w:rsid w:val="00E72FD0"/>
    <w:rsid w:val="00E75533"/>
    <w:rsid w:val="00E757D0"/>
    <w:rsid w:val="00E767BE"/>
    <w:rsid w:val="00E83F5A"/>
    <w:rsid w:val="00E8671C"/>
    <w:rsid w:val="00E90298"/>
    <w:rsid w:val="00E916A2"/>
    <w:rsid w:val="00E91930"/>
    <w:rsid w:val="00EA6D4F"/>
    <w:rsid w:val="00EA716A"/>
    <w:rsid w:val="00EA7EA8"/>
    <w:rsid w:val="00EC0528"/>
    <w:rsid w:val="00EC0A15"/>
    <w:rsid w:val="00ED44E2"/>
    <w:rsid w:val="00EE412B"/>
    <w:rsid w:val="00EF4ACB"/>
    <w:rsid w:val="00EF6E5D"/>
    <w:rsid w:val="00F00674"/>
    <w:rsid w:val="00F03635"/>
    <w:rsid w:val="00F0455E"/>
    <w:rsid w:val="00F0609A"/>
    <w:rsid w:val="00F070E1"/>
    <w:rsid w:val="00F1230D"/>
    <w:rsid w:val="00F13210"/>
    <w:rsid w:val="00F14BCE"/>
    <w:rsid w:val="00F16B9B"/>
    <w:rsid w:val="00F17DAB"/>
    <w:rsid w:val="00F209A2"/>
    <w:rsid w:val="00F21042"/>
    <w:rsid w:val="00F21F61"/>
    <w:rsid w:val="00F21FAC"/>
    <w:rsid w:val="00F3264E"/>
    <w:rsid w:val="00F347FC"/>
    <w:rsid w:val="00F36014"/>
    <w:rsid w:val="00F36E18"/>
    <w:rsid w:val="00F37BC2"/>
    <w:rsid w:val="00F43DAD"/>
    <w:rsid w:val="00F45857"/>
    <w:rsid w:val="00F513EB"/>
    <w:rsid w:val="00F5236B"/>
    <w:rsid w:val="00F5252A"/>
    <w:rsid w:val="00F54266"/>
    <w:rsid w:val="00F552D2"/>
    <w:rsid w:val="00F5679F"/>
    <w:rsid w:val="00F60D6A"/>
    <w:rsid w:val="00F60F15"/>
    <w:rsid w:val="00F62708"/>
    <w:rsid w:val="00F6460E"/>
    <w:rsid w:val="00F64CB4"/>
    <w:rsid w:val="00F65889"/>
    <w:rsid w:val="00F70A10"/>
    <w:rsid w:val="00F72398"/>
    <w:rsid w:val="00F74CC9"/>
    <w:rsid w:val="00F77106"/>
    <w:rsid w:val="00F82273"/>
    <w:rsid w:val="00F85B48"/>
    <w:rsid w:val="00F861AE"/>
    <w:rsid w:val="00F871D7"/>
    <w:rsid w:val="00F87FB6"/>
    <w:rsid w:val="00F90098"/>
    <w:rsid w:val="00F919AE"/>
    <w:rsid w:val="00F9205E"/>
    <w:rsid w:val="00F92FA5"/>
    <w:rsid w:val="00F935BD"/>
    <w:rsid w:val="00F95BB8"/>
    <w:rsid w:val="00F96889"/>
    <w:rsid w:val="00FA2A78"/>
    <w:rsid w:val="00FA3753"/>
    <w:rsid w:val="00FA6309"/>
    <w:rsid w:val="00FA6319"/>
    <w:rsid w:val="00FB14CA"/>
    <w:rsid w:val="00FB46DD"/>
    <w:rsid w:val="00FB53BC"/>
    <w:rsid w:val="00FB656A"/>
    <w:rsid w:val="00FB7019"/>
    <w:rsid w:val="00FC522B"/>
    <w:rsid w:val="00FD0A30"/>
    <w:rsid w:val="00FD1A80"/>
    <w:rsid w:val="00FD2E60"/>
    <w:rsid w:val="00FD4031"/>
    <w:rsid w:val="00FD5000"/>
    <w:rsid w:val="00FE2F0A"/>
    <w:rsid w:val="00FE312C"/>
    <w:rsid w:val="00FE38B7"/>
    <w:rsid w:val="00FF2A10"/>
    <w:rsid w:val="00FF4BE1"/>
    <w:rsid w:val="00FF557B"/>
    <w:rsid w:val="00FF57B7"/>
    <w:rsid w:val="00FF6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9FA9E"/>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20"/>
    <w:pPr>
      <w:spacing w:after="200" w:line="276" w:lineRule="auto"/>
    </w:pPr>
  </w:style>
  <w:style w:type="paragraph" w:styleId="Heading1">
    <w:name w:val="heading 1"/>
    <w:basedOn w:val="Normal"/>
    <w:next w:val="Normal"/>
    <w:link w:val="Heading1Char"/>
    <w:uiPriority w:val="9"/>
    <w:qFormat/>
    <w:rsid w:val="00F513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13EB"/>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F513EB"/>
    <w:pPr>
      <w:keepNext/>
      <w:keepLines/>
      <w:spacing w:before="40" w:after="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F513EB"/>
    <w:rPr>
      <w:rFonts w:eastAsiaTheme="majorEastAsia" w:cstheme="majorBidi"/>
      <w:b/>
      <w:color w:val="000000" w:themeColor="text1"/>
      <w:szCs w:val="26"/>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F513EB"/>
    <w:rPr>
      <w:rFonts w:eastAsiaTheme="majorEastAsia" w:cstheme="majorBidi"/>
      <w:b/>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F513EB"/>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2"/>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2"/>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2"/>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2"/>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2"/>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paragraph" w:customStyle="1" w:styleId="MBPoint">
    <w:name w:val="MB Point"/>
    <w:basedOn w:val="ListParagraph"/>
    <w:link w:val="MBPointChar"/>
    <w:qFormat/>
    <w:rsid w:val="00B23CD3"/>
    <w:pPr>
      <w:numPr>
        <w:numId w:val="10"/>
      </w:numPr>
      <w:spacing w:after="60" w:line="240" w:lineRule="auto"/>
      <w:ind w:left="425" w:hanging="357"/>
      <w:contextualSpacing w:val="0"/>
    </w:pPr>
    <w:rPr>
      <w:rFonts w:cs="Times New Roman"/>
      <w:szCs w:val="24"/>
    </w:rPr>
  </w:style>
  <w:style w:type="paragraph" w:customStyle="1" w:styleId="MBPointSub">
    <w:name w:val="MB Point Sub"/>
    <w:basedOn w:val="ListParagraph"/>
    <w:qFormat/>
    <w:rsid w:val="00B23CD3"/>
    <w:pPr>
      <w:numPr>
        <w:ilvl w:val="1"/>
        <w:numId w:val="10"/>
      </w:numPr>
      <w:spacing w:after="60" w:line="240" w:lineRule="auto"/>
      <w:ind w:left="510" w:hanging="357"/>
      <w:contextualSpacing w:val="0"/>
    </w:pPr>
    <w:rPr>
      <w:rFonts w:cs="Times New Roman"/>
      <w:szCs w:val="24"/>
    </w:rPr>
  </w:style>
  <w:style w:type="character" w:customStyle="1" w:styleId="MBPointChar">
    <w:name w:val="MB Point Char"/>
    <w:basedOn w:val="DefaultParagraphFont"/>
    <w:link w:val="MBPoint"/>
    <w:rsid w:val="00B23CD3"/>
    <w:rPr>
      <w:rFonts w:cs="Times New Roman"/>
      <w:szCs w:val="24"/>
    </w:rPr>
  </w:style>
  <w:style w:type="paragraph" w:customStyle="1" w:styleId="subsection">
    <w:name w:val="subsection"/>
    <w:aliases w:val="ss,Subsection"/>
    <w:basedOn w:val="Normal"/>
    <w:link w:val="subsectionChar"/>
    <w:rsid w:val="00523A03"/>
    <w:pPr>
      <w:tabs>
        <w:tab w:val="right" w:pos="1021"/>
      </w:tabs>
      <w:spacing w:before="180" w:after="0" w:line="240" w:lineRule="auto"/>
      <w:ind w:left="1134" w:hanging="1134"/>
    </w:pPr>
    <w:rPr>
      <w:rFonts w:eastAsia="Times New Roman" w:cs="Times New Roman"/>
      <w:sz w:val="22"/>
      <w:szCs w:val="20"/>
      <w:lang w:eastAsia="en-AU"/>
    </w:rPr>
  </w:style>
  <w:style w:type="paragraph" w:customStyle="1" w:styleId="paragraph">
    <w:name w:val="paragraph"/>
    <w:aliases w:val="a"/>
    <w:basedOn w:val="Normal"/>
    <w:rsid w:val="00523A03"/>
    <w:pPr>
      <w:tabs>
        <w:tab w:val="right" w:pos="1531"/>
      </w:tabs>
      <w:spacing w:before="40" w:after="0" w:line="240" w:lineRule="auto"/>
      <w:ind w:left="1644" w:hanging="1644"/>
    </w:pPr>
    <w:rPr>
      <w:rFonts w:eastAsia="Times New Roman" w:cs="Times New Roman"/>
      <w:sz w:val="22"/>
      <w:szCs w:val="20"/>
      <w:lang w:eastAsia="en-AU"/>
    </w:rPr>
  </w:style>
  <w:style w:type="character" w:customStyle="1" w:styleId="subsectionChar">
    <w:name w:val="subsection Char"/>
    <w:aliases w:val="ss Char"/>
    <w:basedOn w:val="DefaultParagraphFont"/>
    <w:link w:val="subsection"/>
    <w:locked/>
    <w:rsid w:val="00523A03"/>
    <w:rPr>
      <w:rFonts w:eastAsia="Times New Roman" w:cs="Times New Roman"/>
      <w:sz w:val="22"/>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64798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9AC0AD3CCFB7741BA027764213E13BD" ma:contentTypeVersion="" ma:contentTypeDescription="PDMS Document Site Content Type" ma:contentTypeScope="" ma:versionID="03d71980dd99d57c0f5e30eb4aa425b4">
  <xsd:schema xmlns:xsd="http://www.w3.org/2001/XMLSchema" xmlns:xs="http://www.w3.org/2001/XMLSchema" xmlns:p="http://schemas.microsoft.com/office/2006/metadata/properties" xmlns:ns2="DE5ABB72-DECD-4B5C-9263-B1CFFE8CB9DD" targetNamespace="http://schemas.microsoft.com/office/2006/metadata/properties" ma:root="true" ma:fieldsID="c29fdad7cd46336acd5c50d12e0ed530" ns2:_="">
    <xsd:import namespace="DE5ABB72-DECD-4B5C-9263-B1CFFE8CB9D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ABB72-DECD-4B5C-9263-B1CFFE8CB9D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DE5ABB72-DECD-4B5C-9263-B1CFFE8CB9DD" xsi:nil="true"/>
  </documentManagement>
</p:properties>
</file>

<file path=customXml/itemProps1.xml><?xml version="1.0" encoding="utf-8"?>
<ds:datastoreItem xmlns:ds="http://schemas.openxmlformats.org/officeDocument/2006/customXml" ds:itemID="{746E005B-D00F-46A8-8353-233ADDD3466A}">
  <ds:schemaRefs>
    <ds:schemaRef ds:uri="http://schemas.openxmlformats.org/officeDocument/2006/bibliography"/>
  </ds:schemaRefs>
</ds:datastoreItem>
</file>

<file path=customXml/itemProps2.xml><?xml version="1.0" encoding="utf-8"?>
<ds:datastoreItem xmlns:ds="http://schemas.openxmlformats.org/officeDocument/2006/customXml" ds:itemID="{6DE5768E-786E-4B20-BB6E-F398D7412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5ABB72-DECD-4B5C-9263-B1CFFE8CB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4.xml><?xml version="1.0" encoding="utf-8"?>
<ds:datastoreItem xmlns:ds="http://schemas.openxmlformats.org/officeDocument/2006/customXml" ds:itemID="{EB42F429-4198-4ECD-8E59-23F01B09005A}">
  <ds:schemaRefs>
    <ds:schemaRef ds:uri="http://schemas.microsoft.com/office/2006/metadata/properties"/>
    <ds:schemaRef ds:uri="http://schemas.microsoft.com/office/infopath/2007/PartnerControls"/>
    <ds:schemaRef ds:uri="DE5ABB72-DECD-4B5C-9263-B1CFFE8CB9D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1320</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Solari, Jessica</dc:creator>
  <cp:lastModifiedBy>HERBERT,Callum</cp:lastModifiedBy>
  <cp:revision>3</cp:revision>
  <cp:lastPrinted>2021-01-07T04:15:00Z</cp:lastPrinted>
  <dcterms:created xsi:type="dcterms:W3CDTF">2021-04-20T23:25:00Z</dcterms:created>
  <dcterms:modified xsi:type="dcterms:W3CDTF">2021-04-21T00:13:00Z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0x010100266966F133664895A6EE3632470D45F500D9AC0AD3CCFB7741BA027764213E13BD</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ies>
</file>