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38670" w14:textId="77777777" w:rsidR="00E16A87" w:rsidRPr="00E13DF4" w:rsidRDefault="00E16A87" w:rsidP="00E16A87">
      <w:pPr>
        <w:pStyle w:val="Title"/>
        <w:ind w:right="0"/>
        <w:rPr>
          <w:b/>
          <w:sz w:val="24"/>
          <w:szCs w:val="24"/>
        </w:rPr>
      </w:pPr>
      <w:r w:rsidRPr="00E13DF4">
        <w:rPr>
          <w:b/>
          <w:sz w:val="24"/>
          <w:szCs w:val="24"/>
        </w:rPr>
        <w:t>EXPLANATORY STATEMENT</w:t>
      </w:r>
    </w:p>
    <w:p w14:paraId="6A793853" w14:textId="77777777" w:rsidR="00E16A87" w:rsidRPr="00E13DF4" w:rsidRDefault="00E16A87" w:rsidP="00E16A87">
      <w:pPr>
        <w:pStyle w:val="Title"/>
        <w:ind w:right="0"/>
        <w:rPr>
          <w:b/>
          <w:sz w:val="24"/>
          <w:szCs w:val="24"/>
        </w:rPr>
      </w:pPr>
    </w:p>
    <w:p w14:paraId="4772A67D" w14:textId="77777777" w:rsidR="00E16A87" w:rsidRPr="00E13DF4" w:rsidRDefault="00E16A87" w:rsidP="00E16A87">
      <w:pPr>
        <w:jc w:val="center"/>
        <w:rPr>
          <w:sz w:val="24"/>
          <w:szCs w:val="24"/>
        </w:rPr>
      </w:pPr>
      <w:r w:rsidRPr="00E13DF4">
        <w:rPr>
          <w:sz w:val="24"/>
          <w:szCs w:val="24"/>
        </w:rPr>
        <w:t xml:space="preserve">Issued by the Authority of the </w:t>
      </w:r>
    </w:p>
    <w:p w14:paraId="1469D730" w14:textId="77777777" w:rsidR="00E16A87" w:rsidRPr="00E13DF4" w:rsidRDefault="00E16A87" w:rsidP="00E16A87">
      <w:pPr>
        <w:jc w:val="center"/>
        <w:rPr>
          <w:sz w:val="24"/>
          <w:szCs w:val="24"/>
        </w:rPr>
      </w:pPr>
      <w:r w:rsidRPr="00E13DF4">
        <w:rPr>
          <w:sz w:val="24"/>
          <w:szCs w:val="24"/>
        </w:rPr>
        <w:t>Australian Fisheries Management Authority</w:t>
      </w:r>
    </w:p>
    <w:p w14:paraId="3B7114BE" w14:textId="77777777" w:rsidR="00E16A87" w:rsidRPr="00E13DF4" w:rsidRDefault="00E16A87" w:rsidP="00E16A87">
      <w:pPr>
        <w:pStyle w:val="Header"/>
        <w:tabs>
          <w:tab w:val="clear" w:pos="4819"/>
          <w:tab w:val="clear" w:pos="9071"/>
        </w:tabs>
        <w:rPr>
          <w:szCs w:val="24"/>
          <w:lang w:val="en-AU"/>
        </w:rPr>
      </w:pPr>
    </w:p>
    <w:p w14:paraId="7C35A1B9" w14:textId="77777777" w:rsidR="00E16A87" w:rsidRPr="00E13DF4" w:rsidRDefault="00E16A87" w:rsidP="00E16A87">
      <w:pPr>
        <w:jc w:val="center"/>
        <w:rPr>
          <w:i/>
          <w:sz w:val="24"/>
          <w:szCs w:val="24"/>
        </w:rPr>
      </w:pPr>
      <w:r w:rsidRPr="00E13DF4">
        <w:rPr>
          <w:i/>
          <w:sz w:val="24"/>
          <w:szCs w:val="24"/>
        </w:rPr>
        <w:t>Fisheries Management Act 1991</w:t>
      </w:r>
    </w:p>
    <w:p w14:paraId="308A3B35" w14:textId="77777777" w:rsidR="00E16A87" w:rsidRPr="00E13DF4" w:rsidRDefault="00E16A87" w:rsidP="00E16A87">
      <w:pPr>
        <w:rPr>
          <w:sz w:val="24"/>
          <w:szCs w:val="24"/>
        </w:rPr>
      </w:pPr>
    </w:p>
    <w:p w14:paraId="79FBC6E8" w14:textId="77777777" w:rsidR="001F69F8" w:rsidRPr="00E13DF4" w:rsidRDefault="009247DA" w:rsidP="00E16A87">
      <w:pPr>
        <w:spacing w:before="120"/>
        <w:ind w:right="-1"/>
        <w:jc w:val="both"/>
        <w:rPr>
          <w:b/>
          <w:sz w:val="24"/>
          <w:szCs w:val="24"/>
          <w:lang w:eastAsia="en-AU"/>
        </w:rPr>
      </w:pPr>
      <w:r w:rsidRPr="00E13DF4">
        <w:rPr>
          <w:b/>
          <w:sz w:val="24"/>
          <w:szCs w:val="24"/>
          <w:lang w:eastAsia="en-AU"/>
        </w:rPr>
        <w:t>Fisheries Management (Southern and Eastern Scalefish and Shark Fishery and Small Pelagic Fishery Closures) Direction 2021</w:t>
      </w:r>
    </w:p>
    <w:p w14:paraId="33792330" w14:textId="55BE20C3" w:rsidR="00E16A87" w:rsidRPr="00E13DF4" w:rsidRDefault="00E16A87" w:rsidP="00E16A87">
      <w:pPr>
        <w:spacing w:before="120"/>
        <w:ind w:right="-1"/>
        <w:jc w:val="both"/>
        <w:rPr>
          <w:sz w:val="22"/>
          <w:szCs w:val="22"/>
        </w:rPr>
      </w:pPr>
      <w:r w:rsidRPr="00E13DF4">
        <w:rPr>
          <w:sz w:val="22"/>
          <w:szCs w:val="22"/>
        </w:rPr>
        <w:t xml:space="preserve">Subsection 41A(2) of the </w:t>
      </w:r>
      <w:r w:rsidRPr="00E13DF4">
        <w:rPr>
          <w:i/>
          <w:sz w:val="22"/>
          <w:szCs w:val="22"/>
        </w:rPr>
        <w:t>Fisheries Management Act 1991</w:t>
      </w:r>
      <w:r w:rsidRPr="00E13DF4">
        <w:rPr>
          <w:sz w:val="22"/>
          <w:szCs w:val="22"/>
        </w:rPr>
        <w:t xml:space="preserve"> (the Management Act) provides that the Australian Fisheries Management Authority (the Authority) may, after such consultation as set out in s41A(2),</w:t>
      </w:r>
      <w:bookmarkStart w:id="0" w:name="OLE_LINK1"/>
      <w:bookmarkStart w:id="1" w:name="OLE_LINK2"/>
      <w:r w:rsidRPr="00E13DF4">
        <w:rPr>
          <w:sz w:val="22"/>
          <w:szCs w:val="22"/>
        </w:rPr>
        <w:t xml:space="preserve"> direct that fishing is not to be engaged in the fishery, or a particular part of the fishery, during a particular period or periods. </w:t>
      </w:r>
      <w:bookmarkEnd w:id="0"/>
      <w:bookmarkEnd w:id="1"/>
    </w:p>
    <w:p w14:paraId="4947CA85" w14:textId="77777777" w:rsidR="00E16A87" w:rsidRPr="00E13DF4" w:rsidRDefault="00E16A87" w:rsidP="00E16A87">
      <w:pPr>
        <w:spacing w:before="120"/>
        <w:ind w:right="-1"/>
        <w:jc w:val="both"/>
        <w:rPr>
          <w:sz w:val="22"/>
          <w:szCs w:val="22"/>
        </w:rPr>
      </w:pPr>
      <w:r w:rsidRPr="00E13DF4">
        <w:rPr>
          <w:sz w:val="22"/>
          <w:szCs w:val="22"/>
        </w:rPr>
        <w:t xml:space="preserve">The Direction is a legislative instrument for the purposes of the </w:t>
      </w:r>
      <w:r w:rsidR="00640D56" w:rsidRPr="00E13DF4">
        <w:rPr>
          <w:i/>
          <w:sz w:val="22"/>
          <w:szCs w:val="22"/>
        </w:rPr>
        <w:t xml:space="preserve">Legislation </w:t>
      </w:r>
      <w:r w:rsidRPr="00E13DF4">
        <w:rPr>
          <w:i/>
          <w:sz w:val="22"/>
          <w:szCs w:val="22"/>
        </w:rPr>
        <w:t>Act 2003</w:t>
      </w:r>
      <w:r w:rsidRPr="00E13DF4">
        <w:rPr>
          <w:sz w:val="22"/>
          <w:szCs w:val="22"/>
        </w:rPr>
        <w:t>.</w:t>
      </w:r>
    </w:p>
    <w:p w14:paraId="6231213D" w14:textId="77777777" w:rsidR="00E16A87" w:rsidRPr="00E13DF4" w:rsidRDefault="00E16A87" w:rsidP="00973149">
      <w:pPr>
        <w:pStyle w:val="DPtext"/>
        <w:keepNext/>
        <w:rPr>
          <w:b/>
          <w:kern w:val="0"/>
          <w:sz w:val="22"/>
          <w:szCs w:val="22"/>
        </w:rPr>
      </w:pPr>
      <w:r w:rsidRPr="00E13DF4">
        <w:rPr>
          <w:b/>
          <w:kern w:val="0"/>
          <w:sz w:val="22"/>
          <w:szCs w:val="22"/>
        </w:rPr>
        <w:t>The Fisher</w:t>
      </w:r>
      <w:r w:rsidR="00DD0D61" w:rsidRPr="00E13DF4">
        <w:rPr>
          <w:b/>
          <w:kern w:val="0"/>
          <w:sz w:val="22"/>
          <w:szCs w:val="22"/>
        </w:rPr>
        <w:t>ies</w:t>
      </w:r>
    </w:p>
    <w:p w14:paraId="0D5FC630" w14:textId="53CC127F" w:rsidR="00F37B79" w:rsidRPr="00E13DF4" w:rsidRDefault="00F37B79" w:rsidP="00F37B79">
      <w:pPr>
        <w:shd w:val="clear" w:color="auto" w:fill="FFFFFF"/>
        <w:spacing w:before="120"/>
        <w:rPr>
          <w:sz w:val="22"/>
          <w:szCs w:val="22"/>
          <w:lang w:val="en-US"/>
        </w:rPr>
      </w:pPr>
      <w:r w:rsidRPr="00E13DF4">
        <w:rPr>
          <w:sz w:val="22"/>
          <w:szCs w:val="22"/>
          <w:lang w:val="en-US"/>
        </w:rPr>
        <w:t xml:space="preserve">The Southern and Eastern Scalefish and Shark Fishery (the SESSF) covers the area of waters from approximately 80 nautical miles off the coast near Fraser Island in Queensland, south around Tasmania and west to Cape Leeuwin in Western Australia.  The area of the SESSF encompasses almost half of the waters within the Australian Fishing Zone (as defined by subsection 4(1) of the Management Act). The SESSF operates in both Commonwealth (3-200nm) and </w:t>
      </w:r>
      <w:r w:rsidR="00DF022A" w:rsidRPr="00E13DF4">
        <w:rPr>
          <w:sz w:val="22"/>
          <w:szCs w:val="22"/>
          <w:lang w:val="en-US"/>
        </w:rPr>
        <w:t xml:space="preserve">state </w:t>
      </w:r>
      <w:r w:rsidRPr="00E13DF4">
        <w:rPr>
          <w:sz w:val="22"/>
          <w:szCs w:val="22"/>
          <w:lang w:val="en-US"/>
        </w:rPr>
        <w:t xml:space="preserve">(0-3nm) waters under complex jurisdictional arrangements, due to different arrangements with relevant </w:t>
      </w:r>
      <w:r w:rsidR="00DF022A" w:rsidRPr="00E13DF4">
        <w:rPr>
          <w:sz w:val="22"/>
          <w:szCs w:val="22"/>
          <w:lang w:val="en-US"/>
        </w:rPr>
        <w:t xml:space="preserve">states </w:t>
      </w:r>
      <w:r w:rsidRPr="00E13DF4">
        <w:rPr>
          <w:sz w:val="22"/>
          <w:szCs w:val="22"/>
          <w:lang w:val="en-US"/>
        </w:rPr>
        <w:t xml:space="preserve">under Part </w:t>
      </w:r>
      <w:r w:rsidR="00E05D7B" w:rsidRPr="00E13DF4">
        <w:rPr>
          <w:sz w:val="22"/>
          <w:szCs w:val="22"/>
          <w:lang w:val="en-US"/>
        </w:rPr>
        <w:t>5</w:t>
      </w:r>
      <w:r w:rsidRPr="00E13DF4">
        <w:rPr>
          <w:sz w:val="22"/>
          <w:szCs w:val="22"/>
          <w:lang w:val="en-US"/>
        </w:rPr>
        <w:t>of the Management Act.</w:t>
      </w:r>
    </w:p>
    <w:p w14:paraId="57E6A70B" w14:textId="511F3C42" w:rsidR="00F37B79" w:rsidRPr="00E13DF4" w:rsidRDefault="00F37B79" w:rsidP="00F37B79">
      <w:pPr>
        <w:shd w:val="clear" w:color="auto" w:fill="FFFFFF"/>
        <w:spacing w:before="120"/>
        <w:rPr>
          <w:sz w:val="22"/>
          <w:szCs w:val="22"/>
          <w:lang w:val="en-US"/>
        </w:rPr>
      </w:pPr>
      <w:r w:rsidRPr="00E13DF4">
        <w:rPr>
          <w:sz w:val="22"/>
          <w:szCs w:val="22"/>
          <w:lang w:val="en-US"/>
        </w:rPr>
        <w:t xml:space="preserve">The SESSF is managed under the </w:t>
      </w:r>
      <w:r w:rsidRPr="00E13DF4">
        <w:rPr>
          <w:i/>
          <w:sz w:val="22"/>
          <w:szCs w:val="22"/>
          <w:lang w:val="en-US"/>
        </w:rPr>
        <w:t>Southern and Eastern Scalefish and Shark Fishery Management Plan 2003</w:t>
      </w:r>
      <w:r w:rsidRPr="00E13DF4">
        <w:rPr>
          <w:sz w:val="22"/>
          <w:szCs w:val="22"/>
          <w:lang w:val="en-US"/>
        </w:rPr>
        <w:t xml:space="preserve">, in force under section 17 of the Management Act, mainly through output controls in the form of </w:t>
      </w:r>
      <w:r w:rsidR="00E84F16" w:rsidRPr="00E13DF4">
        <w:rPr>
          <w:sz w:val="22"/>
          <w:szCs w:val="22"/>
          <w:lang w:val="en-US"/>
        </w:rPr>
        <w:t>t</w:t>
      </w:r>
      <w:r w:rsidRPr="00E13DF4">
        <w:rPr>
          <w:sz w:val="22"/>
          <w:szCs w:val="22"/>
          <w:lang w:val="en-US"/>
        </w:rPr>
        <w:t xml:space="preserve">otal </w:t>
      </w:r>
      <w:r w:rsidR="00422BC5" w:rsidRPr="00E13DF4">
        <w:rPr>
          <w:sz w:val="22"/>
          <w:szCs w:val="22"/>
          <w:lang w:val="en-US"/>
        </w:rPr>
        <w:t>a</w:t>
      </w:r>
      <w:r w:rsidRPr="00E13DF4">
        <w:rPr>
          <w:sz w:val="22"/>
          <w:szCs w:val="22"/>
          <w:lang w:val="en-US"/>
        </w:rPr>
        <w:t xml:space="preserve">llowable </w:t>
      </w:r>
      <w:r w:rsidR="00422BC5" w:rsidRPr="00E13DF4">
        <w:rPr>
          <w:sz w:val="22"/>
          <w:szCs w:val="22"/>
          <w:lang w:val="en-US"/>
        </w:rPr>
        <w:t>c</w:t>
      </w:r>
      <w:r w:rsidRPr="00E13DF4">
        <w:rPr>
          <w:sz w:val="22"/>
          <w:szCs w:val="22"/>
          <w:lang w:val="en-US"/>
        </w:rPr>
        <w:t xml:space="preserve">atch (TAC) limits. Input controls are also used, including a limit on the number of boats that operate in each sector, as well as gear restrictions such as limits on mesh size and the amount of fishing gear that may be used. </w:t>
      </w:r>
    </w:p>
    <w:p w14:paraId="00DF552E" w14:textId="0A6D5351" w:rsidR="00F37B79" w:rsidRPr="00E13DF4" w:rsidRDefault="00F37B79" w:rsidP="00F37B79">
      <w:pPr>
        <w:shd w:val="clear" w:color="auto" w:fill="FFFFFF"/>
        <w:spacing w:before="120"/>
        <w:rPr>
          <w:sz w:val="22"/>
          <w:szCs w:val="22"/>
          <w:lang w:val="en-US"/>
        </w:rPr>
      </w:pPr>
      <w:r w:rsidRPr="00E13DF4">
        <w:rPr>
          <w:sz w:val="22"/>
          <w:szCs w:val="22"/>
          <w:lang w:val="en-US"/>
        </w:rPr>
        <w:t>The Small Pelagic Fishery (the SPF) extends from the Queensland/New South Wales border, typically outside 3 nautical miles, around southern Australia to a line at latitude 31° south (near Lancelin, north of Perth). The SPF is currently divided into two sub areas East and West of latitude 146°30’00”.</w:t>
      </w:r>
    </w:p>
    <w:p w14:paraId="55671D69" w14:textId="565D8C48" w:rsidR="00F37B79" w:rsidRPr="00E13DF4" w:rsidRDefault="00F37B79" w:rsidP="00F37B79">
      <w:pPr>
        <w:shd w:val="clear" w:color="auto" w:fill="FFFFFF"/>
        <w:spacing w:before="120"/>
        <w:rPr>
          <w:sz w:val="22"/>
          <w:szCs w:val="22"/>
          <w:lang w:val="en-US"/>
        </w:rPr>
      </w:pPr>
      <w:r w:rsidRPr="00E13DF4">
        <w:rPr>
          <w:sz w:val="22"/>
          <w:szCs w:val="22"/>
          <w:lang w:val="en-US"/>
        </w:rPr>
        <w:t xml:space="preserve">The SPF is managed under the </w:t>
      </w:r>
      <w:r w:rsidRPr="00E13DF4">
        <w:rPr>
          <w:i/>
          <w:sz w:val="22"/>
          <w:szCs w:val="22"/>
          <w:lang w:val="en-US"/>
        </w:rPr>
        <w:t>Small Pelagic Fishery Management Plan 2009</w:t>
      </w:r>
      <w:r w:rsidRPr="00E13DF4">
        <w:rPr>
          <w:sz w:val="22"/>
          <w:szCs w:val="22"/>
          <w:lang w:val="en-US"/>
        </w:rPr>
        <w:t xml:space="preserve">, also in force under section 17 of the Management Act, and management of the SPF is achieved through output controls in the form of individually transferable quotas with TAC limits determined for each quota species for each fishing year. The target species in the SPF are Australian </w:t>
      </w:r>
      <w:r w:rsidR="00C21195" w:rsidRPr="00E13DF4">
        <w:rPr>
          <w:sz w:val="22"/>
          <w:szCs w:val="22"/>
          <w:lang w:val="en-US"/>
        </w:rPr>
        <w:t>sardine, blue mackerel, jack mackerel and redbait</w:t>
      </w:r>
      <w:r w:rsidRPr="00E13DF4">
        <w:rPr>
          <w:sz w:val="22"/>
          <w:szCs w:val="22"/>
          <w:lang w:val="en-US"/>
        </w:rPr>
        <w:t xml:space="preserve">.  </w:t>
      </w:r>
    </w:p>
    <w:p w14:paraId="080C7D57" w14:textId="77777777" w:rsidR="00F37B79" w:rsidRPr="00E13DF4" w:rsidRDefault="00F37B79" w:rsidP="00F37B79">
      <w:pPr>
        <w:shd w:val="clear" w:color="auto" w:fill="FFFFFF"/>
        <w:spacing w:before="120"/>
        <w:rPr>
          <w:sz w:val="22"/>
          <w:szCs w:val="22"/>
          <w:lang w:val="en-US"/>
        </w:rPr>
      </w:pPr>
      <w:r w:rsidRPr="00E13DF4">
        <w:rPr>
          <w:sz w:val="22"/>
          <w:szCs w:val="22"/>
          <w:lang w:val="en-US"/>
        </w:rPr>
        <w:t>Closures in both the SESSF and SPF serve to place restrictions on effort to protect fish spawning grounds, minimise impact on deepwater fish species, facilitate the recovery of certain species and protect threatened and endangered species.</w:t>
      </w:r>
    </w:p>
    <w:p w14:paraId="74C623B9" w14:textId="79DFEC0D" w:rsidR="00E16A87" w:rsidRPr="00E13DF4" w:rsidRDefault="00E16A87" w:rsidP="00E16A87">
      <w:pPr>
        <w:pStyle w:val="DPtext"/>
        <w:keepNext/>
        <w:rPr>
          <w:b/>
          <w:kern w:val="0"/>
          <w:sz w:val="22"/>
          <w:szCs w:val="22"/>
        </w:rPr>
      </w:pPr>
      <w:r w:rsidRPr="00E13DF4">
        <w:rPr>
          <w:b/>
          <w:kern w:val="0"/>
          <w:sz w:val="22"/>
          <w:szCs w:val="22"/>
        </w:rPr>
        <w:t>The Direction</w:t>
      </w:r>
    </w:p>
    <w:p w14:paraId="317D78E3" w14:textId="282184E4" w:rsidR="003A2075" w:rsidRPr="00E13DF4" w:rsidRDefault="004A69AC" w:rsidP="003A38C2">
      <w:pPr>
        <w:shd w:val="clear" w:color="auto" w:fill="FFFFFF"/>
        <w:spacing w:before="120"/>
        <w:rPr>
          <w:sz w:val="22"/>
          <w:szCs w:val="22"/>
          <w:lang w:eastAsia="en-AU"/>
        </w:rPr>
      </w:pPr>
      <w:r w:rsidRPr="00E13DF4">
        <w:rPr>
          <w:sz w:val="22"/>
          <w:szCs w:val="22"/>
          <w:lang w:eastAsia="en-AU"/>
        </w:rPr>
        <w:t>The </w:t>
      </w:r>
      <w:r w:rsidR="003A371C" w:rsidRPr="00E13DF4">
        <w:rPr>
          <w:i/>
          <w:sz w:val="22"/>
          <w:szCs w:val="22"/>
          <w:lang w:eastAsia="en-AU"/>
        </w:rPr>
        <w:t>Fisheries Management (</w:t>
      </w:r>
      <w:r w:rsidRPr="00E13DF4">
        <w:rPr>
          <w:i/>
          <w:iCs/>
          <w:sz w:val="22"/>
          <w:szCs w:val="22"/>
          <w:lang w:eastAsia="en-AU"/>
        </w:rPr>
        <w:t xml:space="preserve">Southern and Eastern Scalefish and Shark Fishery </w:t>
      </w:r>
      <w:r w:rsidR="00DD0D61" w:rsidRPr="00E13DF4">
        <w:rPr>
          <w:i/>
          <w:iCs/>
          <w:sz w:val="22"/>
          <w:szCs w:val="22"/>
          <w:lang w:eastAsia="en-AU"/>
        </w:rPr>
        <w:t xml:space="preserve">and Small Pelagic Fishery </w:t>
      </w:r>
      <w:r w:rsidRPr="00E13DF4">
        <w:rPr>
          <w:i/>
          <w:iCs/>
          <w:sz w:val="22"/>
          <w:szCs w:val="22"/>
          <w:lang w:eastAsia="en-AU"/>
        </w:rPr>
        <w:t>Closures) Direction 20</w:t>
      </w:r>
      <w:r w:rsidR="008335FE" w:rsidRPr="00E13DF4">
        <w:rPr>
          <w:i/>
          <w:iCs/>
          <w:sz w:val="22"/>
          <w:szCs w:val="22"/>
          <w:lang w:eastAsia="en-AU"/>
        </w:rPr>
        <w:t>21</w:t>
      </w:r>
      <w:r w:rsidR="008F089C" w:rsidRPr="00E13DF4">
        <w:rPr>
          <w:i/>
          <w:iCs/>
          <w:sz w:val="22"/>
          <w:szCs w:val="22"/>
          <w:lang w:eastAsia="en-AU"/>
        </w:rPr>
        <w:t> </w:t>
      </w:r>
      <w:r w:rsidR="008F089C" w:rsidRPr="00E13DF4">
        <w:rPr>
          <w:iCs/>
          <w:sz w:val="22"/>
          <w:szCs w:val="22"/>
          <w:lang w:eastAsia="en-AU"/>
        </w:rPr>
        <w:t>replaces</w:t>
      </w:r>
      <w:r w:rsidRPr="00E13DF4">
        <w:rPr>
          <w:sz w:val="22"/>
          <w:szCs w:val="22"/>
          <w:lang w:eastAsia="en-AU"/>
        </w:rPr>
        <w:t xml:space="preserve"> the </w:t>
      </w:r>
      <w:r w:rsidR="008335FE" w:rsidRPr="00E13DF4">
        <w:rPr>
          <w:i/>
          <w:iCs/>
          <w:sz w:val="22"/>
          <w:szCs w:val="22"/>
          <w:lang w:eastAsia="en-AU"/>
        </w:rPr>
        <w:t>Southern and Eastern Scalefish and Shark Fishery and Small Pelagic Fishery (Closures) Direction 2016</w:t>
      </w:r>
      <w:r w:rsidRPr="00E13DF4">
        <w:rPr>
          <w:sz w:val="22"/>
          <w:szCs w:val="22"/>
          <w:lang w:eastAsia="en-AU"/>
        </w:rPr>
        <w:t xml:space="preserve">. The Direction applies to all Statutory Fishing Right holders in the </w:t>
      </w:r>
      <w:r w:rsidR="00C21195" w:rsidRPr="00E13DF4">
        <w:rPr>
          <w:sz w:val="22"/>
          <w:szCs w:val="22"/>
          <w:lang w:eastAsia="en-AU"/>
        </w:rPr>
        <w:t>SESSF</w:t>
      </w:r>
      <w:r w:rsidR="00DD0D61" w:rsidRPr="00E13DF4">
        <w:rPr>
          <w:sz w:val="22"/>
          <w:szCs w:val="22"/>
          <w:lang w:eastAsia="en-AU"/>
        </w:rPr>
        <w:t xml:space="preserve"> and the </w:t>
      </w:r>
      <w:r w:rsidR="00C21195" w:rsidRPr="00E13DF4">
        <w:rPr>
          <w:sz w:val="22"/>
          <w:szCs w:val="22"/>
          <w:lang w:eastAsia="en-AU"/>
        </w:rPr>
        <w:t>SPF</w:t>
      </w:r>
      <w:r w:rsidRPr="00E13DF4">
        <w:rPr>
          <w:sz w:val="22"/>
          <w:szCs w:val="22"/>
          <w:lang w:eastAsia="en-AU"/>
        </w:rPr>
        <w:t xml:space="preserve"> and those operating on behalf of these concession holders. </w:t>
      </w:r>
      <w:r w:rsidR="003A38C2" w:rsidRPr="00E13DF4">
        <w:rPr>
          <w:sz w:val="22"/>
          <w:szCs w:val="22"/>
          <w:lang w:eastAsia="en-AU"/>
        </w:rPr>
        <w:t>T</w:t>
      </w:r>
      <w:r w:rsidRPr="00E13DF4">
        <w:rPr>
          <w:sz w:val="22"/>
          <w:szCs w:val="22"/>
          <w:lang w:eastAsia="en-AU"/>
        </w:rPr>
        <w:t xml:space="preserve">he Direction incorporates </w:t>
      </w:r>
      <w:r w:rsidR="004A6A06" w:rsidRPr="00E13DF4">
        <w:rPr>
          <w:sz w:val="22"/>
          <w:szCs w:val="22"/>
          <w:lang w:eastAsia="en-AU"/>
        </w:rPr>
        <w:t xml:space="preserve">all of </w:t>
      </w:r>
      <w:r w:rsidRPr="00E13DF4">
        <w:rPr>
          <w:sz w:val="22"/>
          <w:szCs w:val="22"/>
          <w:lang w:eastAsia="en-AU"/>
        </w:rPr>
        <w:t>the closures of the previous Direction</w:t>
      </w:r>
      <w:r w:rsidR="006E3F2D" w:rsidRPr="00E13DF4">
        <w:rPr>
          <w:sz w:val="22"/>
          <w:szCs w:val="22"/>
          <w:lang w:eastAsia="en-AU"/>
        </w:rPr>
        <w:t xml:space="preserve"> with the following </w:t>
      </w:r>
      <w:r w:rsidR="006E3F2D" w:rsidRPr="00E13DF4">
        <w:rPr>
          <w:sz w:val="22"/>
          <w:szCs w:val="22"/>
          <w:lang w:val="en-US"/>
        </w:rPr>
        <w:t>amendment</w:t>
      </w:r>
      <w:r w:rsidR="006E3F2D" w:rsidRPr="00E13DF4">
        <w:rPr>
          <w:sz w:val="22"/>
          <w:szCs w:val="22"/>
          <w:lang w:eastAsia="en-AU"/>
        </w:rPr>
        <w:t xml:space="preserve">. </w:t>
      </w:r>
    </w:p>
    <w:p w14:paraId="36AB07DA" w14:textId="12DFA067" w:rsidR="004A6A06" w:rsidRPr="00E13DF4" w:rsidRDefault="006E3F2D" w:rsidP="003A38C2">
      <w:pPr>
        <w:shd w:val="clear" w:color="auto" w:fill="FFFFFF"/>
        <w:spacing w:before="120"/>
        <w:rPr>
          <w:sz w:val="22"/>
          <w:szCs w:val="22"/>
        </w:rPr>
      </w:pPr>
      <w:r w:rsidRPr="00E13DF4">
        <w:rPr>
          <w:sz w:val="22"/>
          <w:szCs w:val="22"/>
          <w:lang w:eastAsia="en-AU"/>
        </w:rPr>
        <w:t>Schedule 1</w:t>
      </w:r>
      <w:r w:rsidR="003A2075" w:rsidRPr="00E13DF4">
        <w:rPr>
          <w:sz w:val="22"/>
          <w:szCs w:val="22"/>
          <w:lang w:eastAsia="en-AU"/>
        </w:rPr>
        <w:t>3</w:t>
      </w:r>
      <w:r w:rsidRPr="00E13DF4">
        <w:rPr>
          <w:sz w:val="22"/>
          <w:szCs w:val="22"/>
          <w:lang w:eastAsia="en-AU"/>
        </w:rPr>
        <w:t xml:space="preserve"> – South East Trawl Deep</w:t>
      </w:r>
      <w:r w:rsidR="00C21195" w:rsidRPr="00E13DF4">
        <w:rPr>
          <w:sz w:val="22"/>
          <w:szCs w:val="22"/>
          <w:lang w:eastAsia="en-AU"/>
        </w:rPr>
        <w:t>w</w:t>
      </w:r>
      <w:r w:rsidRPr="00E13DF4">
        <w:rPr>
          <w:sz w:val="22"/>
          <w:szCs w:val="22"/>
          <w:lang w:eastAsia="en-AU"/>
        </w:rPr>
        <w:t>ater Closure</w:t>
      </w:r>
      <w:r w:rsidR="004A6A06" w:rsidRPr="00E13DF4">
        <w:t xml:space="preserve"> </w:t>
      </w:r>
      <w:r w:rsidR="004A6A06" w:rsidRPr="00E13DF4">
        <w:rPr>
          <w:sz w:val="22"/>
          <w:szCs w:val="22"/>
          <w:lang w:eastAsia="en-AU"/>
        </w:rPr>
        <w:t>western boundary from north of Montague Island to south-east of Tathra has been amended</w:t>
      </w:r>
      <w:r w:rsidR="00364200" w:rsidRPr="00E13DF4">
        <w:rPr>
          <w:sz w:val="22"/>
          <w:szCs w:val="22"/>
          <w:lang w:eastAsia="en-AU"/>
        </w:rPr>
        <w:t xml:space="preserve"> (points </w:t>
      </w:r>
      <w:r w:rsidR="0036631A" w:rsidRPr="00E13DF4">
        <w:rPr>
          <w:sz w:val="22"/>
          <w:szCs w:val="22"/>
          <w:lang w:eastAsia="en-AU"/>
        </w:rPr>
        <w:t>105</w:t>
      </w:r>
      <w:r w:rsidR="00364200" w:rsidRPr="00E13DF4">
        <w:rPr>
          <w:sz w:val="22"/>
          <w:szCs w:val="22"/>
          <w:lang w:eastAsia="en-AU"/>
        </w:rPr>
        <w:t xml:space="preserve"> to </w:t>
      </w:r>
      <w:r w:rsidR="0036631A" w:rsidRPr="00E13DF4">
        <w:rPr>
          <w:sz w:val="22"/>
          <w:szCs w:val="22"/>
          <w:lang w:eastAsia="en-AU"/>
        </w:rPr>
        <w:t>135</w:t>
      </w:r>
      <w:r w:rsidR="00364200" w:rsidRPr="00E13DF4">
        <w:rPr>
          <w:sz w:val="22"/>
          <w:szCs w:val="22"/>
          <w:lang w:eastAsia="en-AU"/>
        </w:rPr>
        <w:t xml:space="preserve"> in the schedule)</w:t>
      </w:r>
      <w:r w:rsidR="004A6A06" w:rsidRPr="00E13DF4">
        <w:rPr>
          <w:sz w:val="22"/>
          <w:szCs w:val="22"/>
          <w:lang w:eastAsia="en-AU"/>
        </w:rPr>
        <w:t xml:space="preserve"> to more closely align with the 700 m</w:t>
      </w:r>
      <w:r w:rsidR="00364200" w:rsidRPr="00E13DF4">
        <w:rPr>
          <w:sz w:val="22"/>
          <w:szCs w:val="22"/>
          <w:lang w:eastAsia="en-AU"/>
        </w:rPr>
        <w:t>etre</w:t>
      </w:r>
      <w:r w:rsidR="004A6A06" w:rsidRPr="00E13DF4">
        <w:rPr>
          <w:sz w:val="22"/>
          <w:szCs w:val="22"/>
          <w:lang w:eastAsia="en-AU"/>
        </w:rPr>
        <w:t xml:space="preserve"> depth contour</w:t>
      </w:r>
      <w:r w:rsidRPr="00E13DF4">
        <w:rPr>
          <w:sz w:val="22"/>
          <w:szCs w:val="22"/>
          <w:lang w:eastAsia="en-AU"/>
        </w:rPr>
        <w:t xml:space="preserve"> </w:t>
      </w:r>
      <w:r w:rsidR="004A6A06" w:rsidRPr="00E13DF4">
        <w:rPr>
          <w:sz w:val="22"/>
          <w:szCs w:val="22"/>
          <w:lang w:eastAsia="en-AU"/>
        </w:rPr>
        <w:t>boundary</w:t>
      </w:r>
      <w:r w:rsidRPr="00E13DF4">
        <w:rPr>
          <w:sz w:val="22"/>
          <w:szCs w:val="22"/>
          <w:lang w:eastAsia="en-AU"/>
        </w:rPr>
        <w:t>.</w:t>
      </w:r>
      <w:r w:rsidRPr="00E13DF4">
        <w:rPr>
          <w:sz w:val="22"/>
          <w:szCs w:val="22"/>
        </w:rPr>
        <w:t xml:space="preserve"> </w:t>
      </w:r>
      <w:r w:rsidR="00A1184D" w:rsidRPr="00E13DF4">
        <w:rPr>
          <w:sz w:val="22"/>
          <w:szCs w:val="22"/>
        </w:rPr>
        <w:t>T</w:t>
      </w:r>
      <w:r w:rsidR="004A6A06" w:rsidRPr="00E13DF4">
        <w:rPr>
          <w:sz w:val="22"/>
          <w:szCs w:val="22"/>
        </w:rPr>
        <w:t xml:space="preserve">he proposed amendment to the Deepwater Closure boundary </w:t>
      </w:r>
      <w:r w:rsidR="001E45A1" w:rsidRPr="00E13DF4">
        <w:rPr>
          <w:sz w:val="22"/>
          <w:szCs w:val="22"/>
        </w:rPr>
        <w:t xml:space="preserve">is consistent with </w:t>
      </w:r>
      <w:r w:rsidR="004A6A06" w:rsidRPr="00E13DF4">
        <w:rPr>
          <w:sz w:val="22"/>
          <w:szCs w:val="22"/>
        </w:rPr>
        <w:t>the original intent of the Deepwater Closure – to afford protection to orange roughy – as orange roughy generally occur in south-eastern Australia in waters deeper than 700 metres.</w:t>
      </w:r>
    </w:p>
    <w:p w14:paraId="1C39C809" w14:textId="77777777" w:rsidR="001F2E6D" w:rsidRPr="00E13DF4" w:rsidRDefault="001F2E6D" w:rsidP="003A38C2">
      <w:pPr>
        <w:shd w:val="clear" w:color="auto" w:fill="FFFFFF"/>
        <w:spacing w:before="120"/>
        <w:rPr>
          <w:sz w:val="22"/>
          <w:szCs w:val="22"/>
        </w:rPr>
      </w:pPr>
      <w:r w:rsidRPr="00E13DF4">
        <w:rPr>
          <w:sz w:val="22"/>
          <w:szCs w:val="22"/>
        </w:rPr>
        <w:t>This Direction is consistent with the Authority’s objectives. This includes the objective of ensuring that the exploitation of fisheries resources is conducted in a manner consistent with the principles of ecologically sustainable development (which include the exercise of the precautionary principle) as well as maximising the net economic returns to the Australian community from the management of Australian fisheries.</w:t>
      </w:r>
    </w:p>
    <w:p w14:paraId="10764507" w14:textId="77777777" w:rsidR="00E16A87" w:rsidRPr="00E13DF4" w:rsidRDefault="00E16A87" w:rsidP="00973149">
      <w:pPr>
        <w:pStyle w:val="DPtext"/>
        <w:keepNext/>
        <w:rPr>
          <w:b/>
          <w:kern w:val="0"/>
          <w:sz w:val="22"/>
          <w:szCs w:val="22"/>
        </w:rPr>
      </w:pPr>
      <w:r w:rsidRPr="00E13DF4">
        <w:rPr>
          <w:b/>
          <w:kern w:val="0"/>
          <w:sz w:val="22"/>
          <w:szCs w:val="22"/>
        </w:rPr>
        <w:lastRenderedPageBreak/>
        <w:t>Regulation Impact Statement</w:t>
      </w:r>
    </w:p>
    <w:p w14:paraId="17849978" w14:textId="080B5A47" w:rsidR="005A5825" w:rsidRPr="00E13DF4" w:rsidRDefault="005A5825" w:rsidP="00E16A87">
      <w:pPr>
        <w:autoSpaceDE w:val="0"/>
        <w:autoSpaceDN w:val="0"/>
        <w:adjustRightInd w:val="0"/>
        <w:rPr>
          <w:sz w:val="22"/>
          <w:szCs w:val="22"/>
        </w:rPr>
      </w:pPr>
      <w:r w:rsidRPr="00E13DF4">
        <w:rPr>
          <w:sz w:val="22"/>
          <w:szCs w:val="22"/>
        </w:rPr>
        <w:t>The Office of Best Practice Regulation has previously advised that a Regulation Impact Statement is not required for this instrument, consistent with the carve-out agreement in place to cover certain regulatory changes by AFMA including opening and closing a fishery (OBPR ID 14421)</w:t>
      </w:r>
      <w:r w:rsidR="00364200" w:rsidRPr="00E13DF4">
        <w:rPr>
          <w:sz w:val="22"/>
          <w:szCs w:val="22"/>
        </w:rPr>
        <w:t>.</w:t>
      </w:r>
    </w:p>
    <w:p w14:paraId="4E2867C9" w14:textId="77777777" w:rsidR="00E16A87" w:rsidRPr="00E13DF4" w:rsidRDefault="00E16A87" w:rsidP="00973149">
      <w:pPr>
        <w:pStyle w:val="DPtext"/>
        <w:keepNext/>
        <w:rPr>
          <w:b/>
          <w:kern w:val="0"/>
          <w:sz w:val="22"/>
          <w:szCs w:val="22"/>
        </w:rPr>
      </w:pPr>
      <w:r w:rsidRPr="00E13DF4">
        <w:rPr>
          <w:b/>
          <w:kern w:val="0"/>
          <w:sz w:val="22"/>
          <w:szCs w:val="22"/>
        </w:rPr>
        <w:t>Consultation</w:t>
      </w:r>
    </w:p>
    <w:p w14:paraId="6532A288" w14:textId="28193C01" w:rsidR="00E16A87" w:rsidRPr="00E13DF4" w:rsidRDefault="00364200" w:rsidP="003A38C2">
      <w:pPr>
        <w:shd w:val="clear" w:color="auto" w:fill="FFFFFF"/>
        <w:spacing w:before="120"/>
        <w:rPr>
          <w:sz w:val="22"/>
          <w:szCs w:val="22"/>
        </w:rPr>
      </w:pPr>
      <w:r w:rsidRPr="00E13DF4">
        <w:rPr>
          <w:sz w:val="22"/>
          <w:szCs w:val="22"/>
        </w:rPr>
        <w:t xml:space="preserve">In developing the </w:t>
      </w:r>
      <w:r w:rsidR="00EB632D" w:rsidRPr="00E13DF4">
        <w:rPr>
          <w:sz w:val="22"/>
          <w:szCs w:val="22"/>
        </w:rPr>
        <w:t xml:space="preserve">original </w:t>
      </w:r>
      <w:r w:rsidRPr="00E13DF4">
        <w:rPr>
          <w:sz w:val="22"/>
          <w:szCs w:val="22"/>
        </w:rPr>
        <w:t>closure network that continues to be implemented under this closure direction, t</w:t>
      </w:r>
      <w:r w:rsidR="00E16A87" w:rsidRPr="00E13DF4">
        <w:rPr>
          <w:sz w:val="22"/>
          <w:szCs w:val="22"/>
        </w:rPr>
        <w:t xml:space="preserve">he Authority consulted </w:t>
      </w:r>
      <w:r w:rsidR="00E16A87" w:rsidRPr="00E13DF4">
        <w:rPr>
          <w:sz w:val="22"/>
          <w:szCs w:val="22"/>
          <w:lang w:val="en-US"/>
        </w:rPr>
        <w:t>extensively</w:t>
      </w:r>
      <w:r w:rsidR="00E16A87" w:rsidRPr="00E13DF4">
        <w:rPr>
          <w:sz w:val="22"/>
          <w:szCs w:val="22"/>
        </w:rPr>
        <w:t xml:space="preserve"> with scientific experts, the fishing industry, CSIRO, the</w:t>
      </w:r>
      <w:r w:rsidR="00000EC3" w:rsidRPr="00E13DF4">
        <w:rPr>
          <w:sz w:val="22"/>
          <w:szCs w:val="22"/>
        </w:rPr>
        <w:t xml:space="preserve"> then</w:t>
      </w:r>
      <w:r w:rsidR="00E16A87" w:rsidRPr="00E13DF4">
        <w:rPr>
          <w:sz w:val="22"/>
          <w:szCs w:val="22"/>
        </w:rPr>
        <w:t xml:space="preserve"> Department of Agriculture </w:t>
      </w:r>
      <w:r w:rsidR="00751DB8" w:rsidRPr="00E13DF4">
        <w:rPr>
          <w:sz w:val="22"/>
          <w:szCs w:val="22"/>
        </w:rPr>
        <w:t xml:space="preserve"> </w:t>
      </w:r>
      <w:r w:rsidR="00E16A87" w:rsidRPr="00E13DF4">
        <w:rPr>
          <w:sz w:val="22"/>
          <w:szCs w:val="22"/>
        </w:rPr>
        <w:t>and the</w:t>
      </w:r>
      <w:r w:rsidR="00000EC3" w:rsidRPr="00E13DF4">
        <w:rPr>
          <w:sz w:val="22"/>
          <w:szCs w:val="22"/>
        </w:rPr>
        <w:t xml:space="preserve"> then</w:t>
      </w:r>
      <w:r w:rsidR="00E16A87" w:rsidRPr="00E13DF4">
        <w:rPr>
          <w:sz w:val="22"/>
          <w:szCs w:val="22"/>
        </w:rPr>
        <w:t xml:space="preserve"> Department of the Environment.</w:t>
      </w:r>
      <w:r w:rsidR="00C31FFF" w:rsidRPr="00E13DF4">
        <w:rPr>
          <w:sz w:val="22"/>
          <w:szCs w:val="22"/>
        </w:rPr>
        <w:t xml:space="preserve"> </w:t>
      </w:r>
    </w:p>
    <w:p w14:paraId="3CA5C5F4" w14:textId="2BAD5EC0" w:rsidR="009E6667" w:rsidRPr="00E13DF4" w:rsidRDefault="00DF022A" w:rsidP="003A38C2">
      <w:pPr>
        <w:shd w:val="clear" w:color="auto" w:fill="FFFFFF"/>
        <w:spacing w:before="120"/>
        <w:rPr>
          <w:sz w:val="22"/>
          <w:szCs w:val="22"/>
        </w:rPr>
      </w:pPr>
      <w:r w:rsidRPr="00E13DF4">
        <w:rPr>
          <w:sz w:val="22"/>
          <w:szCs w:val="22"/>
          <w:lang w:val="en-US"/>
        </w:rPr>
        <w:t>Subsection</w:t>
      </w:r>
      <w:r w:rsidRPr="00E13DF4">
        <w:rPr>
          <w:sz w:val="22"/>
          <w:szCs w:val="22"/>
        </w:rPr>
        <w:t xml:space="preserve"> 41A(2) of the Management Act provides that, before giving a direction, the Authority must consult the Management Advisory Committee</w:t>
      </w:r>
      <w:r w:rsidR="00F937CC" w:rsidRPr="00E13DF4">
        <w:rPr>
          <w:sz w:val="22"/>
          <w:szCs w:val="22"/>
        </w:rPr>
        <w:t xml:space="preserve"> for the fishery</w:t>
      </w:r>
      <w:r w:rsidRPr="00E13DF4">
        <w:rPr>
          <w:sz w:val="22"/>
          <w:szCs w:val="22"/>
        </w:rPr>
        <w:t xml:space="preserve"> and consider </w:t>
      </w:r>
      <w:r w:rsidR="005423E4" w:rsidRPr="00E13DF4">
        <w:rPr>
          <w:sz w:val="22"/>
          <w:szCs w:val="22"/>
        </w:rPr>
        <w:t xml:space="preserve">its </w:t>
      </w:r>
      <w:r w:rsidRPr="00E13DF4">
        <w:rPr>
          <w:sz w:val="22"/>
          <w:szCs w:val="22"/>
        </w:rPr>
        <w:t>view. T</w:t>
      </w:r>
      <w:r w:rsidR="00E16A87" w:rsidRPr="00E13DF4">
        <w:rPr>
          <w:sz w:val="22"/>
          <w:szCs w:val="22"/>
        </w:rPr>
        <w:t xml:space="preserve">he Authority consulted </w:t>
      </w:r>
      <w:r w:rsidR="00364200" w:rsidRPr="00E13DF4">
        <w:rPr>
          <w:sz w:val="22"/>
          <w:szCs w:val="22"/>
        </w:rPr>
        <w:t xml:space="preserve">on the contents of the Direction </w:t>
      </w:r>
      <w:r w:rsidR="00E16A87" w:rsidRPr="00E13DF4">
        <w:rPr>
          <w:sz w:val="22"/>
          <w:szCs w:val="22"/>
        </w:rPr>
        <w:t>with the</w:t>
      </w:r>
      <w:r w:rsidR="00364200" w:rsidRPr="00E13DF4">
        <w:rPr>
          <w:sz w:val="22"/>
          <w:szCs w:val="22"/>
        </w:rPr>
        <w:t>:</w:t>
      </w:r>
      <w:r w:rsidR="00E16A87" w:rsidRPr="00E13DF4">
        <w:rPr>
          <w:sz w:val="22"/>
          <w:szCs w:val="22"/>
        </w:rPr>
        <w:t xml:space="preserve"> South East Management Advisory Committee</w:t>
      </w:r>
      <w:r w:rsidR="002E249F" w:rsidRPr="00E13DF4">
        <w:rPr>
          <w:sz w:val="22"/>
          <w:szCs w:val="22"/>
        </w:rPr>
        <w:t xml:space="preserve"> (SEMAC)</w:t>
      </w:r>
      <w:r w:rsidR="00364200" w:rsidRPr="00E13DF4">
        <w:rPr>
          <w:sz w:val="22"/>
          <w:szCs w:val="22"/>
        </w:rPr>
        <w:t xml:space="preserve">, at </w:t>
      </w:r>
      <w:r w:rsidR="00026CB2" w:rsidRPr="00E13DF4">
        <w:rPr>
          <w:sz w:val="22"/>
          <w:szCs w:val="22"/>
        </w:rPr>
        <w:t>its</w:t>
      </w:r>
      <w:r w:rsidR="00364200" w:rsidRPr="00E13DF4">
        <w:rPr>
          <w:sz w:val="22"/>
          <w:szCs w:val="22"/>
        </w:rPr>
        <w:t xml:space="preserve"> meeting on </w:t>
      </w:r>
      <w:r w:rsidR="001E0343" w:rsidRPr="00E13DF4">
        <w:rPr>
          <w:sz w:val="22"/>
          <w:szCs w:val="22"/>
        </w:rPr>
        <w:t>24</w:t>
      </w:r>
      <w:r w:rsidR="00AD64C6" w:rsidRPr="00E13DF4">
        <w:rPr>
          <w:sz w:val="22"/>
          <w:szCs w:val="22"/>
        </w:rPr>
        <w:t xml:space="preserve"> March 2021</w:t>
      </w:r>
      <w:r w:rsidR="00364200" w:rsidRPr="00E13DF4">
        <w:rPr>
          <w:sz w:val="22"/>
          <w:szCs w:val="22"/>
        </w:rPr>
        <w:t>;</w:t>
      </w:r>
      <w:r w:rsidR="00E16A87" w:rsidRPr="00E13DF4">
        <w:rPr>
          <w:sz w:val="22"/>
          <w:szCs w:val="22"/>
        </w:rPr>
        <w:t xml:space="preserve"> </w:t>
      </w:r>
      <w:r w:rsidR="00364200" w:rsidRPr="00E13DF4">
        <w:rPr>
          <w:sz w:val="22"/>
          <w:szCs w:val="22"/>
        </w:rPr>
        <w:t xml:space="preserve">and the Great </w:t>
      </w:r>
      <w:r w:rsidR="00364200" w:rsidRPr="00E13DF4">
        <w:rPr>
          <w:sz w:val="22"/>
          <w:szCs w:val="22"/>
          <w:lang w:val="en-US"/>
        </w:rPr>
        <w:t>Australian</w:t>
      </w:r>
      <w:r w:rsidR="00364200" w:rsidRPr="00E13DF4">
        <w:rPr>
          <w:sz w:val="22"/>
          <w:szCs w:val="22"/>
        </w:rPr>
        <w:t xml:space="preserve"> Bight Management Advisory Committee, at </w:t>
      </w:r>
      <w:r w:rsidR="00026CB2" w:rsidRPr="00E13DF4">
        <w:rPr>
          <w:sz w:val="22"/>
          <w:szCs w:val="22"/>
        </w:rPr>
        <w:t>its</w:t>
      </w:r>
      <w:r w:rsidR="00364200" w:rsidRPr="00E13DF4">
        <w:rPr>
          <w:sz w:val="22"/>
          <w:szCs w:val="22"/>
        </w:rPr>
        <w:t xml:space="preserve"> meeting on </w:t>
      </w:r>
      <w:r w:rsidR="001E0343" w:rsidRPr="00E13DF4">
        <w:rPr>
          <w:sz w:val="22"/>
          <w:szCs w:val="22"/>
        </w:rPr>
        <w:t>25 March</w:t>
      </w:r>
      <w:r w:rsidR="001F69F8" w:rsidRPr="00E13DF4">
        <w:rPr>
          <w:sz w:val="22"/>
          <w:szCs w:val="22"/>
        </w:rPr>
        <w:t xml:space="preserve"> 2021</w:t>
      </w:r>
      <w:r w:rsidR="00E16A87" w:rsidRPr="00E13DF4">
        <w:rPr>
          <w:sz w:val="22"/>
          <w:szCs w:val="22"/>
        </w:rPr>
        <w:t>.</w:t>
      </w:r>
      <w:r w:rsidR="00D65646" w:rsidRPr="00E13DF4">
        <w:rPr>
          <w:sz w:val="22"/>
          <w:szCs w:val="22"/>
        </w:rPr>
        <w:t xml:space="preserve"> </w:t>
      </w:r>
      <w:r w:rsidR="00364200" w:rsidRPr="00E13DF4">
        <w:rPr>
          <w:sz w:val="22"/>
          <w:szCs w:val="22"/>
        </w:rPr>
        <w:t>Regarding the boundary realignment</w:t>
      </w:r>
      <w:r w:rsidR="00026CB2" w:rsidRPr="00E13DF4">
        <w:rPr>
          <w:sz w:val="22"/>
          <w:szCs w:val="22"/>
        </w:rPr>
        <w:t>,</w:t>
      </w:r>
      <w:r w:rsidR="00D65646" w:rsidRPr="00E13DF4">
        <w:rPr>
          <w:sz w:val="22"/>
          <w:szCs w:val="22"/>
        </w:rPr>
        <w:t xml:space="preserve"> </w:t>
      </w:r>
      <w:r w:rsidR="00364200" w:rsidRPr="00E13DF4">
        <w:rPr>
          <w:sz w:val="22"/>
          <w:szCs w:val="22"/>
        </w:rPr>
        <w:t>SEMAC was</w:t>
      </w:r>
      <w:r w:rsidR="002E249F" w:rsidRPr="00E13DF4">
        <w:rPr>
          <w:sz w:val="22"/>
          <w:szCs w:val="22"/>
        </w:rPr>
        <w:t xml:space="preserve"> also</w:t>
      </w:r>
      <w:r w:rsidR="00364200" w:rsidRPr="00E13DF4">
        <w:rPr>
          <w:sz w:val="22"/>
          <w:szCs w:val="22"/>
        </w:rPr>
        <w:t xml:space="preserve"> consulted at </w:t>
      </w:r>
      <w:r w:rsidR="009E6667" w:rsidRPr="00E13DF4">
        <w:rPr>
          <w:sz w:val="22"/>
          <w:szCs w:val="22"/>
        </w:rPr>
        <w:t xml:space="preserve">its meeting </w:t>
      </w:r>
      <w:r w:rsidR="00364200" w:rsidRPr="00E13DF4">
        <w:rPr>
          <w:sz w:val="22"/>
          <w:szCs w:val="22"/>
        </w:rPr>
        <w:t>in November</w:t>
      </w:r>
      <w:r w:rsidR="009E6667" w:rsidRPr="00E13DF4">
        <w:rPr>
          <w:sz w:val="22"/>
          <w:szCs w:val="22"/>
        </w:rPr>
        <w:t xml:space="preserve"> 20</w:t>
      </w:r>
      <w:r w:rsidR="002B291A" w:rsidRPr="00E13DF4">
        <w:rPr>
          <w:sz w:val="22"/>
          <w:szCs w:val="22"/>
        </w:rPr>
        <w:t>20</w:t>
      </w:r>
      <w:r w:rsidR="009E6667" w:rsidRPr="00E13DF4">
        <w:rPr>
          <w:sz w:val="22"/>
          <w:szCs w:val="22"/>
        </w:rPr>
        <w:t xml:space="preserve">, </w:t>
      </w:r>
      <w:r w:rsidR="00364200" w:rsidRPr="00E13DF4">
        <w:rPr>
          <w:sz w:val="22"/>
          <w:szCs w:val="22"/>
        </w:rPr>
        <w:t xml:space="preserve">which </w:t>
      </w:r>
      <w:r w:rsidR="009E6667" w:rsidRPr="00E13DF4">
        <w:rPr>
          <w:sz w:val="22"/>
          <w:szCs w:val="22"/>
        </w:rPr>
        <w:t xml:space="preserve">supported </w:t>
      </w:r>
      <w:r w:rsidR="002B291A" w:rsidRPr="00E13DF4">
        <w:rPr>
          <w:sz w:val="22"/>
          <w:szCs w:val="22"/>
        </w:rPr>
        <w:t>adjusting the boundary of the South East Trawl Deep</w:t>
      </w:r>
      <w:r w:rsidR="00C21195" w:rsidRPr="00E13DF4">
        <w:rPr>
          <w:sz w:val="22"/>
          <w:szCs w:val="22"/>
        </w:rPr>
        <w:t>w</w:t>
      </w:r>
      <w:r w:rsidR="002B291A" w:rsidRPr="00E13DF4">
        <w:rPr>
          <w:sz w:val="22"/>
          <w:szCs w:val="22"/>
        </w:rPr>
        <w:t>ater Closure (Schedule 13)</w:t>
      </w:r>
      <w:r w:rsidR="009E6667" w:rsidRPr="00E13DF4">
        <w:rPr>
          <w:sz w:val="22"/>
          <w:szCs w:val="22"/>
        </w:rPr>
        <w:t xml:space="preserve">. </w:t>
      </w:r>
      <w:r w:rsidR="00D63E57" w:rsidRPr="00E13DF4">
        <w:rPr>
          <w:sz w:val="22"/>
          <w:szCs w:val="22"/>
        </w:rPr>
        <w:t>F</w:t>
      </w:r>
      <w:r w:rsidR="0014602E" w:rsidRPr="00E13DF4">
        <w:rPr>
          <w:sz w:val="22"/>
          <w:szCs w:val="22"/>
        </w:rPr>
        <w:t xml:space="preserve">ollowing </w:t>
      </w:r>
      <w:r w:rsidR="00CE4C11" w:rsidRPr="00E13DF4">
        <w:rPr>
          <w:sz w:val="22"/>
          <w:szCs w:val="22"/>
        </w:rPr>
        <w:t xml:space="preserve">consultation with SEMAC, CSIRO </w:t>
      </w:r>
      <w:r w:rsidR="002D65B0" w:rsidRPr="00E13DF4">
        <w:rPr>
          <w:sz w:val="22"/>
          <w:szCs w:val="22"/>
        </w:rPr>
        <w:t xml:space="preserve">was </w:t>
      </w:r>
      <w:r w:rsidR="004444D8" w:rsidRPr="00E13DF4">
        <w:rPr>
          <w:sz w:val="22"/>
          <w:szCs w:val="22"/>
        </w:rPr>
        <w:t xml:space="preserve">also </w:t>
      </w:r>
      <w:r w:rsidR="002D65B0" w:rsidRPr="00E13DF4">
        <w:rPr>
          <w:sz w:val="22"/>
          <w:szCs w:val="22"/>
        </w:rPr>
        <w:t xml:space="preserve">consulted </w:t>
      </w:r>
      <w:r w:rsidR="00FD61CA" w:rsidRPr="00E13DF4">
        <w:rPr>
          <w:sz w:val="22"/>
          <w:szCs w:val="22"/>
        </w:rPr>
        <w:t xml:space="preserve">on the boundary </w:t>
      </w:r>
      <w:r w:rsidR="00E95459" w:rsidRPr="00E13DF4">
        <w:rPr>
          <w:sz w:val="22"/>
          <w:szCs w:val="22"/>
        </w:rPr>
        <w:t>re-alignment</w:t>
      </w:r>
      <w:r w:rsidR="004444D8" w:rsidRPr="00E13DF4">
        <w:rPr>
          <w:sz w:val="22"/>
          <w:szCs w:val="22"/>
        </w:rPr>
        <w:t xml:space="preserve"> and provided </w:t>
      </w:r>
      <w:r w:rsidR="002843D8" w:rsidRPr="00E13DF4">
        <w:rPr>
          <w:sz w:val="22"/>
          <w:szCs w:val="22"/>
        </w:rPr>
        <w:t xml:space="preserve">technical support for </w:t>
      </w:r>
      <w:r w:rsidR="009C5952" w:rsidRPr="00E13DF4">
        <w:rPr>
          <w:sz w:val="22"/>
          <w:szCs w:val="22"/>
        </w:rPr>
        <w:t>its delineation.</w:t>
      </w:r>
    </w:p>
    <w:p w14:paraId="55EF24A9" w14:textId="0ACA06E6" w:rsidR="00E16A87" w:rsidRPr="00E13DF4" w:rsidRDefault="00E16A87" w:rsidP="00973149">
      <w:pPr>
        <w:pStyle w:val="DPtext"/>
        <w:keepNext/>
        <w:rPr>
          <w:b/>
          <w:kern w:val="0"/>
          <w:sz w:val="22"/>
          <w:szCs w:val="22"/>
        </w:rPr>
      </w:pPr>
      <w:r w:rsidRPr="00E13DF4">
        <w:rPr>
          <w:b/>
          <w:kern w:val="0"/>
          <w:sz w:val="22"/>
          <w:szCs w:val="22"/>
        </w:rPr>
        <w:t>Details of the Direction are set out below:</w:t>
      </w:r>
    </w:p>
    <w:p w14:paraId="525E5C48" w14:textId="6535C27C" w:rsidR="00E16A87" w:rsidRPr="00E13DF4" w:rsidRDefault="00E16A87" w:rsidP="00E16A87">
      <w:pPr>
        <w:spacing w:before="240" w:after="240"/>
        <w:ind w:left="1080" w:hanging="1080"/>
        <w:rPr>
          <w:sz w:val="22"/>
          <w:szCs w:val="22"/>
        </w:rPr>
      </w:pPr>
      <w:r w:rsidRPr="00E13DF4">
        <w:rPr>
          <w:b/>
          <w:sz w:val="22"/>
          <w:szCs w:val="22"/>
        </w:rPr>
        <w:t>Clause 1</w:t>
      </w:r>
      <w:r w:rsidRPr="00E13DF4">
        <w:rPr>
          <w:b/>
          <w:sz w:val="22"/>
          <w:szCs w:val="22"/>
        </w:rPr>
        <w:tab/>
      </w:r>
      <w:r w:rsidRPr="00E13DF4">
        <w:rPr>
          <w:sz w:val="22"/>
          <w:szCs w:val="22"/>
        </w:rPr>
        <w:t xml:space="preserve">Provides for the Direction to be cited as the </w:t>
      </w:r>
      <w:r w:rsidR="00F32D24" w:rsidRPr="00E13DF4">
        <w:rPr>
          <w:i/>
          <w:sz w:val="22"/>
          <w:szCs w:val="22"/>
        </w:rPr>
        <w:t>Fisheries Management (</w:t>
      </w:r>
      <w:r w:rsidRPr="00E13DF4">
        <w:rPr>
          <w:i/>
          <w:sz w:val="22"/>
          <w:szCs w:val="22"/>
        </w:rPr>
        <w:t xml:space="preserve">Southern and Eastern Scalefish and Shark Fishery </w:t>
      </w:r>
      <w:r w:rsidR="00DD0D61" w:rsidRPr="00E13DF4">
        <w:rPr>
          <w:i/>
          <w:sz w:val="22"/>
          <w:szCs w:val="22"/>
        </w:rPr>
        <w:t xml:space="preserve">and Small Pelagic Fishery </w:t>
      </w:r>
      <w:r w:rsidRPr="00E13DF4">
        <w:rPr>
          <w:i/>
          <w:sz w:val="22"/>
          <w:szCs w:val="22"/>
        </w:rPr>
        <w:t>Closures) Direction 20</w:t>
      </w:r>
      <w:r w:rsidR="001E5757" w:rsidRPr="00E13DF4">
        <w:rPr>
          <w:i/>
          <w:sz w:val="22"/>
          <w:szCs w:val="22"/>
        </w:rPr>
        <w:t>21</w:t>
      </w:r>
      <w:r w:rsidRPr="00E13DF4">
        <w:rPr>
          <w:sz w:val="22"/>
          <w:szCs w:val="22"/>
        </w:rPr>
        <w:t>.</w:t>
      </w:r>
    </w:p>
    <w:p w14:paraId="09071DC9" w14:textId="2357D223" w:rsidR="00E16A87" w:rsidRPr="00E13DF4" w:rsidRDefault="00E16A87" w:rsidP="00E16A87">
      <w:pPr>
        <w:spacing w:before="240" w:after="240"/>
        <w:ind w:left="1080" w:right="-1" w:hanging="1080"/>
        <w:rPr>
          <w:sz w:val="22"/>
          <w:szCs w:val="22"/>
        </w:rPr>
      </w:pPr>
      <w:r w:rsidRPr="00E13DF4">
        <w:rPr>
          <w:b/>
          <w:sz w:val="22"/>
          <w:szCs w:val="22"/>
        </w:rPr>
        <w:t>Clause 2</w:t>
      </w:r>
      <w:r w:rsidRPr="00E13DF4">
        <w:rPr>
          <w:sz w:val="22"/>
          <w:szCs w:val="22"/>
        </w:rPr>
        <w:tab/>
        <w:t>Provides that the D</w:t>
      </w:r>
      <w:r w:rsidR="00B30644" w:rsidRPr="00E13DF4">
        <w:rPr>
          <w:sz w:val="22"/>
          <w:szCs w:val="22"/>
        </w:rPr>
        <w:t xml:space="preserve">irection </w:t>
      </w:r>
      <w:r w:rsidR="00DF022A" w:rsidRPr="00E13DF4">
        <w:rPr>
          <w:sz w:val="22"/>
          <w:szCs w:val="22"/>
        </w:rPr>
        <w:t>commence</w:t>
      </w:r>
      <w:r w:rsidR="00B30644" w:rsidRPr="00E13DF4">
        <w:rPr>
          <w:sz w:val="22"/>
          <w:szCs w:val="22"/>
        </w:rPr>
        <w:t xml:space="preserve"> on 1 May 20</w:t>
      </w:r>
      <w:r w:rsidR="001E5757" w:rsidRPr="00E13DF4">
        <w:rPr>
          <w:sz w:val="22"/>
          <w:szCs w:val="22"/>
        </w:rPr>
        <w:t>21</w:t>
      </w:r>
      <w:r w:rsidRPr="00E13DF4">
        <w:rPr>
          <w:sz w:val="22"/>
          <w:szCs w:val="22"/>
        </w:rPr>
        <w:t>.</w:t>
      </w:r>
    </w:p>
    <w:p w14:paraId="08B9B6AC" w14:textId="31958FB6" w:rsidR="00F32D24" w:rsidRPr="00E13DF4" w:rsidRDefault="00F32D24" w:rsidP="00F32D24">
      <w:pPr>
        <w:spacing w:before="240" w:after="240"/>
        <w:ind w:left="1080" w:right="-1" w:hanging="1080"/>
        <w:rPr>
          <w:sz w:val="22"/>
          <w:szCs w:val="22"/>
        </w:rPr>
      </w:pPr>
      <w:r w:rsidRPr="00E13DF4">
        <w:rPr>
          <w:b/>
          <w:sz w:val="22"/>
          <w:szCs w:val="22"/>
        </w:rPr>
        <w:t xml:space="preserve">Clause </w:t>
      </w:r>
      <w:r w:rsidR="000D5C7C" w:rsidRPr="00E13DF4">
        <w:rPr>
          <w:b/>
          <w:sz w:val="22"/>
          <w:szCs w:val="22"/>
        </w:rPr>
        <w:t>3</w:t>
      </w:r>
      <w:r w:rsidRPr="00E13DF4">
        <w:rPr>
          <w:sz w:val="22"/>
          <w:szCs w:val="22"/>
        </w:rPr>
        <w:tab/>
        <w:t>Provides the authority under which this Direction is made.</w:t>
      </w:r>
    </w:p>
    <w:p w14:paraId="61D6B4D9" w14:textId="76C1949C" w:rsidR="00F32D24" w:rsidRPr="00E13DF4" w:rsidRDefault="00F32D24" w:rsidP="00F32D24">
      <w:pPr>
        <w:spacing w:before="240" w:after="240"/>
        <w:ind w:left="1080" w:right="-1" w:hanging="1080"/>
        <w:rPr>
          <w:sz w:val="22"/>
          <w:szCs w:val="22"/>
        </w:rPr>
      </w:pPr>
      <w:r w:rsidRPr="00E13DF4">
        <w:rPr>
          <w:b/>
          <w:sz w:val="22"/>
          <w:szCs w:val="22"/>
        </w:rPr>
        <w:t xml:space="preserve">Clause </w:t>
      </w:r>
      <w:r w:rsidR="000D5C7C" w:rsidRPr="00E13DF4">
        <w:rPr>
          <w:b/>
          <w:sz w:val="22"/>
          <w:szCs w:val="22"/>
        </w:rPr>
        <w:t>4</w:t>
      </w:r>
      <w:r w:rsidRPr="00E13DF4">
        <w:rPr>
          <w:sz w:val="22"/>
          <w:szCs w:val="22"/>
        </w:rPr>
        <w:tab/>
        <w:t>Provides definitions for certain terms mentioned in the Direction and that terms used in the Direction that are defined in the Plan and the Management Act.</w:t>
      </w:r>
      <w:r w:rsidR="000A6A90" w:rsidRPr="00E13DF4">
        <w:rPr>
          <w:sz w:val="22"/>
          <w:szCs w:val="22"/>
        </w:rPr>
        <w:t xml:space="preserve"> The </w:t>
      </w:r>
      <w:r w:rsidR="000A6A90" w:rsidRPr="00E13DF4">
        <w:rPr>
          <w:i/>
          <w:sz w:val="22"/>
          <w:szCs w:val="22"/>
        </w:rPr>
        <w:t>Offshore Petroleum and Greenhouse Gas Storage Act 2006</w:t>
      </w:r>
      <w:r w:rsidR="000A6A90" w:rsidRPr="00E13DF4">
        <w:rPr>
          <w:sz w:val="22"/>
          <w:szCs w:val="22"/>
        </w:rPr>
        <w:t xml:space="preserve">, the </w:t>
      </w:r>
      <w:r w:rsidR="000A6A90" w:rsidRPr="00E13DF4">
        <w:rPr>
          <w:i/>
          <w:sz w:val="22"/>
          <w:szCs w:val="22"/>
        </w:rPr>
        <w:t>Southern and Eastern Scalefish and Shark Fishery Management Plan 2003</w:t>
      </w:r>
      <w:r w:rsidR="000A6A90" w:rsidRPr="00E13DF4">
        <w:rPr>
          <w:sz w:val="22"/>
          <w:szCs w:val="22"/>
        </w:rPr>
        <w:t xml:space="preserve"> and the </w:t>
      </w:r>
      <w:r w:rsidR="000A6A90" w:rsidRPr="00E13DF4">
        <w:rPr>
          <w:i/>
          <w:sz w:val="22"/>
          <w:szCs w:val="22"/>
        </w:rPr>
        <w:t>Small Pelagic Fishery Management Plan 2009</w:t>
      </w:r>
      <w:r w:rsidR="000A6A90" w:rsidRPr="00E13DF4">
        <w:rPr>
          <w:sz w:val="22"/>
          <w:szCs w:val="22"/>
        </w:rPr>
        <w:t xml:space="preserve"> have been incorporated by reference. Section 10 of the </w:t>
      </w:r>
      <w:r w:rsidR="000A6A90" w:rsidRPr="00E13DF4">
        <w:rPr>
          <w:i/>
          <w:sz w:val="22"/>
          <w:szCs w:val="22"/>
        </w:rPr>
        <w:t>Acts Interpretation Act 1901</w:t>
      </w:r>
      <w:r w:rsidR="000A6A90" w:rsidRPr="00E13DF4">
        <w:rPr>
          <w:sz w:val="22"/>
          <w:szCs w:val="22"/>
        </w:rPr>
        <w:t xml:space="preserve"> (as applied by section 13(1)(a) of the </w:t>
      </w:r>
      <w:r w:rsidR="000A6A90" w:rsidRPr="00E13DF4">
        <w:rPr>
          <w:i/>
          <w:sz w:val="22"/>
          <w:szCs w:val="22"/>
        </w:rPr>
        <w:t>Legislation Act 2003</w:t>
      </w:r>
      <w:r w:rsidR="000A6A90" w:rsidRPr="00E13DF4">
        <w:rPr>
          <w:sz w:val="22"/>
          <w:szCs w:val="22"/>
        </w:rPr>
        <w:t>) has the effect that references to the Act and Commonwealth disallowable legislative instruments can be taken to be references to versions of that Act and those instruments as in force from time to time.</w:t>
      </w:r>
    </w:p>
    <w:p w14:paraId="1A8497B4" w14:textId="2F53537C" w:rsidR="000D5C7C" w:rsidRPr="00E13DF4" w:rsidRDefault="000D5C7C" w:rsidP="00F32D24">
      <w:pPr>
        <w:spacing w:before="240" w:after="240"/>
        <w:ind w:left="1080" w:right="-1" w:hanging="1080"/>
        <w:rPr>
          <w:sz w:val="22"/>
          <w:szCs w:val="22"/>
        </w:rPr>
      </w:pPr>
      <w:r w:rsidRPr="00E13DF4">
        <w:rPr>
          <w:b/>
          <w:sz w:val="22"/>
          <w:szCs w:val="22"/>
        </w:rPr>
        <w:t>Clause 5</w:t>
      </w:r>
      <w:r w:rsidRPr="00E13DF4">
        <w:rPr>
          <w:b/>
          <w:sz w:val="22"/>
          <w:szCs w:val="22"/>
        </w:rPr>
        <w:tab/>
      </w:r>
      <w:r w:rsidRPr="00E13DF4">
        <w:rPr>
          <w:sz w:val="22"/>
          <w:szCs w:val="22"/>
        </w:rPr>
        <w:t>Specifies the persons to whom the Direction applies.</w:t>
      </w:r>
    </w:p>
    <w:p w14:paraId="0185A2A7" w14:textId="468CB08F" w:rsidR="00DD0D61" w:rsidRPr="00E13DF4" w:rsidRDefault="00DD0D61" w:rsidP="00D528B2">
      <w:pPr>
        <w:spacing w:before="240" w:after="240"/>
        <w:ind w:left="1134" w:right="-1" w:hanging="1134"/>
        <w:rPr>
          <w:sz w:val="22"/>
          <w:szCs w:val="22"/>
        </w:rPr>
      </w:pPr>
      <w:r w:rsidRPr="00E13DF4">
        <w:rPr>
          <w:b/>
          <w:sz w:val="22"/>
          <w:szCs w:val="22"/>
        </w:rPr>
        <w:t xml:space="preserve">Clause </w:t>
      </w:r>
      <w:r w:rsidR="000D5C7C" w:rsidRPr="00E13DF4">
        <w:rPr>
          <w:b/>
          <w:sz w:val="22"/>
          <w:szCs w:val="22"/>
        </w:rPr>
        <w:t>6</w:t>
      </w:r>
      <w:r w:rsidRPr="00E13DF4">
        <w:rPr>
          <w:b/>
          <w:sz w:val="22"/>
          <w:szCs w:val="22"/>
        </w:rPr>
        <w:tab/>
      </w:r>
      <w:r w:rsidRPr="00E13DF4">
        <w:rPr>
          <w:sz w:val="22"/>
          <w:szCs w:val="22"/>
        </w:rPr>
        <w:t xml:space="preserve">Directs that fishing is not to be engaged in using specific methods in specified areas as detailed in Schedules 1 through </w:t>
      </w:r>
      <w:r w:rsidR="00861F90" w:rsidRPr="00E13DF4">
        <w:rPr>
          <w:sz w:val="22"/>
          <w:szCs w:val="22"/>
        </w:rPr>
        <w:t>39</w:t>
      </w:r>
      <w:r w:rsidRPr="00E13DF4">
        <w:rPr>
          <w:sz w:val="22"/>
          <w:szCs w:val="22"/>
        </w:rPr>
        <w:t>.</w:t>
      </w:r>
    </w:p>
    <w:p w14:paraId="7EBD88C0" w14:textId="03E38B61" w:rsidR="00A4727C" w:rsidRPr="00E13DF4" w:rsidRDefault="00DD0D61" w:rsidP="00E16A87">
      <w:pPr>
        <w:spacing w:before="240" w:after="240"/>
        <w:ind w:left="1080" w:right="-1" w:hanging="1080"/>
        <w:rPr>
          <w:sz w:val="22"/>
          <w:szCs w:val="22"/>
        </w:rPr>
      </w:pPr>
      <w:r w:rsidRPr="00E13DF4">
        <w:rPr>
          <w:b/>
          <w:sz w:val="22"/>
          <w:szCs w:val="22"/>
        </w:rPr>
        <w:t xml:space="preserve">Clause </w:t>
      </w:r>
      <w:r w:rsidR="000D5C7C" w:rsidRPr="00E13DF4">
        <w:rPr>
          <w:b/>
          <w:sz w:val="22"/>
          <w:szCs w:val="22"/>
        </w:rPr>
        <w:t>7</w:t>
      </w:r>
      <w:r w:rsidRPr="00E13DF4">
        <w:rPr>
          <w:b/>
          <w:sz w:val="22"/>
          <w:szCs w:val="22"/>
        </w:rPr>
        <w:tab/>
      </w:r>
      <w:r w:rsidRPr="00E13DF4">
        <w:rPr>
          <w:sz w:val="22"/>
          <w:szCs w:val="22"/>
        </w:rPr>
        <w:t>Specifies the schedules to which exemptions apply in relation to holders of Small Pelagic Fishery concessions.</w:t>
      </w:r>
    </w:p>
    <w:p w14:paraId="483434C6" w14:textId="69F1A16F" w:rsidR="00E16A87" w:rsidRPr="00E13DF4" w:rsidRDefault="00E16A87" w:rsidP="00E16A87">
      <w:pPr>
        <w:spacing w:before="240" w:after="240"/>
        <w:ind w:left="1080" w:right="-1" w:hanging="1080"/>
        <w:rPr>
          <w:b/>
          <w:sz w:val="22"/>
          <w:szCs w:val="22"/>
        </w:rPr>
      </w:pPr>
      <w:r w:rsidRPr="00E13DF4">
        <w:rPr>
          <w:b/>
          <w:sz w:val="22"/>
          <w:szCs w:val="22"/>
        </w:rPr>
        <w:t xml:space="preserve">Clause </w:t>
      </w:r>
      <w:r w:rsidR="000D5C7C" w:rsidRPr="00E13DF4">
        <w:rPr>
          <w:b/>
          <w:sz w:val="22"/>
          <w:szCs w:val="22"/>
        </w:rPr>
        <w:t>8</w:t>
      </w:r>
      <w:r w:rsidRPr="00E13DF4">
        <w:rPr>
          <w:b/>
          <w:sz w:val="22"/>
          <w:szCs w:val="22"/>
        </w:rPr>
        <w:tab/>
      </w:r>
      <w:r w:rsidRPr="00E13DF4">
        <w:rPr>
          <w:sz w:val="22"/>
          <w:szCs w:val="22"/>
        </w:rPr>
        <w:t xml:space="preserve">Specifies the schedules to which exemptions apply in relation to </w:t>
      </w:r>
      <w:r w:rsidR="00861F90" w:rsidRPr="00E13DF4">
        <w:rPr>
          <w:sz w:val="22"/>
          <w:szCs w:val="22"/>
        </w:rPr>
        <w:t>orange roughy</w:t>
      </w:r>
      <w:r w:rsidRPr="00E13DF4">
        <w:rPr>
          <w:sz w:val="22"/>
          <w:szCs w:val="22"/>
        </w:rPr>
        <w:t>.</w:t>
      </w:r>
    </w:p>
    <w:p w14:paraId="15D95B16" w14:textId="555900ED" w:rsidR="00E16A87" w:rsidRPr="00E13DF4" w:rsidRDefault="00E16A87" w:rsidP="00E16A87">
      <w:pPr>
        <w:spacing w:before="240" w:after="240"/>
        <w:ind w:left="1080" w:right="-1" w:hanging="1080"/>
        <w:rPr>
          <w:sz w:val="22"/>
          <w:szCs w:val="22"/>
        </w:rPr>
      </w:pPr>
      <w:r w:rsidRPr="00E13DF4">
        <w:rPr>
          <w:b/>
          <w:sz w:val="22"/>
          <w:szCs w:val="22"/>
        </w:rPr>
        <w:t xml:space="preserve">Clause </w:t>
      </w:r>
      <w:r w:rsidR="000D5C7C" w:rsidRPr="00E13DF4">
        <w:rPr>
          <w:b/>
          <w:sz w:val="22"/>
          <w:szCs w:val="22"/>
        </w:rPr>
        <w:t>9</w:t>
      </w:r>
      <w:r w:rsidRPr="00E13DF4">
        <w:rPr>
          <w:b/>
          <w:sz w:val="22"/>
          <w:szCs w:val="22"/>
        </w:rPr>
        <w:tab/>
      </w:r>
      <w:r w:rsidRPr="00E13DF4">
        <w:rPr>
          <w:sz w:val="22"/>
          <w:szCs w:val="22"/>
        </w:rPr>
        <w:t>Specifies the schedules to which exemptions apply in relation to the hydraulic hand reel droplining method.</w:t>
      </w:r>
    </w:p>
    <w:p w14:paraId="55B0F6FB" w14:textId="713EA28D" w:rsidR="00E16A87" w:rsidRPr="00E13DF4" w:rsidRDefault="00E16A87" w:rsidP="00461CCA">
      <w:pPr>
        <w:spacing w:before="120"/>
        <w:ind w:left="1418" w:hanging="1418"/>
        <w:jc w:val="both"/>
        <w:rPr>
          <w:sz w:val="22"/>
          <w:szCs w:val="22"/>
          <w:lang w:eastAsia="en-AU"/>
        </w:rPr>
      </w:pPr>
      <w:r w:rsidRPr="00E13DF4">
        <w:rPr>
          <w:b/>
          <w:bCs/>
          <w:iCs/>
          <w:sz w:val="22"/>
          <w:szCs w:val="22"/>
          <w:lang w:eastAsia="en-AU"/>
        </w:rPr>
        <w:t>Schedule 1</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Murat Bay </w:t>
      </w:r>
      <w:r w:rsidR="00DF022A" w:rsidRPr="00E13DF4">
        <w:rPr>
          <w:sz w:val="22"/>
          <w:szCs w:val="22"/>
          <w:lang w:eastAsia="en-AU"/>
        </w:rPr>
        <w:t>Closure</w:t>
      </w:r>
      <w:r w:rsidRPr="00E13DF4">
        <w:rPr>
          <w:sz w:val="22"/>
          <w:szCs w:val="22"/>
          <w:lang w:eastAsia="en-AU"/>
        </w:rPr>
        <w:t>.</w:t>
      </w:r>
      <w:r w:rsidR="00E21334" w:rsidRPr="00E13DF4">
        <w:rPr>
          <w:sz w:val="22"/>
          <w:szCs w:val="22"/>
        </w:rPr>
        <w:t xml:space="preserve"> Prohibits gillnet methods to protect </w:t>
      </w:r>
      <w:r w:rsidR="00E21334" w:rsidRPr="00E13DF4">
        <w:rPr>
          <w:sz w:val="22"/>
          <w:szCs w:val="22"/>
          <w:lang w:eastAsia="en-AU"/>
        </w:rPr>
        <w:t>stocks of Australian sea lions, bronze whalers, pink snapper and mulloway</w:t>
      </w:r>
      <w:r w:rsidR="00461CCA" w:rsidRPr="00E13DF4">
        <w:rPr>
          <w:sz w:val="22"/>
          <w:szCs w:val="22"/>
          <w:lang w:eastAsia="en-AU"/>
        </w:rPr>
        <w:t>.</w:t>
      </w:r>
    </w:p>
    <w:p w14:paraId="00FFCCB6" w14:textId="6BB4739E"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2 </w:t>
      </w:r>
      <w:r w:rsidR="00C21195" w:rsidRPr="00E13DF4">
        <w:rPr>
          <w:sz w:val="22"/>
          <w:szCs w:val="22"/>
          <w:lang w:eastAsia="en-AU"/>
        </w:rPr>
        <w:t xml:space="preserve">Prescribes </w:t>
      </w:r>
      <w:r w:rsidRPr="00E13DF4">
        <w:rPr>
          <w:sz w:val="22"/>
          <w:szCs w:val="22"/>
          <w:lang w:eastAsia="en-AU"/>
        </w:rPr>
        <w:t xml:space="preserve">the area of the Bass Strait </w:t>
      </w:r>
      <w:r w:rsidR="00861F90" w:rsidRPr="00E13DF4">
        <w:rPr>
          <w:sz w:val="22"/>
          <w:szCs w:val="22"/>
          <w:lang w:eastAsia="en-AU"/>
        </w:rPr>
        <w:t xml:space="preserve">– </w:t>
      </w:r>
      <w:r w:rsidRPr="00E13DF4">
        <w:rPr>
          <w:sz w:val="22"/>
          <w:szCs w:val="22"/>
          <w:lang w:eastAsia="en-AU"/>
        </w:rPr>
        <w:t>Trawl Closure.</w:t>
      </w:r>
      <w:r w:rsidR="00E21334" w:rsidRPr="00E13DF4">
        <w:rPr>
          <w:sz w:val="22"/>
          <w:szCs w:val="22"/>
        </w:rPr>
        <w:t xml:space="preserve"> </w:t>
      </w:r>
      <w:r w:rsidR="00E21334" w:rsidRPr="00E13DF4">
        <w:rPr>
          <w:sz w:val="22"/>
          <w:szCs w:val="22"/>
          <w:lang w:eastAsia="en-AU"/>
        </w:rPr>
        <w:t xml:space="preserve">Prohibits </w:t>
      </w:r>
      <w:r w:rsidR="00377A53" w:rsidRPr="00E13DF4">
        <w:rPr>
          <w:sz w:val="22"/>
          <w:szCs w:val="22"/>
          <w:lang w:eastAsia="en-AU"/>
        </w:rPr>
        <w:t>demersal</w:t>
      </w:r>
      <w:r w:rsidR="00E21334" w:rsidRPr="00E13DF4">
        <w:rPr>
          <w:sz w:val="22"/>
          <w:szCs w:val="22"/>
          <w:lang w:eastAsia="en-AU"/>
        </w:rPr>
        <w:t xml:space="preserve"> otter trawl methods to protect</w:t>
      </w:r>
      <w:r w:rsidR="00E21334" w:rsidRPr="00E13DF4">
        <w:rPr>
          <w:sz w:val="22"/>
          <w:szCs w:val="22"/>
        </w:rPr>
        <w:t xml:space="preserve"> </w:t>
      </w:r>
      <w:r w:rsidR="00E21334" w:rsidRPr="00E13DF4">
        <w:rPr>
          <w:sz w:val="22"/>
          <w:szCs w:val="22"/>
          <w:lang w:eastAsia="en-AU"/>
        </w:rPr>
        <w:t>school and gummy shark habitat.</w:t>
      </w:r>
    </w:p>
    <w:p w14:paraId="705D0734" w14:textId="63DA7396"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3 </w:t>
      </w:r>
      <w:r w:rsidR="00C21195" w:rsidRPr="00E13DF4">
        <w:rPr>
          <w:sz w:val="22"/>
          <w:szCs w:val="22"/>
          <w:lang w:eastAsia="en-AU"/>
        </w:rPr>
        <w:t xml:space="preserve">Prescribes </w:t>
      </w:r>
      <w:r w:rsidRPr="00E13DF4">
        <w:rPr>
          <w:sz w:val="22"/>
          <w:szCs w:val="22"/>
          <w:lang w:eastAsia="en-AU"/>
        </w:rPr>
        <w:t xml:space="preserve">the area of the </w:t>
      </w:r>
      <w:r w:rsidR="00B30644" w:rsidRPr="00E13DF4">
        <w:rPr>
          <w:sz w:val="22"/>
          <w:szCs w:val="22"/>
          <w:lang w:eastAsia="en-AU"/>
        </w:rPr>
        <w:t xml:space="preserve">Head of the Great Australian Bight </w:t>
      </w:r>
      <w:r w:rsidRPr="00E13DF4">
        <w:rPr>
          <w:sz w:val="22"/>
          <w:szCs w:val="22"/>
          <w:lang w:eastAsia="en-AU"/>
        </w:rPr>
        <w:t>Closure.</w:t>
      </w:r>
      <w:r w:rsidR="00E21334" w:rsidRPr="00E13DF4">
        <w:rPr>
          <w:sz w:val="22"/>
          <w:szCs w:val="22"/>
        </w:rPr>
        <w:t xml:space="preserve"> </w:t>
      </w:r>
      <w:r w:rsidR="00E21334" w:rsidRPr="00E13DF4">
        <w:rPr>
          <w:sz w:val="22"/>
          <w:szCs w:val="22"/>
          <w:lang w:eastAsia="en-AU"/>
        </w:rPr>
        <w:t xml:space="preserve">Prohibits </w:t>
      </w:r>
      <w:r w:rsidR="00377A53" w:rsidRPr="00E13DF4">
        <w:rPr>
          <w:sz w:val="22"/>
          <w:szCs w:val="22"/>
          <w:lang w:eastAsia="en-AU"/>
        </w:rPr>
        <w:t>all</w:t>
      </w:r>
      <w:r w:rsidR="00E21334" w:rsidRPr="00E13DF4">
        <w:rPr>
          <w:sz w:val="22"/>
          <w:szCs w:val="22"/>
          <w:lang w:eastAsia="en-AU"/>
        </w:rPr>
        <w:t xml:space="preserve"> fishing methods to protect</w:t>
      </w:r>
      <w:r w:rsidR="00E21334" w:rsidRPr="00E13DF4">
        <w:rPr>
          <w:sz w:val="22"/>
          <w:szCs w:val="22"/>
        </w:rPr>
        <w:t xml:space="preserve"> </w:t>
      </w:r>
      <w:r w:rsidR="00E21334" w:rsidRPr="00E13DF4">
        <w:rPr>
          <w:sz w:val="22"/>
          <w:szCs w:val="22"/>
          <w:lang w:eastAsia="en-AU"/>
        </w:rPr>
        <w:t>breeding school shark and Australian sea lion populations</w:t>
      </w:r>
      <w:r w:rsidR="00377A53" w:rsidRPr="00E13DF4">
        <w:rPr>
          <w:sz w:val="22"/>
          <w:szCs w:val="22"/>
          <w:lang w:eastAsia="en-AU"/>
        </w:rPr>
        <w:t>.</w:t>
      </w:r>
    </w:p>
    <w:p w14:paraId="3BEA52B9" w14:textId="1067E1BC"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4</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the area of the East Coast Deepwater Trawl Sector Exclusion Zone.</w:t>
      </w:r>
      <w:r w:rsidR="00E21334" w:rsidRPr="00E13DF4">
        <w:rPr>
          <w:sz w:val="22"/>
          <w:szCs w:val="22"/>
        </w:rPr>
        <w:t xml:space="preserve"> </w:t>
      </w:r>
      <w:r w:rsidR="00E21334" w:rsidRPr="00E13DF4">
        <w:rPr>
          <w:sz w:val="22"/>
          <w:szCs w:val="22"/>
          <w:lang w:eastAsia="en-AU"/>
        </w:rPr>
        <w:t xml:space="preserve">Prohibits </w:t>
      </w:r>
      <w:r w:rsidR="00377A53" w:rsidRPr="00E13DF4">
        <w:rPr>
          <w:sz w:val="22"/>
          <w:szCs w:val="22"/>
          <w:lang w:eastAsia="en-AU"/>
        </w:rPr>
        <w:t>t</w:t>
      </w:r>
      <w:r w:rsidR="00E21334" w:rsidRPr="00E13DF4">
        <w:rPr>
          <w:sz w:val="22"/>
          <w:szCs w:val="22"/>
          <w:lang w:eastAsia="en-AU"/>
        </w:rPr>
        <w:t>rawl methods to protect</w:t>
      </w:r>
      <w:r w:rsidR="00E21334" w:rsidRPr="00E13DF4">
        <w:rPr>
          <w:sz w:val="22"/>
          <w:szCs w:val="22"/>
        </w:rPr>
        <w:t xml:space="preserve"> </w:t>
      </w:r>
      <w:r w:rsidR="00E21334" w:rsidRPr="00E13DF4">
        <w:rPr>
          <w:sz w:val="22"/>
          <w:szCs w:val="22"/>
          <w:lang w:eastAsia="en-AU"/>
        </w:rPr>
        <w:t>benthic habitats</w:t>
      </w:r>
      <w:r w:rsidR="00377A53" w:rsidRPr="00E13DF4">
        <w:rPr>
          <w:sz w:val="22"/>
          <w:szCs w:val="22"/>
          <w:lang w:eastAsia="en-AU"/>
        </w:rPr>
        <w:t>.</w:t>
      </w:r>
    </w:p>
    <w:p w14:paraId="277459C0" w14:textId="3D45D5CD"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5</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South Australian Gillnet Closure </w:t>
      </w:r>
      <w:r w:rsidR="00861F90" w:rsidRPr="00E13DF4">
        <w:rPr>
          <w:sz w:val="22"/>
          <w:szCs w:val="22"/>
          <w:lang w:eastAsia="en-AU"/>
        </w:rPr>
        <w:t xml:space="preserve">– </w:t>
      </w:r>
      <w:r w:rsidRPr="00E13DF4">
        <w:rPr>
          <w:sz w:val="22"/>
          <w:szCs w:val="22"/>
          <w:lang w:eastAsia="en-AU"/>
        </w:rPr>
        <w:t>Backstairs Passage.</w:t>
      </w:r>
      <w:r w:rsidR="00E21334" w:rsidRPr="00E13DF4">
        <w:rPr>
          <w:sz w:val="22"/>
          <w:szCs w:val="22"/>
        </w:rPr>
        <w:t xml:space="preserve"> </w:t>
      </w:r>
      <w:r w:rsidR="00E21334" w:rsidRPr="00E13DF4">
        <w:rPr>
          <w:sz w:val="22"/>
          <w:szCs w:val="22"/>
          <w:lang w:eastAsia="en-AU"/>
        </w:rPr>
        <w:t>Prohibits gillnet methods to protect</w:t>
      </w:r>
      <w:r w:rsidR="00E21334" w:rsidRPr="00E13DF4">
        <w:rPr>
          <w:sz w:val="22"/>
          <w:szCs w:val="22"/>
        </w:rPr>
        <w:t xml:space="preserve"> </w:t>
      </w:r>
      <w:r w:rsidR="00E21334" w:rsidRPr="00E13DF4">
        <w:rPr>
          <w:sz w:val="22"/>
          <w:szCs w:val="22"/>
          <w:lang w:eastAsia="en-AU"/>
        </w:rPr>
        <w:t xml:space="preserve">breeding school shark and </w:t>
      </w:r>
      <w:r w:rsidR="00377A53" w:rsidRPr="00E13DF4">
        <w:rPr>
          <w:sz w:val="22"/>
          <w:szCs w:val="22"/>
          <w:lang w:eastAsia="en-AU"/>
        </w:rPr>
        <w:t>Australian sea lion populations.</w:t>
      </w:r>
    </w:p>
    <w:p w14:paraId="35A3ECB9" w14:textId="548DFFFB"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lastRenderedPageBreak/>
        <w:t xml:space="preserve">Schedule </w:t>
      </w:r>
      <w:r w:rsidR="00B30644" w:rsidRPr="00E13DF4">
        <w:rPr>
          <w:b/>
          <w:bCs/>
          <w:iCs/>
          <w:sz w:val="22"/>
          <w:szCs w:val="22"/>
          <w:lang w:eastAsia="en-AU"/>
        </w:rPr>
        <w:t>6</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South Australian Shark Closure </w:t>
      </w:r>
      <w:r w:rsidR="00861F90" w:rsidRPr="00E13DF4">
        <w:rPr>
          <w:sz w:val="22"/>
          <w:szCs w:val="22"/>
          <w:lang w:eastAsia="en-AU"/>
        </w:rPr>
        <w:t xml:space="preserve">– </w:t>
      </w:r>
      <w:r w:rsidRPr="00E13DF4">
        <w:rPr>
          <w:sz w:val="22"/>
          <w:szCs w:val="22"/>
          <w:lang w:eastAsia="en-AU"/>
        </w:rPr>
        <w:t>Kangaroo Island.</w:t>
      </w:r>
      <w:r w:rsidR="00E21334" w:rsidRPr="00E13DF4">
        <w:rPr>
          <w:sz w:val="22"/>
          <w:szCs w:val="22"/>
        </w:rPr>
        <w:t xml:space="preserve"> </w:t>
      </w:r>
      <w:r w:rsidR="00E21334" w:rsidRPr="00E13DF4">
        <w:rPr>
          <w:sz w:val="22"/>
          <w:szCs w:val="22"/>
          <w:lang w:eastAsia="en-AU"/>
        </w:rPr>
        <w:t xml:space="preserve">Prohibits </w:t>
      </w:r>
      <w:r w:rsidR="00377A53" w:rsidRPr="00E13DF4">
        <w:rPr>
          <w:sz w:val="22"/>
          <w:szCs w:val="22"/>
          <w:lang w:eastAsia="en-AU"/>
        </w:rPr>
        <w:t>all</w:t>
      </w:r>
      <w:r w:rsidR="00E21334" w:rsidRPr="00E13DF4">
        <w:rPr>
          <w:sz w:val="22"/>
          <w:szCs w:val="22"/>
          <w:lang w:eastAsia="en-AU"/>
        </w:rPr>
        <w:t xml:space="preserve"> fishing methods to protect</w:t>
      </w:r>
      <w:r w:rsidR="00E21334" w:rsidRPr="00E13DF4">
        <w:rPr>
          <w:sz w:val="22"/>
          <w:szCs w:val="22"/>
        </w:rPr>
        <w:t xml:space="preserve"> </w:t>
      </w:r>
      <w:r w:rsidR="00E21334" w:rsidRPr="00E13DF4">
        <w:rPr>
          <w:sz w:val="22"/>
          <w:szCs w:val="22"/>
          <w:lang w:eastAsia="en-AU"/>
        </w:rPr>
        <w:t>breeding school shark and Australian sea lion populations</w:t>
      </w:r>
      <w:r w:rsidR="00377A53" w:rsidRPr="00E13DF4">
        <w:rPr>
          <w:sz w:val="22"/>
          <w:szCs w:val="22"/>
          <w:lang w:eastAsia="en-AU"/>
        </w:rPr>
        <w:t>.</w:t>
      </w:r>
    </w:p>
    <w:p w14:paraId="6CBD441B" w14:textId="238A077C"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7</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South Australian Shark Closure </w:t>
      </w:r>
      <w:r w:rsidR="00861F90" w:rsidRPr="00E13DF4">
        <w:rPr>
          <w:sz w:val="22"/>
          <w:szCs w:val="22"/>
          <w:lang w:eastAsia="en-AU"/>
        </w:rPr>
        <w:t xml:space="preserve">– </w:t>
      </w:r>
      <w:r w:rsidRPr="00E13DF4">
        <w:rPr>
          <w:sz w:val="22"/>
          <w:szCs w:val="22"/>
          <w:lang w:eastAsia="en-AU"/>
        </w:rPr>
        <w:t>Victor Harbor to the Victorian Border.</w:t>
      </w:r>
      <w:r w:rsidR="00E21334" w:rsidRPr="00E13DF4">
        <w:rPr>
          <w:sz w:val="22"/>
          <w:szCs w:val="22"/>
        </w:rPr>
        <w:t xml:space="preserve"> </w:t>
      </w:r>
      <w:r w:rsidR="00E21334" w:rsidRPr="00E13DF4">
        <w:rPr>
          <w:sz w:val="22"/>
          <w:szCs w:val="22"/>
          <w:lang w:eastAsia="en-AU"/>
        </w:rPr>
        <w:t xml:space="preserve">Prohibits </w:t>
      </w:r>
      <w:r w:rsidR="00377A53" w:rsidRPr="00E13DF4">
        <w:rPr>
          <w:sz w:val="22"/>
          <w:szCs w:val="22"/>
          <w:lang w:eastAsia="en-AU"/>
        </w:rPr>
        <w:t>all</w:t>
      </w:r>
      <w:r w:rsidR="00E21334" w:rsidRPr="00E13DF4">
        <w:rPr>
          <w:sz w:val="22"/>
          <w:szCs w:val="22"/>
          <w:lang w:eastAsia="en-AU"/>
        </w:rPr>
        <w:t xml:space="preserve"> fishing methods to protect breeding school shark and Australian sea lion populations</w:t>
      </w:r>
      <w:r w:rsidR="00377A53" w:rsidRPr="00E13DF4">
        <w:rPr>
          <w:sz w:val="22"/>
          <w:szCs w:val="22"/>
          <w:lang w:eastAsia="en-AU"/>
        </w:rPr>
        <w:t>.</w:t>
      </w:r>
    </w:p>
    <w:p w14:paraId="33EAA3EA" w14:textId="77943FAE"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8</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the area of the Freycinet Commonwealth Marine Reserve Closure.</w:t>
      </w:r>
      <w:r w:rsidR="00E21334" w:rsidRPr="00E13DF4">
        <w:rPr>
          <w:sz w:val="22"/>
          <w:szCs w:val="22"/>
        </w:rPr>
        <w:t xml:space="preserve"> </w:t>
      </w:r>
      <w:r w:rsidR="003C7796" w:rsidRPr="00E13DF4">
        <w:rPr>
          <w:sz w:val="22"/>
          <w:szCs w:val="22"/>
        </w:rPr>
        <w:t xml:space="preserve">Instated to protect </w:t>
      </w:r>
      <w:r w:rsidR="00C21195" w:rsidRPr="00E13DF4">
        <w:rPr>
          <w:sz w:val="22"/>
          <w:szCs w:val="22"/>
        </w:rPr>
        <w:t xml:space="preserve">upper–slope </w:t>
      </w:r>
      <w:r w:rsidR="003C7796" w:rsidRPr="00E13DF4">
        <w:rPr>
          <w:sz w:val="22"/>
          <w:szCs w:val="22"/>
        </w:rPr>
        <w:t xml:space="preserve">dogfish. </w:t>
      </w:r>
      <w:r w:rsidR="003C7796" w:rsidRPr="00E13DF4">
        <w:rPr>
          <w:sz w:val="22"/>
          <w:szCs w:val="22"/>
          <w:lang w:eastAsia="en-AU"/>
        </w:rPr>
        <w:t>If the Harrisson’s and southern dogfish triggers are met, then all fishing methods (excluding hydraulic hand reel droplining) are prohibited for the concession holder for 12 months within this area. 100</w:t>
      </w:r>
      <w:r w:rsidR="00E059FE" w:rsidRPr="00E13DF4">
        <w:rPr>
          <w:sz w:val="22"/>
          <w:szCs w:val="22"/>
          <w:lang w:eastAsia="en-AU"/>
        </w:rPr>
        <w:t xml:space="preserve"> per cent </w:t>
      </w:r>
      <w:r w:rsidR="003C7796" w:rsidRPr="00E13DF4">
        <w:rPr>
          <w:sz w:val="22"/>
          <w:szCs w:val="22"/>
          <w:lang w:eastAsia="en-AU"/>
        </w:rPr>
        <w:t xml:space="preserve">observer coverage required. Please note that </w:t>
      </w:r>
      <w:r w:rsidR="00377A53" w:rsidRPr="00E13DF4">
        <w:rPr>
          <w:sz w:val="22"/>
          <w:szCs w:val="22"/>
          <w:lang w:eastAsia="en-AU"/>
        </w:rPr>
        <w:t>d</w:t>
      </w:r>
      <w:r w:rsidR="003C7796" w:rsidRPr="00E13DF4">
        <w:rPr>
          <w:sz w:val="22"/>
          <w:szCs w:val="22"/>
          <w:lang w:eastAsia="en-AU"/>
        </w:rPr>
        <w:t xml:space="preserve">emersal (bottom) </w:t>
      </w:r>
      <w:r w:rsidR="00377A53" w:rsidRPr="00E13DF4">
        <w:rPr>
          <w:sz w:val="22"/>
          <w:szCs w:val="22"/>
          <w:lang w:eastAsia="en-AU"/>
        </w:rPr>
        <w:t>t</w:t>
      </w:r>
      <w:r w:rsidR="003C7796" w:rsidRPr="00E13DF4">
        <w:rPr>
          <w:sz w:val="22"/>
          <w:szCs w:val="22"/>
          <w:lang w:eastAsia="en-AU"/>
        </w:rPr>
        <w:t xml:space="preserve">rawl, Danish </w:t>
      </w:r>
      <w:r w:rsidR="00377A53" w:rsidRPr="00E13DF4">
        <w:rPr>
          <w:sz w:val="22"/>
          <w:szCs w:val="22"/>
          <w:lang w:eastAsia="en-AU"/>
        </w:rPr>
        <w:t>s</w:t>
      </w:r>
      <w:r w:rsidR="003C7796" w:rsidRPr="00E13DF4">
        <w:rPr>
          <w:sz w:val="22"/>
          <w:szCs w:val="22"/>
          <w:lang w:eastAsia="en-AU"/>
        </w:rPr>
        <w:t xml:space="preserve">eine and </w:t>
      </w:r>
      <w:r w:rsidR="00377A53" w:rsidRPr="00E13DF4">
        <w:rPr>
          <w:sz w:val="22"/>
          <w:szCs w:val="22"/>
          <w:lang w:eastAsia="en-AU"/>
        </w:rPr>
        <w:t>s</w:t>
      </w:r>
      <w:r w:rsidR="003C7796" w:rsidRPr="00E13DF4">
        <w:rPr>
          <w:sz w:val="22"/>
          <w:szCs w:val="22"/>
          <w:lang w:eastAsia="en-AU"/>
        </w:rPr>
        <w:t xml:space="preserve">callop </w:t>
      </w:r>
      <w:r w:rsidR="00377A53" w:rsidRPr="00E13DF4">
        <w:rPr>
          <w:sz w:val="22"/>
          <w:szCs w:val="22"/>
          <w:lang w:eastAsia="en-AU"/>
        </w:rPr>
        <w:t>d</w:t>
      </w:r>
      <w:r w:rsidR="003C7796" w:rsidRPr="00E13DF4">
        <w:rPr>
          <w:sz w:val="22"/>
          <w:szCs w:val="22"/>
          <w:lang w:eastAsia="en-AU"/>
        </w:rPr>
        <w:t>redge are prohibited</w:t>
      </w:r>
      <w:r w:rsidR="00377A53" w:rsidRPr="00E13DF4">
        <w:rPr>
          <w:sz w:val="22"/>
          <w:szCs w:val="22"/>
          <w:lang w:eastAsia="en-AU"/>
        </w:rPr>
        <w:t xml:space="preserve"> under the Commonwealth Marine R</w:t>
      </w:r>
      <w:r w:rsidR="003C7796" w:rsidRPr="00E13DF4">
        <w:rPr>
          <w:sz w:val="22"/>
          <w:szCs w:val="22"/>
          <w:lang w:eastAsia="en-AU"/>
        </w:rPr>
        <w:t xml:space="preserve">eserve Closure. </w:t>
      </w:r>
    </w:p>
    <w:p w14:paraId="4B9F1542" w14:textId="0B2498A8" w:rsidR="00E16A87" w:rsidRPr="00E13DF4" w:rsidRDefault="00B30644" w:rsidP="003C7796">
      <w:pPr>
        <w:spacing w:before="120"/>
        <w:ind w:left="1418" w:hanging="1418"/>
        <w:jc w:val="both"/>
        <w:rPr>
          <w:sz w:val="22"/>
          <w:szCs w:val="22"/>
          <w:lang w:eastAsia="en-AU"/>
        </w:rPr>
      </w:pPr>
      <w:r w:rsidRPr="00E13DF4">
        <w:rPr>
          <w:b/>
          <w:bCs/>
          <w:iCs/>
          <w:sz w:val="22"/>
          <w:szCs w:val="22"/>
          <w:lang w:eastAsia="en-AU"/>
        </w:rPr>
        <w:t>Schedule 9</w:t>
      </w:r>
      <w:r w:rsidR="00E16A87" w:rsidRPr="00E13DF4">
        <w:rPr>
          <w:b/>
          <w:bCs/>
          <w:sz w:val="22"/>
          <w:szCs w:val="22"/>
          <w:lang w:eastAsia="en-AU"/>
        </w:rPr>
        <w:t xml:space="preserve"> </w:t>
      </w:r>
      <w:r w:rsidR="00C21195" w:rsidRPr="00E13DF4">
        <w:rPr>
          <w:sz w:val="22"/>
          <w:szCs w:val="22"/>
          <w:lang w:eastAsia="en-AU"/>
        </w:rPr>
        <w:t xml:space="preserve">Prescribes </w:t>
      </w:r>
      <w:r w:rsidR="00E16A87" w:rsidRPr="00E13DF4">
        <w:rPr>
          <w:sz w:val="22"/>
          <w:szCs w:val="22"/>
          <w:lang w:eastAsia="en-AU"/>
        </w:rPr>
        <w:t>the area of the Murray Commonwealth Marine Reserve Closures.</w:t>
      </w:r>
      <w:r w:rsidR="00E21334" w:rsidRPr="00E13DF4">
        <w:rPr>
          <w:sz w:val="22"/>
          <w:szCs w:val="22"/>
        </w:rPr>
        <w:t xml:space="preserve"> </w:t>
      </w:r>
      <w:r w:rsidR="003C7796" w:rsidRPr="00E13DF4">
        <w:rPr>
          <w:sz w:val="22"/>
          <w:szCs w:val="22"/>
        </w:rPr>
        <w:t xml:space="preserve">Instated to protect </w:t>
      </w:r>
      <w:r w:rsidR="00C21195" w:rsidRPr="00E13DF4">
        <w:rPr>
          <w:sz w:val="22"/>
          <w:szCs w:val="22"/>
        </w:rPr>
        <w:t xml:space="preserve">upper–slope </w:t>
      </w:r>
      <w:r w:rsidR="003C7796" w:rsidRPr="00E13DF4">
        <w:rPr>
          <w:sz w:val="22"/>
          <w:szCs w:val="22"/>
        </w:rPr>
        <w:t>dogfish. If the Harrisson’s and southern dogfish triggers are met, then all fishing methods (excluding hydraulic hand reel droplining) are prohibited for the concession holder for 12 months within this area. 100</w:t>
      </w:r>
      <w:r w:rsidR="00E059FE" w:rsidRPr="00E13DF4">
        <w:rPr>
          <w:sz w:val="22"/>
          <w:szCs w:val="22"/>
        </w:rPr>
        <w:t xml:space="preserve"> per cent </w:t>
      </w:r>
      <w:r w:rsidR="003C7796" w:rsidRPr="00E13DF4">
        <w:rPr>
          <w:sz w:val="22"/>
          <w:szCs w:val="22"/>
        </w:rPr>
        <w:t xml:space="preserve">observer coverage required. Please note that </w:t>
      </w:r>
      <w:r w:rsidR="00377A53" w:rsidRPr="00E13DF4">
        <w:rPr>
          <w:sz w:val="22"/>
          <w:szCs w:val="22"/>
        </w:rPr>
        <w:t>d</w:t>
      </w:r>
      <w:r w:rsidR="003C7796" w:rsidRPr="00E13DF4">
        <w:rPr>
          <w:sz w:val="22"/>
          <w:szCs w:val="22"/>
        </w:rPr>
        <w:t xml:space="preserve">emersal (bottom) </w:t>
      </w:r>
      <w:r w:rsidR="00377A53" w:rsidRPr="00E13DF4">
        <w:rPr>
          <w:sz w:val="22"/>
          <w:szCs w:val="22"/>
        </w:rPr>
        <w:t>t</w:t>
      </w:r>
      <w:r w:rsidR="003C7796" w:rsidRPr="00E13DF4">
        <w:rPr>
          <w:sz w:val="22"/>
          <w:szCs w:val="22"/>
        </w:rPr>
        <w:t xml:space="preserve">rawl, Danish </w:t>
      </w:r>
      <w:r w:rsidR="00377A53" w:rsidRPr="00E13DF4">
        <w:rPr>
          <w:sz w:val="22"/>
          <w:szCs w:val="22"/>
        </w:rPr>
        <w:t>s</w:t>
      </w:r>
      <w:r w:rsidR="003C7796" w:rsidRPr="00E13DF4">
        <w:rPr>
          <w:sz w:val="22"/>
          <w:szCs w:val="22"/>
        </w:rPr>
        <w:t xml:space="preserve">eine and </w:t>
      </w:r>
      <w:r w:rsidR="00377A53" w:rsidRPr="00E13DF4">
        <w:rPr>
          <w:sz w:val="22"/>
          <w:szCs w:val="22"/>
        </w:rPr>
        <w:t>s</w:t>
      </w:r>
      <w:r w:rsidR="003C7796" w:rsidRPr="00E13DF4">
        <w:rPr>
          <w:sz w:val="22"/>
          <w:szCs w:val="22"/>
        </w:rPr>
        <w:t xml:space="preserve">callop </w:t>
      </w:r>
      <w:r w:rsidR="00377A53" w:rsidRPr="00E13DF4">
        <w:rPr>
          <w:sz w:val="22"/>
          <w:szCs w:val="22"/>
        </w:rPr>
        <w:t>d</w:t>
      </w:r>
      <w:r w:rsidR="003C7796" w:rsidRPr="00E13DF4">
        <w:rPr>
          <w:sz w:val="22"/>
          <w:szCs w:val="22"/>
        </w:rPr>
        <w:t xml:space="preserve">redge are prohibited under the Commonwealth Marine </w:t>
      </w:r>
      <w:r w:rsidR="00377A53" w:rsidRPr="00E13DF4">
        <w:rPr>
          <w:sz w:val="22"/>
          <w:szCs w:val="22"/>
        </w:rPr>
        <w:t>R</w:t>
      </w:r>
      <w:r w:rsidR="003C7796" w:rsidRPr="00E13DF4">
        <w:rPr>
          <w:sz w:val="22"/>
          <w:szCs w:val="22"/>
        </w:rPr>
        <w:t xml:space="preserve">eserve Closure. </w:t>
      </w:r>
    </w:p>
    <w:p w14:paraId="30FF693B" w14:textId="101DBCC8"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Schedule 1</w:t>
      </w:r>
      <w:r w:rsidR="00B30644" w:rsidRPr="00E13DF4">
        <w:rPr>
          <w:b/>
          <w:bCs/>
          <w:iCs/>
          <w:sz w:val="22"/>
          <w:szCs w:val="22"/>
          <w:lang w:eastAsia="en-AU"/>
        </w:rPr>
        <w:t>0</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Commonwealth Gulper Shark Closure </w:t>
      </w:r>
      <w:r w:rsidR="00861F90" w:rsidRPr="00E13DF4">
        <w:rPr>
          <w:sz w:val="22"/>
          <w:szCs w:val="22"/>
          <w:lang w:eastAsia="en-AU"/>
        </w:rPr>
        <w:t>–</w:t>
      </w:r>
      <w:r w:rsidRPr="00E13DF4">
        <w:rPr>
          <w:sz w:val="22"/>
          <w:szCs w:val="22"/>
          <w:lang w:eastAsia="en-AU"/>
        </w:rPr>
        <w:t xml:space="preserve"> Southern Dogfish.</w:t>
      </w:r>
      <w:r w:rsidR="00E21334" w:rsidRPr="00E13DF4">
        <w:rPr>
          <w:sz w:val="22"/>
          <w:szCs w:val="22"/>
        </w:rPr>
        <w:t xml:space="preserve"> </w:t>
      </w:r>
      <w:r w:rsidR="00E21334" w:rsidRPr="00E13DF4">
        <w:rPr>
          <w:sz w:val="22"/>
          <w:szCs w:val="22"/>
          <w:lang w:eastAsia="en-AU"/>
        </w:rPr>
        <w:t xml:space="preserve">Prohibits </w:t>
      </w:r>
      <w:r w:rsidR="00377A53" w:rsidRPr="00E13DF4">
        <w:rPr>
          <w:sz w:val="22"/>
          <w:szCs w:val="22"/>
        </w:rPr>
        <w:t>all</w:t>
      </w:r>
      <w:r w:rsidR="003C7796" w:rsidRPr="00E13DF4">
        <w:rPr>
          <w:sz w:val="22"/>
          <w:szCs w:val="22"/>
        </w:rPr>
        <w:t xml:space="preserve"> fishing</w:t>
      </w:r>
      <w:r w:rsidR="003C7796" w:rsidRPr="00E13DF4">
        <w:rPr>
          <w:sz w:val="22"/>
          <w:szCs w:val="22"/>
          <w:lang w:eastAsia="en-AU"/>
        </w:rPr>
        <w:t xml:space="preserve"> </w:t>
      </w:r>
      <w:r w:rsidR="00E21334" w:rsidRPr="00E13DF4">
        <w:rPr>
          <w:sz w:val="22"/>
          <w:szCs w:val="22"/>
          <w:lang w:eastAsia="en-AU"/>
        </w:rPr>
        <w:t>methods to protect</w:t>
      </w:r>
      <w:r w:rsidR="003C7796" w:rsidRPr="00E13DF4">
        <w:rPr>
          <w:sz w:val="22"/>
          <w:szCs w:val="22"/>
          <w:lang w:eastAsia="en-AU"/>
        </w:rPr>
        <w:t xml:space="preserve"> </w:t>
      </w:r>
      <w:r w:rsidR="00C21195" w:rsidRPr="00E13DF4">
        <w:rPr>
          <w:sz w:val="22"/>
          <w:szCs w:val="22"/>
          <w:lang w:eastAsia="en-AU"/>
        </w:rPr>
        <w:t>upper</w:t>
      </w:r>
      <w:r w:rsidR="003C7796" w:rsidRPr="00E13DF4">
        <w:rPr>
          <w:sz w:val="22"/>
          <w:szCs w:val="22"/>
          <w:lang w:eastAsia="en-AU"/>
        </w:rPr>
        <w:t>-</w:t>
      </w:r>
      <w:r w:rsidR="00C21195" w:rsidRPr="00E13DF4">
        <w:rPr>
          <w:sz w:val="22"/>
          <w:szCs w:val="22"/>
          <w:lang w:eastAsia="en-AU"/>
        </w:rPr>
        <w:t xml:space="preserve">slope </w:t>
      </w:r>
      <w:r w:rsidR="003C7796" w:rsidRPr="00E13DF4">
        <w:rPr>
          <w:sz w:val="22"/>
          <w:szCs w:val="22"/>
          <w:lang w:eastAsia="en-AU"/>
        </w:rPr>
        <w:t>dogfish</w:t>
      </w:r>
      <w:r w:rsidR="00377A53" w:rsidRPr="00E13DF4">
        <w:rPr>
          <w:sz w:val="22"/>
          <w:szCs w:val="22"/>
          <w:lang w:eastAsia="en-AU"/>
        </w:rPr>
        <w:t>.</w:t>
      </w:r>
    </w:p>
    <w:p w14:paraId="5174D79F" w14:textId="33DB0958"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Schedule 1</w:t>
      </w:r>
      <w:r w:rsidR="00B30644" w:rsidRPr="00E13DF4">
        <w:rPr>
          <w:b/>
          <w:bCs/>
          <w:iCs/>
          <w:sz w:val="22"/>
          <w:szCs w:val="22"/>
          <w:lang w:eastAsia="en-AU"/>
        </w:rPr>
        <w:t>1</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Gulper Shark Closure – Endeavour </w:t>
      </w:r>
      <w:r w:rsidR="00377A53" w:rsidRPr="00E13DF4">
        <w:rPr>
          <w:sz w:val="22"/>
          <w:szCs w:val="22"/>
          <w:lang w:eastAsia="en-AU"/>
        </w:rPr>
        <w:t>d</w:t>
      </w:r>
      <w:r w:rsidRPr="00E13DF4">
        <w:rPr>
          <w:sz w:val="22"/>
          <w:szCs w:val="22"/>
          <w:lang w:eastAsia="en-AU"/>
        </w:rPr>
        <w:t>ogfish.</w:t>
      </w:r>
      <w:r w:rsidR="00E21334" w:rsidRPr="00E13DF4">
        <w:rPr>
          <w:sz w:val="22"/>
          <w:szCs w:val="22"/>
        </w:rPr>
        <w:t xml:space="preserve"> </w:t>
      </w:r>
      <w:r w:rsidR="003C7796" w:rsidRPr="00E13DF4">
        <w:rPr>
          <w:sz w:val="22"/>
          <w:szCs w:val="22"/>
          <w:lang w:eastAsia="en-AU"/>
        </w:rPr>
        <w:t xml:space="preserve">Prohibits </w:t>
      </w:r>
      <w:r w:rsidR="00377A53" w:rsidRPr="00E13DF4">
        <w:rPr>
          <w:sz w:val="22"/>
          <w:szCs w:val="22"/>
          <w:lang w:eastAsia="en-AU"/>
        </w:rPr>
        <w:t>h</w:t>
      </w:r>
      <w:r w:rsidR="003C7796" w:rsidRPr="00E13DF4">
        <w:rPr>
          <w:sz w:val="22"/>
          <w:szCs w:val="22"/>
          <w:lang w:eastAsia="en-AU"/>
        </w:rPr>
        <w:t xml:space="preserve">ook and </w:t>
      </w:r>
      <w:r w:rsidR="00377A53" w:rsidRPr="00E13DF4">
        <w:rPr>
          <w:sz w:val="22"/>
          <w:szCs w:val="22"/>
          <w:lang w:eastAsia="en-AU"/>
        </w:rPr>
        <w:t>t</w:t>
      </w:r>
      <w:r w:rsidR="003C7796" w:rsidRPr="00E13DF4">
        <w:rPr>
          <w:sz w:val="22"/>
          <w:szCs w:val="22"/>
          <w:lang w:eastAsia="en-AU"/>
        </w:rPr>
        <w:t xml:space="preserve">rawl methods to protect </w:t>
      </w:r>
      <w:r w:rsidR="00C21195" w:rsidRPr="00E13DF4">
        <w:rPr>
          <w:sz w:val="22"/>
          <w:szCs w:val="22"/>
          <w:lang w:eastAsia="en-AU"/>
        </w:rPr>
        <w:t xml:space="preserve">upper-slope </w:t>
      </w:r>
      <w:r w:rsidR="003C7796" w:rsidRPr="00E13DF4">
        <w:rPr>
          <w:sz w:val="22"/>
          <w:szCs w:val="22"/>
          <w:lang w:eastAsia="en-AU"/>
        </w:rPr>
        <w:t>dogfish</w:t>
      </w:r>
      <w:r w:rsidR="00377A53" w:rsidRPr="00E13DF4">
        <w:rPr>
          <w:sz w:val="22"/>
          <w:szCs w:val="22"/>
          <w:lang w:eastAsia="en-AU"/>
        </w:rPr>
        <w:t>.</w:t>
      </w:r>
    </w:p>
    <w:p w14:paraId="0A80CAC7" w14:textId="5F843330"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Schedule 1</w:t>
      </w:r>
      <w:r w:rsidR="00B30644" w:rsidRPr="00E13DF4">
        <w:rPr>
          <w:b/>
          <w:bCs/>
          <w:iCs/>
          <w:sz w:val="22"/>
          <w:szCs w:val="22"/>
          <w:lang w:eastAsia="en-AU"/>
        </w:rPr>
        <w:t>2</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the area of the Gulper Shark Closure – Harri</w:t>
      </w:r>
      <w:r w:rsidR="00DF022A" w:rsidRPr="00E13DF4">
        <w:rPr>
          <w:sz w:val="22"/>
          <w:szCs w:val="22"/>
          <w:lang w:eastAsia="en-AU"/>
        </w:rPr>
        <w:t>s</w:t>
      </w:r>
      <w:r w:rsidRPr="00E13DF4">
        <w:rPr>
          <w:sz w:val="22"/>
          <w:szCs w:val="22"/>
          <w:lang w:eastAsia="en-AU"/>
        </w:rPr>
        <w:t xml:space="preserve">son’s </w:t>
      </w:r>
      <w:r w:rsidR="00377A53" w:rsidRPr="00E13DF4">
        <w:rPr>
          <w:sz w:val="22"/>
          <w:szCs w:val="22"/>
          <w:lang w:eastAsia="en-AU"/>
        </w:rPr>
        <w:t>d</w:t>
      </w:r>
      <w:r w:rsidRPr="00E13DF4">
        <w:rPr>
          <w:sz w:val="22"/>
          <w:szCs w:val="22"/>
          <w:lang w:eastAsia="en-AU"/>
        </w:rPr>
        <w:t>ogfish.</w:t>
      </w:r>
      <w:r w:rsidR="00E21334" w:rsidRPr="00E13DF4">
        <w:rPr>
          <w:sz w:val="22"/>
          <w:szCs w:val="22"/>
        </w:rPr>
        <w:t xml:space="preserve"> </w:t>
      </w:r>
      <w:r w:rsidR="003C7796" w:rsidRPr="00E13DF4">
        <w:rPr>
          <w:sz w:val="22"/>
          <w:szCs w:val="22"/>
          <w:lang w:eastAsia="en-AU"/>
        </w:rPr>
        <w:t xml:space="preserve">Prohibits </w:t>
      </w:r>
      <w:r w:rsidR="00377A53" w:rsidRPr="00E13DF4">
        <w:rPr>
          <w:sz w:val="22"/>
          <w:szCs w:val="22"/>
          <w:lang w:eastAsia="en-AU"/>
        </w:rPr>
        <w:t>all</w:t>
      </w:r>
      <w:r w:rsidR="003C7796" w:rsidRPr="00E13DF4">
        <w:rPr>
          <w:sz w:val="22"/>
          <w:szCs w:val="22"/>
          <w:lang w:eastAsia="en-AU"/>
        </w:rPr>
        <w:t xml:space="preserve"> fishing methods to protect </w:t>
      </w:r>
      <w:r w:rsidR="00C21195" w:rsidRPr="00E13DF4">
        <w:rPr>
          <w:sz w:val="22"/>
          <w:szCs w:val="22"/>
          <w:lang w:eastAsia="en-AU"/>
        </w:rPr>
        <w:t xml:space="preserve">upper-slope </w:t>
      </w:r>
      <w:r w:rsidR="003C7796" w:rsidRPr="00E13DF4">
        <w:rPr>
          <w:sz w:val="22"/>
          <w:szCs w:val="22"/>
          <w:lang w:eastAsia="en-AU"/>
        </w:rPr>
        <w:t>dogfish</w:t>
      </w:r>
      <w:r w:rsidR="00377A53" w:rsidRPr="00E13DF4">
        <w:rPr>
          <w:sz w:val="22"/>
          <w:szCs w:val="22"/>
          <w:lang w:eastAsia="en-AU"/>
        </w:rPr>
        <w:t>.</w:t>
      </w:r>
    </w:p>
    <w:p w14:paraId="09EFE9DF" w14:textId="2D41ACF1"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13</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the area of the South East Trawl Deep</w:t>
      </w:r>
      <w:r w:rsidR="00C21195" w:rsidRPr="00E13DF4">
        <w:rPr>
          <w:sz w:val="22"/>
          <w:szCs w:val="22"/>
          <w:lang w:eastAsia="en-AU"/>
        </w:rPr>
        <w:t>w</w:t>
      </w:r>
      <w:r w:rsidRPr="00E13DF4">
        <w:rPr>
          <w:sz w:val="22"/>
          <w:szCs w:val="22"/>
          <w:lang w:eastAsia="en-AU"/>
        </w:rPr>
        <w:t>ater Closure.</w:t>
      </w:r>
      <w:r w:rsidR="00E21334" w:rsidRPr="00E13DF4">
        <w:rPr>
          <w:sz w:val="22"/>
          <w:szCs w:val="22"/>
        </w:rPr>
        <w:t xml:space="preserve"> </w:t>
      </w:r>
      <w:r w:rsidR="00E21334" w:rsidRPr="00E13DF4">
        <w:rPr>
          <w:sz w:val="22"/>
          <w:szCs w:val="22"/>
          <w:lang w:eastAsia="en-AU"/>
        </w:rPr>
        <w:t xml:space="preserve">Prohibits </w:t>
      </w:r>
      <w:r w:rsidR="003C7796" w:rsidRPr="00E13DF4">
        <w:rPr>
          <w:sz w:val="22"/>
          <w:szCs w:val="22"/>
          <w:lang w:eastAsia="en-AU"/>
        </w:rPr>
        <w:t>trawl</w:t>
      </w:r>
      <w:r w:rsidR="00E21334" w:rsidRPr="00E13DF4">
        <w:rPr>
          <w:sz w:val="22"/>
          <w:szCs w:val="22"/>
          <w:lang w:eastAsia="en-AU"/>
        </w:rPr>
        <w:t xml:space="preserve"> methods to protect</w:t>
      </w:r>
      <w:r w:rsidR="003C7796" w:rsidRPr="00E13DF4">
        <w:rPr>
          <w:sz w:val="22"/>
          <w:szCs w:val="22"/>
          <w:lang w:eastAsia="en-AU"/>
        </w:rPr>
        <w:t xml:space="preserve"> orange roughy stocks.</w:t>
      </w:r>
    </w:p>
    <w:p w14:paraId="53EBBE9E" w14:textId="4AE78F31"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14</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the area of the Eastern South Australia Trawl Closure.</w:t>
      </w:r>
      <w:r w:rsidR="00E21334" w:rsidRPr="00E13DF4">
        <w:rPr>
          <w:sz w:val="22"/>
          <w:szCs w:val="22"/>
        </w:rPr>
        <w:t xml:space="preserve"> </w:t>
      </w:r>
      <w:r w:rsidR="00E21334" w:rsidRPr="00E13DF4">
        <w:rPr>
          <w:sz w:val="22"/>
          <w:szCs w:val="22"/>
          <w:lang w:eastAsia="en-AU"/>
        </w:rPr>
        <w:t xml:space="preserve">Prohibits </w:t>
      </w:r>
      <w:r w:rsidR="00377A53" w:rsidRPr="00E13DF4">
        <w:rPr>
          <w:sz w:val="22"/>
          <w:szCs w:val="22"/>
          <w:lang w:eastAsia="en-AU"/>
        </w:rPr>
        <w:t>demersal</w:t>
      </w:r>
      <w:r w:rsidR="003C7796" w:rsidRPr="00E13DF4">
        <w:rPr>
          <w:sz w:val="22"/>
          <w:szCs w:val="22"/>
          <w:lang w:eastAsia="en-AU"/>
        </w:rPr>
        <w:t xml:space="preserve"> otter trawl </w:t>
      </w:r>
      <w:r w:rsidR="00E21334" w:rsidRPr="00E13DF4">
        <w:rPr>
          <w:sz w:val="22"/>
          <w:szCs w:val="22"/>
          <w:lang w:eastAsia="en-AU"/>
        </w:rPr>
        <w:t xml:space="preserve">methods to </w:t>
      </w:r>
      <w:r w:rsidR="003C7796" w:rsidRPr="00E13DF4">
        <w:rPr>
          <w:sz w:val="22"/>
          <w:szCs w:val="22"/>
          <w:lang w:eastAsia="en-AU"/>
        </w:rPr>
        <w:t>reduce the catch of juvenile scalefish and protect structured benthic habitat</w:t>
      </w:r>
      <w:r w:rsidR="00377A53" w:rsidRPr="00E13DF4">
        <w:rPr>
          <w:sz w:val="22"/>
          <w:szCs w:val="22"/>
          <w:lang w:eastAsia="en-AU"/>
        </w:rPr>
        <w:t>.</w:t>
      </w:r>
    </w:p>
    <w:p w14:paraId="15FC8C7E" w14:textId="33F1885A"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15</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the area of the Portland Area Trawl Closure.</w:t>
      </w:r>
      <w:r w:rsidR="00E21334" w:rsidRPr="00E13DF4">
        <w:rPr>
          <w:sz w:val="22"/>
          <w:szCs w:val="22"/>
        </w:rPr>
        <w:t xml:space="preserve"> </w:t>
      </w:r>
      <w:r w:rsidR="00E21334" w:rsidRPr="00E13DF4">
        <w:rPr>
          <w:sz w:val="22"/>
          <w:szCs w:val="22"/>
          <w:lang w:eastAsia="en-AU"/>
        </w:rPr>
        <w:t xml:space="preserve">Prohibits </w:t>
      </w:r>
      <w:r w:rsidR="003C7796" w:rsidRPr="00E13DF4">
        <w:rPr>
          <w:sz w:val="22"/>
          <w:szCs w:val="22"/>
          <w:lang w:eastAsia="en-AU"/>
        </w:rPr>
        <w:t xml:space="preserve">demersal otter trawl </w:t>
      </w:r>
      <w:r w:rsidR="00E21334" w:rsidRPr="00E13DF4">
        <w:rPr>
          <w:sz w:val="22"/>
          <w:szCs w:val="22"/>
          <w:lang w:eastAsia="en-AU"/>
        </w:rPr>
        <w:t xml:space="preserve">methods to </w:t>
      </w:r>
      <w:r w:rsidR="00B609C9" w:rsidRPr="00E13DF4">
        <w:rPr>
          <w:sz w:val="22"/>
          <w:szCs w:val="22"/>
          <w:lang w:eastAsia="en-AU"/>
        </w:rPr>
        <w:t>reduce the catch of juvenile scalefish and protect structured benthic habitat</w:t>
      </w:r>
      <w:r w:rsidR="00377A53" w:rsidRPr="00E13DF4">
        <w:rPr>
          <w:sz w:val="22"/>
          <w:szCs w:val="22"/>
          <w:lang w:eastAsia="en-AU"/>
        </w:rPr>
        <w:t>.</w:t>
      </w:r>
    </w:p>
    <w:p w14:paraId="14A67021" w14:textId="01B539D6"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16</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Deepwater Closure </w:t>
      </w:r>
      <w:r w:rsidR="00861F90" w:rsidRPr="00E13DF4">
        <w:rPr>
          <w:sz w:val="22"/>
          <w:szCs w:val="22"/>
          <w:lang w:eastAsia="en-AU"/>
        </w:rPr>
        <w:t xml:space="preserve">– </w:t>
      </w:r>
      <w:r w:rsidRPr="00E13DF4">
        <w:rPr>
          <w:sz w:val="22"/>
          <w:szCs w:val="22"/>
          <w:lang w:eastAsia="en-AU"/>
        </w:rPr>
        <w:t>Central East Zone.</w:t>
      </w:r>
      <w:r w:rsidR="00E21334" w:rsidRPr="00E13DF4">
        <w:rPr>
          <w:sz w:val="22"/>
          <w:szCs w:val="22"/>
        </w:rPr>
        <w:t xml:space="preserve"> </w:t>
      </w:r>
      <w:r w:rsidR="00E21334" w:rsidRPr="00E13DF4">
        <w:rPr>
          <w:sz w:val="22"/>
          <w:szCs w:val="22"/>
          <w:lang w:eastAsia="en-AU"/>
        </w:rPr>
        <w:t xml:space="preserve">Prohibits </w:t>
      </w:r>
      <w:r w:rsidR="00B609C9" w:rsidRPr="00E13DF4">
        <w:rPr>
          <w:sz w:val="22"/>
          <w:szCs w:val="22"/>
          <w:lang w:eastAsia="en-AU"/>
        </w:rPr>
        <w:t xml:space="preserve">demersal otter trawl </w:t>
      </w:r>
      <w:r w:rsidR="00E21334" w:rsidRPr="00E13DF4">
        <w:rPr>
          <w:sz w:val="22"/>
          <w:szCs w:val="22"/>
          <w:lang w:eastAsia="en-AU"/>
        </w:rPr>
        <w:t>methods to protect</w:t>
      </w:r>
      <w:r w:rsidR="00B609C9" w:rsidRPr="00E13DF4">
        <w:rPr>
          <w:sz w:val="22"/>
          <w:szCs w:val="22"/>
        </w:rPr>
        <w:t xml:space="preserve"> </w:t>
      </w:r>
      <w:r w:rsidR="00B609C9" w:rsidRPr="00E13DF4">
        <w:rPr>
          <w:sz w:val="22"/>
          <w:szCs w:val="22"/>
          <w:lang w:eastAsia="en-AU"/>
        </w:rPr>
        <w:t>dee</w:t>
      </w:r>
      <w:r w:rsidR="00C21195" w:rsidRPr="00E13DF4">
        <w:rPr>
          <w:sz w:val="22"/>
          <w:szCs w:val="22"/>
          <w:lang w:eastAsia="en-AU"/>
        </w:rPr>
        <w:t>p</w:t>
      </w:r>
      <w:r w:rsidR="00B609C9" w:rsidRPr="00E13DF4">
        <w:rPr>
          <w:sz w:val="22"/>
          <w:szCs w:val="22"/>
          <w:lang w:eastAsia="en-AU"/>
        </w:rPr>
        <w:t>water species and orange roughy stocks.</w:t>
      </w:r>
    </w:p>
    <w:p w14:paraId="502857DC" w14:textId="36C30ECE"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17</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Deepwater Closure </w:t>
      </w:r>
      <w:r w:rsidR="00861F90" w:rsidRPr="00E13DF4">
        <w:rPr>
          <w:sz w:val="22"/>
          <w:szCs w:val="22"/>
          <w:lang w:eastAsia="en-AU"/>
        </w:rPr>
        <w:t xml:space="preserve">– </w:t>
      </w:r>
      <w:r w:rsidRPr="00E13DF4">
        <w:rPr>
          <w:sz w:val="22"/>
          <w:szCs w:val="22"/>
          <w:lang w:eastAsia="en-AU"/>
        </w:rPr>
        <w:t>Salisbury Canyon.</w:t>
      </w:r>
      <w:r w:rsidR="00E21334" w:rsidRPr="00E13DF4">
        <w:rPr>
          <w:sz w:val="22"/>
          <w:szCs w:val="22"/>
        </w:rPr>
        <w:t xml:space="preserve"> </w:t>
      </w:r>
      <w:r w:rsidR="00B609C9" w:rsidRPr="00E13DF4">
        <w:rPr>
          <w:sz w:val="22"/>
          <w:szCs w:val="22"/>
          <w:lang w:eastAsia="en-AU"/>
        </w:rPr>
        <w:t>Prohibits demersal otter trawl methods to protect</w:t>
      </w:r>
      <w:r w:rsidR="00B609C9" w:rsidRPr="00E13DF4">
        <w:rPr>
          <w:sz w:val="22"/>
          <w:szCs w:val="22"/>
        </w:rPr>
        <w:t xml:space="preserve"> </w:t>
      </w:r>
      <w:r w:rsidR="00B609C9" w:rsidRPr="00E13DF4">
        <w:rPr>
          <w:sz w:val="22"/>
          <w:szCs w:val="22"/>
          <w:lang w:eastAsia="en-AU"/>
        </w:rPr>
        <w:t>deepwater species and orange roughy stocks.</w:t>
      </w:r>
    </w:p>
    <w:p w14:paraId="36BF83C4" w14:textId="3C9881F8"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18</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Deepwater Closure </w:t>
      </w:r>
      <w:r w:rsidR="00861F90" w:rsidRPr="00E13DF4">
        <w:rPr>
          <w:sz w:val="22"/>
          <w:szCs w:val="22"/>
          <w:lang w:eastAsia="en-AU"/>
        </w:rPr>
        <w:t xml:space="preserve">– </w:t>
      </w:r>
      <w:r w:rsidRPr="00E13DF4">
        <w:rPr>
          <w:sz w:val="22"/>
          <w:szCs w:val="22"/>
          <w:lang w:eastAsia="en-AU"/>
        </w:rPr>
        <w:t>Far West.</w:t>
      </w:r>
      <w:r w:rsidR="00E21334" w:rsidRPr="00E13DF4">
        <w:rPr>
          <w:sz w:val="22"/>
          <w:szCs w:val="22"/>
        </w:rPr>
        <w:t xml:space="preserve"> </w:t>
      </w:r>
      <w:r w:rsidR="00B609C9" w:rsidRPr="00E13DF4">
        <w:rPr>
          <w:sz w:val="22"/>
          <w:szCs w:val="22"/>
          <w:lang w:eastAsia="en-AU"/>
        </w:rPr>
        <w:t>Prohibits demersal otter trawl methods to protect</w:t>
      </w:r>
      <w:r w:rsidR="00B609C9" w:rsidRPr="00E13DF4">
        <w:rPr>
          <w:sz w:val="22"/>
          <w:szCs w:val="22"/>
        </w:rPr>
        <w:t xml:space="preserve"> </w:t>
      </w:r>
      <w:r w:rsidR="00B609C9" w:rsidRPr="00E13DF4">
        <w:rPr>
          <w:sz w:val="22"/>
          <w:szCs w:val="22"/>
          <w:lang w:eastAsia="en-AU"/>
        </w:rPr>
        <w:t>deepwater species and orange roughy stocks.</w:t>
      </w:r>
    </w:p>
    <w:p w14:paraId="6C2EBECE" w14:textId="3D1D5933" w:rsidR="00E16A87" w:rsidRPr="00E13DF4" w:rsidRDefault="00B30644" w:rsidP="00E16A87">
      <w:pPr>
        <w:spacing w:before="120"/>
        <w:ind w:left="1418" w:hanging="1418"/>
        <w:jc w:val="both"/>
        <w:rPr>
          <w:sz w:val="22"/>
          <w:szCs w:val="22"/>
          <w:lang w:eastAsia="en-AU"/>
        </w:rPr>
      </w:pPr>
      <w:r w:rsidRPr="00E13DF4">
        <w:rPr>
          <w:b/>
          <w:bCs/>
          <w:iCs/>
          <w:sz w:val="22"/>
          <w:szCs w:val="22"/>
          <w:lang w:eastAsia="en-AU"/>
        </w:rPr>
        <w:t>Schedule 19</w:t>
      </w:r>
      <w:r w:rsidR="00E16A87" w:rsidRPr="00E13DF4">
        <w:rPr>
          <w:sz w:val="22"/>
          <w:szCs w:val="22"/>
          <w:lang w:eastAsia="en-AU"/>
        </w:rPr>
        <w:t xml:space="preserve"> </w:t>
      </w:r>
      <w:r w:rsidR="00C21195" w:rsidRPr="00E13DF4">
        <w:rPr>
          <w:sz w:val="22"/>
          <w:szCs w:val="22"/>
          <w:lang w:eastAsia="en-AU"/>
        </w:rPr>
        <w:t xml:space="preserve">Prescribes </w:t>
      </w:r>
      <w:r w:rsidR="00E16A87" w:rsidRPr="00E13DF4">
        <w:rPr>
          <w:sz w:val="22"/>
          <w:szCs w:val="22"/>
          <w:lang w:eastAsia="en-AU"/>
        </w:rPr>
        <w:t xml:space="preserve">the area of the GAB Orange Roughy Zone </w:t>
      </w:r>
      <w:r w:rsidR="00861F90" w:rsidRPr="00E13DF4">
        <w:rPr>
          <w:sz w:val="22"/>
          <w:szCs w:val="22"/>
          <w:lang w:eastAsia="en-AU"/>
        </w:rPr>
        <w:t xml:space="preserve">– </w:t>
      </w:r>
      <w:r w:rsidR="00E16A87" w:rsidRPr="00E13DF4">
        <w:rPr>
          <w:sz w:val="22"/>
          <w:szCs w:val="22"/>
          <w:lang w:eastAsia="en-AU"/>
        </w:rPr>
        <w:t>Albany</w:t>
      </w:r>
      <w:r w:rsidR="00CD488F" w:rsidRPr="00E13DF4">
        <w:rPr>
          <w:sz w:val="22"/>
          <w:szCs w:val="22"/>
          <w:lang w:eastAsia="en-AU"/>
        </w:rPr>
        <w:t xml:space="preserve"> Closure</w:t>
      </w:r>
      <w:r w:rsidR="00E16A87"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585AE569" w14:textId="6AF9A4C0"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Schedule 2</w:t>
      </w:r>
      <w:r w:rsidR="00B30644" w:rsidRPr="00E13DF4">
        <w:rPr>
          <w:b/>
          <w:bCs/>
          <w:iCs/>
          <w:sz w:val="22"/>
          <w:szCs w:val="22"/>
          <w:lang w:eastAsia="en-AU"/>
        </w:rPr>
        <w:t>0</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Orange Roughy Zone </w:t>
      </w:r>
      <w:r w:rsidR="00861F90" w:rsidRPr="00E13DF4">
        <w:rPr>
          <w:sz w:val="22"/>
          <w:szCs w:val="22"/>
          <w:lang w:eastAsia="en-AU"/>
        </w:rPr>
        <w:t xml:space="preserve">– </w:t>
      </w:r>
      <w:r w:rsidRPr="00E13DF4">
        <w:rPr>
          <w:sz w:val="22"/>
          <w:szCs w:val="22"/>
          <w:lang w:eastAsia="en-AU"/>
        </w:rPr>
        <w:t>Bremmer</w:t>
      </w:r>
      <w:r w:rsidR="00CD488F" w:rsidRPr="00E13DF4">
        <w:rPr>
          <w:sz w:val="22"/>
          <w:szCs w:val="22"/>
          <w:lang w:eastAsia="en-AU"/>
        </w:rPr>
        <w:t xml:space="preserve"> Closure</w:t>
      </w:r>
      <w:r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321FE1A9" w14:textId="0019F4B2"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Schedule 2</w:t>
      </w:r>
      <w:r w:rsidR="00B30644" w:rsidRPr="00E13DF4">
        <w:rPr>
          <w:b/>
          <w:bCs/>
          <w:iCs/>
          <w:sz w:val="22"/>
          <w:szCs w:val="22"/>
          <w:lang w:eastAsia="en-AU"/>
        </w:rPr>
        <w:t>1</w:t>
      </w:r>
      <w:r w:rsidRPr="00E13DF4">
        <w:rPr>
          <w:b/>
          <w:bCs/>
          <w:iCs/>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Orange Roughy Zone </w:t>
      </w:r>
      <w:r w:rsidR="00861F90" w:rsidRPr="00E13DF4">
        <w:rPr>
          <w:sz w:val="22"/>
          <w:szCs w:val="22"/>
          <w:lang w:eastAsia="en-AU"/>
        </w:rPr>
        <w:t xml:space="preserve">– </w:t>
      </w:r>
      <w:r w:rsidRPr="00E13DF4">
        <w:rPr>
          <w:sz w:val="22"/>
          <w:szCs w:val="22"/>
          <w:lang w:eastAsia="en-AU"/>
        </w:rPr>
        <w:t>Humdinger West</w:t>
      </w:r>
      <w:r w:rsidR="00CD488F" w:rsidRPr="00E13DF4">
        <w:rPr>
          <w:sz w:val="22"/>
          <w:szCs w:val="22"/>
          <w:lang w:eastAsia="en-AU"/>
        </w:rPr>
        <w:t xml:space="preserve"> Closure</w:t>
      </w:r>
      <w:r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0C20D52F" w14:textId="6DB7B2FE"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22</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Orange Roughy Zone </w:t>
      </w:r>
      <w:r w:rsidR="00861F90" w:rsidRPr="00E13DF4">
        <w:rPr>
          <w:sz w:val="22"/>
          <w:szCs w:val="22"/>
          <w:lang w:eastAsia="en-AU"/>
        </w:rPr>
        <w:t xml:space="preserve">– </w:t>
      </w:r>
      <w:r w:rsidRPr="00E13DF4">
        <w:rPr>
          <w:sz w:val="22"/>
          <w:szCs w:val="22"/>
          <w:lang w:eastAsia="en-AU"/>
        </w:rPr>
        <w:t>Humdinger/Magic</w:t>
      </w:r>
      <w:r w:rsidR="00CD488F" w:rsidRPr="00E13DF4">
        <w:rPr>
          <w:sz w:val="22"/>
          <w:szCs w:val="22"/>
          <w:lang w:eastAsia="en-AU"/>
        </w:rPr>
        <w:t xml:space="preserve"> Closure</w:t>
      </w:r>
      <w:r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629F15CF" w14:textId="0E4624A1"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23</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Orange Roughy Zone </w:t>
      </w:r>
      <w:r w:rsidR="00861F90" w:rsidRPr="00E13DF4">
        <w:rPr>
          <w:sz w:val="22"/>
          <w:szCs w:val="22"/>
          <w:lang w:eastAsia="en-AU"/>
        </w:rPr>
        <w:t xml:space="preserve">– </w:t>
      </w:r>
      <w:r w:rsidRPr="00E13DF4">
        <w:rPr>
          <w:sz w:val="22"/>
          <w:szCs w:val="22"/>
          <w:lang w:eastAsia="en-AU"/>
        </w:rPr>
        <w:t>Lomvar Gully</w:t>
      </w:r>
      <w:r w:rsidR="00CD488F" w:rsidRPr="00E13DF4">
        <w:rPr>
          <w:sz w:val="22"/>
          <w:szCs w:val="22"/>
          <w:lang w:eastAsia="en-AU"/>
        </w:rPr>
        <w:t xml:space="preserve"> Closure</w:t>
      </w:r>
      <w:r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0C1486B6" w14:textId="15B7FD0B"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24</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Orange Roughy Zone </w:t>
      </w:r>
      <w:r w:rsidR="00861F90" w:rsidRPr="00E13DF4">
        <w:rPr>
          <w:sz w:val="22"/>
          <w:szCs w:val="22"/>
          <w:lang w:eastAsia="en-AU"/>
        </w:rPr>
        <w:t xml:space="preserve">– </w:t>
      </w:r>
      <w:r w:rsidRPr="00E13DF4">
        <w:rPr>
          <w:sz w:val="22"/>
          <w:szCs w:val="22"/>
          <w:lang w:eastAsia="en-AU"/>
        </w:rPr>
        <w:t>United Nations</w:t>
      </w:r>
      <w:r w:rsidR="00CD488F" w:rsidRPr="00E13DF4">
        <w:rPr>
          <w:sz w:val="22"/>
          <w:szCs w:val="22"/>
          <w:lang w:eastAsia="en-AU"/>
        </w:rPr>
        <w:t xml:space="preserve"> Closure</w:t>
      </w:r>
      <w:r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0A80A5CC" w14:textId="64AD7DDC"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Schedule 2</w:t>
      </w:r>
      <w:r w:rsidR="00B30644" w:rsidRPr="00E13DF4">
        <w:rPr>
          <w:b/>
          <w:bCs/>
          <w:iCs/>
          <w:sz w:val="22"/>
          <w:szCs w:val="22"/>
          <w:lang w:eastAsia="en-AU"/>
        </w:rPr>
        <w:t>5</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Orange Roughy Zone </w:t>
      </w:r>
      <w:r w:rsidR="00861F90" w:rsidRPr="00E13DF4">
        <w:rPr>
          <w:sz w:val="22"/>
          <w:szCs w:val="22"/>
          <w:lang w:eastAsia="en-AU"/>
        </w:rPr>
        <w:t xml:space="preserve">– </w:t>
      </w:r>
      <w:r w:rsidRPr="00E13DF4">
        <w:rPr>
          <w:sz w:val="22"/>
          <w:szCs w:val="22"/>
          <w:lang w:eastAsia="en-AU"/>
        </w:rPr>
        <w:t>The Knob</w:t>
      </w:r>
      <w:r w:rsidR="00CD488F" w:rsidRPr="00E13DF4">
        <w:rPr>
          <w:sz w:val="22"/>
          <w:szCs w:val="22"/>
          <w:lang w:eastAsia="en-AU"/>
        </w:rPr>
        <w:t xml:space="preserve"> Closure</w:t>
      </w:r>
      <w:r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04654700" w14:textId="337C32BF" w:rsidR="00E16A87" w:rsidRPr="00E13DF4" w:rsidRDefault="00E16A87" w:rsidP="00E16A87">
      <w:pPr>
        <w:spacing w:before="120"/>
        <w:ind w:left="1418" w:hanging="1418"/>
        <w:rPr>
          <w:sz w:val="22"/>
          <w:szCs w:val="22"/>
          <w:lang w:eastAsia="en-AU"/>
        </w:rPr>
      </w:pPr>
      <w:r w:rsidRPr="00E13DF4">
        <w:rPr>
          <w:b/>
          <w:bCs/>
          <w:iCs/>
          <w:sz w:val="22"/>
          <w:szCs w:val="22"/>
          <w:lang w:eastAsia="en-AU"/>
        </w:rPr>
        <w:lastRenderedPageBreak/>
        <w:t>Schedule 2</w:t>
      </w:r>
      <w:r w:rsidR="00B30644" w:rsidRPr="00E13DF4">
        <w:rPr>
          <w:b/>
          <w:bCs/>
          <w:iCs/>
          <w:sz w:val="22"/>
          <w:szCs w:val="22"/>
          <w:lang w:eastAsia="en-AU"/>
        </w:rPr>
        <w:t>6</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Orange Roughy Zone </w:t>
      </w:r>
      <w:r w:rsidR="00861F90" w:rsidRPr="00E13DF4">
        <w:rPr>
          <w:sz w:val="22"/>
          <w:szCs w:val="22"/>
          <w:lang w:eastAsia="en-AU"/>
        </w:rPr>
        <w:t xml:space="preserve">– </w:t>
      </w:r>
      <w:r w:rsidRPr="00E13DF4">
        <w:rPr>
          <w:sz w:val="22"/>
          <w:szCs w:val="22"/>
          <w:lang w:eastAsia="en-AU"/>
        </w:rPr>
        <w:t>Racetrack/Hamburger</w:t>
      </w:r>
      <w:r w:rsidR="00CD488F" w:rsidRPr="00E13DF4">
        <w:rPr>
          <w:sz w:val="22"/>
          <w:szCs w:val="22"/>
          <w:lang w:eastAsia="en-AU"/>
        </w:rPr>
        <w:t xml:space="preserve"> Closure</w:t>
      </w:r>
      <w:r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3C616DD8" w14:textId="017398E9"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27</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 xml:space="preserve">the area of the GAB Orange Roughy Zone </w:t>
      </w:r>
      <w:r w:rsidR="00861F90" w:rsidRPr="00E13DF4">
        <w:rPr>
          <w:sz w:val="22"/>
          <w:szCs w:val="22"/>
          <w:lang w:eastAsia="en-AU"/>
        </w:rPr>
        <w:t xml:space="preserve">– </w:t>
      </w:r>
      <w:r w:rsidRPr="00E13DF4">
        <w:rPr>
          <w:sz w:val="22"/>
          <w:szCs w:val="22"/>
          <w:lang w:eastAsia="en-AU"/>
        </w:rPr>
        <w:t>Kangaroo Island Hill</w:t>
      </w:r>
      <w:r w:rsidR="00CD488F" w:rsidRPr="00E13DF4">
        <w:rPr>
          <w:sz w:val="22"/>
          <w:szCs w:val="22"/>
          <w:lang w:eastAsia="en-AU"/>
        </w:rPr>
        <w:t xml:space="preserve"> Closure</w:t>
      </w:r>
      <w:r w:rsidRPr="00E13DF4">
        <w:rPr>
          <w:sz w:val="22"/>
          <w:szCs w:val="22"/>
          <w:lang w:eastAsia="en-AU"/>
        </w:rPr>
        <w:t>.</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B609C9" w:rsidRPr="00E13DF4">
        <w:rPr>
          <w:sz w:val="22"/>
          <w:szCs w:val="22"/>
          <w:lang w:eastAsia="en-AU"/>
        </w:rPr>
        <w:t>orange roughy stocks.</w:t>
      </w:r>
    </w:p>
    <w:p w14:paraId="00BFBCB5" w14:textId="53F531E3"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28</w:t>
      </w:r>
      <w:r w:rsidRPr="00E13DF4">
        <w:rPr>
          <w:sz w:val="22"/>
          <w:szCs w:val="22"/>
          <w:lang w:eastAsia="en-AU"/>
        </w:rPr>
        <w:t xml:space="preserve"> </w:t>
      </w:r>
      <w:r w:rsidR="00C21195" w:rsidRPr="00E13DF4">
        <w:rPr>
          <w:sz w:val="22"/>
          <w:szCs w:val="22"/>
          <w:lang w:eastAsia="en-AU"/>
        </w:rPr>
        <w:t xml:space="preserve">Prescribes </w:t>
      </w:r>
      <w:r w:rsidRPr="00E13DF4">
        <w:rPr>
          <w:sz w:val="22"/>
          <w:szCs w:val="22"/>
          <w:lang w:eastAsia="en-AU"/>
        </w:rPr>
        <w:t>the area of the GAB Far West Gulper Shark Closure.</w:t>
      </w:r>
      <w:r w:rsidR="00E21334" w:rsidRPr="00E13DF4">
        <w:rPr>
          <w:sz w:val="22"/>
          <w:szCs w:val="22"/>
        </w:rPr>
        <w:t xml:space="preserve"> </w:t>
      </w:r>
      <w:r w:rsidR="00B609C9" w:rsidRPr="00E13DF4">
        <w:rPr>
          <w:sz w:val="22"/>
          <w:szCs w:val="22"/>
          <w:lang w:eastAsia="en-AU"/>
        </w:rPr>
        <w:t>Prohibits trawl methods to protect</w:t>
      </w:r>
      <w:r w:rsidR="00B609C9" w:rsidRPr="00E13DF4">
        <w:rPr>
          <w:sz w:val="22"/>
          <w:szCs w:val="22"/>
        </w:rPr>
        <w:t xml:space="preserve"> </w:t>
      </w:r>
      <w:r w:rsidR="00C21195" w:rsidRPr="00E13DF4">
        <w:rPr>
          <w:sz w:val="22"/>
          <w:szCs w:val="22"/>
        </w:rPr>
        <w:t xml:space="preserve">upper-slope </w:t>
      </w:r>
      <w:r w:rsidR="00B609C9" w:rsidRPr="00E13DF4">
        <w:rPr>
          <w:sz w:val="22"/>
          <w:szCs w:val="22"/>
        </w:rPr>
        <w:t>dogfish</w:t>
      </w:r>
      <w:r w:rsidR="00B609C9" w:rsidRPr="00E13DF4">
        <w:rPr>
          <w:sz w:val="22"/>
          <w:szCs w:val="22"/>
          <w:lang w:eastAsia="en-AU"/>
        </w:rPr>
        <w:t>.</w:t>
      </w:r>
    </w:p>
    <w:p w14:paraId="56B718EF" w14:textId="6C338893" w:rsidR="00E16A87" w:rsidRPr="00E13DF4" w:rsidRDefault="00B30644" w:rsidP="00E16A87">
      <w:pPr>
        <w:spacing w:before="120"/>
        <w:ind w:left="1418" w:hanging="1418"/>
        <w:jc w:val="both"/>
        <w:rPr>
          <w:sz w:val="22"/>
          <w:szCs w:val="22"/>
          <w:lang w:eastAsia="en-AU"/>
        </w:rPr>
      </w:pPr>
      <w:r w:rsidRPr="00E13DF4">
        <w:rPr>
          <w:b/>
          <w:bCs/>
          <w:iCs/>
          <w:sz w:val="22"/>
          <w:szCs w:val="22"/>
          <w:lang w:eastAsia="en-AU"/>
        </w:rPr>
        <w:t>Schedule 29</w:t>
      </w:r>
      <w:r w:rsidR="00E16A87" w:rsidRPr="00E13DF4">
        <w:rPr>
          <w:sz w:val="22"/>
          <w:szCs w:val="22"/>
          <w:lang w:eastAsia="en-AU"/>
        </w:rPr>
        <w:t xml:space="preserve"> </w:t>
      </w:r>
      <w:r w:rsidR="00C21195" w:rsidRPr="00E13DF4">
        <w:rPr>
          <w:sz w:val="22"/>
          <w:szCs w:val="22"/>
          <w:lang w:eastAsia="en-AU"/>
        </w:rPr>
        <w:t xml:space="preserve">Prescribes </w:t>
      </w:r>
      <w:r w:rsidR="00E16A87" w:rsidRPr="00E13DF4">
        <w:rPr>
          <w:sz w:val="22"/>
          <w:szCs w:val="22"/>
          <w:lang w:eastAsia="en-AU"/>
        </w:rPr>
        <w:t>the area of the Barcoo and Taupo Seamounts</w:t>
      </w:r>
      <w:r w:rsidR="00AD42C8" w:rsidRPr="00E13DF4">
        <w:rPr>
          <w:sz w:val="22"/>
          <w:szCs w:val="22"/>
          <w:lang w:eastAsia="en-AU"/>
        </w:rPr>
        <w:t>’</w:t>
      </w:r>
      <w:r w:rsidR="00E16A87" w:rsidRPr="00E13DF4">
        <w:rPr>
          <w:sz w:val="22"/>
          <w:szCs w:val="22"/>
          <w:lang w:eastAsia="en-AU"/>
        </w:rPr>
        <w:t xml:space="preserve"> Closure.</w:t>
      </w:r>
      <w:r w:rsidR="00E21334" w:rsidRPr="00E13DF4">
        <w:rPr>
          <w:sz w:val="22"/>
          <w:szCs w:val="22"/>
        </w:rPr>
        <w:t xml:space="preserve"> </w:t>
      </w:r>
      <w:r w:rsidR="00312581" w:rsidRPr="00E13DF4">
        <w:rPr>
          <w:sz w:val="22"/>
          <w:szCs w:val="22"/>
        </w:rPr>
        <w:t xml:space="preserve">Instated to protect </w:t>
      </w:r>
      <w:r w:rsidR="00C21195" w:rsidRPr="00E13DF4">
        <w:rPr>
          <w:sz w:val="22"/>
          <w:szCs w:val="22"/>
        </w:rPr>
        <w:t xml:space="preserve">upper–slope </w:t>
      </w:r>
      <w:r w:rsidR="00312581" w:rsidRPr="00E13DF4">
        <w:rPr>
          <w:sz w:val="22"/>
          <w:szCs w:val="22"/>
        </w:rPr>
        <w:t xml:space="preserve">dogfish. If the Harrisson’s </w:t>
      </w:r>
      <w:r w:rsidR="00B609C9" w:rsidRPr="00E13DF4">
        <w:rPr>
          <w:sz w:val="22"/>
          <w:szCs w:val="22"/>
        </w:rPr>
        <w:t xml:space="preserve">and southern dogfish triggers are met, then all fishing methods (excluding hydraulic hand reel droplining) are prohibited for the concession holder for </w:t>
      </w:r>
      <w:r w:rsidR="00973149" w:rsidRPr="00E13DF4">
        <w:rPr>
          <w:sz w:val="22"/>
          <w:szCs w:val="22"/>
        </w:rPr>
        <w:t>12 </w:t>
      </w:r>
      <w:r w:rsidR="00B609C9" w:rsidRPr="00E13DF4">
        <w:rPr>
          <w:sz w:val="22"/>
          <w:szCs w:val="22"/>
        </w:rPr>
        <w:t>months within this area. 100</w:t>
      </w:r>
      <w:r w:rsidR="00D528B2" w:rsidRPr="00E13DF4">
        <w:rPr>
          <w:sz w:val="22"/>
          <w:szCs w:val="22"/>
        </w:rPr>
        <w:t xml:space="preserve"> per cent </w:t>
      </w:r>
      <w:r w:rsidR="00B609C9" w:rsidRPr="00E13DF4">
        <w:rPr>
          <w:sz w:val="22"/>
          <w:szCs w:val="22"/>
        </w:rPr>
        <w:t>observer coverage is required.</w:t>
      </w:r>
    </w:p>
    <w:p w14:paraId="494476F8" w14:textId="100B6D83" w:rsidR="00E16A87" w:rsidRPr="00E13DF4" w:rsidRDefault="00B30644" w:rsidP="00E16A87">
      <w:pPr>
        <w:spacing w:before="120"/>
        <w:ind w:left="1418" w:hanging="1418"/>
        <w:jc w:val="both"/>
        <w:rPr>
          <w:sz w:val="22"/>
          <w:szCs w:val="22"/>
          <w:lang w:eastAsia="en-AU"/>
        </w:rPr>
      </w:pPr>
      <w:r w:rsidRPr="00E13DF4">
        <w:rPr>
          <w:b/>
          <w:bCs/>
          <w:iCs/>
          <w:sz w:val="22"/>
          <w:szCs w:val="22"/>
          <w:lang w:eastAsia="en-AU"/>
        </w:rPr>
        <w:t>Schedule 30</w:t>
      </w:r>
      <w:r w:rsidR="00E16A87" w:rsidRPr="00E13DF4">
        <w:rPr>
          <w:sz w:val="22"/>
          <w:szCs w:val="22"/>
          <w:lang w:eastAsia="en-AU"/>
        </w:rPr>
        <w:t xml:space="preserve"> </w:t>
      </w:r>
      <w:r w:rsidR="00C21195" w:rsidRPr="00E13DF4">
        <w:rPr>
          <w:sz w:val="22"/>
          <w:szCs w:val="22"/>
          <w:lang w:eastAsia="en-AU"/>
        </w:rPr>
        <w:t xml:space="preserve">Prescribes </w:t>
      </w:r>
      <w:r w:rsidR="00E16A87" w:rsidRPr="00E13DF4">
        <w:rPr>
          <w:sz w:val="22"/>
          <w:szCs w:val="22"/>
          <w:lang w:eastAsia="en-AU"/>
        </w:rPr>
        <w:t xml:space="preserve">the area of the Queensland and </w:t>
      </w:r>
      <w:r w:rsidR="00450DE5" w:rsidRPr="00E13DF4">
        <w:rPr>
          <w:sz w:val="22"/>
          <w:szCs w:val="22"/>
          <w:lang w:eastAsia="en-AU"/>
        </w:rPr>
        <w:t>Britannia</w:t>
      </w:r>
      <w:r w:rsidR="00E16A87" w:rsidRPr="00E13DF4">
        <w:rPr>
          <w:sz w:val="22"/>
          <w:szCs w:val="22"/>
          <w:lang w:eastAsia="en-AU"/>
        </w:rPr>
        <w:t xml:space="preserve"> Seamounts</w:t>
      </w:r>
      <w:r w:rsidR="00AD42C8" w:rsidRPr="00E13DF4">
        <w:rPr>
          <w:sz w:val="22"/>
          <w:szCs w:val="22"/>
          <w:lang w:eastAsia="en-AU"/>
        </w:rPr>
        <w:t>’</w:t>
      </w:r>
      <w:r w:rsidR="00E16A87" w:rsidRPr="00E13DF4">
        <w:rPr>
          <w:sz w:val="22"/>
          <w:szCs w:val="22"/>
          <w:lang w:eastAsia="en-AU"/>
        </w:rPr>
        <w:t xml:space="preserve"> Closure.</w:t>
      </w:r>
      <w:r w:rsidR="00E21334" w:rsidRPr="00E13DF4">
        <w:rPr>
          <w:sz w:val="22"/>
          <w:szCs w:val="22"/>
        </w:rPr>
        <w:t xml:space="preserve"> </w:t>
      </w:r>
      <w:r w:rsidR="00E21334" w:rsidRPr="00E13DF4">
        <w:rPr>
          <w:sz w:val="22"/>
          <w:szCs w:val="22"/>
          <w:lang w:eastAsia="en-AU"/>
        </w:rPr>
        <w:t xml:space="preserve">Prohibits </w:t>
      </w:r>
      <w:r w:rsidR="00D528B2" w:rsidRPr="00E13DF4">
        <w:rPr>
          <w:sz w:val="22"/>
          <w:szCs w:val="22"/>
        </w:rPr>
        <w:t>all</w:t>
      </w:r>
      <w:r w:rsidR="00B609C9" w:rsidRPr="00E13DF4">
        <w:rPr>
          <w:sz w:val="22"/>
          <w:szCs w:val="22"/>
        </w:rPr>
        <w:t xml:space="preserve"> fishing methods, except hydraulic hand reel droplining </w:t>
      </w:r>
      <w:r w:rsidR="00E21334" w:rsidRPr="00E13DF4">
        <w:rPr>
          <w:sz w:val="22"/>
          <w:szCs w:val="22"/>
          <w:lang w:eastAsia="en-AU"/>
        </w:rPr>
        <w:t>to protect</w:t>
      </w:r>
      <w:r w:rsidR="00B609C9" w:rsidRPr="00E13DF4">
        <w:rPr>
          <w:sz w:val="22"/>
          <w:szCs w:val="22"/>
          <w:lang w:eastAsia="en-AU"/>
        </w:rPr>
        <w:t xml:space="preserve"> </w:t>
      </w:r>
      <w:r w:rsidR="00C21195" w:rsidRPr="00E13DF4">
        <w:rPr>
          <w:sz w:val="22"/>
          <w:szCs w:val="22"/>
        </w:rPr>
        <w:t xml:space="preserve">upper-slope </w:t>
      </w:r>
      <w:r w:rsidR="00B609C9" w:rsidRPr="00E13DF4">
        <w:rPr>
          <w:sz w:val="22"/>
          <w:szCs w:val="22"/>
        </w:rPr>
        <w:t>dogfish.</w:t>
      </w:r>
    </w:p>
    <w:p w14:paraId="6294EDD8" w14:textId="528E7F7D"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Schedule 3</w:t>
      </w:r>
      <w:r w:rsidR="00B30644" w:rsidRPr="00E13DF4">
        <w:rPr>
          <w:b/>
          <w:bCs/>
          <w:iCs/>
          <w:sz w:val="22"/>
          <w:szCs w:val="22"/>
          <w:lang w:eastAsia="en-AU"/>
        </w:rPr>
        <w:t>1</w:t>
      </w:r>
      <w:r w:rsidRPr="00E13DF4">
        <w:rPr>
          <w:sz w:val="22"/>
          <w:szCs w:val="22"/>
          <w:lang w:eastAsia="en-AU"/>
        </w:rPr>
        <w:t xml:space="preserve"> </w:t>
      </w:r>
      <w:r w:rsidR="00601961" w:rsidRPr="00E13DF4">
        <w:rPr>
          <w:sz w:val="22"/>
          <w:szCs w:val="22"/>
          <w:lang w:eastAsia="en-AU"/>
        </w:rPr>
        <w:t xml:space="preserve">Prescribes </w:t>
      </w:r>
      <w:r w:rsidRPr="00E13DF4">
        <w:rPr>
          <w:sz w:val="22"/>
          <w:szCs w:val="22"/>
          <w:lang w:eastAsia="en-AU"/>
        </w:rPr>
        <w:t>the area of the Derwent Hunter Seamount Closure.</w:t>
      </w:r>
      <w:r w:rsidR="00E21334" w:rsidRPr="00E13DF4">
        <w:rPr>
          <w:sz w:val="22"/>
          <w:szCs w:val="22"/>
        </w:rPr>
        <w:t xml:space="preserve"> </w:t>
      </w:r>
      <w:r w:rsidR="00E21334" w:rsidRPr="00E13DF4">
        <w:rPr>
          <w:sz w:val="22"/>
          <w:szCs w:val="22"/>
          <w:lang w:eastAsia="en-AU"/>
        </w:rPr>
        <w:t xml:space="preserve">Prohibits </w:t>
      </w:r>
      <w:r w:rsidR="00B609C9" w:rsidRPr="00E13DF4">
        <w:rPr>
          <w:sz w:val="22"/>
          <w:szCs w:val="22"/>
          <w:lang w:eastAsia="en-AU"/>
        </w:rPr>
        <w:t xml:space="preserve">all fishing </w:t>
      </w:r>
      <w:r w:rsidR="00E21334" w:rsidRPr="00E13DF4">
        <w:rPr>
          <w:sz w:val="22"/>
          <w:szCs w:val="22"/>
          <w:lang w:eastAsia="en-AU"/>
        </w:rPr>
        <w:t xml:space="preserve">methods to </w:t>
      </w:r>
      <w:r w:rsidR="00601961" w:rsidRPr="00E13DF4">
        <w:rPr>
          <w:sz w:val="22"/>
          <w:szCs w:val="22"/>
          <w:lang w:eastAsia="en-AU"/>
        </w:rPr>
        <w:t xml:space="preserve">protect upper-slope </w:t>
      </w:r>
      <w:r w:rsidR="003550F1" w:rsidRPr="00E13DF4">
        <w:rPr>
          <w:sz w:val="22"/>
          <w:szCs w:val="22"/>
          <w:lang w:eastAsia="en-AU"/>
        </w:rPr>
        <w:t>dogfish</w:t>
      </w:r>
      <w:r w:rsidR="00377A53" w:rsidRPr="00E13DF4">
        <w:rPr>
          <w:sz w:val="22"/>
          <w:szCs w:val="22"/>
          <w:lang w:eastAsia="en-AU"/>
        </w:rPr>
        <w:t>.</w:t>
      </w:r>
    </w:p>
    <w:p w14:paraId="06756AF0" w14:textId="28FA5361"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32</w:t>
      </w:r>
      <w:r w:rsidRPr="00E13DF4">
        <w:rPr>
          <w:b/>
          <w:bCs/>
          <w:iCs/>
          <w:sz w:val="22"/>
          <w:szCs w:val="22"/>
          <w:lang w:eastAsia="en-AU"/>
        </w:rPr>
        <w:t xml:space="preserve"> </w:t>
      </w:r>
      <w:r w:rsidR="00601961" w:rsidRPr="00E13DF4">
        <w:rPr>
          <w:sz w:val="22"/>
          <w:szCs w:val="22"/>
          <w:lang w:eastAsia="en-AU"/>
        </w:rPr>
        <w:t xml:space="preserve">Prescribes </w:t>
      </w:r>
      <w:r w:rsidRPr="00E13DF4">
        <w:rPr>
          <w:sz w:val="22"/>
          <w:szCs w:val="22"/>
          <w:lang w:eastAsia="en-AU"/>
        </w:rPr>
        <w:t>the area of the Port MacDonnell Closure.</w:t>
      </w:r>
      <w:r w:rsidR="00E21334" w:rsidRPr="00E13DF4">
        <w:rPr>
          <w:sz w:val="22"/>
          <w:szCs w:val="22"/>
        </w:rPr>
        <w:t xml:space="preserve"> </w:t>
      </w:r>
      <w:r w:rsidR="001715BE" w:rsidRPr="00E13DF4">
        <w:rPr>
          <w:sz w:val="22"/>
          <w:szCs w:val="22"/>
          <w:lang w:eastAsia="en-AU"/>
        </w:rPr>
        <w:t xml:space="preserve">Prohibits all fishing methods to protect </w:t>
      </w:r>
      <w:r w:rsidR="00601961" w:rsidRPr="00E13DF4">
        <w:rPr>
          <w:sz w:val="22"/>
          <w:szCs w:val="22"/>
          <w:lang w:eastAsia="en-AU"/>
        </w:rPr>
        <w:t>upper-slope</w:t>
      </w:r>
      <w:r w:rsidR="001715BE" w:rsidRPr="00E13DF4">
        <w:rPr>
          <w:sz w:val="22"/>
          <w:szCs w:val="22"/>
          <w:lang w:eastAsia="en-AU"/>
        </w:rPr>
        <w:t xml:space="preserve"> dogfish</w:t>
      </w:r>
      <w:r w:rsidR="00377A53" w:rsidRPr="00E13DF4">
        <w:rPr>
          <w:sz w:val="22"/>
          <w:szCs w:val="22"/>
          <w:lang w:eastAsia="en-AU"/>
        </w:rPr>
        <w:t>.</w:t>
      </w:r>
    </w:p>
    <w:p w14:paraId="61942924" w14:textId="0281D94E" w:rsidR="00E16A87" w:rsidRPr="00E13DF4" w:rsidRDefault="00E16A87" w:rsidP="00E16A87">
      <w:pPr>
        <w:spacing w:before="120"/>
        <w:ind w:left="1418" w:hanging="1418"/>
        <w:jc w:val="both"/>
        <w:rPr>
          <w:sz w:val="22"/>
          <w:szCs w:val="22"/>
          <w:lang w:eastAsia="en-AU"/>
        </w:rPr>
      </w:pPr>
      <w:r w:rsidRPr="00E13DF4">
        <w:rPr>
          <w:b/>
          <w:bCs/>
          <w:iCs/>
          <w:sz w:val="22"/>
          <w:szCs w:val="22"/>
          <w:lang w:eastAsia="en-AU"/>
        </w:rPr>
        <w:t xml:space="preserve">Schedule </w:t>
      </w:r>
      <w:r w:rsidR="00B30644" w:rsidRPr="00E13DF4">
        <w:rPr>
          <w:b/>
          <w:bCs/>
          <w:iCs/>
          <w:sz w:val="22"/>
          <w:szCs w:val="22"/>
          <w:lang w:eastAsia="en-AU"/>
        </w:rPr>
        <w:t>33</w:t>
      </w:r>
      <w:r w:rsidRPr="00E13DF4">
        <w:rPr>
          <w:b/>
          <w:bCs/>
          <w:iCs/>
          <w:sz w:val="22"/>
          <w:szCs w:val="22"/>
          <w:lang w:eastAsia="en-AU"/>
        </w:rPr>
        <w:t xml:space="preserve"> </w:t>
      </w:r>
      <w:r w:rsidR="00601961" w:rsidRPr="00E13DF4">
        <w:rPr>
          <w:sz w:val="22"/>
          <w:szCs w:val="22"/>
          <w:lang w:eastAsia="en-AU"/>
        </w:rPr>
        <w:t xml:space="preserve">Prescribes </w:t>
      </w:r>
      <w:r w:rsidRPr="00E13DF4">
        <w:rPr>
          <w:sz w:val="22"/>
          <w:szCs w:val="22"/>
          <w:lang w:eastAsia="en-AU"/>
        </w:rPr>
        <w:t>the area of the Murray Dogfish Closure.</w:t>
      </w:r>
      <w:r w:rsidR="00E21334" w:rsidRPr="00E13DF4">
        <w:rPr>
          <w:sz w:val="22"/>
          <w:szCs w:val="22"/>
        </w:rPr>
        <w:t xml:space="preserve"> </w:t>
      </w:r>
      <w:r w:rsidR="001715BE" w:rsidRPr="00E13DF4">
        <w:rPr>
          <w:sz w:val="22"/>
          <w:szCs w:val="22"/>
        </w:rPr>
        <w:t xml:space="preserve">Instated to protect </w:t>
      </w:r>
      <w:r w:rsidR="00601961" w:rsidRPr="00E13DF4">
        <w:rPr>
          <w:sz w:val="22"/>
          <w:szCs w:val="22"/>
        </w:rPr>
        <w:t xml:space="preserve">upper-slope </w:t>
      </w:r>
      <w:r w:rsidR="001715BE" w:rsidRPr="00E13DF4">
        <w:rPr>
          <w:sz w:val="22"/>
          <w:szCs w:val="22"/>
        </w:rPr>
        <w:t xml:space="preserve">dogfish. </w:t>
      </w:r>
      <w:r w:rsidR="00E21334" w:rsidRPr="00E13DF4">
        <w:rPr>
          <w:sz w:val="22"/>
          <w:szCs w:val="22"/>
          <w:lang w:eastAsia="en-AU"/>
        </w:rPr>
        <w:t xml:space="preserve">Prohibits </w:t>
      </w:r>
      <w:r w:rsidR="00312581" w:rsidRPr="00E13DF4">
        <w:rPr>
          <w:sz w:val="22"/>
          <w:szCs w:val="22"/>
        </w:rPr>
        <w:t>t</w:t>
      </w:r>
      <w:r w:rsidR="001715BE" w:rsidRPr="00E13DF4">
        <w:rPr>
          <w:sz w:val="22"/>
          <w:szCs w:val="22"/>
        </w:rPr>
        <w:t>rawl methods and if the Harrisson’s and southern dogfish triggers are met, then all fishing methods (excluding hydraulic hand reel droplining) are prohibited for the concession holder for 12 months within this area. 100</w:t>
      </w:r>
      <w:r w:rsidR="00D528B2" w:rsidRPr="00E13DF4">
        <w:rPr>
          <w:sz w:val="22"/>
          <w:szCs w:val="22"/>
        </w:rPr>
        <w:t xml:space="preserve"> per cent </w:t>
      </w:r>
      <w:r w:rsidR="001715BE" w:rsidRPr="00E13DF4">
        <w:rPr>
          <w:sz w:val="22"/>
          <w:szCs w:val="22"/>
        </w:rPr>
        <w:t>observer coverage is required.</w:t>
      </w:r>
    </w:p>
    <w:p w14:paraId="0BFB2D83" w14:textId="4063ED3D" w:rsidR="00E16A87" w:rsidRPr="00E13DF4" w:rsidRDefault="00B30644" w:rsidP="001715BE">
      <w:pPr>
        <w:spacing w:before="120"/>
        <w:ind w:left="1418" w:hanging="1418"/>
        <w:jc w:val="both"/>
        <w:rPr>
          <w:sz w:val="22"/>
          <w:szCs w:val="22"/>
          <w:lang w:eastAsia="en-AU"/>
        </w:rPr>
      </w:pPr>
      <w:r w:rsidRPr="00E13DF4">
        <w:rPr>
          <w:b/>
          <w:bCs/>
          <w:iCs/>
          <w:sz w:val="22"/>
          <w:szCs w:val="22"/>
          <w:lang w:eastAsia="en-AU"/>
        </w:rPr>
        <w:t>Schedule 34</w:t>
      </w:r>
      <w:r w:rsidR="00E16A87" w:rsidRPr="00E13DF4">
        <w:rPr>
          <w:sz w:val="22"/>
          <w:szCs w:val="22"/>
          <w:lang w:eastAsia="en-AU"/>
        </w:rPr>
        <w:t xml:space="preserve"> </w:t>
      </w:r>
      <w:r w:rsidR="00601961" w:rsidRPr="00E13DF4">
        <w:rPr>
          <w:sz w:val="22"/>
          <w:szCs w:val="22"/>
          <w:lang w:eastAsia="en-AU"/>
        </w:rPr>
        <w:t xml:space="preserve">Prescribes </w:t>
      </w:r>
      <w:r w:rsidR="00E16A87" w:rsidRPr="00E13DF4">
        <w:rPr>
          <w:sz w:val="22"/>
          <w:szCs w:val="22"/>
          <w:lang w:eastAsia="en-AU"/>
        </w:rPr>
        <w:t>the area of the Pedra Branca Orange Roughy Management Area.</w:t>
      </w:r>
      <w:r w:rsidR="00E21334" w:rsidRPr="00E13DF4">
        <w:rPr>
          <w:sz w:val="22"/>
          <w:szCs w:val="22"/>
        </w:rPr>
        <w:t xml:space="preserve"> </w:t>
      </w:r>
      <w:r w:rsidR="001715BE" w:rsidRPr="00E13DF4">
        <w:rPr>
          <w:sz w:val="22"/>
          <w:szCs w:val="22"/>
          <w:lang w:eastAsia="en-AU"/>
        </w:rPr>
        <w:t>Allows for targeted fishing of orange roughy using trawl methods.</w:t>
      </w:r>
    </w:p>
    <w:p w14:paraId="3E0DAF7D" w14:textId="3CCB6E1D" w:rsidR="00E16A87" w:rsidRPr="00E13DF4" w:rsidRDefault="00B30644" w:rsidP="00E16A87">
      <w:pPr>
        <w:spacing w:before="120"/>
        <w:ind w:left="1418" w:hanging="1418"/>
        <w:jc w:val="both"/>
        <w:rPr>
          <w:sz w:val="22"/>
          <w:szCs w:val="22"/>
          <w:lang w:eastAsia="en-AU"/>
        </w:rPr>
      </w:pPr>
      <w:r w:rsidRPr="00E13DF4">
        <w:rPr>
          <w:b/>
          <w:bCs/>
          <w:iCs/>
          <w:sz w:val="22"/>
          <w:szCs w:val="22"/>
          <w:lang w:eastAsia="en-AU"/>
        </w:rPr>
        <w:t>Schedule 35</w:t>
      </w:r>
      <w:r w:rsidR="00E16A87" w:rsidRPr="00E13DF4">
        <w:rPr>
          <w:sz w:val="22"/>
          <w:szCs w:val="22"/>
          <w:lang w:eastAsia="en-AU"/>
        </w:rPr>
        <w:t xml:space="preserve"> </w:t>
      </w:r>
      <w:r w:rsidR="00601961" w:rsidRPr="00E13DF4">
        <w:rPr>
          <w:sz w:val="22"/>
          <w:szCs w:val="22"/>
          <w:lang w:eastAsia="en-AU"/>
        </w:rPr>
        <w:t xml:space="preserve">Prescribes </w:t>
      </w:r>
      <w:r w:rsidR="00E16A87" w:rsidRPr="00E13DF4">
        <w:rPr>
          <w:sz w:val="22"/>
          <w:szCs w:val="22"/>
          <w:lang w:eastAsia="en-AU"/>
        </w:rPr>
        <w:t>the area of the Australian Sea Lion Closures.</w:t>
      </w:r>
      <w:r w:rsidR="00E21334" w:rsidRPr="00E13DF4">
        <w:rPr>
          <w:sz w:val="22"/>
          <w:szCs w:val="22"/>
        </w:rPr>
        <w:t xml:space="preserve"> </w:t>
      </w:r>
      <w:r w:rsidR="00E21334" w:rsidRPr="00E13DF4">
        <w:rPr>
          <w:sz w:val="22"/>
          <w:szCs w:val="22"/>
          <w:lang w:eastAsia="en-AU"/>
        </w:rPr>
        <w:t>Prohibits gillnet methods to protect</w:t>
      </w:r>
      <w:r w:rsidR="001715BE" w:rsidRPr="00E13DF4">
        <w:rPr>
          <w:sz w:val="22"/>
          <w:szCs w:val="22"/>
        </w:rPr>
        <w:t xml:space="preserve"> </w:t>
      </w:r>
      <w:r w:rsidR="001715BE" w:rsidRPr="00E13DF4">
        <w:rPr>
          <w:sz w:val="22"/>
          <w:szCs w:val="22"/>
          <w:lang w:eastAsia="en-AU"/>
        </w:rPr>
        <w:t>Australian sea lions.</w:t>
      </w:r>
    </w:p>
    <w:p w14:paraId="2E123164" w14:textId="72626CCC" w:rsidR="00B30644" w:rsidRPr="00E13DF4" w:rsidRDefault="00B30644" w:rsidP="00B30644">
      <w:pPr>
        <w:spacing w:before="120"/>
        <w:ind w:left="1418" w:hanging="1418"/>
        <w:jc w:val="both"/>
        <w:rPr>
          <w:sz w:val="22"/>
          <w:szCs w:val="22"/>
          <w:lang w:eastAsia="en-AU"/>
        </w:rPr>
      </w:pPr>
      <w:r w:rsidRPr="00E13DF4">
        <w:rPr>
          <w:b/>
          <w:bCs/>
          <w:iCs/>
          <w:sz w:val="22"/>
          <w:szCs w:val="22"/>
          <w:lang w:eastAsia="en-AU"/>
        </w:rPr>
        <w:t>Schedule 36</w:t>
      </w:r>
      <w:r w:rsidRPr="00E13DF4">
        <w:rPr>
          <w:sz w:val="22"/>
          <w:szCs w:val="22"/>
          <w:lang w:eastAsia="en-AU"/>
        </w:rPr>
        <w:t xml:space="preserve"> </w:t>
      </w:r>
      <w:r w:rsidR="00601961" w:rsidRPr="00E13DF4">
        <w:rPr>
          <w:sz w:val="22"/>
          <w:szCs w:val="22"/>
          <w:lang w:eastAsia="en-AU"/>
        </w:rPr>
        <w:t xml:space="preserve">Prescribes </w:t>
      </w:r>
      <w:r w:rsidRPr="00E13DF4">
        <w:rPr>
          <w:sz w:val="22"/>
          <w:szCs w:val="22"/>
          <w:lang w:eastAsia="en-AU"/>
        </w:rPr>
        <w:t>the area of the Gillnet Deepwater Closure.</w:t>
      </w:r>
      <w:r w:rsidR="00E21334" w:rsidRPr="00E13DF4">
        <w:rPr>
          <w:sz w:val="22"/>
          <w:szCs w:val="22"/>
        </w:rPr>
        <w:t xml:space="preserve"> </w:t>
      </w:r>
      <w:r w:rsidR="00E21334" w:rsidRPr="00E13DF4">
        <w:rPr>
          <w:sz w:val="22"/>
          <w:szCs w:val="22"/>
          <w:lang w:eastAsia="en-AU"/>
        </w:rPr>
        <w:t>Prohibits gillnet methods to protect</w:t>
      </w:r>
      <w:r w:rsidR="001715BE" w:rsidRPr="00E13DF4">
        <w:rPr>
          <w:sz w:val="22"/>
          <w:szCs w:val="22"/>
        </w:rPr>
        <w:t xml:space="preserve"> </w:t>
      </w:r>
      <w:r w:rsidR="001715BE" w:rsidRPr="00E13DF4">
        <w:rPr>
          <w:sz w:val="22"/>
          <w:szCs w:val="22"/>
          <w:lang w:eastAsia="en-AU"/>
        </w:rPr>
        <w:t>school shark populations.</w:t>
      </w:r>
    </w:p>
    <w:p w14:paraId="0AFDA126" w14:textId="162B3BFB" w:rsidR="00B30644" w:rsidRPr="00E13DF4" w:rsidRDefault="00827FA1" w:rsidP="00B30644">
      <w:pPr>
        <w:spacing w:before="120"/>
        <w:ind w:left="1418" w:hanging="1418"/>
        <w:jc w:val="both"/>
        <w:rPr>
          <w:sz w:val="22"/>
          <w:szCs w:val="22"/>
          <w:lang w:eastAsia="en-AU"/>
        </w:rPr>
      </w:pPr>
      <w:r w:rsidRPr="00E13DF4">
        <w:rPr>
          <w:b/>
          <w:bCs/>
          <w:iCs/>
          <w:sz w:val="22"/>
          <w:szCs w:val="22"/>
          <w:lang w:eastAsia="en-AU"/>
        </w:rPr>
        <w:t>Schedule 37</w:t>
      </w:r>
      <w:r w:rsidR="00B30644" w:rsidRPr="00E13DF4">
        <w:rPr>
          <w:sz w:val="22"/>
          <w:szCs w:val="22"/>
          <w:lang w:eastAsia="en-AU"/>
        </w:rPr>
        <w:t xml:space="preserve"> </w:t>
      </w:r>
      <w:r w:rsidR="00601961" w:rsidRPr="00E13DF4">
        <w:rPr>
          <w:sz w:val="22"/>
          <w:szCs w:val="22"/>
          <w:lang w:eastAsia="en-AU"/>
        </w:rPr>
        <w:t xml:space="preserve">Prescribes </w:t>
      </w:r>
      <w:r w:rsidR="00B30644" w:rsidRPr="00E13DF4">
        <w:rPr>
          <w:sz w:val="22"/>
          <w:szCs w:val="22"/>
          <w:lang w:eastAsia="en-AU"/>
        </w:rPr>
        <w:t>the area of the Automatic Longline Shallow Water Closure.</w:t>
      </w:r>
      <w:r w:rsidR="00E21334" w:rsidRPr="00E13DF4">
        <w:rPr>
          <w:sz w:val="22"/>
          <w:szCs w:val="22"/>
        </w:rPr>
        <w:t xml:space="preserve"> </w:t>
      </w:r>
      <w:r w:rsidR="00E21334" w:rsidRPr="00E13DF4">
        <w:rPr>
          <w:sz w:val="22"/>
          <w:szCs w:val="22"/>
          <w:lang w:eastAsia="en-AU"/>
        </w:rPr>
        <w:t xml:space="preserve">Prohibits </w:t>
      </w:r>
      <w:r w:rsidR="001715BE" w:rsidRPr="00E13DF4">
        <w:rPr>
          <w:sz w:val="22"/>
          <w:szCs w:val="22"/>
        </w:rPr>
        <w:t>the use of automatic baiting equipment</w:t>
      </w:r>
      <w:r w:rsidR="001715BE" w:rsidRPr="00E13DF4">
        <w:rPr>
          <w:sz w:val="22"/>
          <w:szCs w:val="22"/>
          <w:lang w:eastAsia="en-AU"/>
        </w:rPr>
        <w:t xml:space="preserve"> </w:t>
      </w:r>
      <w:r w:rsidR="00E21334" w:rsidRPr="00E13DF4">
        <w:rPr>
          <w:sz w:val="22"/>
          <w:szCs w:val="22"/>
          <w:lang w:eastAsia="en-AU"/>
        </w:rPr>
        <w:t>to protect</w:t>
      </w:r>
      <w:r w:rsidR="001715BE" w:rsidRPr="00E13DF4">
        <w:rPr>
          <w:sz w:val="22"/>
          <w:szCs w:val="22"/>
          <w:lang w:eastAsia="en-AU"/>
        </w:rPr>
        <w:t xml:space="preserve"> </w:t>
      </w:r>
      <w:r w:rsidR="001715BE" w:rsidRPr="00E13DF4">
        <w:rPr>
          <w:sz w:val="22"/>
          <w:szCs w:val="22"/>
        </w:rPr>
        <w:t>school and gum</w:t>
      </w:r>
      <w:r w:rsidR="005C0CD3" w:rsidRPr="00E13DF4">
        <w:rPr>
          <w:sz w:val="22"/>
          <w:szCs w:val="22"/>
        </w:rPr>
        <w:t>m</w:t>
      </w:r>
      <w:r w:rsidR="001715BE" w:rsidRPr="00E13DF4">
        <w:rPr>
          <w:sz w:val="22"/>
          <w:szCs w:val="22"/>
        </w:rPr>
        <w:t>y sharks.</w:t>
      </w:r>
    </w:p>
    <w:p w14:paraId="2786051B" w14:textId="59D937C3" w:rsidR="005C0CD3" w:rsidRPr="00E13DF4" w:rsidRDefault="005C0CD3" w:rsidP="005C0CD3">
      <w:pPr>
        <w:spacing w:before="120"/>
        <w:ind w:left="1418" w:hanging="1418"/>
        <w:jc w:val="both"/>
        <w:rPr>
          <w:sz w:val="22"/>
          <w:szCs w:val="22"/>
          <w:lang w:eastAsia="en-AU"/>
        </w:rPr>
      </w:pPr>
      <w:r w:rsidRPr="00E13DF4">
        <w:rPr>
          <w:b/>
          <w:bCs/>
          <w:iCs/>
          <w:sz w:val="22"/>
          <w:szCs w:val="22"/>
          <w:lang w:eastAsia="en-AU"/>
        </w:rPr>
        <w:t>Schedule 38</w:t>
      </w:r>
      <w:r w:rsidRPr="00E13DF4">
        <w:rPr>
          <w:sz w:val="22"/>
          <w:szCs w:val="22"/>
          <w:lang w:eastAsia="en-AU"/>
        </w:rPr>
        <w:t xml:space="preserve"> </w:t>
      </w:r>
      <w:r w:rsidR="00601961" w:rsidRPr="00E13DF4">
        <w:rPr>
          <w:sz w:val="22"/>
          <w:szCs w:val="22"/>
          <w:lang w:eastAsia="en-AU"/>
        </w:rPr>
        <w:t xml:space="preserve">Prescribes </w:t>
      </w:r>
      <w:r w:rsidRPr="00E13DF4">
        <w:rPr>
          <w:sz w:val="22"/>
          <w:szCs w:val="22"/>
          <w:lang w:eastAsia="en-AU"/>
        </w:rPr>
        <w:t>the area of the Western Deepwater Shark Closure.</w:t>
      </w:r>
      <w:r w:rsidRPr="00E13DF4">
        <w:rPr>
          <w:sz w:val="22"/>
          <w:szCs w:val="22"/>
        </w:rPr>
        <w:t xml:space="preserve"> </w:t>
      </w:r>
      <w:r w:rsidR="00312581" w:rsidRPr="00E13DF4">
        <w:rPr>
          <w:sz w:val="22"/>
          <w:szCs w:val="22"/>
        </w:rPr>
        <w:t>Instated to</w:t>
      </w:r>
      <w:r w:rsidR="00F9426E" w:rsidRPr="00E13DF4">
        <w:t xml:space="preserve"> </w:t>
      </w:r>
      <w:r w:rsidR="00F9426E" w:rsidRPr="00E13DF4">
        <w:rPr>
          <w:sz w:val="22"/>
          <w:szCs w:val="22"/>
        </w:rPr>
        <w:t>provide access for</w:t>
      </w:r>
      <w:r w:rsidR="00000EC3" w:rsidRPr="00E13DF4">
        <w:rPr>
          <w:sz w:val="22"/>
          <w:szCs w:val="22"/>
        </w:rPr>
        <w:t xml:space="preserve"> demersal</w:t>
      </w:r>
      <w:r w:rsidR="00F9426E" w:rsidRPr="00E13DF4">
        <w:rPr>
          <w:sz w:val="22"/>
          <w:szCs w:val="22"/>
        </w:rPr>
        <w:t xml:space="preserve"> otter trawl method to deepwater shark basket (west). However, if 25 tonnes of orange roughy (western) is taken during the fishing season, all trawl methods will be prohibited in this area for the remainder of that season.</w:t>
      </w:r>
    </w:p>
    <w:p w14:paraId="58FC08F2" w14:textId="1FD140E1" w:rsidR="005C0CD3" w:rsidRPr="00E13DF4" w:rsidRDefault="005C0CD3" w:rsidP="005C0CD3">
      <w:pPr>
        <w:spacing w:before="120"/>
        <w:ind w:left="1418" w:hanging="1418"/>
        <w:jc w:val="both"/>
        <w:rPr>
          <w:sz w:val="22"/>
          <w:szCs w:val="22"/>
          <w:lang w:eastAsia="en-AU"/>
        </w:rPr>
      </w:pPr>
      <w:r w:rsidRPr="00E13DF4">
        <w:rPr>
          <w:b/>
          <w:bCs/>
          <w:iCs/>
          <w:sz w:val="22"/>
          <w:szCs w:val="22"/>
          <w:lang w:eastAsia="en-AU"/>
        </w:rPr>
        <w:t>Schedule 39</w:t>
      </w:r>
      <w:r w:rsidRPr="00E13DF4">
        <w:rPr>
          <w:sz w:val="22"/>
          <w:szCs w:val="22"/>
          <w:lang w:eastAsia="en-AU"/>
        </w:rPr>
        <w:t xml:space="preserve"> </w:t>
      </w:r>
      <w:r w:rsidR="00601961" w:rsidRPr="00E13DF4">
        <w:rPr>
          <w:sz w:val="22"/>
          <w:szCs w:val="22"/>
          <w:lang w:eastAsia="en-AU"/>
        </w:rPr>
        <w:t xml:space="preserve">Prescribes </w:t>
      </w:r>
      <w:r w:rsidRPr="00E13DF4">
        <w:rPr>
          <w:sz w:val="22"/>
          <w:szCs w:val="22"/>
          <w:lang w:eastAsia="en-AU"/>
        </w:rPr>
        <w:t>the area of the Flinders Research Zone Closure.</w:t>
      </w:r>
      <w:r w:rsidRPr="00E13DF4">
        <w:rPr>
          <w:sz w:val="22"/>
          <w:szCs w:val="22"/>
        </w:rPr>
        <w:t xml:space="preserve"> </w:t>
      </w:r>
      <w:r w:rsidR="00312581" w:rsidRPr="00E13DF4">
        <w:rPr>
          <w:sz w:val="22"/>
          <w:szCs w:val="22"/>
          <w:lang w:eastAsia="en-AU"/>
        </w:rPr>
        <w:t xml:space="preserve">Prohibits </w:t>
      </w:r>
      <w:r w:rsidR="00F9426E" w:rsidRPr="00E13DF4">
        <w:rPr>
          <w:sz w:val="22"/>
          <w:szCs w:val="22"/>
          <w:lang w:eastAsia="en-AU"/>
        </w:rPr>
        <w:t>all fishing</w:t>
      </w:r>
      <w:r w:rsidR="00312581" w:rsidRPr="00E13DF4">
        <w:rPr>
          <w:sz w:val="22"/>
          <w:szCs w:val="22"/>
          <w:lang w:eastAsia="en-AU"/>
        </w:rPr>
        <w:t xml:space="preserve"> methods to protect </w:t>
      </w:r>
      <w:r w:rsidR="00601961" w:rsidRPr="00E13DF4">
        <w:rPr>
          <w:sz w:val="22"/>
          <w:szCs w:val="22"/>
        </w:rPr>
        <w:t xml:space="preserve">upper-slope </w:t>
      </w:r>
      <w:r w:rsidR="00312581" w:rsidRPr="00E13DF4">
        <w:rPr>
          <w:sz w:val="22"/>
          <w:szCs w:val="22"/>
        </w:rPr>
        <w:t>dogfish</w:t>
      </w:r>
      <w:r w:rsidR="00312581" w:rsidRPr="00E13DF4">
        <w:rPr>
          <w:sz w:val="22"/>
          <w:szCs w:val="22"/>
          <w:lang w:eastAsia="en-AU"/>
        </w:rPr>
        <w:t xml:space="preserve">. </w:t>
      </w:r>
    </w:p>
    <w:p w14:paraId="651E4C17" w14:textId="77777777" w:rsidR="00F24198" w:rsidRPr="00E13DF4" w:rsidRDefault="00F24198" w:rsidP="00973149">
      <w:pPr>
        <w:pStyle w:val="DPtext"/>
        <w:keepNext/>
        <w:rPr>
          <w:b/>
          <w:kern w:val="0"/>
          <w:sz w:val="22"/>
          <w:szCs w:val="22"/>
        </w:rPr>
      </w:pPr>
    </w:p>
    <w:p w14:paraId="58ECA57C" w14:textId="41012CBE" w:rsidR="00905536" w:rsidRPr="00E13DF4" w:rsidRDefault="00905536" w:rsidP="00973149">
      <w:pPr>
        <w:pStyle w:val="DPtext"/>
        <w:keepNext/>
        <w:rPr>
          <w:b/>
          <w:kern w:val="0"/>
          <w:sz w:val="22"/>
          <w:szCs w:val="22"/>
        </w:rPr>
      </w:pPr>
      <w:r w:rsidRPr="00E13DF4">
        <w:rPr>
          <w:b/>
          <w:kern w:val="0"/>
          <w:sz w:val="22"/>
          <w:szCs w:val="22"/>
        </w:rPr>
        <w:t xml:space="preserve">Statement of compatibility prepared in accordance with Part 3 of the </w:t>
      </w:r>
      <w:r w:rsidRPr="00E13DF4">
        <w:rPr>
          <w:b/>
          <w:i/>
          <w:kern w:val="0"/>
          <w:sz w:val="22"/>
          <w:szCs w:val="22"/>
        </w:rPr>
        <w:t>Human Rights (Parliamentary Scrutiny) Act 2011</w:t>
      </w:r>
      <w:r w:rsidRPr="00E13DF4">
        <w:rPr>
          <w:b/>
          <w:kern w:val="0"/>
          <w:sz w:val="22"/>
          <w:szCs w:val="22"/>
        </w:rPr>
        <w:t xml:space="preserve"> </w:t>
      </w:r>
    </w:p>
    <w:p w14:paraId="4455B1EE" w14:textId="2ABE8EE0" w:rsidR="00BD6B67" w:rsidRPr="003A38C2" w:rsidRDefault="00905536" w:rsidP="003A38C2">
      <w:pPr>
        <w:shd w:val="clear" w:color="auto" w:fill="FFFFFF"/>
        <w:spacing w:before="120"/>
      </w:pPr>
      <w:r w:rsidRPr="00E13DF4">
        <w:rPr>
          <w:sz w:val="22"/>
          <w:szCs w:val="22"/>
        </w:rPr>
        <w:t xml:space="preserve">The Authority assesses under section 3 of the </w:t>
      </w:r>
      <w:r w:rsidRPr="00E13DF4">
        <w:rPr>
          <w:i/>
          <w:iCs/>
          <w:sz w:val="22"/>
          <w:szCs w:val="22"/>
        </w:rPr>
        <w:t xml:space="preserve">Human Rights (Parliamentary Scrutiny) Act 2011 </w:t>
      </w:r>
      <w:r w:rsidRPr="00E13DF4">
        <w:rPr>
          <w:sz w:val="22"/>
          <w:szCs w:val="22"/>
        </w:rPr>
        <w:t>that this legislative instrument is compatible with human rights.</w:t>
      </w:r>
      <w:bookmarkStart w:id="2" w:name="_GoBack"/>
      <w:bookmarkEnd w:id="2"/>
    </w:p>
    <w:sectPr w:rsidR="00BD6B67" w:rsidRPr="003A38C2" w:rsidSect="004A6A06">
      <w:footerReference w:type="even" r:id="rId12"/>
      <w:footerReference w:type="default" r:id="rId13"/>
      <w:pgSz w:w="11907" w:h="16840"/>
      <w:pgMar w:top="851" w:right="992" w:bottom="709" w:left="1134" w:header="284" w:footer="28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A3B6" w16cex:dateUtc="2021-04-08T23:58:00Z"/>
  <w16cex:commentExtensible w16cex:durableId="241AAEFA" w16cex:dateUtc="2021-04-09T00:46:00Z"/>
  <w16cex:commentExtensible w16cex:durableId="241AB22E" w16cex:dateUtc="2021-04-0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8FD0B0" w16cid:durableId="241AA3B6"/>
  <w16cid:commentId w16cid:paraId="7B75F7D1" w16cid:durableId="241AA297"/>
  <w16cid:commentId w16cid:paraId="1CB79AEB" w16cid:durableId="241AAEFA"/>
  <w16cid:commentId w16cid:paraId="095F134B" w16cid:durableId="241AB22E"/>
  <w16cid:commentId w16cid:paraId="0953500E" w16cid:durableId="241AA2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740B" w14:textId="77777777" w:rsidR="005C7B71" w:rsidRDefault="005C7B71">
      <w:r>
        <w:separator/>
      </w:r>
    </w:p>
  </w:endnote>
  <w:endnote w:type="continuationSeparator" w:id="0">
    <w:p w14:paraId="32318755" w14:textId="77777777" w:rsidR="005C7B71" w:rsidRDefault="005C7B71">
      <w:r>
        <w:continuationSeparator/>
      </w:r>
    </w:p>
  </w:endnote>
  <w:endnote w:type="continuationNotice" w:id="1">
    <w:p w14:paraId="6FBC3EBE" w14:textId="77777777" w:rsidR="005C7B71" w:rsidRDefault="005C7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CA16" w14:textId="77777777" w:rsidR="005C7B71" w:rsidRDefault="005C7B71" w:rsidP="004A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B2A9B4" w14:textId="77777777" w:rsidR="005C7B71" w:rsidRDefault="005C7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4A90" w14:textId="48E749E1" w:rsidR="005C7B71" w:rsidRPr="00110FE2" w:rsidRDefault="005C7B71" w:rsidP="004A6A06">
    <w:pPr>
      <w:pStyle w:val="Footer"/>
      <w:framePr w:wrap="around" w:vAnchor="text" w:hAnchor="margin" w:xAlign="center" w:y="1"/>
      <w:rPr>
        <w:rStyle w:val="PageNumber"/>
        <w:rFonts w:ascii="Arial" w:hAnsi="Arial" w:cs="Arial"/>
      </w:rPr>
    </w:pPr>
    <w:r w:rsidRPr="00110FE2">
      <w:rPr>
        <w:rStyle w:val="PageNumber"/>
        <w:rFonts w:ascii="Arial" w:hAnsi="Arial" w:cs="Arial"/>
      </w:rPr>
      <w:fldChar w:fldCharType="begin"/>
    </w:r>
    <w:r w:rsidRPr="00110FE2">
      <w:rPr>
        <w:rStyle w:val="PageNumber"/>
        <w:rFonts w:ascii="Arial" w:hAnsi="Arial" w:cs="Arial"/>
      </w:rPr>
      <w:instrText xml:space="preserve">PAGE  </w:instrText>
    </w:r>
    <w:r w:rsidRPr="00110FE2">
      <w:rPr>
        <w:rStyle w:val="PageNumber"/>
        <w:rFonts w:ascii="Arial" w:hAnsi="Arial" w:cs="Arial"/>
      </w:rPr>
      <w:fldChar w:fldCharType="separate"/>
    </w:r>
    <w:r w:rsidR="00E13DF4">
      <w:rPr>
        <w:rStyle w:val="PageNumber"/>
        <w:rFonts w:ascii="Arial" w:hAnsi="Arial" w:cs="Arial"/>
        <w:noProof/>
      </w:rPr>
      <w:t>4</w:t>
    </w:r>
    <w:r w:rsidRPr="00110FE2">
      <w:rPr>
        <w:rStyle w:val="PageNumber"/>
        <w:rFonts w:ascii="Arial" w:hAnsi="Arial" w:cs="Arial"/>
      </w:rPr>
      <w:fldChar w:fldCharType="end"/>
    </w:r>
  </w:p>
  <w:p w14:paraId="4B5B5073" w14:textId="77777777" w:rsidR="005C7B71" w:rsidRDefault="005C7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4573D" w14:textId="77777777" w:rsidR="005C7B71" w:rsidRDefault="005C7B71">
      <w:r>
        <w:separator/>
      </w:r>
    </w:p>
  </w:footnote>
  <w:footnote w:type="continuationSeparator" w:id="0">
    <w:p w14:paraId="1329BFD2" w14:textId="77777777" w:rsidR="005C7B71" w:rsidRDefault="005C7B71">
      <w:r>
        <w:continuationSeparator/>
      </w:r>
    </w:p>
  </w:footnote>
  <w:footnote w:type="continuationNotice" w:id="1">
    <w:p w14:paraId="6913D358" w14:textId="77777777" w:rsidR="005C7B71" w:rsidRDefault="005C7B7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6D45"/>
    <w:multiLevelType w:val="hybridMultilevel"/>
    <w:tmpl w:val="97A2B998"/>
    <w:lvl w:ilvl="0" w:tplc="1C1492E4">
      <w:numFmt w:val="bullet"/>
      <w:lvlText w:val=""/>
      <w:lvlJc w:val="left"/>
      <w:pPr>
        <w:ind w:left="780" w:hanging="420"/>
      </w:pPr>
      <w:rPr>
        <w:rFonts w:ascii="Symbol" w:eastAsia="Times New Roman" w:hAnsi="Symbol"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6F409D"/>
    <w:multiLevelType w:val="hybridMultilevel"/>
    <w:tmpl w:val="2304C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BF5099"/>
    <w:multiLevelType w:val="hybridMultilevel"/>
    <w:tmpl w:val="6EAE82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87"/>
    <w:rsid w:val="00000EC3"/>
    <w:rsid w:val="00026CB2"/>
    <w:rsid w:val="00030653"/>
    <w:rsid w:val="00035AFA"/>
    <w:rsid w:val="0005438C"/>
    <w:rsid w:val="00071E0D"/>
    <w:rsid w:val="00097BE0"/>
    <w:rsid w:val="000A0986"/>
    <w:rsid w:val="000A6A90"/>
    <w:rsid w:val="000B377C"/>
    <w:rsid w:val="000B41EE"/>
    <w:rsid w:val="000D5C7C"/>
    <w:rsid w:val="000E74C8"/>
    <w:rsid w:val="00107ABD"/>
    <w:rsid w:val="00115FFC"/>
    <w:rsid w:val="001201E9"/>
    <w:rsid w:val="001269C3"/>
    <w:rsid w:val="00130808"/>
    <w:rsid w:val="00133E17"/>
    <w:rsid w:val="00137A2C"/>
    <w:rsid w:val="0014602E"/>
    <w:rsid w:val="001715BE"/>
    <w:rsid w:val="00176848"/>
    <w:rsid w:val="00186FEA"/>
    <w:rsid w:val="001C540C"/>
    <w:rsid w:val="001D42FF"/>
    <w:rsid w:val="001E0343"/>
    <w:rsid w:val="001E45A1"/>
    <w:rsid w:val="001E5757"/>
    <w:rsid w:val="001F2E6D"/>
    <w:rsid w:val="001F69F8"/>
    <w:rsid w:val="00210C63"/>
    <w:rsid w:val="0022310B"/>
    <w:rsid w:val="0023394F"/>
    <w:rsid w:val="0024259F"/>
    <w:rsid w:val="00242810"/>
    <w:rsid w:val="00250437"/>
    <w:rsid w:val="002513E8"/>
    <w:rsid w:val="00270641"/>
    <w:rsid w:val="00270CD4"/>
    <w:rsid w:val="002843D8"/>
    <w:rsid w:val="00293F12"/>
    <w:rsid w:val="0029688E"/>
    <w:rsid w:val="002B291A"/>
    <w:rsid w:val="002B6981"/>
    <w:rsid w:val="002D65B0"/>
    <w:rsid w:val="002E249F"/>
    <w:rsid w:val="002F6844"/>
    <w:rsid w:val="0030151C"/>
    <w:rsid w:val="00305A73"/>
    <w:rsid w:val="00312581"/>
    <w:rsid w:val="003223CF"/>
    <w:rsid w:val="00324B28"/>
    <w:rsid w:val="0032688A"/>
    <w:rsid w:val="00332E8E"/>
    <w:rsid w:val="00336756"/>
    <w:rsid w:val="0034423E"/>
    <w:rsid w:val="00344C20"/>
    <w:rsid w:val="0034750B"/>
    <w:rsid w:val="003550F1"/>
    <w:rsid w:val="00363326"/>
    <w:rsid w:val="00364200"/>
    <w:rsid w:val="0036631A"/>
    <w:rsid w:val="00377A53"/>
    <w:rsid w:val="00380FF9"/>
    <w:rsid w:val="003A2075"/>
    <w:rsid w:val="003A371C"/>
    <w:rsid w:val="003A38C2"/>
    <w:rsid w:val="003A3DA6"/>
    <w:rsid w:val="003C7796"/>
    <w:rsid w:val="003D23F5"/>
    <w:rsid w:val="00401C70"/>
    <w:rsid w:val="00422BC5"/>
    <w:rsid w:val="0042545D"/>
    <w:rsid w:val="004376B0"/>
    <w:rsid w:val="004444D8"/>
    <w:rsid w:val="00450DE5"/>
    <w:rsid w:val="00457126"/>
    <w:rsid w:val="00461CCA"/>
    <w:rsid w:val="00473A90"/>
    <w:rsid w:val="00484DBE"/>
    <w:rsid w:val="00495566"/>
    <w:rsid w:val="004A69AC"/>
    <w:rsid w:val="004A6A06"/>
    <w:rsid w:val="004C2835"/>
    <w:rsid w:val="004D26B2"/>
    <w:rsid w:val="004D69BA"/>
    <w:rsid w:val="004E46ED"/>
    <w:rsid w:val="00526332"/>
    <w:rsid w:val="00527688"/>
    <w:rsid w:val="005366F0"/>
    <w:rsid w:val="005423E4"/>
    <w:rsid w:val="005464A3"/>
    <w:rsid w:val="00560CCD"/>
    <w:rsid w:val="005669D7"/>
    <w:rsid w:val="00572459"/>
    <w:rsid w:val="00575F05"/>
    <w:rsid w:val="00587F3B"/>
    <w:rsid w:val="005A1C48"/>
    <w:rsid w:val="005A5825"/>
    <w:rsid w:val="005A6E7C"/>
    <w:rsid w:val="005C0CD3"/>
    <w:rsid w:val="005C2C23"/>
    <w:rsid w:val="005C5A9A"/>
    <w:rsid w:val="005C7B71"/>
    <w:rsid w:val="005D1C8D"/>
    <w:rsid w:val="005D4135"/>
    <w:rsid w:val="005F0B16"/>
    <w:rsid w:val="005F4666"/>
    <w:rsid w:val="00601961"/>
    <w:rsid w:val="00640D56"/>
    <w:rsid w:val="006417B7"/>
    <w:rsid w:val="00645C51"/>
    <w:rsid w:val="0066720A"/>
    <w:rsid w:val="006771E9"/>
    <w:rsid w:val="006A7FD0"/>
    <w:rsid w:val="006C23D4"/>
    <w:rsid w:val="006C688A"/>
    <w:rsid w:val="006D2A72"/>
    <w:rsid w:val="006E3F2D"/>
    <w:rsid w:val="00711CCE"/>
    <w:rsid w:val="00731347"/>
    <w:rsid w:val="0074645B"/>
    <w:rsid w:val="00751DB8"/>
    <w:rsid w:val="00763DDE"/>
    <w:rsid w:val="00783BD9"/>
    <w:rsid w:val="00783E4C"/>
    <w:rsid w:val="007B1794"/>
    <w:rsid w:val="007D02CE"/>
    <w:rsid w:val="007D0BC3"/>
    <w:rsid w:val="007D6244"/>
    <w:rsid w:val="0080561B"/>
    <w:rsid w:val="00827FA1"/>
    <w:rsid w:val="008335FE"/>
    <w:rsid w:val="00834EE2"/>
    <w:rsid w:val="008616A5"/>
    <w:rsid w:val="00861F90"/>
    <w:rsid w:val="008851DF"/>
    <w:rsid w:val="00886346"/>
    <w:rsid w:val="008C18C5"/>
    <w:rsid w:val="008F089C"/>
    <w:rsid w:val="008F0C54"/>
    <w:rsid w:val="00905536"/>
    <w:rsid w:val="009247DA"/>
    <w:rsid w:val="00925778"/>
    <w:rsid w:val="00933292"/>
    <w:rsid w:val="00951085"/>
    <w:rsid w:val="00960DFB"/>
    <w:rsid w:val="00967B79"/>
    <w:rsid w:val="00973149"/>
    <w:rsid w:val="00990FDB"/>
    <w:rsid w:val="009A724E"/>
    <w:rsid w:val="009C5952"/>
    <w:rsid w:val="009E6667"/>
    <w:rsid w:val="009E6F97"/>
    <w:rsid w:val="00A05461"/>
    <w:rsid w:val="00A1184D"/>
    <w:rsid w:val="00A243F1"/>
    <w:rsid w:val="00A30C19"/>
    <w:rsid w:val="00A4727C"/>
    <w:rsid w:val="00A645F7"/>
    <w:rsid w:val="00A829DD"/>
    <w:rsid w:val="00A843BC"/>
    <w:rsid w:val="00A92D76"/>
    <w:rsid w:val="00AA5A26"/>
    <w:rsid w:val="00AB3C28"/>
    <w:rsid w:val="00AC778D"/>
    <w:rsid w:val="00AD42C8"/>
    <w:rsid w:val="00AD64C6"/>
    <w:rsid w:val="00AE44D6"/>
    <w:rsid w:val="00AF0C79"/>
    <w:rsid w:val="00B13472"/>
    <w:rsid w:val="00B30644"/>
    <w:rsid w:val="00B427C5"/>
    <w:rsid w:val="00B609C9"/>
    <w:rsid w:val="00B616C2"/>
    <w:rsid w:val="00B801DD"/>
    <w:rsid w:val="00B87BFD"/>
    <w:rsid w:val="00B940E3"/>
    <w:rsid w:val="00BC4E2E"/>
    <w:rsid w:val="00BD6B67"/>
    <w:rsid w:val="00BE1BE1"/>
    <w:rsid w:val="00C00D5C"/>
    <w:rsid w:val="00C01E2A"/>
    <w:rsid w:val="00C133DC"/>
    <w:rsid w:val="00C17D2A"/>
    <w:rsid w:val="00C21195"/>
    <w:rsid w:val="00C21C39"/>
    <w:rsid w:val="00C2460D"/>
    <w:rsid w:val="00C31FFF"/>
    <w:rsid w:val="00C34987"/>
    <w:rsid w:val="00CD488F"/>
    <w:rsid w:val="00CE073B"/>
    <w:rsid w:val="00CE4C11"/>
    <w:rsid w:val="00CE5AA5"/>
    <w:rsid w:val="00D05196"/>
    <w:rsid w:val="00D1124E"/>
    <w:rsid w:val="00D40818"/>
    <w:rsid w:val="00D42739"/>
    <w:rsid w:val="00D528B2"/>
    <w:rsid w:val="00D63E57"/>
    <w:rsid w:val="00D65646"/>
    <w:rsid w:val="00D66202"/>
    <w:rsid w:val="00D703FF"/>
    <w:rsid w:val="00D71D0F"/>
    <w:rsid w:val="00D807C6"/>
    <w:rsid w:val="00D91220"/>
    <w:rsid w:val="00DD0D61"/>
    <w:rsid w:val="00DD78C4"/>
    <w:rsid w:val="00DE60AE"/>
    <w:rsid w:val="00DF022A"/>
    <w:rsid w:val="00DF359C"/>
    <w:rsid w:val="00E059FE"/>
    <w:rsid w:val="00E05D7B"/>
    <w:rsid w:val="00E06482"/>
    <w:rsid w:val="00E06921"/>
    <w:rsid w:val="00E13DF4"/>
    <w:rsid w:val="00E1494C"/>
    <w:rsid w:val="00E16A87"/>
    <w:rsid w:val="00E21334"/>
    <w:rsid w:val="00E622DE"/>
    <w:rsid w:val="00E648DE"/>
    <w:rsid w:val="00E8235F"/>
    <w:rsid w:val="00E84F16"/>
    <w:rsid w:val="00E939BD"/>
    <w:rsid w:val="00E95459"/>
    <w:rsid w:val="00EB632D"/>
    <w:rsid w:val="00ED07E5"/>
    <w:rsid w:val="00ED6CBC"/>
    <w:rsid w:val="00EF0129"/>
    <w:rsid w:val="00F10119"/>
    <w:rsid w:val="00F226F2"/>
    <w:rsid w:val="00F24198"/>
    <w:rsid w:val="00F275A2"/>
    <w:rsid w:val="00F32C92"/>
    <w:rsid w:val="00F32D24"/>
    <w:rsid w:val="00F37B79"/>
    <w:rsid w:val="00F62958"/>
    <w:rsid w:val="00F67077"/>
    <w:rsid w:val="00F868B4"/>
    <w:rsid w:val="00F87F90"/>
    <w:rsid w:val="00F937CC"/>
    <w:rsid w:val="00F9426E"/>
    <w:rsid w:val="00FB1E1B"/>
    <w:rsid w:val="00FB1EB9"/>
    <w:rsid w:val="00FB5AAE"/>
    <w:rsid w:val="00FC5B5F"/>
    <w:rsid w:val="00FC68AA"/>
    <w:rsid w:val="00FD61CA"/>
    <w:rsid w:val="00FE383F"/>
    <w:rsid w:val="00FF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55F97B"/>
  <w15:docId w15:val="{99F4DA3C-F153-4330-AA89-84528CDE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A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A87"/>
    <w:pPr>
      <w:tabs>
        <w:tab w:val="center" w:pos="4819"/>
        <w:tab w:val="right" w:pos="9071"/>
      </w:tabs>
    </w:pPr>
    <w:rPr>
      <w:sz w:val="24"/>
      <w:lang w:val="en-GB"/>
    </w:rPr>
  </w:style>
  <w:style w:type="character" w:customStyle="1" w:styleId="HeaderChar">
    <w:name w:val="Header Char"/>
    <w:basedOn w:val="DefaultParagraphFont"/>
    <w:link w:val="Header"/>
    <w:rsid w:val="00E16A87"/>
    <w:rPr>
      <w:rFonts w:ascii="Times New Roman" w:eastAsia="Times New Roman" w:hAnsi="Times New Roman" w:cs="Times New Roman"/>
      <w:sz w:val="24"/>
      <w:szCs w:val="20"/>
      <w:lang w:val="en-GB"/>
    </w:rPr>
  </w:style>
  <w:style w:type="paragraph" w:styleId="Title">
    <w:name w:val="Title"/>
    <w:basedOn w:val="Normal"/>
    <w:link w:val="TitleChar"/>
    <w:qFormat/>
    <w:rsid w:val="00E16A87"/>
    <w:pPr>
      <w:ind w:right="-643"/>
      <w:jc w:val="center"/>
    </w:pPr>
    <w:rPr>
      <w:sz w:val="28"/>
      <w:u w:val="single"/>
    </w:rPr>
  </w:style>
  <w:style w:type="character" w:customStyle="1" w:styleId="TitleChar">
    <w:name w:val="Title Char"/>
    <w:basedOn w:val="DefaultParagraphFont"/>
    <w:link w:val="Title"/>
    <w:rsid w:val="00E16A87"/>
    <w:rPr>
      <w:rFonts w:ascii="Times New Roman" w:eastAsia="Times New Roman" w:hAnsi="Times New Roman" w:cs="Times New Roman"/>
      <w:sz w:val="28"/>
      <w:szCs w:val="20"/>
      <w:u w:val="single"/>
    </w:rPr>
  </w:style>
  <w:style w:type="paragraph" w:styleId="Footer">
    <w:name w:val="footer"/>
    <w:basedOn w:val="Normal"/>
    <w:link w:val="FooterChar"/>
    <w:rsid w:val="00E16A87"/>
    <w:pPr>
      <w:tabs>
        <w:tab w:val="center" w:pos="4153"/>
        <w:tab w:val="right" w:pos="8306"/>
      </w:tabs>
    </w:pPr>
  </w:style>
  <w:style w:type="character" w:customStyle="1" w:styleId="FooterChar">
    <w:name w:val="Footer Char"/>
    <w:basedOn w:val="DefaultParagraphFont"/>
    <w:link w:val="Footer"/>
    <w:rsid w:val="00E16A87"/>
    <w:rPr>
      <w:rFonts w:ascii="Times New Roman" w:eastAsia="Times New Roman" w:hAnsi="Times New Roman" w:cs="Times New Roman"/>
      <w:sz w:val="20"/>
      <w:szCs w:val="20"/>
    </w:rPr>
  </w:style>
  <w:style w:type="character" w:styleId="PageNumber">
    <w:name w:val="page number"/>
    <w:basedOn w:val="DefaultParagraphFont"/>
    <w:rsid w:val="00E16A87"/>
  </w:style>
  <w:style w:type="paragraph" w:customStyle="1" w:styleId="AFMANormal">
    <w:name w:val="AFMA Normal"/>
    <w:link w:val="AFMANormalChar"/>
    <w:rsid w:val="00E16A87"/>
    <w:pPr>
      <w:spacing w:before="240" w:after="0" w:line="240" w:lineRule="auto"/>
      <w:jc w:val="both"/>
    </w:pPr>
    <w:rPr>
      <w:rFonts w:ascii="Times New Roman" w:eastAsia="Times New Roman" w:hAnsi="Times New Roman" w:cs="Times New Roman"/>
      <w:snapToGrid w:val="0"/>
      <w:kern w:val="20"/>
      <w:sz w:val="24"/>
      <w:szCs w:val="20"/>
    </w:rPr>
  </w:style>
  <w:style w:type="paragraph" w:customStyle="1" w:styleId="DPtext">
    <w:name w:val="DP text"/>
    <w:basedOn w:val="Normal"/>
    <w:rsid w:val="00E16A87"/>
    <w:pPr>
      <w:keepLines/>
      <w:spacing w:before="120"/>
    </w:pPr>
    <w:rPr>
      <w:kern w:val="20"/>
      <w:sz w:val="24"/>
    </w:rPr>
  </w:style>
  <w:style w:type="character" w:customStyle="1" w:styleId="AFMANormalChar">
    <w:name w:val="AFMA Normal Char"/>
    <w:link w:val="AFMANormal"/>
    <w:rsid w:val="00E16A87"/>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uiPriority w:val="99"/>
    <w:semiHidden/>
    <w:unhideWhenUsed/>
    <w:rsid w:val="00B30644"/>
    <w:rPr>
      <w:sz w:val="16"/>
      <w:szCs w:val="16"/>
    </w:rPr>
  </w:style>
  <w:style w:type="paragraph" w:styleId="CommentText">
    <w:name w:val="annotation text"/>
    <w:basedOn w:val="Normal"/>
    <w:link w:val="CommentTextChar"/>
    <w:uiPriority w:val="99"/>
    <w:semiHidden/>
    <w:unhideWhenUsed/>
    <w:rsid w:val="00B30644"/>
  </w:style>
  <w:style w:type="character" w:customStyle="1" w:styleId="CommentTextChar">
    <w:name w:val="Comment Text Char"/>
    <w:basedOn w:val="DefaultParagraphFont"/>
    <w:link w:val="CommentText"/>
    <w:uiPriority w:val="99"/>
    <w:semiHidden/>
    <w:rsid w:val="00B306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0644"/>
    <w:rPr>
      <w:b/>
      <w:bCs/>
    </w:rPr>
  </w:style>
  <w:style w:type="character" w:customStyle="1" w:styleId="CommentSubjectChar">
    <w:name w:val="Comment Subject Char"/>
    <w:basedOn w:val="CommentTextChar"/>
    <w:link w:val="CommentSubject"/>
    <w:uiPriority w:val="99"/>
    <w:semiHidden/>
    <w:rsid w:val="00B306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0644"/>
    <w:rPr>
      <w:rFonts w:ascii="Tahoma" w:hAnsi="Tahoma" w:cs="Tahoma"/>
      <w:sz w:val="16"/>
      <w:szCs w:val="16"/>
    </w:rPr>
  </w:style>
  <w:style w:type="character" w:customStyle="1" w:styleId="BalloonTextChar">
    <w:name w:val="Balloon Text Char"/>
    <w:basedOn w:val="DefaultParagraphFont"/>
    <w:link w:val="BalloonText"/>
    <w:uiPriority w:val="99"/>
    <w:semiHidden/>
    <w:rsid w:val="00B30644"/>
    <w:rPr>
      <w:rFonts w:ascii="Tahoma" w:eastAsia="Times New Roman" w:hAnsi="Tahoma" w:cs="Tahoma"/>
      <w:sz w:val="16"/>
      <w:szCs w:val="16"/>
    </w:rPr>
  </w:style>
  <w:style w:type="paragraph" w:customStyle="1" w:styleId="dptext0">
    <w:name w:val="dptext"/>
    <w:basedOn w:val="Normal"/>
    <w:rsid w:val="004A69AC"/>
    <w:pPr>
      <w:spacing w:before="100" w:beforeAutospacing="1" w:after="100" w:afterAutospacing="1"/>
    </w:pPr>
    <w:rPr>
      <w:sz w:val="24"/>
      <w:szCs w:val="24"/>
      <w:lang w:eastAsia="en-AU"/>
    </w:rPr>
  </w:style>
  <w:style w:type="character" w:customStyle="1" w:styleId="apple-converted-space">
    <w:name w:val="apple-converted-space"/>
    <w:basedOn w:val="DefaultParagraphFont"/>
    <w:rsid w:val="004A69AC"/>
  </w:style>
  <w:style w:type="paragraph" w:styleId="ListParagraph">
    <w:name w:val="List Paragraph"/>
    <w:basedOn w:val="Normal"/>
    <w:uiPriority w:val="34"/>
    <w:qFormat/>
    <w:rsid w:val="00097BE0"/>
    <w:pPr>
      <w:ind w:left="720"/>
      <w:contextualSpacing/>
    </w:pPr>
  </w:style>
  <w:style w:type="character" w:styleId="Hyperlink">
    <w:name w:val="Hyperlink"/>
    <w:basedOn w:val="DefaultParagraphFont"/>
    <w:uiPriority w:val="99"/>
    <w:unhideWhenUsed/>
    <w:rsid w:val="00E21334"/>
    <w:rPr>
      <w:color w:val="0000FF" w:themeColor="hyperlink"/>
      <w:u w:val="single"/>
    </w:rPr>
  </w:style>
  <w:style w:type="character" w:styleId="FollowedHyperlink">
    <w:name w:val="FollowedHyperlink"/>
    <w:basedOn w:val="DefaultParagraphFont"/>
    <w:uiPriority w:val="99"/>
    <w:semiHidden/>
    <w:unhideWhenUsed/>
    <w:rsid w:val="00E21334"/>
    <w:rPr>
      <w:color w:val="800080" w:themeColor="followedHyperlink"/>
      <w:u w:val="single"/>
    </w:rPr>
  </w:style>
  <w:style w:type="paragraph" w:styleId="NormalWeb">
    <w:name w:val="Normal (Web)"/>
    <w:basedOn w:val="Normal"/>
    <w:uiPriority w:val="99"/>
    <w:unhideWhenUsed/>
    <w:rsid w:val="00905536"/>
    <w:pPr>
      <w:spacing w:before="100" w:beforeAutospacing="1" w:after="100" w:afterAutospacing="1"/>
    </w:pPr>
    <w:rPr>
      <w:rFonts w:eastAsiaTheme="minorHAnsi"/>
      <w:sz w:val="24"/>
      <w:szCs w:val="24"/>
      <w:lang w:eastAsia="en-AU"/>
    </w:rPr>
  </w:style>
  <w:style w:type="paragraph" w:styleId="Revision">
    <w:name w:val="Revision"/>
    <w:hidden/>
    <w:uiPriority w:val="99"/>
    <w:semiHidden/>
    <w:rsid w:val="005C5A9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77906">
      <w:bodyDiv w:val="1"/>
      <w:marLeft w:val="0"/>
      <w:marRight w:val="0"/>
      <w:marTop w:val="0"/>
      <w:marBottom w:val="0"/>
      <w:divBdr>
        <w:top w:val="none" w:sz="0" w:space="0" w:color="auto"/>
        <w:left w:val="none" w:sz="0" w:space="0" w:color="auto"/>
        <w:bottom w:val="none" w:sz="0" w:space="0" w:color="auto"/>
        <w:right w:val="none" w:sz="0" w:space="0" w:color="auto"/>
      </w:divBdr>
    </w:div>
    <w:div w:id="15924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0" ma:contentTypeDescription="Create a new document." ma:contentTypeScope="" ma:versionID="66ee2058ad7e9f8a25d15819922af782">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dd4c114c43e0f311a8bb0a6bdf74a4de"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format="Dropdown" ma:internalName="DocumentStatus">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25c56c87-200f-42b8-bfaa-f628246074ac">Draft</DocumentStatus>
    <Month xmlns="25c56c87-200f-42b8-bfaa-f628246074ac" xsi:nil="true"/>
    <Sector xmlns="25c56c87-200f-42b8-bfaa-f628246074ac" xsi:nil="true"/>
    <SpeciesGroup xmlns="25c56c87-200f-42b8-bfaa-f628246074ac" xsi:nil="true"/>
    <Entity xmlns="25c56c87-200f-42b8-bfaa-f628246074ac" xsi:nil="true"/>
    <GearType xmlns="25c56c87-200f-42b8-bfaa-f628246074ac"/>
    <FMBDataSource xmlns="25c56c87-200f-42b8-bfaa-f628246074ac" xsi:nil="true"/>
    <Year xmlns="25c56c87-200f-42b8-bfaa-f628246074ac" xsi:nil="true"/>
    <_dlc_DocId xmlns="25c56c87-200f-42b8-bfaa-f628246074ac">AFMADMW-1932364602-3754</_dlc_DocId>
    <_dlc_DocIdUrl xmlns="25c56c87-200f-42b8-bfaa-f628246074ac">
      <Url>https://afmagovau.sharepoint.com/sites/DMW-PROD/_layouts/15/DocIdRedir.aspx?ID=AFMADMW-1932364602-3754</Url>
      <Description>AFMADMW-1932364602-3754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7A72C-0244-4182-9474-70EA039A156B}">
  <ds:schemaRefs>
    <ds:schemaRef ds:uri="http://schemas.microsoft.com/sharepoint/events"/>
  </ds:schemaRefs>
</ds:datastoreItem>
</file>

<file path=customXml/itemProps2.xml><?xml version="1.0" encoding="utf-8"?>
<ds:datastoreItem xmlns:ds="http://schemas.openxmlformats.org/officeDocument/2006/customXml" ds:itemID="{F09F2852-3B4F-418D-8EB4-C2704E4CD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6c87-200f-42b8-bfaa-f628246074ac"/>
    <ds:schemaRef ds:uri="99314b40-14d6-47ed-8780-63ae4b3d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12B1F-8A01-47F9-B104-0161E7A6E48B}">
  <ds:schemaRefs>
    <ds:schemaRef ds:uri="http://schemas.microsoft.com/office/2006/documentManagement/types"/>
    <ds:schemaRef ds:uri="http://schemas.openxmlformats.org/package/2006/metadata/core-properties"/>
    <ds:schemaRef ds:uri="http://purl.org/dc/elements/1.1/"/>
    <ds:schemaRef ds:uri="25c56c87-200f-42b8-bfaa-f628246074ac"/>
    <ds:schemaRef ds:uri="http://schemas.microsoft.com/office/2006/metadata/properties"/>
    <ds:schemaRef ds:uri="http://purl.org/dc/terms/"/>
    <ds:schemaRef ds:uri="http://schemas.microsoft.com/office/infopath/2007/PartnerControls"/>
    <ds:schemaRef ds:uri="99314b40-14d6-47ed-8780-63ae4b3d5dbc"/>
    <ds:schemaRef ds:uri="http://www.w3.org/XML/1998/namespace"/>
    <ds:schemaRef ds:uri="http://purl.org/dc/dcmitype/"/>
  </ds:schemaRefs>
</ds:datastoreItem>
</file>

<file path=customXml/itemProps4.xml><?xml version="1.0" encoding="utf-8"?>
<ds:datastoreItem xmlns:ds="http://schemas.openxmlformats.org/officeDocument/2006/customXml" ds:itemID="{765BF16E-73B8-4C8A-8DAB-6FCC45AE8478}">
  <ds:schemaRefs>
    <ds:schemaRef ds:uri="http://schemas.microsoft.com/sharepoint/v3/contenttype/forms"/>
  </ds:schemaRefs>
</ds:datastoreItem>
</file>

<file path=customXml/itemProps5.xml><?xml version="1.0" encoding="utf-8"?>
<ds:datastoreItem xmlns:ds="http://schemas.openxmlformats.org/officeDocument/2006/customXml" ds:itemID="{4119A72E-AD05-4C93-9190-2FCEDFFD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DAL PIVA, Daniel</cp:lastModifiedBy>
  <cp:revision>3</cp:revision>
  <dcterms:created xsi:type="dcterms:W3CDTF">2021-04-13T12:56:00Z</dcterms:created>
  <dcterms:modified xsi:type="dcterms:W3CDTF">2021-04-13T13:26:00Z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0x010100381F3D2151792640B5C90D8A0A14BE40</vt:lpwstr>
  </property>
  <property fmtid="{D5CDD505-2E9C-101B-9397-08002B2CF9AE}" pid="3" name="_dlc_DocIdItemGuid">
    <vt:lpwstr>a0bbcc33-7a2b-4ef9-9e94-76bfe62b3a2d</vt:lpwstr>
  </property>
  <property fmtid="{D5CDD505-2E9C-101B-9397-08002B2CF9AE}" pid="4" name="TitusGUID">
    <vt:lpwstr>d07ff7e4-d2a9-49e0-832e-b8c9555d8c56</vt:lpwstr>
  </property>
  <property fmtid="{D5CDD505-2E9C-101B-9397-08002B2CF9AE}" pid="5" name="SEC">
    <vt:lpwstr>OFFICIAL</vt:lpwstr>
  </property>
  <property fmtid="{D5CDD505-2E9C-101B-9397-08002B2CF9AE}" pid="6" name="ApplyMark">
    <vt:lpwstr>false</vt:lpwstr>
  </property>
</Properties>
</file>