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FA52" w14:textId="0EDB4129" w:rsidR="00715914" w:rsidRPr="00126994" w:rsidRDefault="00F201AB" w:rsidP="009460DC">
      <w:pPr>
        <w:spacing w:after="600"/>
        <w:rPr>
          <w:sz w:val="28"/>
        </w:rPr>
      </w:pPr>
      <w:bookmarkStart w:id="0" w:name="_GoBack"/>
      <w:bookmarkEnd w:id="0"/>
      <w:r w:rsidRPr="00126994">
        <w:rPr>
          <w:noProof/>
        </w:rPr>
        <w:drawing>
          <wp:inline distT="0" distB="0" distL="0" distR="0" wp14:anchorId="26DC8B5E" wp14:editId="0F5018FC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4BCE9" w14:textId="22AFEADB" w:rsidR="00243EC0" w:rsidRPr="00126994" w:rsidRDefault="00447DB4" w:rsidP="003B28C3">
      <w:pPr>
        <w:pStyle w:val="LI-Title"/>
        <w:pBdr>
          <w:bottom w:val="single" w:sz="4" w:space="1" w:color="auto"/>
        </w:pBdr>
      </w:pPr>
      <w:r w:rsidRPr="00126994">
        <w:t>A</w:t>
      </w:r>
      <w:r w:rsidR="00327DDF" w:rsidRPr="00126994">
        <w:t xml:space="preserve">SIC Corporations </w:t>
      </w:r>
      <w:r w:rsidR="00C11452" w:rsidRPr="00126994">
        <w:t>(</w:t>
      </w:r>
      <w:r w:rsidR="001215B6" w:rsidRPr="00126994">
        <w:t>COVID-19—Advice-related Relief</w:t>
      </w:r>
      <w:r w:rsidR="00C11452" w:rsidRPr="00126994">
        <w:t xml:space="preserve">) Instrument </w:t>
      </w:r>
      <w:r w:rsidR="00DD4E8C" w:rsidRPr="00126994">
        <w:t>2021</w:t>
      </w:r>
      <w:r w:rsidR="001215B6" w:rsidRPr="00126994">
        <w:t>/</w:t>
      </w:r>
      <w:r w:rsidR="008F1E48" w:rsidRPr="00126994">
        <w:t>268</w:t>
      </w:r>
    </w:p>
    <w:p w14:paraId="709FF50F" w14:textId="77777777" w:rsidR="00F171A1" w:rsidRPr="00126994" w:rsidRDefault="00F171A1" w:rsidP="00005446">
      <w:pPr>
        <w:pStyle w:val="LI-Fronttext"/>
        <w:rPr>
          <w:sz w:val="24"/>
          <w:szCs w:val="24"/>
        </w:rPr>
      </w:pPr>
      <w:r w:rsidRPr="00126994">
        <w:rPr>
          <w:sz w:val="24"/>
          <w:szCs w:val="24"/>
        </w:rPr>
        <w:t xml:space="preserve">I, </w:t>
      </w:r>
      <w:r w:rsidR="001D7AAC" w:rsidRPr="00126994">
        <w:rPr>
          <w:sz w:val="24"/>
          <w:szCs w:val="24"/>
        </w:rPr>
        <w:t>Grant Moodie</w:t>
      </w:r>
      <w:r w:rsidR="00C0544A" w:rsidRPr="00126994">
        <w:rPr>
          <w:sz w:val="24"/>
          <w:szCs w:val="24"/>
        </w:rPr>
        <w:t>, delegate of the Australian Securities and Investments Commission</w:t>
      </w:r>
      <w:r w:rsidRPr="00126994">
        <w:rPr>
          <w:sz w:val="24"/>
          <w:szCs w:val="24"/>
        </w:rPr>
        <w:t xml:space="preserve">, make the following </w:t>
      </w:r>
      <w:r w:rsidR="008C0F29" w:rsidRPr="00126994">
        <w:rPr>
          <w:sz w:val="24"/>
          <w:szCs w:val="24"/>
        </w:rPr>
        <w:t>legislative instrument</w:t>
      </w:r>
      <w:r w:rsidRPr="00126994">
        <w:rPr>
          <w:sz w:val="24"/>
          <w:szCs w:val="24"/>
        </w:rPr>
        <w:t>.</w:t>
      </w:r>
    </w:p>
    <w:p w14:paraId="4389260E" w14:textId="77777777" w:rsidR="003A2A48" w:rsidRPr="00126994" w:rsidRDefault="003A2A48" w:rsidP="00005446">
      <w:pPr>
        <w:pStyle w:val="LI-Fronttext"/>
      </w:pPr>
    </w:p>
    <w:p w14:paraId="7F85BD53" w14:textId="73A3BC2D" w:rsidR="006554FF" w:rsidRDefault="00F171A1" w:rsidP="00005446">
      <w:pPr>
        <w:pStyle w:val="LI-Fronttext"/>
        <w:rPr>
          <w:sz w:val="24"/>
          <w:szCs w:val="24"/>
        </w:rPr>
      </w:pPr>
      <w:r w:rsidRPr="00126994">
        <w:rPr>
          <w:sz w:val="24"/>
          <w:szCs w:val="24"/>
        </w:rPr>
        <w:t>Date</w:t>
      </w:r>
      <w:r w:rsidRPr="00126994">
        <w:rPr>
          <w:sz w:val="24"/>
          <w:szCs w:val="24"/>
        </w:rPr>
        <w:tab/>
      </w:r>
      <w:r w:rsidR="00A8542D" w:rsidRPr="00126994">
        <w:rPr>
          <w:sz w:val="24"/>
          <w:szCs w:val="24"/>
        </w:rPr>
        <w:t xml:space="preserve">13 </w:t>
      </w:r>
      <w:r w:rsidR="000800C0" w:rsidRPr="00126994">
        <w:rPr>
          <w:sz w:val="24"/>
          <w:szCs w:val="24"/>
        </w:rPr>
        <w:t xml:space="preserve">April </w:t>
      </w:r>
      <w:r w:rsidR="00DD4E8C" w:rsidRPr="00126994">
        <w:rPr>
          <w:sz w:val="24"/>
          <w:szCs w:val="24"/>
        </w:rPr>
        <w:t>2021</w:t>
      </w:r>
    </w:p>
    <w:p w14:paraId="48BD1BFA" w14:textId="77777777" w:rsidR="001D7AAC" w:rsidRDefault="001D7AAC" w:rsidP="001D7AAC">
      <w:pPr>
        <w:rPr>
          <w:lang w:eastAsia="en-AU"/>
        </w:rPr>
      </w:pPr>
    </w:p>
    <w:p w14:paraId="675FB14F" w14:textId="77777777" w:rsidR="001D7AAC" w:rsidRDefault="001D7AAC" w:rsidP="001D7AAC">
      <w:pPr>
        <w:rPr>
          <w:lang w:eastAsia="en-AU"/>
        </w:rPr>
      </w:pPr>
    </w:p>
    <w:p w14:paraId="37339C37" w14:textId="77777777" w:rsidR="00A8542D" w:rsidRDefault="00A8542D" w:rsidP="001D7AAC">
      <w:pPr>
        <w:rPr>
          <w:lang w:eastAsia="en-AU"/>
        </w:rPr>
      </w:pPr>
    </w:p>
    <w:p w14:paraId="5D2216B6" w14:textId="77777777" w:rsidR="001D7AAC" w:rsidRDefault="001D7AAC" w:rsidP="001D7AAC">
      <w:pPr>
        <w:rPr>
          <w:lang w:eastAsia="en-AU"/>
        </w:rPr>
      </w:pPr>
    </w:p>
    <w:p w14:paraId="7FCE3D59" w14:textId="77777777" w:rsidR="001D7AAC" w:rsidRPr="001D7AAC" w:rsidRDefault="001D7AAC" w:rsidP="001D7AAC">
      <w:pPr>
        <w:rPr>
          <w:lang w:eastAsia="en-AU"/>
        </w:rPr>
      </w:pPr>
    </w:p>
    <w:p w14:paraId="26147B7D" w14:textId="77777777" w:rsidR="00F171A1" w:rsidRPr="00BB5C17" w:rsidRDefault="001D7AAC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Grant Moodie</w:t>
      </w:r>
    </w:p>
    <w:p w14:paraId="7AD2437F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6F745E36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4F4037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312980ED" w14:textId="1F38C148" w:rsidR="00A8542D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69199076" w:history="1">
        <w:r w:rsidR="00A8542D" w:rsidRPr="006F438C">
          <w:rPr>
            <w:rStyle w:val="Hyperlink"/>
            <w:noProof/>
          </w:rPr>
          <w:t>Part 1—Preliminary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_Toc69199076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3</w:t>
        </w:r>
        <w:r w:rsidR="00A8542D">
          <w:rPr>
            <w:noProof/>
            <w:webHidden/>
          </w:rPr>
          <w:fldChar w:fldCharType="end"/>
        </w:r>
      </w:hyperlink>
    </w:p>
    <w:p w14:paraId="2043E428" w14:textId="3A573916" w:rsidR="00A8542D" w:rsidRDefault="0012699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9199077" w:history="1">
        <w:r w:rsidR="00A8542D" w:rsidRPr="006F438C">
          <w:rPr>
            <w:rStyle w:val="Hyperlink"/>
            <w:noProof/>
          </w:rPr>
          <w:t>1</w:t>
        </w:r>
        <w:r w:rsidR="00A8542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42D" w:rsidRPr="006F438C">
          <w:rPr>
            <w:rStyle w:val="Hyperlink"/>
            <w:noProof/>
          </w:rPr>
          <w:t>Name of legislative instrument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_Toc69199077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3</w:t>
        </w:r>
        <w:r w:rsidR="00A8542D">
          <w:rPr>
            <w:noProof/>
            <w:webHidden/>
          </w:rPr>
          <w:fldChar w:fldCharType="end"/>
        </w:r>
      </w:hyperlink>
    </w:p>
    <w:p w14:paraId="6794A720" w14:textId="1052C546" w:rsidR="00A8542D" w:rsidRDefault="0012699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9199078" w:history="1">
        <w:r w:rsidR="00A8542D" w:rsidRPr="006F438C">
          <w:rPr>
            <w:rStyle w:val="Hyperlink"/>
            <w:noProof/>
          </w:rPr>
          <w:t>2</w:t>
        </w:r>
        <w:r w:rsidR="00A8542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42D" w:rsidRPr="006F438C">
          <w:rPr>
            <w:rStyle w:val="Hyperlink"/>
            <w:noProof/>
          </w:rPr>
          <w:t>Commencement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_Toc69199078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3</w:t>
        </w:r>
        <w:r w:rsidR="00A8542D">
          <w:rPr>
            <w:noProof/>
            <w:webHidden/>
          </w:rPr>
          <w:fldChar w:fldCharType="end"/>
        </w:r>
      </w:hyperlink>
    </w:p>
    <w:p w14:paraId="4CDC533C" w14:textId="0B97F0DF" w:rsidR="00A8542D" w:rsidRDefault="0012699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9199079" w:history="1">
        <w:r w:rsidR="00A8542D" w:rsidRPr="006F438C">
          <w:rPr>
            <w:rStyle w:val="Hyperlink"/>
            <w:noProof/>
          </w:rPr>
          <w:t>3</w:t>
        </w:r>
        <w:r w:rsidR="00A8542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42D" w:rsidRPr="006F438C">
          <w:rPr>
            <w:rStyle w:val="Hyperlink"/>
            <w:noProof/>
          </w:rPr>
          <w:t>Authority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_Toc69199079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3</w:t>
        </w:r>
        <w:r w:rsidR="00A8542D">
          <w:rPr>
            <w:noProof/>
            <w:webHidden/>
          </w:rPr>
          <w:fldChar w:fldCharType="end"/>
        </w:r>
      </w:hyperlink>
    </w:p>
    <w:p w14:paraId="3B72121E" w14:textId="2E9D9E0A" w:rsidR="00A8542D" w:rsidRDefault="0012699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9199080" w:history="1">
        <w:r w:rsidR="00A8542D" w:rsidRPr="006F438C">
          <w:rPr>
            <w:rStyle w:val="Hyperlink"/>
            <w:noProof/>
          </w:rPr>
          <w:t>4</w:t>
        </w:r>
        <w:r w:rsidR="00A8542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42D" w:rsidRPr="006F438C">
          <w:rPr>
            <w:rStyle w:val="Hyperlink"/>
            <w:noProof/>
          </w:rPr>
          <w:t>Definitions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_Toc69199080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3</w:t>
        </w:r>
        <w:r w:rsidR="00A8542D">
          <w:rPr>
            <w:noProof/>
            <w:webHidden/>
          </w:rPr>
          <w:fldChar w:fldCharType="end"/>
        </w:r>
      </w:hyperlink>
    </w:p>
    <w:p w14:paraId="222DE344" w14:textId="4A55E5CB" w:rsidR="00A8542D" w:rsidRDefault="0012699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69199081" w:history="1">
        <w:r w:rsidR="00A8542D" w:rsidRPr="006F438C">
          <w:rPr>
            <w:rStyle w:val="Hyperlink"/>
            <w:noProof/>
          </w:rPr>
          <w:t>Part 2—Declaration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_Toc69199081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4</w:t>
        </w:r>
        <w:r w:rsidR="00A8542D">
          <w:rPr>
            <w:noProof/>
            <w:webHidden/>
          </w:rPr>
          <w:fldChar w:fldCharType="end"/>
        </w:r>
      </w:hyperlink>
    </w:p>
    <w:p w14:paraId="55745D6D" w14:textId="723CAE13" w:rsidR="00A8542D" w:rsidRDefault="0012699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9199082" w:history="1">
        <w:r w:rsidR="00A8542D" w:rsidRPr="006F438C">
          <w:rPr>
            <w:rStyle w:val="Hyperlink"/>
            <w:noProof/>
          </w:rPr>
          <w:t>5</w:t>
        </w:r>
        <w:r w:rsidR="00A8542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42D" w:rsidRPr="006F438C">
          <w:rPr>
            <w:rStyle w:val="Hyperlink"/>
            <w:noProof/>
          </w:rPr>
          <w:t>Situations in which Statement of Advice is not required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_Toc69199082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4</w:t>
        </w:r>
        <w:r w:rsidR="00A8542D">
          <w:rPr>
            <w:noProof/>
            <w:webHidden/>
          </w:rPr>
          <w:fldChar w:fldCharType="end"/>
        </w:r>
      </w:hyperlink>
    </w:p>
    <w:p w14:paraId="6C310180" w14:textId="3ABAB4D9" w:rsidR="00A8542D" w:rsidRDefault="0012699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69199083" w:history="1">
        <w:r w:rsidR="00A8542D" w:rsidRPr="006F438C">
          <w:rPr>
            <w:rStyle w:val="Hyperlink"/>
            <w:noProof/>
          </w:rPr>
          <w:t>Part 3—Repeal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_Toc69199083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6</w:t>
        </w:r>
        <w:r w:rsidR="00A8542D">
          <w:rPr>
            <w:noProof/>
            <w:webHidden/>
          </w:rPr>
          <w:fldChar w:fldCharType="end"/>
        </w:r>
      </w:hyperlink>
    </w:p>
    <w:p w14:paraId="2F1382B6" w14:textId="6C16CED7" w:rsidR="00A8542D" w:rsidRDefault="0012699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9199084" w:history="1">
        <w:r w:rsidR="00A8542D" w:rsidRPr="006F438C">
          <w:rPr>
            <w:rStyle w:val="Hyperlink"/>
            <w:noProof/>
          </w:rPr>
          <w:t>6</w:t>
        </w:r>
        <w:r w:rsidR="00A8542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42D" w:rsidRPr="006F438C">
          <w:rPr>
            <w:rStyle w:val="Hyperlink"/>
            <w:noProof/>
          </w:rPr>
          <w:t>Repeal</w:t>
        </w:r>
        <w:r w:rsidR="00A8542D">
          <w:rPr>
            <w:noProof/>
            <w:webHidden/>
          </w:rPr>
          <w:tab/>
        </w:r>
        <w:r w:rsidR="00A8542D">
          <w:rPr>
            <w:noProof/>
            <w:webHidden/>
          </w:rPr>
          <w:fldChar w:fldCharType="begin"/>
        </w:r>
        <w:r w:rsidR="00A8542D">
          <w:rPr>
            <w:noProof/>
            <w:webHidden/>
          </w:rPr>
          <w:instrText xml:space="preserve"> PAGEREF _Toc69199084 \h </w:instrText>
        </w:r>
        <w:r w:rsidR="00A8542D">
          <w:rPr>
            <w:noProof/>
            <w:webHidden/>
          </w:rPr>
        </w:r>
        <w:r w:rsidR="00A8542D">
          <w:rPr>
            <w:noProof/>
            <w:webHidden/>
          </w:rPr>
          <w:fldChar w:fldCharType="separate"/>
        </w:r>
        <w:r w:rsidR="00A8542D">
          <w:rPr>
            <w:noProof/>
            <w:webHidden/>
          </w:rPr>
          <w:t>6</w:t>
        </w:r>
        <w:r w:rsidR="00A8542D">
          <w:rPr>
            <w:noProof/>
            <w:webHidden/>
          </w:rPr>
          <w:fldChar w:fldCharType="end"/>
        </w:r>
      </w:hyperlink>
    </w:p>
    <w:p w14:paraId="7991BBDC" w14:textId="26EED80B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66E0D06B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59A88F7B" w14:textId="77777777" w:rsidR="00FA31DE" w:rsidRPr="00F61B09" w:rsidRDefault="00FA31DE" w:rsidP="006554FF">
      <w:pPr>
        <w:pStyle w:val="LI-Heading1"/>
      </w:pPr>
      <w:bookmarkStart w:id="2" w:name="BK_S3P1L1C1"/>
      <w:bookmarkStart w:id="3" w:name="_Toc69199076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32955021" w14:textId="77777777" w:rsidR="00FA31DE" w:rsidRDefault="00FA31DE" w:rsidP="00C11452">
      <w:pPr>
        <w:pStyle w:val="LI-Heading2"/>
        <w:rPr>
          <w:szCs w:val="24"/>
        </w:rPr>
      </w:pPr>
      <w:bookmarkStart w:id="4" w:name="_Toc69199077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252FD1CA" w14:textId="03B23608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9D195A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5D3D41">
        <w:rPr>
          <w:i/>
          <w:szCs w:val="24"/>
        </w:rPr>
        <w:t>(</w:t>
      </w:r>
      <w:r w:rsidR="001215B6">
        <w:rPr>
          <w:i/>
          <w:szCs w:val="24"/>
        </w:rPr>
        <w:t>COVID-19—Advice-related Relief) Instrum</w:t>
      </w:r>
      <w:r w:rsidR="00C11452" w:rsidRPr="005D3D41">
        <w:rPr>
          <w:i/>
          <w:szCs w:val="24"/>
        </w:rPr>
        <w:t>ent</w:t>
      </w:r>
      <w:r w:rsidR="001215B6">
        <w:rPr>
          <w:i/>
          <w:szCs w:val="24"/>
        </w:rPr>
        <w:t xml:space="preserve"> </w:t>
      </w:r>
      <w:r w:rsidR="00DD4E8C">
        <w:rPr>
          <w:i/>
          <w:szCs w:val="24"/>
        </w:rPr>
        <w:t>2021</w:t>
      </w:r>
      <w:r w:rsidR="001215B6">
        <w:rPr>
          <w:i/>
          <w:szCs w:val="24"/>
        </w:rPr>
        <w:t>/</w:t>
      </w:r>
      <w:r w:rsidR="008F1E48">
        <w:rPr>
          <w:i/>
          <w:szCs w:val="24"/>
        </w:rPr>
        <w:t>268</w:t>
      </w:r>
      <w:r w:rsidRPr="005D3D41">
        <w:rPr>
          <w:szCs w:val="24"/>
        </w:rPr>
        <w:t>.</w:t>
      </w:r>
    </w:p>
    <w:p w14:paraId="368FF705" w14:textId="77777777" w:rsidR="00297AD7" w:rsidRDefault="00297AD7" w:rsidP="00297AD7">
      <w:pPr>
        <w:pStyle w:val="LI-Heading2"/>
        <w:rPr>
          <w:szCs w:val="24"/>
        </w:rPr>
      </w:pPr>
      <w:bookmarkStart w:id="5" w:name="_Toc69199078"/>
      <w:r>
        <w:rPr>
          <w:szCs w:val="24"/>
        </w:rPr>
        <w:t>2</w:t>
      </w:r>
      <w:r>
        <w:rPr>
          <w:szCs w:val="24"/>
        </w:rPr>
        <w:tab/>
        <w:t>Commencement</w:t>
      </w:r>
      <w:bookmarkEnd w:id="5"/>
    </w:p>
    <w:p w14:paraId="79EBAEE1" w14:textId="77777777" w:rsidR="005E5E78" w:rsidRDefault="00297AD7" w:rsidP="00297AD7">
      <w:pPr>
        <w:pStyle w:val="LI-BodyTextUnnumbered"/>
        <w:rPr>
          <w:szCs w:val="24"/>
        </w:rPr>
      </w:pPr>
      <w:r>
        <w:rPr>
          <w:szCs w:val="24"/>
        </w:rPr>
        <w:t>This instrument commences on the later of</w:t>
      </w:r>
      <w:r w:rsidR="005E5E78">
        <w:rPr>
          <w:szCs w:val="24"/>
        </w:rPr>
        <w:t>:</w:t>
      </w:r>
      <w:r>
        <w:rPr>
          <w:szCs w:val="24"/>
        </w:rPr>
        <w:t xml:space="preserve"> </w:t>
      </w:r>
    </w:p>
    <w:p w14:paraId="7A1CFA6A" w14:textId="77777777" w:rsidR="005E5E78" w:rsidRDefault="005E5E78" w:rsidP="005E5E78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  <w:t>15 April 2021; and</w:t>
      </w:r>
    </w:p>
    <w:p w14:paraId="4C043CFA" w14:textId="1731B336" w:rsidR="00297AD7" w:rsidRDefault="005E5E78" w:rsidP="005E5E78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</w:r>
      <w:r w:rsidR="00297AD7">
        <w:rPr>
          <w:szCs w:val="24"/>
        </w:rPr>
        <w:t>the day after it is registered on the Federal Register of Legislation.</w:t>
      </w:r>
    </w:p>
    <w:p w14:paraId="59A42B92" w14:textId="54661DB2" w:rsidR="00297AD7" w:rsidRDefault="00297AD7" w:rsidP="00AC333C">
      <w:pPr>
        <w:pStyle w:val="LI-BodyTextUnnumbered"/>
        <w:ind w:left="1701" w:hanging="567"/>
        <w:rPr>
          <w:szCs w:val="24"/>
        </w:rPr>
      </w:pPr>
      <w:r>
        <w:rPr>
          <w:color w:val="000000"/>
          <w:sz w:val="18"/>
          <w:szCs w:val="18"/>
          <w:shd w:val="clear" w:color="auto" w:fill="FFFFFF"/>
        </w:rPr>
        <w:t>Note:</w:t>
      </w:r>
      <w:r w:rsidR="00AC333C">
        <w:rPr>
          <w:color w:val="000000"/>
          <w:sz w:val="18"/>
          <w:szCs w:val="18"/>
          <w:shd w:val="clear" w:color="auto" w:fill="FFFFFF"/>
        </w:rPr>
        <w:tab/>
      </w:r>
      <w:r>
        <w:rPr>
          <w:color w:val="000000"/>
          <w:sz w:val="18"/>
          <w:szCs w:val="18"/>
          <w:shd w:val="clear" w:color="auto" w:fill="FFFFFF"/>
        </w:rPr>
        <w:t>The register may be accessed at </w:t>
      </w:r>
      <w:hyperlink r:id="rId24" w:history="1">
        <w:r>
          <w:rPr>
            <w:rStyle w:val="Hyperlink"/>
            <w:color w:val="0F569E"/>
            <w:sz w:val="18"/>
            <w:szCs w:val="18"/>
            <w:shd w:val="clear" w:color="auto" w:fill="FFFFFF"/>
          </w:rPr>
          <w:t>www.legislation.gov.au</w:t>
        </w:r>
      </w:hyperlink>
      <w:r>
        <w:rPr>
          <w:color w:val="000000"/>
          <w:sz w:val="18"/>
          <w:szCs w:val="18"/>
          <w:shd w:val="clear" w:color="auto" w:fill="FFFFFF"/>
        </w:rPr>
        <w:t>.</w:t>
      </w:r>
    </w:p>
    <w:p w14:paraId="68632B40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69199079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3F7F1E1A" w14:textId="51AF7D70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>is made under</w:t>
      </w:r>
      <w:r w:rsidR="001215B6" w:rsidRPr="001215B6">
        <w:rPr>
          <w:rFonts w:eastAsia="Calibri"/>
          <w:sz w:val="22"/>
          <w:szCs w:val="24"/>
          <w:lang w:eastAsia="en-US"/>
        </w:rPr>
        <w:t xml:space="preserve"> </w:t>
      </w:r>
      <w:r w:rsidR="001215B6" w:rsidRPr="001215B6">
        <w:rPr>
          <w:szCs w:val="24"/>
        </w:rPr>
        <w:t>subsection</w:t>
      </w:r>
      <w:r w:rsidR="00DD4E8C">
        <w:rPr>
          <w:szCs w:val="24"/>
        </w:rPr>
        <w:t xml:space="preserve"> </w:t>
      </w:r>
      <w:r w:rsidR="001215B6" w:rsidRPr="001215B6">
        <w:rPr>
          <w:szCs w:val="24"/>
        </w:rPr>
        <w:t xml:space="preserve">951B(1) of the </w:t>
      </w:r>
      <w:r w:rsidR="001215B6" w:rsidRPr="001215B6">
        <w:rPr>
          <w:i/>
          <w:szCs w:val="24"/>
        </w:rPr>
        <w:t>Corporations</w:t>
      </w:r>
      <w:r w:rsidR="005E5E78">
        <w:rPr>
          <w:i/>
          <w:szCs w:val="24"/>
        </w:rPr>
        <w:t> </w:t>
      </w:r>
      <w:r w:rsidR="001215B6" w:rsidRPr="001215B6">
        <w:rPr>
          <w:i/>
          <w:szCs w:val="24"/>
        </w:rPr>
        <w:t>Act 2001</w:t>
      </w:r>
      <w:r w:rsidR="001215B6" w:rsidRPr="001215B6">
        <w:rPr>
          <w:szCs w:val="24"/>
        </w:rPr>
        <w:t>.</w:t>
      </w:r>
    </w:p>
    <w:p w14:paraId="0AB29BD9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69199080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7"/>
    </w:p>
    <w:p w14:paraId="0111837E" w14:textId="77777777" w:rsidR="00FA31DE" w:rsidRPr="00005446" w:rsidRDefault="00FA31DE" w:rsidP="00005446">
      <w:pPr>
        <w:pStyle w:val="LI-BodyTextUnnumbered"/>
      </w:pPr>
      <w:r w:rsidRPr="00005446">
        <w:t xml:space="preserve">In this </w:t>
      </w:r>
      <w:r w:rsidR="008C0F29" w:rsidRPr="00005446">
        <w:t>instrument</w:t>
      </w:r>
      <w:r w:rsidRPr="00005446">
        <w:t>:</w:t>
      </w:r>
    </w:p>
    <w:p w14:paraId="17EE19F8" w14:textId="77777777" w:rsidR="001215B6" w:rsidRDefault="001215B6" w:rsidP="001215B6">
      <w:pPr>
        <w:pStyle w:val="LI-BodyTextUnnumbered"/>
      </w:pPr>
      <w:r>
        <w:rPr>
          <w:b/>
          <w:i/>
        </w:rPr>
        <w:t>Act</w:t>
      </w:r>
      <w:r w:rsidRPr="00E85A91">
        <w:t xml:space="preserve"> means</w:t>
      </w:r>
      <w:r>
        <w:t xml:space="preserve"> the </w:t>
      </w:r>
      <w:r w:rsidRPr="005607DC">
        <w:rPr>
          <w:i/>
        </w:rPr>
        <w:t>Corporations Act 2001</w:t>
      </w:r>
      <w:r>
        <w:t>.</w:t>
      </w:r>
    </w:p>
    <w:p w14:paraId="1F23A94E" w14:textId="77777777" w:rsidR="001215B6" w:rsidRPr="001215B6" w:rsidRDefault="001215B6" w:rsidP="001215B6">
      <w:pPr>
        <w:pStyle w:val="LI-BodyTextUnnumbered"/>
        <w:ind w:left="1701" w:hanging="567"/>
      </w:pPr>
      <w:bookmarkStart w:id="8" w:name="_Hlk37083588"/>
      <w:r w:rsidRPr="001215B6">
        <w:rPr>
          <w:b/>
          <w:i/>
        </w:rPr>
        <w:t xml:space="preserve">providing entity </w:t>
      </w:r>
      <w:r w:rsidRPr="001215B6">
        <w:t>has the same meaning as in section 944A of the Act.</w:t>
      </w:r>
    </w:p>
    <w:bookmarkEnd w:id="8"/>
    <w:p w14:paraId="2347F550" w14:textId="77777777" w:rsidR="006D067C" w:rsidRDefault="001215B6" w:rsidP="006D067C">
      <w:pPr>
        <w:pStyle w:val="LI-BodyTextUnnumbered"/>
        <w:rPr>
          <w:i/>
        </w:rPr>
        <w:sectPr w:rsidR="006D067C" w:rsidSect="0040053F">
          <w:headerReference w:type="even" r:id="rId25"/>
          <w:headerReference w:type="default" r:id="rId26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 w:rsidRPr="005607DC">
        <w:rPr>
          <w:b/>
          <w:i/>
        </w:rPr>
        <w:t>Regulations</w:t>
      </w:r>
      <w:r>
        <w:t xml:space="preserve"> </w:t>
      </w:r>
      <w:r w:rsidRPr="00E85A91">
        <w:t>means</w:t>
      </w:r>
      <w:r>
        <w:t xml:space="preserve"> the </w:t>
      </w:r>
      <w:r w:rsidRPr="005607DC">
        <w:rPr>
          <w:i/>
        </w:rPr>
        <w:t>Corporations Regulations 2001</w:t>
      </w:r>
      <w:r>
        <w:rPr>
          <w:i/>
        </w:rPr>
        <w:t>.</w:t>
      </w:r>
    </w:p>
    <w:p w14:paraId="79A43E3E" w14:textId="23B746B7" w:rsidR="00A15512" w:rsidRPr="00F61B09" w:rsidRDefault="00A15512" w:rsidP="006554FF">
      <w:pPr>
        <w:pStyle w:val="LI-Heading1"/>
      </w:pPr>
      <w:bookmarkStart w:id="9" w:name="_Toc69199081"/>
      <w:r w:rsidRPr="006E5320">
        <w:lastRenderedPageBreak/>
        <w:t>Part </w:t>
      </w:r>
      <w:r w:rsidR="005E5E78">
        <w:t>2</w:t>
      </w:r>
      <w:r w:rsidRPr="006554FF">
        <w:t>—</w:t>
      </w:r>
      <w:r>
        <w:t>Declaration</w:t>
      </w:r>
      <w:bookmarkEnd w:id="9"/>
    </w:p>
    <w:p w14:paraId="2CF4C809" w14:textId="44C4DCA6" w:rsidR="001215B6" w:rsidRPr="005D3D41" w:rsidRDefault="00713254" w:rsidP="001215B6">
      <w:pPr>
        <w:pStyle w:val="LI-Heading2"/>
      </w:pPr>
      <w:bookmarkStart w:id="10" w:name="_Toc36819317"/>
      <w:bookmarkStart w:id="11" w:name="_Toc69199082"/>
      <w:r>
        <w:t>5</w:t>
      </w:r>
      <w:r w:rsidR="001215B6">
        <w:tab/>
        <w:t>Situations in which Statement of Advice is not required</w:t>
      </w:r>
      <w:bookmarkEnd w:id="10"/>
      <w:bookmarkEnd w:id="11"/>
    </w:p>
    <w:p w14:paraId="45AAD052" w14:textId="77777777" w:rsidR="001215B6" w:rsidRDefault="001215B6" w:rsidP="001215B6">
      <w:pPr>
        <w:pStyle w:val="LI-BodyTextNumbered"/>
      </w:pPr>
      <w:bookmarkStart w:id="12" w:name="_Hlk37083711"/>
      <w:r w:rsidRPr="005D3D41">
        <w:t>(1)</w:t>
      </w:r>
      <w:r w:rsidRPr="005D3D41">
        <w:tab/>
      </w:r>
      <w:r>
        <w:t>Part 7.7 of the Act applies in relation to providing entities</w:t>
      </w:r>
      <w:r w:rsidRPr="005D3D41">
        <w:t xml:space="preserve"> as if </w:t>
      </w:r>
      <w:r>
        <w:t>regulation 7.7.10AE of the Regulations were modified or varied by, in notional section 946B of the Act, inserting the following subsections at the end of that notional section:</w:t>
      </w:r>
    </w:p>
    <w:p w14:paraId="4506A577" w14:textId="603289C1" w:rsidR="00DD4E8C" w:rsidRPr="00DC00D9" w:rsidRDefault="00AC333C" w:rsidP="00DD4E8C">
      <w:pPr>
        <w:pStyle w:val="LI-BodyTextNumbered"/>
        <w:ind w:firstLine="0"/>
      </w:pPr>
      <w:r>
        <w:rPr>
          <w:i/>
          <w:iCs/>
        </w:rPr>
        <w:t>“</w:t>
      </w:r>
      <w:r w:rsidR="00DC3A83">
        <w:rPr>
          <w:i/>
          <w:iCs/>
        </w:rPr>
        <w:t xml:space="preserve">Third situation: </w:t>
      </w:r>
      <w:r w:rsidR="00DD4E8C" w:rsidRPr="00DC00D9">
        <w:rPr>
          <w:i/>
          <w:iCs/>
        </w:rPr>
        <w:t>Advice required because of COVID-19</w:t>
      </w:r>
    </w:p>
    <w:p w14:paraId="2B06B19B" w14:textId="77777777" w:rsidR="00DD4E8C" w:rsidRPr="00DC00D9" w:rsidRDefault="00DD4E8C" w:rsidP="00DD4E8C">
      <w:pPr>
        <w:pStyle w:val="LI-BodyTextNumbered"/>
        <w:ind w:left="1701"/>
      </w:pPr>
      <w:r w:rsidRPr="00DC00D9">
        <w:t>(</w:t>
      </w:r>
      <w:r>
        <w:t>10</w:t>
      </w:r>
      <w:r w:rsidRPr="00DC00D9">
        <w:t>)</w:t>
      </w:r>
      <w:r w:rsidRPr="00DC00D9">
        <w:tab/>
        <w:t>The providing entity does not have to give the client a Statement of Advice for the provision of particular advice (the </w:t>
      </w:r>
      <w:r w:rsidRPr="00DC00D9">
        <w:rPr>
          <w:b/>
          <w:i/>
        </w:rPr>
        <w:t>COVID-19 advice</w:t>
      </w:r>
      <w:r w:rsidRPr="00DC00D9">
        <w:t>) if subsection (</w:t>
      </w:r>
      <w:r w:rsidR="00DC3A83">
        <w:t>11</w:t>
      </w:r>
      <w:r w:rsidRPr="00DC00D9">
        <w:t>) applies.</w:t>
      </w:r>
    </w:p>
    <w:p w14:paraId="3AD845F3" w14:textId="77777777" w:rsidR="00DD4E8C" w:rsidRPr="00DC00D9" w:rsidRDefault="00DD4E8C" w:rsidP="00DD4E8C">
      <w:pPr>
        <w:pStyle w:val="LI-BodyTextNumbered"/>
        <w:ind w:left="1701"/>
      </w:pPr>
      <w:r w:rsidRPr="00DC00D9">
        <w:t>(</w:t>
      </w:r>
      <w:r>
        <w:t>11</w:t>
      </w:r>
      <w:r w:rsidRPr="00DC00D9">
        <w:t>)</w:t>
      </w:r>
      <w:r w:rsidRPr="00DC00D9">
        <w:tab/>
        <w:t>This subsection applies where all of the following are satisfied:</w:t>
      </w:r>
    </w:p>
    <w:p w14:paraId="24F3BB67" w14:textId="72E60260" w:rsidR="00DD4E8C" w:rsidRPr="00DC00D9" w:rsidRDefault="00DD4E8C" w:rsidP="00DD4E8C">
      <w:pPr>
        <w:pStyle w:val="LI-BodyTextNumbered"/>
        <w:ind w:left="2268"/>
      </w:pPr>
      <w:bookmarkStart w:id="13" w:name="_Hlk37090081"/>
      <w:r w:rsidRPr="00DC00D9">
        <w:t>(</w:t>
      </w:r>
      <w:r w:rsidR="00972F47">
        <w:t>a</w:t>
      </w:r>
      <w:r w:rsidRPr="00DC00D9">
        <w:t>)</w:t>
      </w:r>
      <w:r w:rsidRPr="00DC00D9">
        <w:tab/>
        <w:t>the providing entity reasonably considers that the COVID-19 advice is required because of the advers</w:t>
      </w:r>
      <w:r w:rsidR="00197237">
        <w:t xml:space="preserve">e </w:t>
      </w:r>
      <w:r w:rsidRPr="00DC00D9">
        <w:t>economic effects of the coronavirus known as COVID</w:t>
      </w:r>
      <w:r w:rsidRPr="00DC00D9">
        <w:noBreakHyphen/>
        <w:t>19;</w:t>
      </w:r>
    </w:p>
    <w:bookmarkEnd w:id="13"/>
    <w:p w14:paraId="356917BD" w14:textId="1B07AFF1" w:rsidR="00DD4E8C" w:rsidRPr="00DC00D9" w:rsidRDefault="00DD4E8C" w:rsidP="00DD4E8C">
      <w:pPr>
        <w:pStyle w:val="LI-BodyTextNumbered"/>
        <w:ind w:left="2268"/>
      </w:pPr>
      <w:r w:rsidRPr="00DC00D9">
        <w:t>(</w:t>
      </w:r>
      <w:r w:rsidR="00972F47">
        <w:t>b</w:t>
      </w:r>
      <w:r w:rsidRPr="00DC00D9">
        <w:t>)</w:t>
      </w:r>
      <w:r w:rsidRPr="00DC00D9">
        <w:tab/>
        <w:t>either:</w:t>
      </w:r>
    </w:p>
    <w:p w14:paraId="1BC085C7" w14:textId="77777777" w:rsidR="00DD4E8C" w:rsidRPr="00C35BE9" w:rsidRDefault="00DD4E8C" w:rsidP="00DD4E8C">
      <w:pPr>
        <w:pStyle w:val="LI-BodyTextNumbered"/>
        <w:ind w:left="2977" w:hanging="709"/>
      </w:pPr>
      <w:r w:rsidRPr="00DC00D9">
        <w:t>(i)</w:t>
      </w:r>
      <w:r w:rsidRPr="00DC00D9">
        <w:tab/>
      </w:r>
      <w:r w:rsidRPr="00C35BE9">
        <w:t xml:space="preserve">the providing entity has previously given the client a Statement of Advice </w:t>
      </w:r>
      <w:bookmarkStart w:id="14" w:name="_Hlk37333718"/>
      <w:r w:rsidRPr="00C35BE9">
        <w:t>in relation to advice (the </w:t>
      </w:r>
      <w:r w:rsidRPr="00C35BE9">
        <w:rPr>
          <w:b/>
          <w:i/>
        </w:rPr>
        <w:t>previous advice</w:t>
      </w:r>
      <w:r w:rsidRPr="00C35BE9">
        <w:t xml:space="preserve">) that sets out the client’s relevant personal circumstances in relation to the previous advice </w:t>
      </w:r>
      <w:bookmarkEnd w:id="14"/>
      <w:r w:rsidRPr="00C35BE9">
        <w:t>about one or more classes of financial products set out in that Statement; or</w:t>
      </w:r>
    </w:p>
    <w:p w14:paraId="43D8EE25" w14:textId="77777777" w:rsidR="00DD4E8C" w:rsidRPr="00C35BE9" w:rsidRDefault="00DD4E8C" w:rsidP="00DD4E8C">
      <w:pPr>
        <w:pStyle w:val="LI-BodyTextNumbered"/>
        <w:ind w:left="2977" w:hanging="709"/>
      </w:pPr>
      <w:r w:rsidRPr="00DC00D9">
        <w:t>(ii)</w:t>
      </w:r>
      <w:r w:rsidRPr="00DC00D9">
        <w:tab/>
        <w:t xml:space="preserve">an </w:t>
      </w:r>
      <w:r w:rsidRPr="00C35BE9">
        <w:t>associated providing entity has previously given the client a Statement of Advice in relation to advice (the </w:t>
      </w:r>
      <w:r w:rsidRPr="00C35BE9">
        <w:rPr>
          <w:b/>
          <w:i/>
        </w:rPr>
        <w:t>previous advice</w:t>
      </w:r>
      <w:r w:rsidRPr="00C35BE9">
        <w:t>) that sets out the client’s relevant personal circumstances in relation to the previous advice about one or more classes of financial products set out in that Statement; and</w:t>
      </w:r>
    </w:p>
    <w:p w14:paraId="7434ECE3" w14:textId="7BE8AC2F" w:rsidR="00DD4E8C" w:rsidRPr="00DC00D9" w:rsidRDefault="00DD4E8C" w:rsidP="00DD4E8C">
      <w:pPr>
        <w:pStyle w:val="LI-BodyTextNumbered"/>
        <w:ind w:left="2268"/>
      </w:pPr>
      <w:r w:rsidRPr="00DC00D9">
        <w:t>(</w:t>
      </w:r>
      <w:r w:rsidR="00972F47">
        <w:t>c</w:t>
      </w:r>
      <w:r w:rsidRPr="00DC00D9">
        <w:t>)</w:t>
      </w:r>
      <w:r w:rsidRPr="00DC00D9">
        <w:tab/>
        <w:t>the COVID-19 advice is in relation to a class of financial products to which the previous advice related.</w:t>
      </w:r>
    </w:p>
    <w:p w14:paraId="2D70AC70" w14:textId="4F7A7C21" w:rsidR="00DD4E8C" w:rsidRPr="00DC00D9" w:rsidRDefault="00DD4E8C" w:rsidP="00DD4E8C">
      <w:pPr>
        <w:pStyle w:val="LI-BodyTextNumbered"/>
        <w:ind w:left="2268"/>
        <w:rPr>
          <w:sz w:val="20"/>
          <w:szCs w:val="20"/>
        </w:rPr>
      </w:pPr>
      <w:r w:rsidRPr="00DC00D9">
        <w:rPr>
          <w:sz w:val="20"/>
          <w:szCs w:val="20"/>
        </w:rPr>
        <w:t>Note:</w:t>
      </w:r>
      <w:r w:rsidRPr="00DC00D9">
        <w:rPr>
          <w:sz w:val="20"/>
          <w:szCs w:val="20"/>
        </w:rPr>
        <w:tab/>
        <w:t>Paragraphs 947B(2)(b) and 947C(2)(b) require a Statement of Advice to include information about the basis on which the advice is or was given, which may include the client’s relevant personal circumstances, in which case paragraph (</w:t>
      </w:r>
      <w:r w:rsidR="00C3070F">
        <w:rPr>
          <w:sz w:val="20"/>
          <w:szCs w:val="20"/>
        </w:rPr>
        <w:t>b</w:t>
      </w:r>
      <w:r w:rsidRPr="00DC00D9">
        <w:rPr>
          <w:sz w:val="20"/>
          <w:szCs w:val="20"/>
        </w:rPr>
        <w:t xml:space="preserve">) of this subsection would be satisfied. </w:t>
      </w:r>
    </w:p>
    <w:p w14:paraId="569414C9" w14:textId="77777777" w:rsidR="00DD4E8C" w:rsidRPr="00DC00D9" w:rsidRDefault="00DD4E8C" w:rsidP="00DD4E8C">
      <w:pPr>
        <w:pStyle w:val="LI-BodyTextNumbered"/>
        <w:ind w:left="1701"/>
      </w:pPr>
      <w:r w:rsidRPr="00DC00D9">
        <w:t>(</w:t>
      </w:r>
      <w:r>
        <w:t>12</w:t>
      </w:r>
      <w:r w:rsidRPr="00DC00D9">
        <w:t>)</w:t>
      </w:r>
      <w:r w:rsidRPr="00DC00D9">
        <w:tab/>
        <w:t>The providing entity must keep a record of the COVID-19 advice which sets out:</w:t>
      </w:r>
    </w:p>
    <w:p w14:paraId="09EE4388" w14:textId="77777777" w:rsidR="00DD4E8C" w:rsidRPr="00DC00D9" w:rsidRDefault="00DD4E8C" w:rsidP="00DD4E8C">
      <w:pPr>
        <w:pStyle w:val="LI-BodyTextNumbered"/>
        <w:ind w:left="2268"/>
      </w:pPr>
      <w:r w:rsidRPr="00DC00D9">
        <w:t>(a)</w:t>
      </w:r>
      <w:r w:rsidRPr="00DC00D9">
        <w:tab/>
        <w:t xml:space="preserve">a brief explanation of the changes in the client’s relevant personal circumstances in relation to the COVID-19 advice </w:t>
      </w:r>
      <w:r w:rsidRPr="00DC00D9">
        <w:lastRenderedPageBreak/>
        <w:t>(determined having regard to the client’s objectives, financial situation and needs as currently known to the providing entity); and</w:t>
      </w:r>
    </w:p>
    <w:p w14:paraId="14A16A16" w14:textId="77777777" w:rsidR="00DD4E8C" w:rsidRPr="00DC00D9" w:rsidRDefault="00DD4E8C" w:rsidP="00DD4E8C">
      <w:pPr>
        <w:pStyle w:val="LI-BodyTextNumbered"/>
        <w:ind w:left="2268"/>
      </w:pPr>
      <w:r w:rsidRPr="00DC00D9">
        <w:t>(b)</w:t>
      </w:r>
      <w:r w:rsidRPr="00DC00D9">
        <w:tab/>
        <w:t>brief particulars of the recommendations made to the client and the basis on which the recommendations are made; and</w:t>
      </w:r>
    </w:p>
    <w:p w14:paraId="0F6F91E1" w14:textId="77777777" w:rsidR="00DD4E8C" w:rsidRPr="00DC00D9" w:rsidRDefault="00DD4E8C" w:rsidP="00DD4E8C">
      <w:pPr>
        <w:pStyle w:val="LI-BodyTextNumbered"/>
        <w:ind w:left="2268"/>
      </w:pPr>
      <w:r w:rsidRPr="00DC00D9">
        <w:t>(c)</w:t>
      </w:r>
      <w:r w:rsidRPr="00DC00D9">
        <w:tab/>
        <w:t>brief particulars of the information that would be required by subsection 947D(2) if a Statement of Advice were given to the client; and</w:t>
      </w:r>
    </w:p>
    <w:p w14:paraId="463C2DF1" w14:textId="5F339EF4" w:rsidR="00DD4E8C" w:rsidRDefault="00DD4E8C" w:rsidP="00DD4E8C">
      <w:pPr>
        <w:pStyle w:val="LI-BodyTextNumbered"/>
        <w:ind w:left="2268"/>
      </w:pPr>
      <w:r w:rsidRPr="00C35BE9">
        <w:t>(d)</w:t>
      </w:r>
      <w:r w:rsidRPr="00C35BE9">
        <w:tab/>
        <w:t>the statement that would be required by subsection 947D(3) if a Statement of Advice were given to the client.</w:t>
      </w:r>
    </w:p>
    <w:p w14:paraId="595BDE29" w14:textId="77777777" w:rsidR="00053CFA" w:rsidRPr="00DC00D9" w:rsidRDefault="00053CFA" w:rsidP="00053CFA">
      <w:pPr>
        <w:pStyle w:val="LI-BodyTextNumbered"/>
        <w:ind w:left="2268"/>
        <w:rPr>
          <w:sz w:val="20"/>
          <w:szCs w:val="20"/>
        </w:rPr>
      </w:pPr>
      <w:r w:rsidRPr="00DC00D9">
        <w:rPr>
          <w:sz w:val="20"/>
          <w:szCs w:val="20"/>
        </w:rPr>
        <w:t>Note:</w:t>
      </w:r>
      <w:r w:rsidRPr="00DC00D9">
        <w:rPr>
          <w:sz w:val="20"/>
          <w:szCs w:val="20"/>
        </w:rPr>
        <w:tab/>
        <w:t>Failure to comply with this subsection is an offence (see subsection 1311(1)).</w:t>
      </w:r>
    </w:p>
    <w:p w14:paraId="0DBB6227" w14:textId="77777777" w:rsidR="00DD4E8C" w:rsidRPr="00C35BE9" w:rsidRDefault="00DD4E8C" w:rsidP="00DD4E8C">
      <w:pPr>
        <w:pStyle w:val="LI-BodyTextNumbered"/>
        <w:ind w:left="1701"/>
      </w:pPr>
      <w:r w:rsidRPr="00C35BE9">
        <w:t>(</w:t>
      </w:r>
      <w:r>
        <w:t>13</w:t>
      </w:r>
      <w:r w:rsidRPr="00C35BE9">
        <w:t>)</w:t>
      </w:r>
      <w:r w:rsidRPr="00C35BE9">
        <w:tab/>
        <w:t>The providing entity must:</w:t>
      </w:r>
    </w:p>
    <w:p w14:paraId="68B11F59" w14:textId="77777777" w:rsidR="00DD4E8C" w:rsidRPr="00C35BE9" w:rsidRDefault="00DD4E8C" w:rsidP="00DD4E8C">
      <w:pPr>
        <w:pStyle w:val="LI-BodyTextNumbered"/>
        <w:ind w:left="2268"/>
      </w:pPr>
      <w:r w:rsidRPr="00C35BE9">
        <w:t>(a)</w:t>
      </w:r>
      <w:r w:rsidRPr="00C35BE9">
        <w:tab/>
        <w:t>at the applicable time, give the client a copy of the record of the COVID-19 advice; and</w:t>
      </w:r>
    </w:p>
    <w:p w14:paraId="6E0C8779" w14:textId="77777777" w:rsidR="00DD4E8C" w:rsidRPr="00C35BE9" w:rsidRDefault="00DD4E8C" w:rsidP="00DD4E8C">
      <w:pPr>
        <w:pStyle w:val="LI-BodyTextNumbered"/>
        <w:ind w:left="2268"/>
      </w:pPr>
      <w:r w:rsidRPr="00C35BE9">
        <w:t>(b)</w:t>
      </w:r>
      <w:r w:rsidRPr="00C35BE9">
        <w:tab/>
        <w:t>if a copy of the record of the COVID-19 advice is not given to the client when the COVID-19 advice is provided—when the COVID-19 advice is provided, give the client the information that would be required to be in a Statement of Advice by paragraphs 947B(2)(d) and (e), or 947C(2)(e) and (f), as the case requires, and by section 947D, if applicable.</w:t>
      </w:r>
    </w:p>
    <w:p w14:paraId="75008EDD" w14:textId="4A202DEF" w:rsidR="00DD4E8C" w:rsidRPr="00DC00D9" w:rsidRDefault="00DD4E8C" w:rsidP="00DD4E8C">
      <w:pPr>
        <w:pStyle w:val="LI-BodyTextNumbered"/>
        <w:ind w:left="1701"/>
      </w:pPr>
      <w:r w:rsidRPr="00DC00D9">
        <w:t>(</w:t>
      </w:r>
      <w:r>
        <w:t>14</w:t>
      </w:r>
      <w:r w:rsidRPr="00DC00D9">
        <w:t>)</w:t>
      </w:r>
      <w:r w:rsidRPr="00DC00D9">
        <w:tab/>
      </w:r>
      <w:r w:rsidRPr="00C35BE9">
        <w:t>For the purposes of paragraph (</w:t>
      </w:r>
      <w:r w:rsidR="00DC3A83">
        <w:t>13</w:t>
      </w:r>
      <w:r w:rsidRPr="00C35BE9">
        <w:t xml:space="preserve">)(a), the </w:t>
      </w:r>
      <w:r w:rsidRPr="00C35BE9">
        <w:rPr>
          <w:b/>
          <w:bCs/>
          <w:i/>
          <w:iCs/>
        </w:rPr>
        <w:t xml:space="preserve">applicable time </w:t>
      </w:r>
      <w:r w:rsidRPr="00C35BE9">
        <w:rPr>
          <w:bCs/>
          <w:iCs/>
        </w:rPr>
        <w:t xml:space="preserve">to </w:t>
      </w:r>
      <w:r w:rsidRPr="00C35BE9">
        <w:t>give the client a copy of the record of the COVID-19 advice is the</w:t>
      </w:r>
      <w:r w:rsidRPr="00DC00D9">
        <w:t xml:space="preserve"> time:</w:t>
      </w:r>
    </w:p>
    <w:p w14:paraId="3175A25B" w14:textId="77777777" w:rsidR="00DD4E8C" w:rsidRPr="00DC00D9" w:rsidRDefault="00DD4E8C" w:rsidP="00DD4E8C">
      <w:pPr>
        <w:pStyle w:val="LI-BodyTextNumbered"/>
        <w:ind w:left="2268"/>
      </w:pPr>
      <w:r w:rsidRPr="00DC00D9">
        <w:t>(a)</w:t>
      </w:r>
      <w:r w:rsidRPr="00DC00D9">
        <w:tab/>
        <w:t>when, or as soon as practicable after, the COVID-19 advice is provided; and</w:t>
      </w:r>
    </w:p>
    <w:p w14:paraId="08E25075" w14:textId="77777777" w:rsidR="00DD4E8C" w:rsidRPr="00DC00D9" w:rsidRDefault="00DD4E8C" w:rsidP="00DD4E8C">
      <w:pPr>
        <w:pStyle w:val="LI-BodyTextNumbered"/>
        <w:ind w:left="2268"/>
      </w:pPr>
      <w:r w:rsidRPr="00DC00D9">
        <w:t>(b)</w:t>
      </w:r>
      <w:r w:rsidRPr="00DC00D9">
        <w:tab/>
        <w:t>in any event—before the providing entity provides the client with any further financial service arising out of, or connected with, the COVID-19 advice.</w:t>
      </w:r>
    </w:p>
    <w:p w14:paraId="6D355259" w14:textId="77777777" w:rsidR="00DD4E8C" w:rsidRPr="00DC00D9" w:rsidRDefault="00DD4E8C" w:rsidP="00DD4E8C">
      <w:pPr>
        <w:pStyle w:val="LI-BodyTextNumbered"/>
        <w:ind w:left="1701"/>
      </w:pPr>
      <w:r w:rsidRPr="00DC00D9">
        <w:t>(</w:t>
      </w:r>
      <w:r w:rsidR="00DC3A83">
        <w:t>15</w:t>
      </w:r>
      <w:r w:rsidRPr="00DC00D9">
        <w:t>)</w:t>
      </w:r>
      <w:r w:rsidRPr="00DC00D9">
        <w:tab/>
        <w:t>In subsection (</w:t>
      </w:r>
      <w:r w:rsidR="00DC3A83">
        <w:t>11</w:t>
      </w:r>
      <w:r w:rsidRPr="00DC00D9">
        <w:t>):</w:t>
      </w:r>
    </w:p>
    <w:p w14:paraId="31A502DD" w14:textId="77777777" w:rsidR="00DD4E8C" w:rsidRDefault="00DD4E8C" w:rsidP="00DD4E8C">
      <w:pPr>
        <w:pStyle w:val="LI-BodyTextNumbered"/>
        <w:ind w:left="1701" w:firstLine="0"/>
      </w:pPr>
      <w:r w:rsidRPr="00666578">
        <w:rPr>
          <w:b/>
          <w:i/>
        </w:rPr>
        <w:t>associated providing entity</w:t>
      </w:r>
      <w:r>
        <w:t>, in relation to a providing entity, means:</w:t>
      </w:r>
    </w:p>
    <w:p w14:paraId="226BACBB" w14:textId="77777777" w:rsidR="00DD4E8C" w:rsidRDefault="00DD4E8C" w:rsidP="00DD4E8C">
      <w:pPr>
        <w:pStyle w:val="LI-BodyTextNumbered"/>
        <w:ind w:left="2268"/>
      </w:pPr>
      <w:r>
        <w:t>(a)</w:t>
      </w:r>
      <w:r>
        <w:tab/>
        <w:t>where the providing entity is a financial services licensee—any person who is an authorised representative of the licensee;</w:t>
      </w:r>
    </w:p>
    <w:p w14:paraId="17CE509C" w14:textId="77777777" w:rsidR="00DD4E8C" w:rsidRDefault="00DD4E8C" w:rsidP="00DD4E8C">
      <w:pPr>
        <w:pStyle w:val="LI-BodyTextNumbered"/>
        <w:ind w:left="2268"/>
      </w:pPr>
      <w:r>
        <w:t>(b)</w:t>
      </w:r>
      <w:r>
        <w:tab/>
        <w:t>where the providing entity is an authorised representative of a financial services licensee—the authorising licensee or any person who is an authorised representative of the licensee.”.</w:t>
      </w:r>
    </w:p>
    <w:p w14:paraId="60F73FDF" w14:textId="61150851" w:rsidR="00DD4E8C" w:rsidRDefault="00DD4E8C" w:rsidP="00DD4E8C">
      <w:pPr>
        <w:pStyle w:val="LI-BodyTextNumbered"/>
        <w:rPr>
          <w:color w:val="000000"/>
        </w:rPr>
      </w:pPr>
      <w:r w:rsidRPr="00482E20">
        <w:rPr>
          <w:color w:val="000000"/>
        </w:rPr>
        <w:t>(2)</w:t>
      </w:r>
      <w:r w:rsidRPr="00482E20">
        <w:rPr>
          <w:color w:val="000000"/>
        </w:rPr>
        <w:tab/>
        <w:t xml:space="preserve">Part 7.7 of the Act applies in relation to providing entities as if regulation 7.7.10AG of the Regulations were modified or varied by, </w:t>
      </w:r>
      <w:r w:rsidRPr="00482E20">
        <w:rPr>
          <w:color w:val="000000"/>
        </w:rPr>
        <w:lastRenderedPageBreak/>
        <w:t>after “subsection 946B(3A)” (wherever occurring), inserting “or subsection 946B(</w:t>
      </w:r>
      <w:r w:rsidR="00DA259D">
        <w:rPr>
          <w:color w:val="000000"/>
        </w:rPr>
        <w:t>1</w:t>
      </w:r>
      <w:r w:rsidR="002D0E91">
        <w:rPr>
          <w:color w:val="000000"/>
        </w:rPr>
        <w:t>2</w:t>
      </w:r>
      <w:r w:rsidRPr="00482E20">
        <w:rPr>
          <w:color w:val="000000"/>
        </w:rPr>
        <w:t>)”.</w:t>
      </w:r>
    </w:p>
    <w:p w14:paraId="6E2B2A95" w14:textId="08C8A4AF" w:rsidR="005E5E78" w:rsidRPr="00F61B09" w:rsidRDefault="005E5E78" w:rsidP="005E5E78">
      <w:pPr>
        <w:pStyle w:val="LI-Heading1"/>
      </w:pPr>
      <w:bookmarkStart w:id="15" w:name="_Toc69199083"/>
      <w:r w:rsidRPr="006E5320">
        <w:t>Part </w:t>
      </w:r>
      <w:r>
        <w:t>3</w:t>
      </w:r>
      <w:r w:rsidRPr="006554FF">
        <w:t>—</w:t>
      </w:r>
      <w:r>
        <w:t>Repeal</w:t>
      </w:r>
      <w:bookmarkEnd w:id="15"/>
    </w:p>
    <w:p w14:paraId="090D864D" w14:textId="08083195" w:rsidR="005E5E78" w:rsidRPr="005D3D41" w:rsidRDefault="00713254" w:rsidP="005E5E78">
      <w:pPr>
        <w:pStyle w:val="LI-Heading2"/>
      </w:pPr>
      <w:bookmarkStart w:id="16" w:name="_Toc69199084"/>
      <w:r>
        <w:t>6</w:t>
      </w:r>
      <w:r w:rsidR="005E5E78">
        <w:tab/>
        <w:t>Repeal</w:t>
      </w:r>
      <w:bookmarkEnd w:id="16"/>
    </w:p>
    <w:p w14:paraId="05AF0842" w14:textId="25B3F135" w:rsidR="001215B6" w:rsidRPr="00482E20" w:rsidRDefault="005E5E78" w:rsidP="00426C7A">
      <w:pPr>
        <w:pStyle w:val="LI-BodyTextNumbered"/>
        <w:rPr>
          <w:color w:val="000000"/>
        </w:rPr>
      </w:pPr>
      <w:r>
        <w:t>This instrument is repealed on 15 October 2021.</w:t>
      </w:r>
      <w:bookmarkEnd w:id="12"/>
    </w:p>
    <w:sectPr w:rsidR="001215B6" w:rsidRPr="00482E20" w:rsidSect="0040053F"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312A" w14:textId="77777777" w:rsidR="00A8542D" w:rsidRDefault="00A8542D" w:rsidP="00715914">
      <w:pPr>
        <w:spacing w:line="240" w:lineRule="auto"/>
      </w:pPr>
      <w:r>
        <w:separator/>
      </w:r>
    </w:p>
  </w:endnote>
  <w:endnote w:type="continuationSeparator" w:id="0">
    <w:p w14:paraId="140492AA" w14:textId="77777777" w:rsidR="00A8542D" w:rsidRDefault="00A8542D" w:rsidP="00715914">
      <w:pPr>
        <w:spacing w:line="240" w:lineRule="auto"/>
      </w:pPr>
      <w:r>
        <w:continuationSeparator/>
      </w:r>
    </w:p>
  </w:endnote>
  <w:endnote w:type="continuationNotice" w:id="1">
    <w:p w14:paraId="2BF69CF3" w14:textId="77777777" w:rsidR="00A8542D" w:rsidRDefault="00A854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A8542D" w:rsidRPr="00081794" w14:paraId="6CBFA287" w14:textId="77777777" w:rsidTr="00081794">
      <w:tc>
        <w:tcPr>
          <w:tcW w:w="8472" w:type="dxa"/>
          <w:shd w:val="clear" w:color="auto" w:fill="auto"/>
        </w:tcPr>
        <w:p w14:paraId="0AAB67F4" w14:textId="3876349A" w:rsidR="00A8542D" w:rsidRPr="00081794" w:rsidRDefault="00A8542D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F3918B5" wp14:editId="2F3FAA54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F953BC" w14:textId="7C8FE064" w:rsidR="00A8542D" w:rsidRPr="00284719" w:rsidRDefault="00A8542D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3918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1CF953BC" w14:textId="7C8FE064" w:rsidR="00A8542D" w:rsidRPr="00284719" w:rsidRDefault="00A8542D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0ECAF94D" w14:textId="77777777" w:rsidR="00A8542D" w:rsidRPr="007500C8" w:rsidRDefault="00A8542D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634DD" w14:textId="6B4CE103" w:rsidR="00A8542D" w:rsidRDefault="00A8542D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C759CD6" wp14:editId="721002E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C76A573" w14:textId="77777777" w:rsidR="00A8542D" w:rsidRPr="00284719" w:rsidRDefault="00A8542D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59CD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4C76A573" w14:textId="77777777" w:rsidR="00A8542D" w:rsidRPr="00284719" w:rsidRDefault="00A8542D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A8542D" w:rsidRPr="00081794" w14:paraId="774BD3E6" w14:textId="77777777" w:rsidTr="00081794">
      <w:tc>
        <w:tcPr>
          <w:tcW w:w="8472" w:type="dxa"/>
          <w:shd w:val="clear" w:color="auto" w:fill="auto"/>
        </w:tcPr>
        <w:p w14:paraId="4E06D5FB" w14:textId="77777777" w:rsidR="00A8542D" w:rsidRPr="00081794" w:rsidRDefault="00A8542D" w:rsidP="00102CA6">
          <w:pPr>
            <w:rPr>
              <w:sz w:val="18"/>
            </w:rPr>
          </w:pPr>
        </w:p>
      </w:tc>
    </w:tr>
  </w:tbl>
  <w:p w14:paraId="330D16F7" w14:textId="77777777" w:rsidR="00A8542D" w:rsidRPr="007500C8" w:rsidRDefault="00A8542D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F4AE8" w14:textId="77777777" w:rsidR="00A8542D" w:rsidRPr="00ED79B6" w:rsidRDefault="00A8542D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2AE2A" w14:textId="77777777" w:rsidR="00A8542D" w:rsidRPr="00E2168B" w:rsidRDefault="00A8542D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C415" w14:textId="77777777" w:rsidR="00A8542D" w:rsidRPr="00E33C1C" w:rsidRDefault="00A8542D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3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6E247" w14:textId="77777777" w:rsidR="00A8542D" w:rsidRDefault="00A8542D" w:rsidP="00715914">
      <w:pPr>
        <w:spacing w:line="240" w:lineRule="auto"/>
      </w:pPr>
      <w:r>
        <w:separator/>
      </w:r>
    </w:p>
  </w:footnote>
  <w:footnote w:type="continuationSeparator" w:id="0">
    <w:p w14:paraId="39B52750" w14:textId="77777777" w:rsidR="00A8542D" w:rsidRDefault="00A8542D" w:rsidP="00715914">
      <w:pPr>
        <w:spacing w:line="240" w:lineRule="auto"/>
      </w:pPr>
      <w:r>
        <w:continuationSeparator/>
      </w:r>
    </w:p>
  </w:footnote>
  <w:footnote w:type="continuationNotice" w:id="1">
    <w:p w14:paraId="45AFD2BE" w14:textId="77777777" w:rsidR="00A8542D" w:rsidRDefault="00A854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2493B" w14:textId="0A62C3FF" w:rsidR="00A8542D" w:rsidRPr="005F1388" w:rsidRDefault="00A8542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89F0955" wp14:editId="5946C0E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0EA9B6" w14:textId="22FC2740" w:rsidR="00A8542D" w:rsidRPr="00284719" w:rsidRDefault="00A8542D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F095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770EA9B6" w14:textId="22FC2740" w:rsidR="00A8542D" w:rsidRPr="00284719" w:rsidRDefault="00A8542D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71A5" w14:textId="40993E85" w:rsidR="00A8542D" w:rsidRPr="005F1388" w:rsidRDefault="00A8542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35B3A1" wp14:editId="0ECF451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F08B59" w14:textId="77777777" w:rsidR="00A8542D" w:rsidRPr="00284719" w:rsidRDefault="00A8542D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5B3A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55F08B59" w14:textId="77777777" w:rsidR="00A8542D" w:rsidRPr="00284719" w:rsidRDefault="00A8542D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CC870" w14:textId="77777777" w:rsidR="00A8542D" w:rsidRPr="005F1388" w:rsidRDefault="00A8542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DC09" w14:textId="77777777" w:rsidR="00A8542D" w:rsidRDefault="00A8542D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A8542D" w:rsidRPr="00E40FF8" w14:paraId="6966B23E" w14:textId="77777777" w:rsidTr="00BF75C9">
      <w:tc>
        <w:tcPr>
          <w:tcW w:w="6804" w:type="dxa"/>
          <w:shd w:val="clear" w:color="auto" w:fill="auto"/>
        </w:tcPr>
        <w:p w14:paraId="30031E62" w14:textId="69035463" w:rsidR="00A8542D" w:rsidRDefault="008F1E48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6567BE">
              <w:rPr>
                <w:noProof/>
              </w:rPr>
              <w:t>ASIC Corporations (COVID-19—Advice-related Relief) Instrument 2021/268</w:t>
            </w:r>
          </w:fldSimple>
        </w:p>
      </w:tc>
      <w:tc>
        <w:tcPr>
          <w:tcW w:w="1509" w:type="dxa"/>
          <w:shd w:val="clear" w:color="auto" w:fill="auto"/>
        </w:tcPr>
        <w:p w14:paraId="02B15DC3" w14:textId="77777777" w:rsidR="00A8542D" w:rsidRDefault="00A8542D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3D0DB68" w14:textId="77777777" w:rsidR="00A8542D" w:rsidRPr="008945E0" w:rsidRDefault="00A8542D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967C" w14:textId="77777777" w:rsidR="00A8542D" w:rsidRPr="00ED79B6" w:rsidRDefault="00A8542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09521" w14:textId="77777777" w:rsidR="00A8542D" w:rsidRPr="00243EC0" w:rsidRDefault="00A8542D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A8542D" w:rsidRPr="00E40FF8" w14:paraId="17A195A0" w14:textId="77777777" w:rsidTr="00BF75C9">
      <w:tc>
        <w:tcPr>
          <w:tcW w:w="6804" w:type="dxa"/>
          <w:shd w:val="clear" w:color="auto" w:fill="auto"/>
        </w:tcPr>
        <w:p w14:paraId="68DEEB00" w14:textId="1419C54B" w:rsidR="00A8542D" w:rsidRDefault="008F1E48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6567BE">
              <w:rPr>
                <w:noProof/>
              </w:rPr>
              <w:t>ASIC Corporations (COVID-19—Advice-related Relief) Instrument 2021/268</w:t>
            </w:r>
          </w:fldSimple>
        </w:p>
      </w:tc>
      <w:tc>
        <w:tcPr>
          <w:tcW w:w="1509" w:type="dxa"/>
          <w:shd w:val="clear" w:color="auto" w:fill="auto"/>
        </w:tcPr>
        <w:p w14:paraId="4AEA3FE2" w14:textId="48BA584E" w:rsidR="00A8542D" w:rsidRDefault="008F1E48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6567BE">
              <w:rPr>
                <w:noProof/>
              </w:rPr>
              <w:t>Part 3—Repeal</w:t>
            </w:r>
          </w:fldSimple>
        </w:p>
      </w:tc>
    </w:tr>
  </w:tbl>
  <w:p w14:paraId="2CF5CA68" w14:textId="77777777" w:rsidR="00A8542D" w:rsidRPr="00F4215A" w:rsidRDefault="00A8542D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A5176"/>
    <w:multiLevelType w:val="hybridMultilevel"/>
    <w:tmpl w:val="AFD2C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813A9"/>
    <w:multiLevelType w:val="multilevel"/>
    <w:tmpl w:val="0170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068DA"/>
    <w:rsid w:val="000136AF"/>
    <w:rsid w:val="00013B8D"/>
    <w:rsid w:val="00015719"/>
    <w:rsid w:val="00023D53"/>
    <w:rsid w:val="00026924"/>
    <w:rsid w:val="00037A14"/>
    <w:rsid w:val="000437C1"/>
    <w:rsid w:val="0005365D"/>
    <w:rsid w:val="00053CFA"/>
    <w:rsid w:val="0005587E"/>
    <w:rsid w:val="000614BF"/>
    <w:rsid w:val="0006250C"/>
    <w:rsid w:val="000669F1"/>
    <w:rsid w:val="000800C0"/>
    <w:rsid w:val="00081788"/>
    <w:rsid w:val="00081794"/>
    <w:rsid w:val="00084FF4"/>
    <w:rsid w:val="000A142F"/>
    <w:rsid w:val="000A6C39"/>
    <w:rsid w:val="000B58FA"/>
    <w:rsid w:val="000C0C92"/>
    <w:rsid w:val="000C55A0"/>
    <w:rsid w:val="000C6F87"/>
    <w:rsid w:val="000D041F"/>
    <w:rsid w:val="000D05EF"/>
    <w:rsid w:val="000D5DE7"/>
    <w:rsid w:val="000E2261"/>
    <w:rsid w:val="000E3C2E"/>
    <w:rsid w:val="000F0CD9"/>
    <w:rsid w:val="000F21C1"/>
    <w:rsid w:val="00100953"/>
    <w:rsid w:val="00102CA6"/>
    <w:rsid w:val="0010745C"/>
    <w:rsid w:val="001215B6"/>
    <w:rsid w:val="00125141"/>
    <w:rsid w:val="00126994"/>
    <w:rsid w:val="00130B98"/>
    <w:rsid w:val="00131CEE"/>
    <w:rsid w:val="00132CEB"/>
    <w:rsid w:val="00142B62"/>
    <w:rsid w:val="001470D6"/>
    <w:rsid w:val="00153B32"/>
    <w:rsid w:val="00155E05"/>
    <w:rsid w:val="00156B3C"/>
    <w:rsid w:val="00157B8B"/>
    <w:rsid w:val="00166C2F"/>
    <w:rsid w:val="0017090B"/>
    <w:rsid w:val="00171A6E"/>
    <w:rsid w:val="001809D7"/>
    <w:rsid w:val="00180A59"/>
    <w:rsid w:val="001939E1"/>
    <w:rsid w:val="00194C3E"/>
    <w:rsid w:val="00195382"/>
    <w:rsid w:val="00195BD4"/>
    <w:rsid w:val="00197237"/>
    <w:rsid w:val="001C61C5"/>
    <w:rsid w:val="001C69C4"/>
    <w:rsid w:val="001D1381"/>
    <w:rsid w:val="001D37EF"/>
    <w:rsid w:val="001D7AAC"/>
    <w:rsid w:val="001E3590"/>
    <w:rsid w:val="001E55E4"/>
    <w:rsid w:val="001E7407"/>
    <w:rsid w:val="001F00CA"/>
    <w:rsid w:val="001F02B1"/>
    <w:rsid w:val="001F5D5E"/>
    <w:rsid w:val="001F6219"/>
    <w:rsid w:val="001F6CD4"/>
    <w:rsid w:val="00206C4D"/>
    <w:rsid w:val="0021053C"/>
    <w:rsid w:val="002111E3"/>
    <w:rsid w:val="00215AF1"/>
    <w:rsid w:val="0022283B"/>
    <w:rsid w:val="00224ECC"/>
    <w:rsid w:val="002321E8"/>
    <w:rsid w:val="00236EEC"/>
    <w:rsid w:val="0024010F"/>
    <w:rsid w:val="00240749"/>
    <w:rsid w:val="00243018"/>
    <w:rsid w:val="00243EC0"/>
    <w:rsid w:val="00244742"/>
    <w:rsid w:val="002564A4"/>
    <w:rsid w:val="00263B5D"/>
    <w:rsid w:val="0026736C"/>
    <w:rsid w:val="002755BB"/>
    <w:rsid w:val="00281308"/>
    <w:rsid w:val="00281813"/>
    <w:rsid w:val="00284719"/>
    <w:rsid w:val="00297AD7"/>
    <w:rsid w:val="00297ECB"/>
    <w:rsid w:val="002A2C03"/>
    <w:rsid w:val="002A7328"/>
    <w:rsid w:val="002A7BCF"/>
    <w:rsid w:val="002B19F3"/>
    <w:rsid w:val="002B2EEC"/>
    <w:rsid w:val="002B4A0D"/>
    <w:rsid w:val="002C7B6F"/>
    <w:rsid w:val="002D043A"/>
    <w:rsid w:val="002D0E91"/>
    <w:rsid w:val="002D3BED"/>
    <w:rsid w:val="002D6224"/>
    <w:rsid w:val="002E3F4B"/>
    <w:rsid w:val="002E53BB"/>
    <w:rsid w:val="002F0530"/>
    <w:rsid w:val="00300C84"/>
    <w:rsid w:val="00304F8B"/>
    <w:rsid w:val="00315272"/>
    <w:rsid w:val="0032138D"/>
    <w:rsid w:val="00327098"/>
    <w:rsid w:val="00327DDF"/>
    <w:rsid w:val="00332FC1"/>
    <w:rsid w:val="003354D2"/>
    <w:rsid w:val="00335BC6"/>
    <w:rsid w:val="00337D69"/>
    <w:rsid w:val="003415D3"/>
    <w:rsid w:val="00344701"/>
    <w:rsid w:val="00351CEA"/>
    <w:rsid w:val="003528DA"/>
    <w:rsid w:val="00352B0F"/>
    <w:rsid w:val="00356690"/>
    <w:rsid w:val="00357DD0"/>
    <w:rsid w:val="00360459"/>
    <w:rsid w:val="00365497"/>
    <w:rsid w:val="00375F66"/>
    <w:rsid w:val="0038592B"/>
    <w:rsid w:val="00387A96"/>
    <w:rsid w:val="00390A68"/>
    <w:rsid w:val="00392742"/>
    <w:rsid w:val="00394370"/>
    <w:rsid w:val="003A1785"/>
    <w:rsid w:val="003A2A48"/>
    <w:rsid w:val="003B28C3"/>
    <w:rsid w:val="003B71BD"/>
    <w:rsid w:val="003B732F"/>
    <w:rsid w:val="003C6231"/>
    <w:rsid w:val="003D0BFE"/>
    <w:rsid w:val="003D5700"/>
    <w:rsid w:val="003D59B1"/>
    <w:rsid w:val="003E0F99"/>
    <w:rsid w:val="003E341B"/>
    <w:rsid w:val="003E5288"/>
    <w:rsid w:val="0040053F"/>
    <w:rsid w:val="0041064A"/>
    <w:rsid w:val="004116CD"/>
    <w:rsid w:val="004144EC"/>
    <w:rsid w:val="00417EB9"/>
    <w:rsid w:val="00424CA9"/>
    <w:rsid w:val="00426C7A"/>
    <w:rsid w:val="00426E81"/>
    <w:rsid w:val="00431E9B"/>
    <w:rsid w:val="0043509D"/>
    <w:rsid w:val="004379E3"/>
    <w:rsid w:val="0044015E"/>
    <w:rsid w:val="0044291A"/>
    <w:rsid w:val="00444ABD"/>
    <w:rsid w:val="00447DB4"/>
    <w:rsid w:val="00460F1D"/>
    <w:rsid w:val="00462672"/>
    <w:rsid w:val="00465DC1"/>
    <w:rsid w:val="00467020"/>
    <w:rsid w:val="00467661"/>
    <w:rsid w:val="004705B7"/>
    <w:rsid w:val="00472DBE"/>
    <w:rsid w:val="00474A19"/>
    <w:rsid w:val="00481329"/>
    <w:rsid w:val="004823C0"/>
    <w:rsid w:val="0048276B"/>
    <w:rsid w:val="00482E20"/>
    <w:rsid w:val="0048418B"/>
    <w:rsid w:val="00496B5F"/>
    <w:rsid w:val="00496F97"/>
    <w:rsid w:val="004A2937"/>
    <w:rsid w:val="004A44FC"/>
    <w:rsid w:val="004B5B44"/>
    <w:rsid w:val="004C1CB1"/>
    <w:rsid w:val="004D0DF4"/>
    <w:rsid w:val="004E063A"/>
    <w:rsid w:val="004E3849"/>
    <w:rsid w:val="004E7BEC"/>
    <w:rsid w:val="004F3AD3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46764"/>
    <w:rsid w:val="005566D4"/>
    <w:rsid w:val="005574D1"/>
    <w:rsid w:val="005657FE"/>
    <w:rsid w:val="00572BB1"/>
    <w:rsid w:val="0057670F"/>
    <w:rsid w:val="00584811"/>
    <w:rsid w:val="00585784"/>
    <w:rsid w:val="00593AA6"/>
    <w:rsid w:val="00594161"/>
    <w:rsid w:val="00594749"/>
    <w:rsid w:val="005A2938"/>
    <w:rsid w:val="005A7A8A"/>
    <w:rsid w:val="005B34A4"/>
    <w:rsid w:val="005B4067"/>
    <w:rsid w:val="005B780C"/>
    <w:rsid w:val="005C3F41"/>
    <w:rsid w:val="005D0489"/>
    <w:rsid w:val="005D2D09"/>
    <w:rsid w:val="005D3D41"/>
    <w:rsid w:val="005E4810"/>
    <w:rsid w:val="005E5E78"/>
    <w:rsid w:val="005F4140"/>
    <w:rsid w:val="005F65CD"/>
    <w:rsid w:val="00600219"/>
    <w:rsid w:val="006015FA"/>
    <w:rsid w:val="00603DC4"/>
    <w:rsid w:val="00607A71"/>
    <w:rsid w:val="006117CB"/>
    <w:rsid w:val="00620076"/>
    <w:rsid w:val="00624FB5"/>
    <w:rsid w:val="00630349"/>
    <w:rsid w:val="00634044"/>
    <w:rsid w:val="00640161"/>
    <w:rsid w:val="00652769"/>
    <w:rsid w:val="0065542F"/>
    <w:rsid w:val="006554FF"/>
    <w:rsid w:val="006567BE"/>
    <w:rsid w:val="006606F9"/>
    <w:rsid w:val="006624DE"/>
    <w:rsid w:val="00670EA1"/>
    <w:rsid w:val="00677CC2"/>
    <w:rsid w:val="006905DE"/>
    <w:rsid w:val="0069207B"/>
    <w:rsid w:val="006B5789"/>
    <w:rsid w:val="006C30C5"/>
    <w:rsid w:val="006C48FA"/>
    <w:rsid w:val="006C7F8C"/>
    <w:rsid w:val="006D067C"/>
    <w:rsid w:val="006D1B08"/>
    <w:rsid w:val="006D1DE1"/>
    <w:rsid w:val="006E5320"/>
    <w:rsid w:val="006E6246"/>
    <w:rsid w:val="006F1E11"/>
    <w:rsid w:val="006F318F"/>
    <w:rsid w:val="006F4226"/>
    <w:rsid w:val="006F481B"/>
    <w:rsid w:val="0070017E"/>
    <w:rsid w:val="00700B2C"/>
    <w:rsid w:val="00702EFD"/>
    <w:rsid w:val="00704C71"/>
    <w:rsid w:val="007050A2"/>
    <w:rsid w:val="00712225"/>
    <w:rsid w:val="00713084"/>
    <w:rsid w:val="00713254"/>
    <w:rsid w:val="0071399B"/>
    <w:rsid w:val="00714F20"/>
    <w:rsid w:val="0071590F"/>
    <w:rsid w:val="00715914"/>
    <w:rsid w:val="00717B0C"/>
    <w:rsid w:val="00722A22"/>
    <w:rsid w:val="00731E00"/>
    <w:rsid w:val="007360CE"/>
    <w:rsid w:val="00741EE8"/>
    <w:rsid w:val="007440B7"/>
    <w:rsid w:val="007500C8"/>
    <w:rsid w:val="00751889"/>
    <w:rsid w:val="00756272"/>
    <w:rsid w:val="00757A76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B4C4F"/>
    <w:rsid w:val="007C2253"/>
    <w:rsid w:val="007C5ABC"/>
    <w:rsid w:val="007D230B"/>
    <w:rsid w:val="007D258A"/>
    <w:rsid w:val="007D761C"/>
    <w:rsid w:val="007E09E4"/>
    <w:rsid w:val="007E163D"/>
    <w:rsid w:val="007E667A"/>
    <w:rsid w:val="007F28C9"/>
    <w:rsid w:val="0080312D"/>
    <w:rsid w:val="00803587"/>
    <w:rsid w:val="008117E9"/>
    <w:rsid w:val="00824498"/>
    <w:rsid w:val="00836706"/>
    <w:rsid w:val="00840442"/>
    <w:rsid w:val="00845328"/>
    <w:rsid w:val="008527C0"/>
    <w:rsid w:val="00856A31"/>
    <w:rsid w:val="00860B58"/>
    <w:rsid w:val="00865462"/>
    <w:rsid w:val="00867B37"/>
    <w:rsid w:val="008718DD"/>
    <w:rsid w:val="008754D0"/>
    <w:rsid w:val="008855C9"/>
    <w:rsid w:val="00886456"/>
    <w:rsid w:val="008945E0"/>
    <w:rsid w:val="0089527F"/>
    <w:rsid w:val="008A362B"/>
    <w:rsid w:val="008A46E1"/>
    <w:rsid w:val="008A4F43"/>
    <w:rsid w:val="008A70DD"/>
    <w:rsid w:val="008A764D"/>
    <w:rsid w:val="008A7A7D"/>
    <w:rsid w:val="008B2706"/>
    <w:rsid w:val="008C0F29"/>
    <w:rsid w:val="008D0EE0"/>
    <w:rsid w:val="008D3422"/>
    <w:rsid w:val="008E6067"/>
    <w:rsid w:val="008F1E48"/>
    <w:rsid w:val="008F54E7"/>
    <w:rsid w:val="009016BE"/>
    <w:rsid w:val="00903422"/>
    <w:rsid w:val="009157B9"/>
    <w:rsid w:val="00915DF9"/>
    <w:rsid w:val="009254C3"/>
    <w:rsid w:val="00926940"/>
    <w:rsid w:val="00930A0A"/>
    <w:rsid w:val="009322CF"/>
    <w:rsid w:val="00932377"/>
    <w:rsid w:val="009405FF"/>
    <w:rsid w:val="009460DC"/>
    <w:rsid w:val="00946BFD"/>
    <w:rsid w:val="00947D5A"/>
    <w:rsid w:val="009532A5"/>
    <w:rsid w:val="0095528E"/>
    <w:rsid w:val="00962AF7"/>
    <w:rsid w:val="0096753E"/>
    <w:rsid w:val="00972F47"/>
    <w:rsid w:val="00982242"/>
    <w:rsid w:val="009868E9"/>
    <w:rsid w:val="009944E6"/>
    <w:rsid w:val="009A49C9"/>
    <w:rsid w:val="009D1818"/>
    <w:rsid w:val="009D195A"/>
    <w:rsid w:val="009D632A"/>
    <w:rsid w:val="009E5CFC"/>
    <w:rsid w:val="00A040BD"/>
    <w:rsid w:val="00A079CB"/>
    <w:rsid w:val="00A12128"/>
    <w:rsid w:val="00A12F48"/>
    <w:rsid w:val="00A15512"/>
    <w:rsid w:val="00A1628C"/>
    <w:rsid w:val="00A22C98"/>
    <w:rsid w:val="00A231E2"/>
    <w:rsid w:val="00A31BC1"/>
    <w:rsid w:val="00A33D55"/>
    <w:rsid w:val="00A34412"/>
    <w:rsid w:val="00A40424"/>
    <w:rsid w:val="00A52B0F"/>
    <w:rsid w:val="00A5632E"/>
    <w:rsid w:val="00A62142"/>
    <w:rsid w:val="00A64912"/>
    <w:rsid w:val="00A70A74"/>
    <w:rsid w:val="00A8542D"/>
    <w:rsid w:val="00A91966"/>
    <w:rsid w:val="00A92002"/>
    <w:rsid w:val="00AA66AC"/>
    <w:rsid w:val="00AB1DE8"/>
    <w:rsid w:val="00AC00EA"/>
    <w:rsid w:val="00AC0886"/>
    <w:rsid w:val="00AC2BC6"/>
    <w:rsid w:val="00AC333C"/>
    <w:rsid w:val="00AD1F73"/>
    <w:rsid w:val="00AD5315"/>
    <w:rsid w:val="00AD5641"/>
    <w:rsid w:val="00AD7889"/>
    <w:rsid w:val="00AD7BB3"/>
    <w:rsid w:val="00AE6A9C"/>
    <w:rsid w:val="00AF021B"/>
    <w:rsid w:val="00AF06CF"/>
    <w:rsid w:val="00B06AFF"/>
    <w:rsid w:val="00B07CDB"/>
    <w:rsid w:val="00B16A31"/>
    <w:rsid w:val="00B17DFD"/>
    <w:rsid w:val="00B262FC"/>
    <w:rsid w:val="00B2799D"/>
    <w:rsid w:val="00B308FE"/>
    <w:rsid w:val="00B33709"/>
    <w:rsid w:val="00B33B3C"/>
    <w:rsid w:val="00B33BD1"/>
    <w:rsid w:val="00B50ADC"/>
    <w:rsid w:val="00B566B1"/>
    <w:rsid w:val="00B63834"/>
    <w:rsid w:val="00B70DD8"/>
    <w:rsid w:val="00B72734"/>
    <w:rsid w:val="00B80199"/>
    <w:rsid w:val="00B82D81"/>
    <w:rsid w:val="00B83204"/>
    <w:rsid w:val="00B9126E"/>
    <w:rsid w:val="00B937BE"/>
    <w:rsid w:val="00BA189E"/>
    <w:rsid w:val="00BA220B"/>
    <w:rsid w:val="00BA31CB"/>
    <w:rsid w:val="00BA3A57"/>
    <w:rsid w:val="00BB1140"/>
    <w:rsid w:val="00BB4E1A"/>
    <w:rsid w:val="00BB5C17"/>
    <w:rsid w:val="00BC015E"/>
    <w:rsid w:val="00BC5EAC"/>
    <w:rsid w:val="00BC7183"/>
    <w:rsid w:val="00BC76AC"/>
    <w:rsid w:val="00BD0ECB"/>
    <w:rsid w:val="00BD5048"/>
    <w:rsid w:val="00BE2155"/>
    <w:rsid w:val="00BE2213"/>
    <w:rsid w:val="00BE3B7B"/>
    <w:rsid w:val="00BE3D6B"/>
    <w:rsid w:val="00BE719A"/>
    <w:rsid w:val="00BE720A"/>
    <w:rsid w:val="00BF0D73"/>
    <w:rsid w:val="00BF142F"/>
    <w:rsid w:val="00BF2465"/>
    <w:rsid w:val="00BF362C"/>
    <w:rsid w:val="00BF75C9"/>
    <w:rsid w:val="00C00CAA"/>
    <w:rsid w:val="00C0544A"/>
    <w:rsid w:val="00C11452"/>
    <w:rsid w:val="00C2034A"/>
    <w:rsid w:val="00C25E7F"/>
    <w:rsid w:val="00C2746F"/>
    <w:rsid w:val="00C3070F"/>
    <w:rsid w:val="00C324A0"/>
    <w:rsid w:val="00C3300F"/>
    <w:rsid w:val="00C34E77"/>
    <w:rsid w:val="00C35875"/>
    <w:rsid w:val="00C35BE9"/>
    <w:rsid w:val="00C35DAF"/>
    <w:rsid w:val="00C41143"/>
    <w:rsid w:val="00C42BF8"/>
    <w:rsid w:val="00C43EE3"/>
    <w:rsid w:val="00C45171"/>
    <w:rsid w:val="00C50043"/>
    <w:rsid w:val="00C50B97"/>
    <w:rsid w:val="00C612BC"/>
    <w:rsid w:val="00C6434E"/>
    <w:rsid w:val="00C65B4F"/>
    <w:rsid w:val="00C67959"/>
    <w:rsid w:val="00C70CA8"/>
    <w:rsid w:val="00C72280"/>
    <w:rsid w:val="00C7573B"/>
    <w:rsid w:val="00C7761F"/>
    <w:rsid w:val="00C87CC4"/>
    <w:rsid w:val="00C93C03"/>
    <w:rsid w:val="00CA66DC"/>
    <w:rsid w:val="00CB2C8E"/>
    <w:rsid w:val="00CB602E"/>
    <w:rsid w:val="00CC79DD"/>
    <w:rsid w:val="00CD2E90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2D64"/>
    <w:rsid w:val="00D13441"/>
    <w:rsid w:val="00D150E7"/>
    <w:rsid w:val="00D216A1"/>
    <w:rsid w:val="00D22358"/>
    <w:rsid w:val="00D32F65"/>
    <w:rsid w:val="00D341C4"/>
    <w:rsid w:val="00D52DC2"/>
    <w:rsid w:val="00D53BCC"/>
    <w:rsid w:val="00D702DE"/>
    <w:rsid w:val="00D70B73"/>
    <w:rsid w:val="00D70DFB"/>
    <w:rsid w:val="00D73C22"/>
    <w:rsid w:val="00D766DF"/>
    <w:rsid w:val="00D804CA"/>
    <w:rsid w:val="00DA186E"/>
    <w:rsid w:val="00DA259D"/>
    <w:rsid w:val="00DA4116"/>
    <w:rsid w:val="00DB251C"/>
    <w:rsid w:val="00DB2AF0"/>
    <w:rsid w:val="00DB38AD"/>
    <w:rsid w:val="00DB456A"/>
    <w:rsid w:val="00DB4630"/>
    <w:rsid w:val="00DC00D9"/>
    <w:rsid w:val="00DC3A83"/>
    <w:rsid w:val="00DC4445"/>
    <w:rsid w:val="00DC4F88"/>
    <w:rsid w:val="00DD4E8C"/>
    <w:rsid w:val="00DE79F9"/>
    <w:rsid w:val="00DF3E97"/>
    <w:rsid w:val="00E02D99"/>
    <w:rsid w:val="00E039C2"/>
    <w:rsid w:val="00E05704"/>
    <w:rsid w:val="00E06CC3"/>
    <w:rsid w:val="00E11E44"/>
    <w:rsid w:val="00E13AFA"/>
    <w:rsid w:val="00E2168B"/>
    <w:rsid w:val="00E21F03"/>
    <w:rsid w:val="00E338EF"/>
    <w:rsid w:val="00E40FF8"/>
    <w:rsid w:val="00E544BB"/>
    <w:rsid w:val="00E578EC"/>
    <w:rsid w:val="00E60423"/>
    <w:rsid w:val="00E649D7"/>
    <w:rsid w:val="00E654E5"/>
    <w:rsid w:val="00E662CB"/>
    <w:rsid w:val="00E71448"/>
    <w:rsid w:val="00E74DC7"/>
    <w:rsid w:val="00E8075A"/>
    <w:rsid w:val="00E818A6"/>
    <w:rsid w:val="00E8334A"/>
    <w:rsid w:val="00E85A91"/>
    <w:rsid w:val="00E87718"/>
    <w:rsid w:val="00E94D5E"/>
    <w:rsid w:val="00EA7100"/>
    <w:rsid w:val="00EA7F9F"/>
    <w:rsid w:val="00EB0E70"/>
    <w:rsid w:val="00EB1274"/>
    <w:rsid w:val="00EB2A61"/>
    <w:rsid w:val="00EC4757"/>
    <w:rsid w:val="00EC7EDB"/>
    <w:rsid w:val="00ED2BB6"/>
    <w:rsid w:val="00ED34E1"/>
    <w:rsid w:val="00ED3B8D"/>
    <w:rsid w:val="00ED4F2E"/>
    <w:rsid w:val="00ED5D7E"/>
    <w:rsid w:val="00EE2A5E"/>
    <w:rsid w:val="00EE5D7B"/>
    <w:rsid w:val="00EF01BB"/>
    <w:rsid w:val="00EF15D3"/>
    <w:rsid w:val="00EF2E3A"/>
    <w:rsid w:val="00F02EF9"/>
    <w:rsid w:val="00F047D8"/>
    <w:rsid w:val="00F05F17"/>
    <w:rsid w:val="00F072A7"/>
    <w:rsid w:val="00F078DC"/>
    <w:rsid w:val="00F14593"/>
    <w:rsid w:val="00F16F46"/>
    <w:rsid w:val="00F171A1"/>
    <w:rsid w:val="00F201AB"/>
    <w:rsid w:val="00F30585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046D"/>
    <w:rsid w:val="00F73BD6"/>
    <w:rsid w:val="00F778FC"/>
    <w:rsid w:val="00F83989"/>
    <w:rsid w:val="00F85099"/>
    <w:rsid w:val="00F9379C"/>
    <w:rsid w:val="00F9632C"/>
    <w:rsid w:val="00FA1E52"/>
    <w:rsid w:val="00FA31DE"/>
    <w:rsid w:val="00FA7D17"/>
    <w:rsid w:val="00FB70B2"/>
    <w:rsid w:val="00FC3EB8"/>
    <w:rsid w:val="00FC7196"/>
    <w:rsid w:val="00FC7D25"/>
    <w:rsid w:val="00FD13CC"/>
    <w:rsid w:val="00FE4688"/>
    <w:rsid w:val="00FE72D6"/>
    <w:rsid w:val="00FE79D0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9BF9B94"/>
  <w15:chartTrackingRefBased/>
  <w15:docId w15:val="{02326BB7-5E2D-480C-ACD4-1C899E22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7196"/>
    <w:pPr>
      <w:spacing w:line="240" w:lineRule="auto"/>
      <w:ind w:left="720"/>
    </w:pPr>
    <w:rPr>
      <w:rFonts w:ascii="Calibri" w:hAnsi="Calibri" w:cs="Calibri"/>
      <w:szCs w:val="22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R20210000259060</RecordNumber>
    <ObjectiveID xmlns="da7a9ac0-bc47-4684-84e6-3a8e9ac80c12" xsi:nil="true"/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7F99-E8CB-413C-94FF-2610EE83463F}">
  <ds:schemaRefs>
    <ds:schemaRef ds:uri="http://schemas.microsoft.com/sharepoint/v4"/>
    <ds:schemaRef ds:uri="http://purl.org/dc/terms/"/>
    <ds:schemaRef ds:uri="http://schemas.microsoft.com/office/2006/documentManagement/types"/>
    <ds:schemaRef ds:uri="http://purl.org/dc/dcmitype/"/>
    <ds:schemaRef ds:uri="6fdf923d-1605-456d-9034-49e4c2a6593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7f478ab-373e-4295-9ff0-9b833ad01319"/>
    <ds:schemaRef ds:uri="da7a9ac0-bc47-4684-84e6-3a8e9ac80c1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6E09FB-B980-414C-9402-1FF4F58B8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F9A6C-14AD-4668-A4F5-4F36E3D5A5A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E91E7F-7916-45BC-95EB-80E32B3C1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306647-973C-4AE4-BB53-859EABBA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6</Pages>
  <Words>880</Words>
  <Characters>5021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(Principal Legislative Instruments - Jan 2019)</vt:lpstr>
    </vt:vector>
  </TitlesOfParts>
  <Company>ASIC</Company>
  <LinksUpToDate>false</LinksUpToDate>
  <CharactersWithSpaces>5890</CharactersWithSpaces>
  <SharedDoc>false</SharedDoc>
  <HyperlinkBase/>
  <HLinks>
    <vt:vector size="66" baseType="variant">
      <vt:variant>
        <vt:i4>6946865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1114161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_Toc37746732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_Toc37746731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_Toc37746730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_Toc37746729</vt:lpwstr>
      </vt:variant>
      <vt:variant>
        <vt:i4>1769520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_Toc37746728</vt:lpwstr>
      </vt:variant>
      <vt:variant>
        <vt:i4>1310768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_Toc37746727</vt:lpwstr>
      </vt:variant>
      <vt:variant>
        <vt:i4>1376304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_Toc37746726</vt:lpwstr>
      </vt:variant>
      <vt:variant>
        <vt:i4>1441840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_Toc37746725</vt:lpwstr>
      </vt:variant>
      <vt:variant>
        <vt:i4>1507376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_Toc37746724</vt:lpwstr>
      </vt:variant>
      <vt:variant>
        <vt:i4>1048624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_Toc37746723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(Principal Legislative Instruments - Jan 2019)</dc:title>
  <dc:subject/>
  <dc:creator>Andrew Choi</dc:creator>
  <cp:keywords/>
  <cp:lastModifiedBy>Narelle Kane</cp:lastModifiedBy>
  <cp:revision>5</cp:revision>
  <cp:lastPrinted>2021-04-06T00:37:00Z</cp:lastPrinted>
  <dcterms:created xsi:type="dcterms:W3CDTF">2021-04-13T00:25:00Z</dcterms:created>
  <dcterms:modified xsi:type="dcterms:W3CDTF">2021-04-13T01:26:00Z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{fa96e6fb-4129-44b7-b105-10ec3844cb78}</vt:lpwstr>
  </property>
  <property fmtid="{D5CDD505-2E9C-101B-9397-08002B2CF9AE}" pid="41" name="RecordPoint_ActiveItemListId">
    <vt:lpwstr>{e8634c1b-1868-4a02-8de8-ef4b1316a551}</vt:lpwstr>
  </property>
  <property fmtid="{D5CDD505-2E9C-101B-9397-08002B2CF9AE}" pid="42" name="RecordPoint_ActiveItemUniqueId">
    <vt:lpwstr>{78f48e8f-d428-4088-8ce3-5a244f4ae05d}</vt:lpwstr>
  </property>
  <property fmtid="{D5CDD505-2E9C-101B-9397-08002B2CF9AE}" pid="43" name="RecordPoint_ActiveItemWebId">
    <vt:lpwstr>{6fdf923d-1605-456d-9034-49e4c2a6593d}</vt:lpwstr>
  </property>
  <property fmtid="{D5CDD505-2E9C-101B-9397-08002B2CF9AE}" pid="44" name="RecordPoint_RecordNumberSubmitted">
    <vt:lpwstr>R20210000259060</vt:lpwstr>
  </property>
  <property fmtid="{D5CDD505-2E9C-101B-9397-08002B2CF9AE}" pid="45" name="SecurityClassification">
    <vt:lpwstr>7;#Sensitive|19fd2cb8-3e97-4464-ae71-8c2c2095d028</vt:lpwstr>
  </property>
  <property fmtid="{D5CDD505-2E9C-101B-9397-08002B2CF9AE}" pid="46" name="Order">
    <vt:lpwstr>88900.0000000000</vt:lpwstr>
  </property>
  <property fmtid="{D5CDD505-2E9C-101B-9397-08002B2CF9AE}" pid="47" name="RecordPoint_SubmissionDate">
    <vt:lpwstr/>
  </property>
  <property fmtid="{D5CDD505-2E9C-101B-9397-08002B2CF9AE}" pid="48" name="RecordPoint_RecordFormat">
    <vt:lpwstr/>
  </property>
  <property fmtid="{D5CDD505-2E9C-101B-9397-08002B2CF9AE}" pid="49" name="ContentTypeId">
    <vt:lpwstr>0x010100B5F685A1365F544391EF8C813B164F3A003FC3A1FB886AA841B1151906BEDCBCDF</vt:lpwstr>
  </property>
  <property fmtid="{D5CDD505-2E9C-101B-9397-08002B2CF9AE}" pid="50" name="RecordPoint_SubmissionCompleted">
    <vt:lpwstr>2021-04-13T10:28:45.2315093+10:00</vt:lpwstr>
  </property>
</Properties>
</file>