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9A371" w14:textId="77777777" w:rsidR="005E317F" w:rsidRDefault="005E317F" w:rsidP="005E317F">
      <w:pPr>
        <w:rPr>
          <w:sz w:val="28"/>
        </w:rPr>
      </w:pPr>
      <w:bookmarkStart w:id="0" w:name="_GoBack"/>
      <w:bookmarkEnd w:id="0"/>
      <w:r>
        <w:rPr>
          <w:noProof/>
          <w:lang w:eastAsia="en-AU"/>
        </w:rPr>
        <w:drawing>
          <wp:inline distT="0" distB="0" distL="0" distR="0" wp14:anchorId="4FD9A3CE" wp14:editId="4FD9A3C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D9A372" w14:textId="77777777" w:rsidR="005E317F" w:rsidRDefault="005E317F" w:rsidP="005E317F">
      <w:pPr>
        <w:rPr>
          <w:sz w:val="19"/>
        </w:rPr>
      </w:pPr>
    </w:p>
    <w:p w14:paraId="4FD9A373" w14:textId="77777777" w:rsidR="005E317F" w:rsidRPr="00E500D4" w:rsidRDefault="008E5737" w:rsidP="005E317F">
      <w:pPr>
        <w:pStyle w:val="ShortT"/>
      </w:pPr>
      <w:r w:rsidRPr="008E5737">
        <w:t>Superannuation</w:t>
      </w:r>
      <w:r w:rsidR="005E317F" w:rsidRPr="00DA182D">
        <w:t xml:space="preserve"> </w:t>
      </w:r>
      <w:r w:rsidR="005E317F">
        <w:t>Amendment (</w:t>
      </w:r>
      <w:r>
        <w:t>PSS Trust Deed</w:t>
      </w:r>
      <w:r w:rsidR="005E317F">
        <w:t xml:space="preserve">) </w:t>
      </w:r>
      <w:r w:rsidR="005E317F" w:rsidRPr="008E5737">
        <w:t>Instrument</w:t>
      </w:r>
      <w:r w:rsidR="005E317F" w:rsidRPr="00B973E5">
        <w:t xml:space="preserve"> </w:t>
      </w:r>
      <w:r>
        <w:t>202</w:t>
      </w:r>
      <w:r w:rsidR="008F4AD2">
        <w:t>1</w:t>
      </w:r>
    </w:p>
    <w:p w14:paraId="4FD9A374" w14:textId="77777777" w:rsidR="005E317F" w:rsidRPr="00DA182D" w:rsidRDefault="005E317F" w:rsidP="005E317F">
      <w:pPr>
        <w:pStyle w:val="SignCoverPageStart"/>
        <w:spacing w:before="240"/>
        <w:ind w:right="91"/>
        <w:rPr>
          <w:szCs w:val="22"/>
        </w:rPr>
      </w:pPr>
      <w:r w:rsidRPr="00DA182D">
        <w:rPr>
          <w:szCs w:val="22"/>
        </w:rPr>
        <w:t xml:space="preserve">I, </w:t>
      </w:r>
      <w:r w:rsidR="001B4538" w:rsidRPr="00B24251">
        <w:rPr>
          <w:szCs w:val="22"/>
        </w:rPr>
        <w:t>Simon Birmingham</w:t>
      </w:r>
      <w:r w:rsidR="008E5737" w:rsidRPr="00B24251">
        <w:rPr>
          <w:szCs w:val="22"/>
        </w:rPr>
        <w:t>,</w:t>
      </w:r>
      <w:r w:rsidRPr="00DA182D">
        <w:rPr>
          <w:szCs w:val="22"/>
        </w:rPr>
        <w:t xml:space="preserve"> </w:t>
      </w:r>
      <w:r w:rsidR="008E5737">
        <w:rPr>
          <w:szCs w:val="22"/>
        </w:rPr>
        <w:t>Minister for Finance</w:t>
      </w:r>
      <w:r w:rsidRPr="00DA182D">
        <w:rPr>
          <w:szCs w:val="22"/>
        </w:rPr>
        <w:t xml:space="preserve">, </w:t>
      </w:r>
      <w:r>
        <w:rPr>
          <w:szCs w:val="22"/>
        </w:rPr>
        <w:t xml:space="preserve">make the following </w:t>
      </w:r>
      <w:r w:rsidRPr="008E5737">
        <w:rPr>
          <w:szCs w:val="22"/>
        </w:rPr>
        <w:t>instrument</w:t>
      </w:r>
      <w:r w:rsidRPr="00DA182D">
        <w:rPr>
          <w:szCs w:val="22"/>
        </w:rPr>
        <w:t>.</w:t>
      </w:r>
    </w:p>
    <w:p w14:paraId="4FD9A375" w14:textId="1A5183DC" w:rsidR="005E317F" w:rsidRPr="00001A63" w:rsidRDefault="005E317F" w:rsidP="005E317F">
      <w:pPr>
        <w:keepNext/>
        <w:spacing w:before="300" w:line="240" w:lineRule="atLeast"/>
        <w:ind w:right="397"/>
        <w:jc w:val="both"/>
        <w:rPr>
          <w:szCs w:val="22"/>
        </w:rPr>
      </w:pPr>
      <w:r>
        <w:rPr>
          <w:szCs w:val="22"/>
        </w:rPr>
        <w:t>Dated</w:t>
      </w:r>
      <w:r w:rsidR="001E0FE5">
        <w:rPr>
          <w:szCs w:val="22"/>
        </w:rPr>
        <w:tab/>
        <w:t>27 March 2021</w:t>
      </w:r>
    </w:p>
    <w:p w14:paraId="4FD9A376" w14:textId="506F4993" w:rsidR="005E317F" w:rsidRDefault="001B4538" w:rsidP="005E317F">
      <w:pPr>
        <w:keepNext/>
        <w:tabs>
          <w:tab w:val="left" w:pos="3402"/>
        </w:tabs>
        <w:spacing w:before="1440" w:line="300" w:lineRule="atLeast"/>
        <w:ind w:right="397"/>
        <w:rPr>
          <w:b/>
          <w:szCs w:val="22"/>
        </w:rPr>
      </w:pPr>
      <w:r>
        <w:rPr>
          <w:szCs w:val="22"/>
        </w:rPr>
        <w:t>Simon Birmingham</w:t>
      </w:r>
    </w:p>
    <w:p w14:paraId="4FD9A377" w14:textId="77777777" w:rsidR="005E317F" w:rsidRPr="000D3FB9" w:rsidRDefault="008E5737" w:rsidP="005E317F">
      <w:pPr>
        <w:pStyle w:val="SignCoverPageEnd"/>
        <w:ind w:right="91"/>
        <w:rPr>
          <w:sz w:val="22"/>
        </w:rPr>
      </w:pPr>
      <w:r>
        <w:rPr>
          <w:sz w:val="22"/>
        </w:rPr>
        <w:t>Minister for Finance</w:t>
      </w:r>
    </w:p>
    <w:p w14:paraId="4FD9A378" w14:textId="77777777" w:rsidR="00B20990" w:rsidRDefault="00B20990" w:rsidP="00B20990"/>
    <w:p w14:paraId="4FD9A379" w14:textId="77777777" w:rsidR="00B20990" w:rsidRDefault="00B20990" w:rsidP="00B20990">
      <w:pPr>
        <w:sectPr w:rsidR="00B20990" w:rsidSect="00B20990">
          <w:headerReference w:type="even" r:id="rId14"/>
          <w:headerReference w:type="default" r:id="rId15"/>
          <w:footerReference w:type="even" r:id="rId16"/>
          <w:footerReference w:type="default" r:id="rId17"/>
          <w:headerReference w:type="first" r:id="rId18"/>
          <w:footerReference w:type="first" r:id="rId19"/>
          <w:type w:val="continuous"/>
          <w:pgSz w:w="11907" w:h="16839"/>
          <w:pgMar w:top="1440" w:right="1797" w:bottom="1440" w:left="1797" w:header="720" w:footer="709" w:gutter="0"/>
          <w:cols w:space="708"/>
          <w:titlePg/>
          <w:docGrid w:linePitch="360"/>
        </w:sectPr>
      </w:pPr>
    </w:p>
    <w:p w14:paraId="4FD9A37A" w14:textId="77777777" w:rsidR="00B20990" w:rsidRDefault="00B20990" w:rsidP="00B20990">
      <w:pPr>
        <w:outlineLvl w:val="0"/>
        <w:rPr>
          <w:sz w:val="36"/>
        </w:rPr>
      </w:pPr>
      <w:r w:rsidRPr="007A1328">
        <w:rPr>
          <w:sz w:val="36"/>
        </w:rPr>
        <w:lastRenderedPageBreak/>
        <w:t>Contents</w:t>
      </w:r>
    </w:p>
    <w:bookmarkStart w:id="1" w:name="BKCheck15B_2"/>
    <w:bookmarkEnd w:id="1"/>
    <w:p w14:paraId="39A6C761" w14:textId="5D5E1515" w:rsidR="00996FAB"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996FAB">
        <w:rPr>
          <w:noProof/>
        </w:rPr>
        <w:t>1  Name</w:t>
      </w:r>
      <w:r w:rsidR="00996FAB">
        <w:rPr>
          <w:noProof/>
        </w:rPr>
        <w:tab/>
      </w:r>
      <w:r w:rsidR="00996FAB">
        <w:rPr>
          <w:noProof/>
        </w:rPr>
        <w:fldChar w:fldCharType="begin"/>
      </w:r>
      <w:r w:rsidR="00996FAB">
        <w:rPr>
          <w:noProof/>
        </w:rPr>
        <w:instrText xml:space="preserve"> PAGEREF _Toc61855303 \h </w:instrText>
      </w:r>
      <w:r w:rsidR="00996FAB">
        <w:rPr>
          <w:noProof/>
        </w:rPr>
      </w:r>
      <w:r w:rsidR="00996FAB">
        <w:rPr>
          <w:noProof/>
        </w:rPr>
        <w:fldChar w:fldCharType="separate"/>
      </w:r>
      <w:r w:rsidR="00996FAB">
        <w:rPr>
          <w:noProof/>
        </w:rPr>
        <w:t>1</w:t>
      </w:r>
      <w:r w:rsidR="00996FAB">
        <w:rPr>
          <w:noProof/>
        </w:rPr>
        <w:fldChar w:fldCharType="end"/>
      </w:r>
    </w:p>
    <w:p w14:paraId="4E3B9F77" w14:textId="42020C6B" w:rsidR="00996FAB" w:rsidRDefault="00996FA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_Toc61855304 \h </w:instrText>
      </w:r>
      <w:r>
        <w:rPr>
          <w:noProof/>
        </w:rPr>
      </w:r>
      <w:r>
        <w:rPr>
          <w:noProof/>
        </w:rPr>
        <w:fldChar w:fldCharType="separate"/>
      </w:r>
      <w:r>
        <w:rPr>
          <w:noProof/>
        </w:rPr>
        <w:t>1</w:t>
      </w:r>
      <w:r>
        <w:rPr>
          <w:noProof/>
        </w:rPr>
        <w:fldChar w:fldCharType="end"/>
      </w:r>
    </w:p>
    <w:p w14:paraId="60618028" w14:textId="06F4B173" w:rsidR="00996FAB" w:rsidRDefault="00996FA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_Toc61855305 \h </w:instrText>
      </w:r>
      <w:r>
        <w:rPr>
          <w:noProof/>
        </w:rPr>
      </w:r>
      <w:r>
        <w:rPr>
          <w:noProof/>
        </w:rPr>
        <w:fldChar w:fldCharType="separate"/>
      </w:r>
      <w:r>
        <w:rPr>
          <w:noProof/>
        </w:rPr>
        <w:t>1</w:t>
      </w:r>
      <w:r>
        <w:rPr>
          <w:noProof/>
        </w:rPr>
        <w:fldChar w:fldCharType="end"/>
      </w:r>
    </w:p>
    <w:p w14:paraId="177E55E7" w14:textId="140E0656" w:rsidR="00996FAB" w:rsidRDefault="00996FAB">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_Toc61855306 \h </w:instrText>
      </w:r>
      <w:r>
        <w:rPr>
          <w:noProof/>
        </w:rPr>
      </w:r>
      <w:r>
        <w:rPr>
          <w:noProof/>
        </w:rPr>
        <w:fldChar w:fldCharType="separate"/>
      </w:r>
      <w:r>
        <w:rPr>
          <w:noProof/>
        </w:rPr>
        <w:t>1</w:t>
      </w:r>
      <w:r>
        <w:rPr>
          <w:noProof/>
        </w:rPr>
        <w:fldChar w:fldCharType="end"/>
      </w:r>
    </w:p>
    <w:p w14:paraId="64B22A73" w14:textId="5686F1B7" w:rsidR="00996FAB" w:rsidRDefault="00996FAB">
      <w:pPr>
        <w:pStyle w:val="TOC6"/>
        <w:rPr>
          <w:rFonts w:asciiTheme="minorHAnsi" w:eastAsiaTheme="minorEastAsia" w:hAnsiTheme="minorHAnsi" w:cstheme="minorBidi"/>
          <w:b w:val="0"/>
          <w:noProof/>
          <w:kern w:val="0"/>
          <w:sz w:val="22"/>
          <w:szCs w:val="22"/>
        </w:rPr>
      </w:pPr>
      <w:r>
        <w:rPr>
          <w:noProof/>
        </w:rPr>
        <w:t>Schedule 1—Amendment of the PSS Trust Deed</w:t>
      </w:r>
      <w:r>
        <w:rPr>
          <w:noProof/>
        </w:rPr>
        <w:tab/>
      </w:r>
      <w:r>
        <w:rPr>
          <w:noProof/>
        </w:rPr>
        <w:fldChar w:fldCharType="begin"/>
      </w:r>
      <w:r>
        <w:rPr>
          <w:noProof/>
        </w:rPr>
        <w:instrText xml:space="preserve"> PAGEREF _Toc61855307 \h </w:instrText>
      </w:r>
      <w:r>
        <w:rPr>
          <w:noProof/>
        </w:rPr>
      </w:r>
      <w:r>
        <w:rPr>
          <w:noProof/>
        </w:rPr>
        <w:fldChar w:fldCharType="separate"/>
      </w:r>
      <w:r>
        <w:rPr>
          <w:noProof/>
        </w:rPr>
        <w:t>2</w:t>
      </w:r>
      <w:r>
        <w:rPr>
          <w:noProof/>
        </w:rPr>
        <w:fldChar w:fldCharType="end"/>
      </w:r>
    </w:p>
    <w:p w14:paraId="22136C13" w14:textId="56658FC4" w:rsidR="00996FAB" w:rsidRDefault="00996FAB">
      <w:pPr>
        <w:pStyle w:val="TOC6"/>
        <w:rPr>
          <w:rFonts w:asciiTheme="minorHAnsi" w:eastAsiaTheme="minorEastAsia" w:hAnsiTheme="minorHAnsi" w:cstheme="minorBidi"/>
          <w:b w:val="0"/>
          <w:noProof/>
          <w:kern w:val="0"/>
          <w:sz w:val="22"/>
          <w:szCs w:val="22"/>
        </w:rPr>
      </w:pPr>
      <w:r>
        <w:rPr>
          <w:noProof/>
        </w:rPr>
        <w:t>Schedule 2—Amendment of the PSS Rules</w:t>
      </w:r>
      <w:r>
        <w:rPr>
          <w:noProof/>
        </w:rPr>
        <w:tab/>
      </w:r>
      <w:r>
        <w:rPr>
          <w:noProof/>
        </w:rPr>
        <w:fldChar w:fldCharType="begin"/>
      </w:r>
      <w:r>
        <w:rPr>
          <w:noProof/>
        </w:rPr>
        <w:instrText xml:space="preserve"> PAGEREF _Toc61855308 \h </w:instrText>
      </w:r>
      <w:r>
        <w:rPr>
          <w:noProof/>
        </w:rPr>
      </w:r>
      <w:r>
        <w:rPr>
          <w:noProof/>
        </w:rPr>
        <w:fldChar w:fldCharType="separate"/>
      </w:r>
      <w:r>
        <w:rPr>
          <w:noProof/>
        </w:rPr>
        <w:t>3</w:t>
      </w:r>
      <w:r>
        <w:rPr>
          <w:noProof/>
        </w:rPr>
        <w:fldChar w:fldCharType="end"/>
      </w:r>
    </w:p>
    <w:p w14:paraId="4FD9A381" w14:textId="77777777" w:rsidR="00B20990" w:rsidRDefault="00B20990" w:rsidP="005E317F">
      <w:r w:rsidRPr="005E317F">
        <w:rPr>
          <w:rFonts w:cs="Times New Roman"/>
          <w:sz w:val="20"/>
        </w:rPr>
        <w:fldChar w:fldCharType="end"/>
      </w:r>
    </w:p>
    <w:p w14:paraId="4FD9A382" w14:textId="77777777" w:rsidR="00B20990" w:rsidRDefault="00B20990" w:rsidP="00B20990"/>
    <w:p w14:paraId="4FD9A383" w14:textId="77777777" w:rsidR="00B20990" w:rsidRDefault="00B20990" w:rsidP="00B20990">
      <w:pPr>
        <w:sectPr w:rsidR="00B20990" w:rsidSect="00C160A1">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4FD9A384" w14:textId="77777777" w:rsidR="005E317F" w:rsidRPr="009C2562" w:rsidRDefault="005E317F" w:rsidP="005E317F">
      <w:pPr>
        <w:pStyle w:val="ActHead5"/>
      </w:pPr>
      <w:bookmarkStart w:id="2" w:name="_Toc61855303"/>
      <w:r w:rsidRPr="009C2562">
        <w:rPr>
          <w:rStyle w:val="CharSectno"/>
        </w:rPr>
        <w:lastRenderedPageBreak/>
        <w:t>1</w:t>
      </w:r>
      <w:r w:rsidRPr="009C2562">
        <w:t xml:space="preserve">  Name</w:t>
      </w:r>
      <w:bookmarkEnd w:id="2"/>
    </w:p>
    <w:p w14:paraId="4FD9A385" w14:textId="77777777" w:rsidR="005E317F" w:rsidRDefault="005E317F" w:rsidP="005E317F">
      <w:pPr>
        <w:pStyle w:val="subsection"/>
      </w:pPr>
      <w:r w:rsidRPr="009C2562">
        <w:tab/>
      </w:r>
      <w:r w:rsidRPr="009C2562">
        <w:tab/>
        <w:t xml:space="preserve">This </w:t>
      </w:r>
      <w:r>
        <w:t xml:space="preserve">instrument </w:t>
      </w:r>
      <w:r w:rsidRPr="009C2562">
        <w:t xml:space="preserve">is the </w:t>
      </w:r>
      <w:bookmarkStart w:id="3" w:name="BKCheck15B_3"/>
      <w:bookmarkEnd w:id="3"/>
      <w:r w:rsidR="00BC3724">
        <w:rPr>
          <w:i/>
        </w:rPr>
        <w:t>Superannuation Amendment (PSS Trust Deed) Instrument 202</w:t>
      </w:r>
      <w:r w:rsidR="008F4AD2">
        <w:rPr>
          <w:i/>
        </w:rPr>
        <w:t>1</w:t>
      </w:r>
      <w:r w:rsidRPr="009C2562">
        <w:t>.</w:t>
      </w:r>
    </w:p>
    <w:p w14:paraId="4FD9A386" w14:textId="77777777" w:rsidR="005E317F" w:rsidRDefault="005E317F" w:rsidP="005E317F">
      <w:pPr>
        <w:pStyle w:val="ActHead5"/>
      </w:pPr>
      <w:bookmarkStart w:id="4" w:name="_Toc61855304"/>
      <w:r w:rsidRPr="009C2562">
        <w:rPr>
          <w:rStyle w:val="CharSectno"/>
        </w:rPr>
        <w:t>2</w:t>
      </w:r>
      <w:r w:rsidRPr="009C2562">
        <w:t xml:space="preserve">  Commencement</w:t>
      </w:r>
      <w:bookmarkEnd w:id="4"/>
    </w:p>
    <w:p w14:paraId="4FD9A387" w14:textId="77777777"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4FD9A388"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FD9A38A" w14:textId="77777777" w:rsidTr="00A02135">
        <w:trPr>
          <w:tblHeader/>
        </w:trPr>
        <w:tc>
          <w:tcPr>
            <w:tcW w:w="8364" w:type="dxa"/>
            <w:gridSpan w:val="3"/>
            <w:tcBorders>
              <w:top w:val="single" w:sz="12" w:space="0" w:color="auto"/>
              <w:bottom w:val="single" w:sz="6" w:space="0" w:color="auto"/>
            </w:tcBorders>
            <w:shd w:val="clear" w:color="auto" w:fill="auto"/>
            <w:hideMark/>
          </w:tcPr>
          <w:p w14:paraId="4FD9A389" w14:textId="77777777" w:rsidR="00002BCC" w:rsidRPr="003422B4" w:rsidRDefault="00002BCC" w:rsidP="00A02135">
            <w:pPr>
              <w:pStyle w:val="TableHeading"/>
            </w:pPr>
            <w:r w:rsidRPr="003422B4">
              <w:t>Commencement information</w:t>
            </w:r>
          </w:p>
        </w:tc>
      </w:tr>
      <w:tr w:rsidR="00002BCC" w:rsidRPr="003422B4" w14:paraId="4FD9A38E" w14:textId="77777777" w:rsidTr="00A02135">
        <w:trPr>
          <w:tblHeader/>
        </w:trPr>
        <w:tc>
          <w:tcPr>
            <w:tcW w:w="2127" w:type="dxa"/>
            <w:tcBorders>
              <w:top w:val="single" w:sz="6" w:space="0" w:color="auto"/>
              <w:bottom w:val="single" w:sz="6" w:space="0" w:color="auto"/>
            </w:tcBorders>
            <w:shd w:val="clear" w:color="auto" w:fill="auto"/>
            <w:hideMark/>
          </w:tcPr>
          <w:p w14:paraId="4FD9A38B"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4FD9A38C"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4FD9A38D" w14:textId="77777777" w:rsidR="00002BCC" w:rsidRPr="003422B4" w:rsidRDefault="00002BCC" w:rsidP="00A02135">
            <w:pPr>
              <w:pStyle w:val="TableHeading"/>
            </w:pPr>
            <w:r w:rsidRPr="003422B4">
              <w:t>Column 3</w:t>
            </w:r>
          </w:p>
        </w:tc>
      </w:tr>
      <w:tr w:rsidR="00002BCC" w:rsidRPr="003422B4" w14:paraId="4FD9A392" w14:textId="77777777" w:rsidTr="005C7AAA">
        <w:trPr>
          <w:tblHeader/>
        </w:trPr>
        <w:tc>
          <w:tcPr>
            <w:tcW w:w="2127" w:type="dxa"/>
            <w:tcBorders>
              <w:top w:val="single" w:sz="6" w:space="0" w:color="auto"/>
              <w:bottom w:val="single" w:sz="12" w:space="0" w:color="auto"/>
            </w:tcBorders>
            <w:shd w:val="clear" w:color="auto" w:fill="auto"/>
            <w:hideMark/>
          </w:tcPr>
          <w:p w14:paraId="4FD9A38F"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4FD9A390"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4FD9A391" w14:textId="77777777" w:rsidR="00002BCC" w:rsidRPr="003422B4" w:rsidRDefault="00002BCC" w:rsidP="00A02135">
            <w:pPr>
              <w:pStyle w:val="TableHeading"/>
            </w:pPr>
            <w:r w:rsidRPr="003422B4">
              <w:t>Date/Details</w:t>
            </w:r>
          </w:p>
        </w:tc>
      </w:tr>
      <w:tr w:rsidR="00002BCC" w:rsidRPr="003422B4" w14:paraId="4FD9A396" w14:textId="77777777" w:rsidTr="007C7D23">
        <w:tc>
          <w:tcPr>
            <w:tcW w:w="2127" w:type="dxa"/>
            <w:tcBorders>
              <w:top w:val="single" w:sz="12" w:space="0" w:color="auto"/>
              <w:bottom w:val="single" w:sz="4" w:space="0" w:color="auto"/>
            </w:tcBorders>
            <w:shd w:val="clear" w:color="auto" w:fill="auto"/>
            <w:hideMark/>
          </w:tcPr>
          <w:p w14:paraId="4FD9A393" w14:textId="77777777" w:rsidR="00002BCC" w:rsidRPr="003A6229" w:rsidRDefault="00002BCC" w:rsidP="007C7D23">
            <w:pPr>
              <w:pStyle w:val="Tabletext"/>
              <w:rPr>
                <w:i/>
              </w:rPr>
            </w:pPr>
            <w:r w:rsidRPr="003422B4">
              <w:t xml:space="preserve">1.  </w:t>
            </w:r>
            <w:r w:rsidR="005C7AAA">
              <w:t>Sections 1 to 4</w:t>
            </w:r>
            <w:r w:rsidR="007C7D23">
              <w:t xml:space="preserve"> and anything in this instrument not elsewhere covered by this table</w:t>
            </w:r>
          </w:p>
        </w:tc>
        <w:tc>
          <w:tcPr>
            <w:tcW w:w="4394" w:type="dxa"/>
            <w:tcBorders>
              <w:top w:val="single" w:sz="12" w:space="0" w:color="auto"/>
              <w:bottom w:val="single" w:sz="4" w:space="0" w:color="auto"/>
            </w:tcBorders>
            <w:shd w:val="clear" w:color="auto" w:fill="auto"/>
            <w:hideMark/>
          </w:tcPr>
          <w:p w14:paraId="4FD9A394" w14:textId="77777777" w:rsidR="00002BCC" w:rsidRPr="007C7D23" w:rsidRDefault="007C7D23" w:rsidP="00A02135">
            <w:pPr>
              <w:pStyle w:val="Tabletext"/>
            </w:pPr>
            <w:r w:rsidRPr="007C7D23">
              <w:t>The day after this instrument is registered on the Federal Register of Legislation.</w:t>
            </w:r>
          </w:p>
        </w:tc>
        <w:tc>
          <w:tcPr>
            <w:tcW w:w="1843" w:type="dxa"/>
            <w:tcBorders>
              <w:top w:val="single" w:sz="12" w:space="0" w:color="auto"/>
              <w:bottom w:val="single" w:sz="4" w:space="0" w:color="auto"/>
            </w:tcBorders>
            <w:shd w:val="clear" w:color="auto" w:fill="auto"/>
          </w:tcPr>
          <w:p w14:paraId="4FD9A395" w14:textId="77777777" w:rsidR="00002BCC" w:rsidRPr="00B43C50" w:rsidRDefault="00002BCC" w:rsidP="00A02135">
            <w:pPr>
              <w:pStyle w:val="Tabletext"/>
              <w:rPr>
                <w:i/>
              </w:rPr>
            </w:pPr>
          </w:p>
        </w:tc>
      </w:tr>
      <w:tr w:rsidR="005C7AAA" w:rsidRPr="005C7AAA" w14:paraId="4FD9A39A" w14:textId="77777777" w:rsidTr="007C7D23">
        <w:tc>
          <w:tcPr>
            <w:tcW w:w="2127" w:type="dxa"/>
            <w:tcBorders>
              <w:top w:val="single" w:sz="4" w:space="0" w:color="auto"/>
              <w:left w:val="nil"/>
              <w:bottom w:val="single" w:sz="4" w:space="0" w:color="auto"/>
            </w:tcBorders>
            <w:shd w:val="clear" w:color="auto" w:fill="auto"/>
          </w:tcPr>
          <w:p w14:paraId="4FD9A397" w14:textId="77777777" w:rsidR="005C7AAA" w:rsidRPr="007C7D23" w:rsidRDefault="007C7D23" w:rsidP="005C7AAA">
            <w:pPr>
              <w:pStyle w:val="TableHeading"/>
              <w:rPr>
                <w:b w:val="0"/>
              </w:rPr>
            </w:pPr>
            <w:r w:rsidRPr="007C7D23">
              <w:rPr>
                <w:b w:val="0"/>
              </w:rPr>
              <w:t xml:space="preserve">2.  </w:t>
            </w:r>
            <w:r>
              <w:rPr>
                <w:b w:val="0"/>
              </w:rPr>
              <w:t>Schedule 1</w:t>
            </w:r>
          </w:p>
        </w:tc>
        <w:tc>
          <w:tcPr>
            <w:tcW w:w="4394" w:type="dxa"/>
            <w:tcBorders>
              <w:top w:val="single" w:sz="4" w:space="0" w:color="auto"/>
              <w:bottom w:val="single" w:sz="4" w:space="0" w:color="auto"/>
            </w:tcBorders>
            <w:shd w:val="clear" w:color="auto" w:fill="auto"/>
          </w:tcPr>
          <w:p w14:paraId="4FD9A398" w14:textId="77777777" w:rsidR="005C7AAA" w:rsidRPr="007C7D23" w:rsidRDefault="007C7D23" w:rsidP="005C7AAA">
            <w:pPr>
              <w:pStyle w:val="TableHeading"/>
              <w:rPr>
                <w:b w:val="0"/>
              </w:rPr>
            </w:pPr>
            <w:r w:rsidRPr="007C7D23">
              <w:rPr>
                <w:b w:val="0"/>
              </w:rPr>
              <w:t>The day after this instrument is registered on the Federal Register of Legislation.</w:t>
            </w:r>
          </w:p>
        </w:tc>
        <w:tc>
          <w:tcPr>
            <w:tcW w:w="1843" w:type="dxa"/>
            <w:tcBorders>
              <w:top w:val="single" w:sz="4" w:space="0" w:color="auto"/>
              <w:bottom w:val="single" w:sz="4" w:space="0" w:color="auto"/>
            </w:tcBorders>
            <w:shd w:val="clear" w:color="auto" w:fill="auto"/>
          </w:tcPr>
          <w:p w14:paraId="4FD9A399" w14:textId="77777777" w:rsidR="005C7AAA" w:rsidRPr="005C7AAA" w:rsidRDefault="005C7AAA" w:rsidP="005C7AAA">
            <w:pPr>
              <w:pStyle w:val="TableHeading"/>
            </w:pPr>
          </w:p>
        </w:tc>
      </w:tr>
      <w:tr w:rsidR="007C7D23" w:rsidRPr="005C7AAA" w14:paraId="4FD9A3A1" w14:textId="77777777" w:rsidTr="007C7D23">
        <w:tc>
          <w:tcPr>
            <w:tcW w:w="2127" w:type="dxa"/>
            <w:tcBorders>
              <w:top w:val="single" w:sz="4" w:space="0" w:color="auto"/>
              <w:left w:val="nil"/>
              <w:bottom w:val="single" w:sz="12" w:space="0" w:color="auto"/>
            </w:tcBorders>
            <w:shd w:val="clear" w:color="auto" w:fill="auto"/>
          </w:tcPr>
          <w:p w14:paraId="4FD9A39B" w14:textId="77777777" w:rsidR="007C7D23" w:rsidRPr="007C7D23" w:rsidRDefault="007C7D23" w:rsidP="005C7AAA">
            <w:pPr>
              <w:pStyle w:val="TableHeading"/>
              <w:rPr>
                <w:b w:val="0"/>
              </w:rPr>
            </w:pPr>
            <w:r>
              <w:rPr>
                <w:b w:val="0"/>
              </w:rPr>
              <w:t>3.  Schedule 2</w:t>
            </w:r>
          </w:p>
        </w:tc>
        <w:tc>
          <w:tcPr>
            <w:tcW w:w="4394" w:type="dxa"/>
            <w:tcBorders>
              <w:top w:val="single" w:sz="4" w:space="0" w:color="auto"/>
              <w:bottom w:val="single" w:sz="12" w:space="0" w:color="auto"/>
            </w:tcBorders>
            <w:shd w:val="clear" w:color="auto" w:fill="auto"/>
          </w:tcPr>
          <w:p w14:paraId="4FD9A39C" w14:textId="77777777" w:rsidR="007C7D23" w:rsidRDefault="007C7D23" w:rsidP="005C7AAA">
            <w:pPr>
              <w:pStyle w:val="TableHeading"/>
              <w:rPr>
                <w:b w:val="0"/>
              </w:rPr>
            </w:pPr>
            <w:r>
              <w:rPr>
                <w:b w:val="0"/>
              </w:rPr>
              <w:t>The later of:</w:t>
            </w:r>
          </w:p>
          <w:p w14:paraId="4FD9A39D" w14:textId="45BF0DF2" w:rsidR="007C7D23" w:rsidRDefault="007C7D23" w:rsidP="007C7D23">
            <w:pPr>
              <w:pStyle w:val="Tabletext"/>
              <w:numPr>
                <w:ilvl w:val="0"/>
                <w:numId w:val="17"/>
              </w:numPr>
            </w:pPr>
            <w:r>
              <w:t>immediately after the commencement of th</w:t>
            </w:r>
            <w:r w:rsidR="00FF63C0">
              <w:t xml:space="preserve">e </w:t>
            </w:r>
            <w:r w:rsidR="00FF63C0" w:rsidRPr="006C19B0">
              <w:rPr>
                <w:i/>
              </w:rPr>
              <w:t>Family Law Amendment (Western Australia De Facto Superannuation Splitting and Bankruptcy) Act 2020</w:t>
            </w:r>
            <w:r>
              <w:t>; and</w:t>
            </w:r>
          </w:p>
          <w:p w14:paraId="4FD9A39E" w14:textId="77777777" w:rsidR="007C7D23" w:rsidRDefault="002F2306" w:rsidP="007C7D23">
            <w:pPr>
              <w:pStyle w:val="Tabletext"/>
              <w:numPr>
                <w:ilvl w:val="0"/>
                <w:numId w:val="17"/>
              </w:numPr>
            </w:pPr>
            <w:r>
              <w:t>t</w:t>
            </w:r>
            <w:r w:rsidR="007C7D23">
              <w:t>he day after this instrument is registered on the Federal Register of Legislation.</w:t>
            </w:r>
          </w:p>
          <w:p w14:paraId="4FD9A39F" w14:textId="77777777" w:rsidR="007C7D23" w:rsidRPr="007C7D23" w:rsidRDefault="007C7D23" w:rsidP="007C7D23">
            <w:pPr>
              <w:pStyle w:val="Tabletext"/>
            </w:pPr>
            <w:r>
              <w:t>However, the provision(s) do not commence at all if the event mentioned in paragraph (a) does not occur.</w:t>
            </w:r>
          </w:p>
        </w:tc>
        <w:tc>
          <w:tcPr>
            <w:tcW w:w="1843" w:type="dxa"/>
            <w:tcBorders>
              <w:top w:val="single" w:sz="4" w:space="0" w:color="auto"/>
              <w:bottom w:val="single" w:sz="12" w:space="0" w:color="auto"/>
            </w:tcBorders>
            <w:shd w:val="clear" w:color="auto" w:fill="auto"/>
          </w:tcPr>
          <w:p w14:paraId="4FD9A3A0" w14:textId="77777777" w:rsidR="007C7D23" w:rsidRPr="005C7AAA" w:rsidRDefault="007C7D23" w:rsidP="005C7AAA">
            <w:pPr>
              <w:pStyle w:val="TableHeading"/>
            </w:pPr>
          </w:p>
        </w:tc>
      </w:tr>
    </w:tbl>
    <w:p w14:paraId="4FD9A3A2"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4FD9A3A3" w14:textId="77777777"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4FD9A3A4" w14:textId="77777777" w:rsidR="005E317F" w:rsidRPr="009C2562" w:rsidRDefault="005E317F" w:rsidP="005E317F">
      <w:pPr>
        <w:pStyle w:val="ActHead5"/>
      </w:pPr>
      <w:bookmarkStart w:id="5" w:name="_Toc61855305"/>
      <w:r w:rsidRPr="009C2562">
        <w:rPr>
          <w:rStyle w:val="CharSectno"/>
        </w:rPr>
        <w:t>3</w:t>
      </w:r>
      <w:r w:rsidRPr="009C2562">
        <w:t xml:space="preserve">  Authority</w:t>
      </w:r>
      <w:bookmarkEnd w:id="5"/>
    </w:p>
    <w:p w14:paraId="4FD9A3A5" w14:textId="77777777" w:rsidR="005E317F" w:rsidRPr="009C2562" w:rsidRDefault="005E317F" w:rsidP="005E317F">
      <w:pPr>
        <w:pStyle w:val="subsection"/>
      </w:pPr>
      <w:r w:rsidRPr="009C2562">
        <w:tab/>
      </w:r>
      <w:r w:rsidRPr="009C2562">
        <w:tab/>
        <w:t xml:space="preserve">This instrument is made under </w:t>
      </w:r>
      <w:r w:rsidR="00BB4783">
        <w:t xml:space="preserve">section 5 of the </w:t>
      </w:r>
      <w:r w:rsidR="00BB4783" w:rsidRPr="00BB4783">
        <w:rPr>
          <w:i/>
        </w:rPr>
        <w:t>Superannuation Act 1990</w:t>
      </w:r>
      <w:r w:rsidRPr="009C2562">
        <w:t>.</w:t>
      </w:r>
    </w:p>
    <w:p w14:paraId="4FD9A3A6" w14:textId="77777777" w:rsidR="005E317F" w:rsidRPr="006065DA" w:rsidRDefault="005E317F" w:rsidP="005E317F">
      <w:pPr>
        <w:pStyle w:val="ActHead5"/>
      </w:pPr>
      <w:bookmarkStart w:id="6" w:name="_Toc61855306"/>
      <w:r w:rsidRPr="006065DA">
        <w:t>4  Schedules</w:t>
      </w:r>
      <w:bookmarkEnd w:id="6"/>
    </w:p>
    <w:p w14:paraId="4FD9A3A7"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4FD9A3A8" w14:textId="77777777" w:rsidR="005E317F" w:rsidRDefault="005E317F" w:rsidP="005E317F">
      <w:pPr>
        <w:pStyle w:val="ActHead6"/>
        <w:pageBreakBefore/>
      </w:pPr>
      <w:bookmarkStart w:id="7" w:name="_Toc61855307"/>
      <w:r w:rsidRPr="00DB64FC">
        <w:rPr>
          <w:rStyle w:val="CharAmSchNo"/>
        </w:rPr>
        <w:lastRenderedPageBreak/>
        <w:t>Schedule 1</w:t>
      </w:r>
      <w:r>
        <w:t>—</w:t>
      </w:r>
      <w:r w:rsidR="00F05EF0">
        <w:rPr>
          <w:rStyle w:val="CharAmSchText"/>
        </w:rPr>
        <w:t>Amendment</w:t>
      </w:r>
      <w:r w:rsidR="00BB4783">
        <w:rPr>
          <w:rStyle w:val="CharAmSchText"/>
        </w:rPr>
        <w:t xml:space="preserve"> of the PSS Trust Deed</w:t>
      </w:r>
      <w:bookmarkEnd w:id="7"/>
    </w:p>
    <w:p w14:paraId="4FD9A3A9" w14:textId="77777777" w:rsidR="005E317F" w:rsidRDefault="005E317F" w:rsidP="005E317F">
      <w:pPr>
        <w:pStyle w:val="ItemHead"/>
      </w:pPr>
      <w:r>
        <w:t xml:space="preserve">1  </w:t>
      </w:r>
      <w:r w:rsidR="00980008">
        <w:t>Paragraph 13.1(a)</w:t>
      </w:r>
    </w:p>
    <w:p w14:paraId="4FD9A3AA" w14:textId="77777777" w:rsidR="003922C6" w:rsidRPr="003922C6" w:rsidRDefault="00980008" w:rsidP="003922C6">
      <w:pPr>
        <w:pStyle w:val="Item"/>
        <w:spacing w:after="80"/>
      </w:pPr>
      <w:r>
        <w:t>Repeal the paragraph, substitute:</w:t>
      </w:r>
    </w:p>
    <w:p w14:paraId="4FD9A3AB" w14:textId="77777777" w:rsidR="00DB64FC" w:rsidRDefault="00980008" w:rsidP="003922C6">
      <w:pPr>
        <w:pStyle w:val="paragraph"/>
        <w:numPr>
          <w:ilvl w:val="0"/>
          <w:numId w:val="14"/>
        </w:numPr>
        <w:tabs>
          <w:tab w:val="clear" w:pos="1531"/>
        </w:tabs>
        <w:ind w:left="1134" w:hanging="425"/>
      </w:pPr>
      <w:r>
        <w:t xml:space="preserve">CSC or </w:t>
      </w:r>
      <w:r w:rsidR="0028392C">
        <w:t xml:space="preserve">the </w:t>
      </w:r>
      <w:r w:rsidR="00F66434">
        <w:t>chief executive o</w:t>
      </w:r>
      <w:r w:rsidR="0028392C">
        <w:t>fficer</w:t>
      </w:r>
      <w:r w:rsidR="00F66434">
        <w:t xml:space="preserve"> (however described)</w:t>
      </w:r>
      <w:r w:rsidR="0028392C">
        <w:t xml:space="preserve"> of CSC</w:t>
      </w:r>
      <w:r w:rsidR="003E3E69">
        <w:t>;</w:t>
      </w:r>
    </w:p>
    <w:p w14:paraId="4FD9A3AC" w14:textId="77777777" w:rsidR="00DB64FC" w:rsidRPr="00B1728A" w:rsidRDefault="00DB64FC" w:rsidP="00AC767C">
      <w:pPr>
        <w:pStyle w:val="ActHead6"/>
        <w:pageBreakBefore/>
      </w:pPr>
      <w:bookmarkStart w:id="8" w:name="_Toc61855308"/>
      <w:r w:rsidRPr="00DB64FC">
        <w:rPr>
          <w:rStyle w:val="CharAmSchNo"/>
        </w:rPr>
        <w:lastRenderedPageBreak/>
        <w:t>Schedule 2</w:t>
      </w:r>
      <w:r w:rsidRPr="00B1728A">
        <w:t>—</w:t>
      </w:r>
      <w:r w:rsidR="003E3E69">
        <w:rPr>
          <w:rStyle w:val="CharAmSchText"/>
        </w:rPr>
        <w:t>Amendment of the PSS Rules</w:t>
      </w:r>
      <w:bookmarkEnd w:id="8"/>
    </w:p>
    <w:p w14:paraId="4FD9A3AD" w14:textId="77777777" w:rsidR="00DB64FC" w:rsidRDefault="00DB64FC" w:rsidP="00EE57E8">
      <w:pPr>
        <w:pStyle w:val="ItemHead"/>
      </w:pPr>
      <w:r w:rsidRPr="00B1728A">
        <w:t xml:space="preserve">1  </w:t>
      </w:r>
      <w:r w:rsidR="00D41D69">
        <w:t>Rule 1.2.1 (definition</w:t>
      </w:r>
      <w:r w:rsidR="003F1A43">
        <w:t>s</w:t>
      </w:r>
      <w:r w:rsidR="00D41D69">
        <w:t xml:space="preserve"> of member spouse</w:t>
      </w:r>
      <w:r w:rsidR="003F1A43">
        <w:t xml:space="preserve"> and non-member spouse</w:t>
      </w:r>
      <w:r w:rsidR="00D41D69">
        <w:t>)</w:t>
      </w:r>
    </w:p>
    <w:p w14:paraId="4FD9A3AE" w14:textId="77777777" w:rsidR="00DB64FC" w:rsidRDefault="007A2630" w:rsidP="00DB64FC">
      <w:pPr>
        <w:pStyle w:val="Item"/>
      </w:pPr>
      <w:r>
        <w:t xml:space="preserve">After “Part VIIIB”, </w:t>
      </w:r>
      <w:r w:rsidR="003F1A43">
        <w:t>add</w:t>
      </w:r>
      <w:r>
        <w:t xml:space="preserve"> “</w:t>
      </w:r>
      <w:r w:rsidRPr="00082FD0">
        <w:t>or</w:t>
      </w:r>
      <w:r>
        <w:t xml:space="preserve"> VIIIC”</w:t>
      </w:r>
      <w:r w:rsidR="00DB64FC">
        <w:t>.</w:t>
      </w:r>
    </w:p>
    <w:p w14:paraId="4FD9A3AF" w14:textId="77777777" w:rsidR="00082FD0" w:rsidRDefault="003F1A43" w:rsidP="007A2630">
      <w:pPr>
        <w:pStyle w:val="ItemHead"/>
      </w:pPr>
      <w:r>
        <w:t>2</w:t>
      </w:r>
      <w:r w:rsidR="007A2630">
        <w:t xml:space="preserve">  </w:t>
      </w:r>
      <w:r w:rsidR="00082FD0">
        <w:t xml:space="preserve">Rule 16.1.1 </w:t>
      </w:r>
    </w:p>
    <w:p w14:paraId="4FD9A3B0" w14:textId="77777777" w:rsidR="00082FD0" w:rsidRDefault="00082FD0" w:rsidP="00082FD0">
      <w:pPr>
        <w:pStyle w:val="Item"/>
      </w:pPr>
      <w:r w:rsidRPr="00082FD0">
        <w:t>Repeal the Rule, substitute</w:t>
      </w:r>
      <w:r w:rsidR="00E60680">
        <w:t xml:space="preserve"> the following new Rule, including the Note</w:t>
      </w:r>
      <w:r w:rsidRPr="00082FD0">
        <w:t>:</w:t>
      </w:r>
    </w:p>
    <w:p w14:paraId="4FD9A3B1" w14:textId="77777777" w:rsidR="00082FD0" w:rsidRDefault="00082FD0" w:rsidP="00D41630">
      <w:pPr>
        <w:pStyle w:val="ItemHead"/>
        <w:tabs>
          <w:tab w:val="left" w:pos="1418"/>
        </w:tabs>
        <w:ind w:firstLine="0"/>
        <w:rPr>
          <w:rFonts w:ascii="Times New Roman" w:hAnsi="Times New Roman"/>
          <w:b w:val="0"/>
          <w:kern w:val="0"/>
          <w:sz w:val="22"/>
        </w:rPr>
      </w:pPr>
      <w:r w:rsidRPr="00D41630">
        <w:rPr>
          <w:rFonts w:ascii="Times New Roman" w:hAnsi="Times New Roman"/>
        </w:rPr>
        <w:t>16.1.1</w:t>
      </w:r>
      <w:r w:rsidRPr="00D41630">
        <w:rPr>
          <w:rFonts w:ascii="Times New Roman" w:hAnsi="Times New Roman"/>
          <w:b w:val="0"/>
          <w:kern w:val="0"/>
          <w:sz w:val="22"/>
        </w:rPr>
        <w:tab/>
      </w:r>
      <w:r w:rsidRPr="00D41630">
        <w:rPr>
          <w:rFonts w:ascii="Times New Roman" w:hAnsi="Times New Roman"/>
          <w:b w:val="0"/>
          <w:kern w:val="0"/>
          <w:sz w:val="22"/>
        </w:rPr>
        <w:tab/>
      </w:r>
      <w:r w:rsidRPr="00082FD0">
        <w:rPr>
          <w:rFonts w:ascii="Times New Roman" w:hAnsi="Times New Roman"/>
          <w:b w:val="0"/>
          <w:kern w:val="0"/>
          <w:sz w:val="22"/>
        </w:rPr>
        <w:t xml:space="preserve">If a word or phrase </w:t>
      </w:r>
      <w:r>
        <w:rPr>
          <w:rFonts w:ascii="Times New Roman" w:hAnsi="Times New Roman"/>
          <w:b w:val="0"/>
          <w:kern w:val="0"/>
          <w:sz w:val="22"/>
        </w:rPr>
        <w:t xml:space="preserve">defined in Part VIIIB or VIIIC of the </w:t>
      </w:r>
      <w:r w:rsidRPr="00D41630">
        <w:rPr>
          <w:rFonts w:ascii="Times New Roman" w:hAnsi="Times New Roman"/>
          <w:b w:val="0"/>
          <w:i/>
          <w:kern w:val="0"/>
          <w:sz w:val="22"/>
        </w:rPr>
        <w:t>Family Law Act 1975</w:t>
      </w:r>
      <w:r>
        <w:rPr>
          <w:rFonts w:ascii="Times New Roman" w:hAnsi="Times New Roman"/>
          <w:b w:val="0"/>
          <w:kern w:val="0"/>
          <w:sz w:val="22"/>
        </w:rPr>
        <w:t xml:space="preserve"> is used in this Part, it has the same meaning as </w:t>
      </w:r>
      <w:r w:rsidR="00D41630">
        <w:rPr>
          <w:rFonts w:ascii="Times New Roman" w:hAnsi="Times New Roman"/>
          <w:b w:val="0"/>
          <w:kern w:val="0"/>
          <w:sz w:val="22"/>
        </w:rPr>
        <w:t xml:space="preserve">in </w:t>
      </w:r>
      <w:r>
        <w:rPr>
          <w:rFonts w:ascii="Times New Roman" w:hAnsi="Times New Roman"/>
          <w:b w:val="0"/>
          <w:kern w:val="0"/>
          <w:sz w:val="22"/>
        </w:rPr>
        <w:t xml:space="preserve">the relevant </w:t>
      </w:r>
      <w:r w:rsidR="00D41630">
        <w:rPr>
          <w:rFonts w:ascii="Times New Roman" w:hAnsi="Times New Roman"/>
          <w:b w:val="0"/>
          <w:kern w:val="0"/>
          <w:sz w:val="22"/>
        </w:rPr>
        <w:t xml:space="preserve">Part of the </w:t>
      </w:r>
      <w:r w:rsidR="00D41630" w:rsidRPr="00D41630">
        <w:rPr>
          <w:rFonts w:ascii="Times New Roman" w:hAnsi="Times New Roman"/>
          <w:b w:val="0"/>
          <w:i/>
          <w:kern w:val="0"/>
          <w:sz w:val="22"/>
        </w:rPr>
        <w:t>Family Law Act 1975</w:t>
      </w:r>
      <w:r w:rsidR="00D41630">
        <w:rPr>
          <w:rFonts w:ascii="Times New Roman" w:hAnsi="Times New Roman"/>
          <w:b w:val="0"/>
          <w:kern w:val="0"/>
          <w:sz w:val="22"/>
        </w:rPr>
        <w:t xml:space="preserve"> unless excluded by the context. For convenience, a number of these words and phrases ar</w:t>
      </w:r>
      <w:r w:rsidR="00BB29FE">
        <w:rPr>
          <w:rFonts w:ascii="Times New Roman" w:hAnsi="Times New Roman"/>
          <w:b w:val="0"/>
          <w:kern w:val="0"/>
          <w:sz w:val="22"/>
        </w:rPr>
        <w:t>e listed as signpost definition</w:t>
      </w:r>
      <w:r w:rsidR="00D41630">
        <w:rPr>
          <w:rFonts w:ascii="Times New Roman" w:hAnsi="Times New Roman"/>
          <w:b w:val="0"/>
          <w:kern w:val="0"/>
          <w:sz w:val="22"/>
        </w:rPr>
        <w:t>s</w:t>
      </w:r>
      <w:r w:rsidR="00BB29FE">
        <w:rPr>
          <w:rFonts w:ascii="Times New Roman" w:hAnsi="Times New Roman"/>
          <w:b w:val="0"/>
          <w:kern w:val="0"/>
          <w:sz w:val="22"/>
        </w:rPr>
        <w:t xml:space="preserve"> </w:t>
      </w:r>
      <w:r w:rsidR="00D41630">
        <w:rPr>
          <w:rFonts w:ascii="Times New Roman" w:hAnsi="Times New Roman"/>
          <w:b w:val="0"/>
          <w:kern w:val="0"/>
          <w:sz w:val="22"/>
        </w:rPr>
        <w:t>in Rule 16.1.2 below.</w:t>
      </w:r>
      <w:r w:rsidRPr="00082FD0">
        <w:rPr>
          <w:rFonts w:ascii="Times New Roman" w:hAnsi="Times New Roman"/>
          <w:b w:val="0"/>
          <w:kern w:val="0"/>
          <w:sz w:val="22"/>
        </w:rPr>
        <w:tab/>
      </w:r>
    </w:p>
    <w:p w14:paraId="4FD9A3B2" w14:textId="77777777" w:rsidR="00E60680" w:rsidRDefault="00E60680" w:rsidP="00B24251">
      <w:pPr>
        <w:pStyle w:val="Item"/>
      </w:pPr>
      <w:r w:rsidRPr="00B11223">
        <w:rPr>
          <w:b/>
          <w:noProof/>
        </w:rPr>
        <mc:AlternateContent>
          <mc:Choice Requires="wps">
            <w:drawing>
              <wp:anchor distT="0" distB="0" distL="114300" distR="114300" simplePos="0" relativeHeight="251661312" behindDoc="0" locked="0" layoutInCell="1" allowOverlap="1" wp14:anchorId="4FD9A3D0" wp14:editId="4FD9A3D1">
                <wp:simplePos x="0" y="0"/>
                <wp:positionH relativeFrom="column">
                  <wp:posOffset>433705</wp:posOffset>
                </wp:positionH>
                <wp:positionV relativeFrom="paragraph">
                  <wp:posOffset>67310</wp:posOffset>
                </wp:positionV>
                <wp:extent cx="5041900" cy="14097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5041900" cy="1409700"/>
                        </a:xfrm>
                        <a:prstGeom prst="rect">
                          <a:avLst/>
                        </a:prstGeom>
                        <a:solidFill>
                          <a:schemeClr val="bg1">
                            <a:lumMod val="85000"/>
                          </a:schemeClr>
                        </a:solidFill>
                        <a:ln w="9525">
                          <a:solidFill>
                            <a:schemeClr val="tx1"/>
                          </a:solidFill>
                        </a:ln>
                      </wps:spPr>
                      <wps:txbx>
                        <w:txbxContent>
                          <w:p w14:paraId="4FD9A417" w14:textId="77777777" w:rsidR="00E60680" w:rsidRPr="008F4AD2" w:rsidRDefault="00E60680" w:rsidP="00E60680">
                            <w:pPr>
                              <w:rPr>
                                <w:b/>
                              </w:rPr>
                            </w:pPr>
                            <w:r w:rsidRPr="008F4AD2">
                              <w:rPr>
                                <w:b/>
                              </w:rPr>
                              <w:t>Note:</w:t>
                            </w:r>
                          </w:p>
                          <w:p w14:paraId="4FD9A418" w14:textId="77777777" w:rsidR="00E60680" w:rsidRPr="008F4AD2" w:rsidRDefault="00E60680" w:rsidP="00E60680"/>
                          <w:p w14:paraId="4FD9A419" w14:textId="77777777" w:rsidR="00E60680" w:rsidRDefault="00E60680" w:rsidP="00E60680">
                            <w:r w:rsidRPr="008F4AD2">
                              <w:t xml:space="preserve">Part VIIIB of the </w:t>
                            </w:r>
                            <w:r w:rsidRPr="008F4AD2">
                              <w:rPr>
                                <w:i/>
                              </w:rPr>
                              <w:t>Family Law Act 1975</w:t>
                            </w:r>
                            <w:r w:rsidRPr="008F4AD2">
                              <w:t xml:space="preserve"> applies for superannuation splitting arrangements for parties to a relationship in States and Territories except for de facto relationships in Western Australia, which is dealt with in Part VIIIC. Definitions adopted in this Part will therefore be the definitions of terms used in either Part VIIIB or VIIIC, depending on the relationship to which the split applies.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9A3D0" id="_x0000_t202" coordsize="21600,21600" o:spt="202" path="m,l,21600r21600,l21600,xe">
                <v:stroke joinstyle="miter"/>
                <v:path gradientshapeok="t" o:connecttype="rect"/>
              </v:shapetype>
              <v:shape id="Text Box 2" o:spid="_x0000_s1026" type="#_x0000_t202" style="position:absolute;left:0;text-align:left;margin-left:34.15pt;margin-top:5.3pt;width:397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" fillcolor="#d8d8d8 [2732]" strokecolor="black [3213]">
                <v:textbox>
                  <w:txbxContent>
                    <w:p w14:paraId="4FD9A417" w14:textId="77777777" w:rsidR="00E60680" w:rsidRPr="008F4AD2" w:rsidRDefault="00E60680" w:rsidP="00E60680">
                      <w:pPr>
                        <w:rPr>
                          <w:b/>
                        </w:rPr>
                      </w:pPr>
                      <w:r w:rsidRPr="008F4AD2">
                        <w:rPr>
                          <w:b/>
                        </w:rPr>
                        <w:t>Note:</w:t>
                      </w:r>
                    </w:p>
                    <w:p w14:paraId="4FD9A418" w14:textId="77777777" w:rsidR="00E60680" w:rsidRPr="008F4AD2" w:rsidRDefault="00E60680" w:rsidP="00E60680"/>
                    <w:p w14:paraId="4FD9A419" w14:textId="77777777" w:rsidR="00E60680" w:rsidRDefault="00E60680" w:rsidP="00E60680">
                      <w:r w:rsidRPr="008F4AD2">
                        <w:t xml:space="preserve">Part VIIIB of the </w:t>
                      </w:r>
                      <w:r w:rsidRPr="008F4AD2">
                        <w:rPr>
                          <w:i/>
                        </w:rPr>
                        <w:t>Family Law Act 1975</w:t>
                      </w:r>
                      <w:r w:rsidRPr="008F4AD2">
                        <w:t xml:space="preserve"> applies for superannuation splitting arrangements for parties to a relationship in States and Territories except for de facto relationships in Western Australia, which is dealt with in Part VIIIC. Definitions adopted in this Part will therefore be the definitions of terms used in either Part VIIIB or VIIIC, depending on the relationship to which the split applies.</w:t>
                      </w:r>
                    </w:p>
                  </w:txbxContent>
                </v:textbox>
              </v:shape>
            </w:pict>
          </mc:Fallback>
        </mc:AlternateContent>
      </w:r>
    </w:p>
    <w:p w14:paraId="4FD9A3B3" w14:textId="77777777" w:rsidR="00E60680" w:rsidRPr="00E60680" w:rsidRDefault="00E60680" w:rsidP="00B24251">
      <w:pPr>
        <w:pStyle w:val="Item"/>
      </w:pPr>
    </w:p>
    <w:p w14:paraId="4FD9A3B4" w14:textId="77777777" w:rsidR="00E60680" w:rsidRDefault="00E60680" w:rsidP="00B24251">
      <w:pPr>
        <w:pStyle w:val="Item"/>
      </w:pPr>
    </w:p>
    <w:p w14:paraId="4FD9A3B5" w14:textId="77777777" w:rsidR="00E60680" w:rsidRDefault="00E60680" w:rsidP="00B24251">
      <w:pPr>
        <w:pStyle w:val="Item"/>
      </w:pPr>
    </w:p>
    <w:p w14:paraId="4FD9A3B6" w14:textId="77777777" w:rsidR="00E60680" w:rsidRPr="00E60680" w:rsidRDefault="00E60680" w:rsidP="00B24251">
      <w:pPr>
        <w:pStyle w:val="Item"/>
      </w:pPr>
    </w:p>
    <w:p w14:paraId="4FD9A3B7" w14:textId="77777777" w:rsidR="00E60680" w:rsidRDefault="00E60680" w:rsidP="00B24251">
      <w:pPr>
        <w:pStyle w:val="Item"/>
      </w:pPr>
    </w:p>
    <w:p w14:paraId="4FD9A3B8" w14:textId="77777777" w:rsidR="00E60680" w:rsidRPr="00E60680" w:rsidRDefault="00E60680" w:rsidP="00B24251">
      <w:pPr>
        <w:pStyle w:val="Item"/>
      </w:pPr>
    </w:p>
    <w:p w14:paraId="4FD9A3B9" w14:textId="77777777" w:rsidR="007A2630" w:rsidRDefault="003F1A43" w:rsidP="007A2630">
      <w:pPr>
        <w:pStyle w:val="ItemHead"/>
      </w:pPr>
      <w:r>
        <w:t>3</w:t>
      </w:r>
      <w:r w:rsidR="00082FD0">
        <w:t xml:space="preserve">  </w:t>
      </w:r>
      <w:r w:rsidR="007A2630">
        <w:t>Rule 16.1.2 (definition of base amount)</w:t>
      </w:r>
    </w:p>
    <w:p w14:paraId="4FD9A3BA" w14:textId="77777777" w:rsidR="007A2630" w:rsidRDefault="007A2630" w:rsidP="007A2630">
      <w:pPr>
        <w:pStyle w:val="Item"/>
      </w:pPr>
      <w:r>
        <w:t xml:space="preserve">After “subsection 90XT(4)”, </w:t>
      </w:r>
      <w:r w:rsidR="003F1A43">
        <w:t>add</w:t>
      </w:r>
      <w:r>
        <w:t xml:space="preserve"> “or </w:t>
      </w:r>
      <w:r w:rsidR="00144C61">
        <w:t>90YY(5) (as the case may be)”.</w:t>
      </w:r>
    </w:p>
    <w:p w14:paraId="4FD9A3BB" w14:textId="77777777" w:rsidR="00082FD0" w:rsidRDefault="003F1A43" w:rsidP="00082FD0">
      <w:pPr>
        <w:pStyle w:val="ItemHead"/>
      </w:pPr>
      <w:r>
        <w:t>4</w:t>
      </w:r>
      <w:r w:rsidR="00082FD0">
        <w:t xml:space="preserve">  Rule 16.1.2 (definition of family law value)</w:t>
      </w:r>
    </w:p>
    <w:p w14:paraId="4FD9A3BC" w14:textId="77777777" w:rsidR="00D41630" w:rsidRDefault="00D41630" w:rsidP="00D41630">
      <w:pPr>
        <w:pStyle w:val="Item"/>
      </w:pPr>
      <w:r>
        <w:t xml:space="preserve">After “paragraph 90XT(2)(a)”, </w:t>
      </w:r>
      <w:r w:rsidR="003F1A43">
        <w:t>add</w:t>
      </w:r>
      <w:r>
        <w:t xml:space="preserve"> “or 90YY(2)(a) (as the case may be)”.</w:t>
      </w:r>
    </w:p>
    <w:p w14:paraId="4FD9A3BD" w14:textId="77777777" w:rsidR="00D41630" w:rsidRDefault="003F1A43" w:rsidP="00D41630">
      <w:pPr>
        <w:pStyle w:val="ItemHead"/>
      </w:pPr>
      <w:r>
        <w:t>5</w:t>
      </w:r>
      <w:r w:rsidR="00D41630">
        <w:t xml:space="preserve"> </w:t>
      </w:r>
      <w:r w:rsidR="00C3583C">
        <w:t xml:space="preserve"> Rule 16.1.2 (definition of family law value)</w:t>
      </w:r>
    </w:p>
    <w:p w14:paraId="4FD9A3BE" w14:textId="77777777" w:rsidR="00C3583C" w:rsidRDefault="00C3583C" w:rsidP="00C3583C">
      <w:pPr>
        <w:pStyle w:val="Item"/>
      </w:pPr>
      <w:r>
        <w:rPr>
          <w:noProof/>
        </w:rPr>
        <mc:AlternateContent>
          <mc:Choice Requires="wps">
            <w:drawing>
              <wp:anchor distT="45720" distB="45720" distL="114300" distR="114300" simplePos="0" relativeHeight="251659264" behindDoc="0" locked="0" layoutInCell="1" allowOverlap="1" wp14:anchorId="4FD9A3D2" wp14:editId="4FD9A3D3">
                <wp:simplePos x="0" y="0"/>
                <wp:positionH relativeFrom="margin">
                  <wp:posOffset>433705</wp:posOffset>
                </wp:positionH>
                <wp:positionV relativeFrom="paragraph">
                  <wp:posOffset>353695</wp:posOffset>
                </wp:positionV>
                <wp:extent cx="5080000" cy="10350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1035050"/>
                        </a:xfrm>
                        <a:prstGeom prst="rect">
                          <a:avLst/>
                        </a:prstGeom>
                        <a:solidFill>
                          <a:schemeClr val="bg1">
                            <a:lumMod val="85000"/>
                          </a:schemeClr>
                        </a:solidFill>
                        <a:ln w="9525">
                          <a:solidFill>
                            <a:schemeClr val="tx1"/>
                          </a:solidFill>
                          <a:miter lim="800000"/>
                          <a:headEnd/>
                          <a:tailEnd/>
                        </a:ln>
                      </wps:spPr>
                      <wps:txbx>
                        <w:txbxContent>
                          <w:p w14:paraId="4FD9A41A" w14:textId="77777777" w:rsidR="00C3583C" w:rsidRPr="00C3583C" w:rsidRDefault="00C3583C">
                            <w:pPr>
                              <w:rPr>
                                <w:b/>
                              </w:rPr>
                            </w:pPr>
                            <w:r w:rsidRPr="00C3583C">
                              <w:rPr>
                                <w:b/>
                              </w:rPr>
                              <w:t>Note:</w:t>
                            </w:r>
                          </w:p>
                          <w:p w14:paraId="4FD9A41B" w14:textId="77777777" w:rsidR="00C3583C" w:rsidRDefault="00C3583C"/>
                          <w:p w14:paraId="4FD9A41C" w14:textId="77777777" w:rsidR="00C3583C" w:rsidRDefault="00C3583C" w:rsidP="00C3583C">
                            <w:r>
                              <w:t xml:space="preserve">This amount is determined by applying those regulations, whether or not an order has been made under subsection 90XT(1) or 90YY(1) (as the case may be) of the </w:t>
                            </w:r>
                            <w:r w:rsidRPr="00C3583C">
                              <w:rPr>
                                <w:i/>
                              </w:rPr>
                              <w:t>Family Law Act 1975</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9A3D2" id="_x0000_s1027" type="#_x0000_t202" style="position:absolute;left:0;text-align:left;margin-left:34.15pt;margin-top:27.85pt;width:400pt;height:8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" fillcolor="#d8d8d8 [2732]" strokecolor="black [3213]">
                <v:textbox>
                  <w:txbxContent>
                    <w:p w14:paraId="4FD9A41A" w14:textId="77777777" w:rsidR="00C3583C" w:rsidRPr="00C3583C" w:rsidRDefault="00C3583C">
                      <w:pPr>
                        <w:rPr>
                          <w:b/>
                        </w:rPr>
                      </w:pPr>
                      <w:r w:rsidRPr="00C3583C">
                        <w:rPr>
                          <w:b/>
                        </w:rPr>
                        <w:t>Note:</w:t>
                      </w:r>
                    </w:p>
                    <w:p w14:paraId="4FD9A41B" w14:textId="77777777" w:rsidR="00C3583C" w:rsidRDefault="00C3583C"/>
                    <w:p w14:paraId="4FD9A41C" w14:textId="77777777" w:rsidR="00C3583C" w:rsidRDefault="00C3583C" w:rsidP="00C3583C">
                      <w:r>
                        <w:t xml:space="preserve">This amount is determined by applying those regulations, whether or not an order has been made under subsection 90XT(1) or 90YY(1) (as the case may be) of the </w:t>
                      </w:r>
                      <w:r w:rsidRPr="00C3583C">
                        <w:rPr>
                          <w:i/>
                        </w:rPr>
                        <w:t>Family Law Act 1975</w:t>
                      </w:r>
                      <w:r>
                        <w:t>.</w:t>
                      </w:r>
                    </w:p>
                  </w:txbxContent>
                </v:textbox>
                <w10:wrap type="square" anchorx="margin"/>
              </v:shape>
            </w:pict>
          </mc:Fallback>
        </mc:AlternateContent>
      </w:r>
      <w:r>
        <w:t>Repeal the Note, substitute:</w:t>
      </w:r>
    </w:p>
    <w:p w14:paraId="4FD9A3BF" w14:textId="77777777" w:rsidR="00B31E9C" w:rsidRPr="00B31E9C" w:rsidRDefault="00B31E9C" w:rsidP="00B31E9C">
      <w:pPr>
        <w:pStyle w:val="Item"/>
      </w:pPr>
    </w:p>
    <w:p w14:paraId="4FD9A3C0" w14:textId="77777777" w:rsidR="00C3583C" w:rsidRDefault="003F1A43" w:rsidP="00C3583C">
      <w:pPr>
        <w:pStyle w:val="ItemHead"/>
      </w:pPr>
      <w:r>
        <w:t>6</w:t>
      </w:r>
      <w:r w:rsidR="00B31E9C">
        <w:t xml:space="preserve">  Rule 16.1.2 (definition</w:t>
      </w:r>
      <w:r>
        <w:t>s</w:t>
      </w:r>
      <w:r w:rsidR="00B31E9C">
        <w:t xml:space="preserve"> of member spouse</w:t>
      </w:r>
      <w:r>
        <w:t>, non-member spouse, operative time, payment split, splitting order and superannuation interest</w:t>
      </w:r>
      <w:r w:rsidR="00B31E9C">
        <w:t>)</w:t>
      </w:r>
    </w:p>
    <w:p w14:paraId="4FD9A3C1" w14:textId="77777777" w:rsidR="00B31E9C" w:rsidRDefault="00B31E9C" w:rsidP="00B31E9C">
      <w:pPr>
        <w:pStyle w:val="Item"/>
      </w:pPr>
      <w:r>
        <w:t xml:space="preserve">After “Part VIIIB”, </w:t>
      </w:r>
      <w:r w:rsidR="003F1A43">
        <w:t>add</w:t>
      </w:r>
      <w:r>
        <w:t xml:space="preserve"> “or VIIIC”.</w:t>
      </w:r>
    </w:p>
    <w:p w14:paraId="4FD9A3C2" w14:textId="77777777" w:rsidR="001C7084" w:rsidRDefault="003F1A43" w:rsidP="001C7084">
      <w:pPr>
        <w:pStyle w:val="ItemHead"/>
      </w:pPr>
      <w:r>
        <w:t>7</w:t>
      </w:r>
      <w:r w:rsidR="001C7084">
        <w:t xml:space="preserve">  Rule 16.1.2 (definition of splitting agreement)</w:t>
      </w:r>
    </w:p>
    <w:p w14:paraId="4FD9A3C3" w14:textId="77777777" w:rsidR="00734FB4" w:rsidRDefault="00240235" w:rsidP="00734FB4">
      <w:pPr>
        <w:pStyle w:val="Item"/>
      </w:pPr>
      <w:r>
        <w:t>Omit</w:t>
      </w:r>
      <w:r w:rsidR="00366507">
        <w:t xml:space="preserve"> the definition, substitute:</w:t>
      </w:r>
    </w:p>
    <w:p w14:paraId="4FD9A3C4" w14:textId="77777777" w:rsidR="00366507" w:rsidRDefault="00366507" w:rsidP="00366507">
      <w:pPr>
        <w:pStyle w:val="ItemHead"/>
        <w:ind w:left="1418"/>
        <w:rPr>
          <w:rFonts w:ascii="Times New Roman" w:hAnsi="Times New Roman"/>
          <w:b w:val="0"/>
          <w:kern w:val="0"/>
          <w:sz w:val="22"/>
        </w:rPr>
      </w:pPr>
      <w:r w:rsidRPr="00366507">
        <w:rPr>
          <w:rFonts w:ascii="Times New Roman" w:hAnsi="Times New Roman"/>
          <w:kern w:val="0"/>
          <w:sz w:val="22"/>
        </w:rPr>
        <w:lastRenderedPageBreak/>
        <w:t>splitting agreement</w:t>
      </w:r>
      <w:r>
        <w:rPr>
          <w:rFonts w:ascii="Times New Roman" w:hAnsi="Times New Roman"/>
          <w:kern w:val="0"/>
          <w:sz w:val="22"/>
        </w:rPr>
        <w:t xml:space="preserve"> </w:t>
      </w:r>
      <w:r>
        <w:rPr>
          <w:rFonts w:ascii="Times New Roman" w:hAnsi="Times New Roman"/>
          <w:kern w:val="0"/>
          <w:sz w:val="22"/>
        </w:rPr>
        <w:tab/>
      </w:r>
      <w:r w:rsidRPr="00366507">
        <w:rPr>
          <w:rFonts w:ascii="Times New Roman" w:hAnsi="Times New Roman"/>
          <w:b w:val="0"/>
          <w:kern w:val="0"/>
          <w:sz w:val="22"/>
        </w:rPr>
        <w:t>means</w:t>
      </w:r>
      <w:r>
        <w:rPr>
          <w:rFonts w:ascii="Times New Roman" w:hAnsi="Times New Roman"/>
          <w:b w:val="0"/>
          <w:kern w:val="0"/>
          <w:sz w:val="22"/>
        </w:rPr>
        <w:t>:</w:t>
      </w:r>
    </w:p>
    <w:p w14:paraId="4FD9A3C5" w14:textId="77777777" w:rsidR="00366507" w:rsidRDefault="00366507" w:rsidP="00366507">
      <w:pPr>
        <w:pStyle w:val="Item"/>
        <w:numPr>
          <w:ilvl w:val="0"/>
          <w:numId w:val="15"/>
        </w:numPr>
        <w:ind w:hanging="623"/>
      </w:pPr>
      <w:r>
        <w:t xml:space="preserve">a superannuation agreement (within the meaning of Part VIIIB or VIIIC of the </w:t>
      </w:r>
      <w:r w:rsidRPr="00366507">
        <w:rPr>
          <w:i/>
        </w:rPr>
        <w:t>Family Law Act 1975</w:t>
      </w:r>
      <w:r w:rsidR="00322D74" w:rsidRPr="00322D74">
        <w:t>)</w:t>
      </w:r>
      <w:r>
        <w:t>; or</w:t>
      </w:r>
    </w:p>
    <w:p w14:paraId="4FD9A3C6" w14:textId="77777777" w:rsidR="00366507" w:rsidRDefault="00366507" w:rsidP="00366507">
      <w:pPr>
        <w:pStyle w:val="Item"/>
        <w:numPr>
          <w:ilvl w:val="0"/>
          <w:numId w:val="15"/>
        </w:numPr>
        <w:ind w:hanging="623"/>
      </w:pPr>
      <w:r>
        <w:t xml:space="preserve">a flag lifting agreement (within the meaning of Part VIIIB or VIIIC of the </w:t>
      </w:r>
      <w:r w:rsidRPr="00366507">
        <w:rPr>
          <w:i/>
        </w:rPr>
        <w:t>Family Law Act 1975</w:t>
      </w:r>
      <w:r>
        <w:t xml:space="preserve">) that provides for a </w:t>
      </w:r>
      <w:r w:rsidRPr="00366507">
        <w:rPr>
          <w:b/>
        </w:rPr>
        <w:t>payment split</w:t>
      </w:r>
      <w:r>
        <w:t>.</w:t>
      </w:r>
    </w:p>
    <w:p w14:paraId="4FD9A3C7" w14:textId="77777777" w:rsidR="00B1525C" w:rsidRDefault="003F1A43" w:rsidP="00B1525C">
      <w:pPr>
        <w:pStyle w:val="ItemHead"/>
      </w:pPr>
      <w:r>
        <w:t>8</w:t>
      </w:r>
      <w:r w:rsidR="00B1525C">
        <w:t xml:space="preserve">  Rule 16.1.2 (definition of splitting percentage)</w:t>
      </w:r>
    </w:p>
    <w:p w14:paraId="4FD9A3C8" w14:textId="77777777" w:rsidR="00B1525C" w:rsidRDefault="00240235" w:rsidP="00B1525C">
      <w:pPr>
        <w:pStyle w:val="Item"/>
      </w:pPr>
      <w:r>
        <w:t>Omit</w:t>
      </w:r>
      <w:r w:rsidR="00B1525C">
        <w:t xml:space="preserve"> the definition, substitute:</w:t>
      </w:r>
    </w:p>
    <w:p w14:paraId="4FD9A3C9" w14:textId="77777777" w:rsidR="00B1525C" w:rsidRDefault="00B1525C" w:rsidP="00B1525C">
      <w:pPr>
        <w:pStyle w:val="ItemHead"/>
        <w:ind w:left="1418"/>
        <w:rPr>
          <w:rFonts w:ascii="Times New Roman" w:hAnsi="Times New Roman"/>
          <w:b w:val="0"/>
          <w:kern w:val="0"/>
          <w:sz w:val="22"/>
        </w:rPr>
      </w:pPr>
      <w:r>
        <w:rPr>
          <w:rFonts w:ascii="Times New Roman" w:hAnsi="Times New Roman"/>
          <w:kern w:val="0"/>
          <w:sz w:val="22"/>
        </w:rPr>
        <w:t>s</w:t>
      </w:r>
      <w:r w:rsidRPr="00B1525C">
        <w:rPr>
          <w:rFonts w:ascii="Times New Roman" w:hAnsi="Times New Roman"/>
          <w:kern w:val="0"/>
          <w:sz w:val="22"/>
        </w:rPr>
        <w:t>plitting percentage</w:t>
      </w:r>
      <w:r>
        <w:rPr>
          <w:rFonts w:ascii="Times New Roman" w:hAnsi="Times New Roman"/>
          <w:kern w:val="0"/>
          <w:sz w:val="22"/>
        </w:rPr>
        <w:tab/>
      </w:r>
      <w:r w:rsidRPr="00B1525C">
        <w:rPr>
          <w:rFonts w:ascii="Times New Roman" w:hAnsi="Times New Roman"/>
          <w:b w:val="0"/>
          <w:kern w:val="0"/>
          <w:sz w:val="22"/>
        </w:rPr>
        <w:t>means</w:t>
      </w:r>
      <w:r>
        <w:rPr>
          <w:rFonts w:ascii="Times New Roman" w:hAnsi="Times New Roman"/>
          <w:b w:val="0"/>
          <w:kern w:val="0"/>
          <w:sz w:val="22"/>
        </w:rPr>
        <w:t>:</w:t>
      </w:r>
    </w:p>
    <w:p w14:paraId="4FD9A3CA" w14:textId="77777777" w:rsidR="00B1525C" w:rsidRDefault="00B1525C" w:rsidP="00B1525C">
      <w:pPr>
        <w:pStyle w:val="Item"/>
        <w:numPr>
          <w:ilvl w:val="0"/>
          <w:numId w:val="15"/>
        </w:numPr>
        <w:ind w:hanging="623"/>
      </w:pPr>
      <w:r>
        <w:t xml:space="preserve">for a </w:t>
      </w:r>
      <w:r w:rsidRPr="00A737AB">
        <w:rPr>
          <w:b/>
        </w:rPr>
        <w:t>splitting agreement</w:t>
      </w:r>
      <w:r>
        <w:t xml:space="preserve"> – the percentage specified in the agreement under sub</w:t>
      </w:r>
      <w:r w:rsidR="00A737AB">
        <w:t xml:space="preserve">paragraph 90XJ(1)(c)(iii) or 90YN(1)(c)(iii) (as the case may be) of the </w:t>
      </w:r>
      <w:r w:rsidR="00A737AB" w:rsidRPr="00A737AB">
        <w:rPr>
          <w:i/>
        </w:rPr>
        <w:t>Family Law Act 1975</w:t>
      </w:r>
      <w:r w:rsidR="00A737AB">
        <w:t>; or</w:t>
      </w:r>
    </w:p>
    <w:p w14:paraId="4FD9A3CB" w14:textId="77777777" w:rsidR="00A737AB" w:rsidRDefault="00A737AB" w:rsidP="00A737AB">
      <w:pPr>
        <w:pStyle w:val="Item"/>
        <w:numPr>
          <w:ilvl w:val="0"/>
          <w:numId w:val="15"/>
        </w:numPr>
        <w:ind w:hanging="623"/>
      </w:pPr>
      <w:r>
        <w:t xml:space="preserve">for a </w:t>
      </w:r>
      <w:r w:rsidRPr="00A737AB">
        <w:rPr>
          <w:b/>
        </w:rPr>
        <w:t>splitting order</w:t>
      </w:r>
      <w:r>
        <w:t xml:space="preserve"> – the percentage specified in the order under subparagraph 90XT(1)(b)(i) or 90YY(1)(b)(i) (as the case may be) of the </w:t>
      </w:r>
      <w:r w:rsidRPr="00A737AB">
        <w:rPr>
          <w:i/>
        </w:rPr>
        <w:t>Family Law Act 1975</w:t>
      </w:r>
      <w:r>
        <w:t>.</w:t>
      </w:r>
    </w:p>
    <w:p w14:paraId="4FD9A3CC" w14:textId="77777777" w:rsidR="00082FD0" w:rsidRPr="00082FD0" w:rsidRDefault="00082FD0" w:rsidP="003F1A43">
      <w:pPr>
        <w:pStyle w:val="Item"/>
        <w:ind w:left="0"/>
      </w:pPr>
    </w:p>
    <w:p w14:paraId="4FD9A3CD" w14:textId="77777777" w:rsidR="00DB64FC" w:rsidRDefault="00DB64FC" w:rsidP="00B1525C">
      <w:pPr>
        <w:pStyle w:val="ItemHead"/>
      </w:pPr>
    </w:p>
    <w:sectPr w:rsidR="00DB64FC" w:rsidSect="00B20990">
      <w:headerReference w:type="even" r:id="rId25"/>
      <w:headerReference w:type="default" r:id="rId26"/>
      <w:footerReference w:type="even" r:id="rId27"/>
      <w:footerReference w:type="default" r:id="rId28"/>
      <w:footerReference w:type="first" r:id="rId29"/>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40051" w14:textId="77777777" w:rsidR="00CD5106" w:rsidRDefault="00CD5106" w:rsidP="0048364F">
      <w:pPr>
        <w:spacing w:line="240" w:lineRule="auto"/>
      </w:pPr>
      <w:r>
        <w:separator/>
      </w:r>
    </w:p>
  </w:endnote>
  <w:endnote w:type="continuationSeparator" w:id="0">
    <w:p w14:paraId="311AAD3E" w14:textId="77777777" w:rsidR="00CD5106" w:rsidRDefault="00CD510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FD9A3DB" w14:textId="77777777" w:rsidTr="0001176A">
      <w:tc>
        <w:tcPr>
          <w:tcW w:w="5000" w:type="pct"/>
        </w:tcPr>
        <w:p w14:paraId="4FD9A3DA" w14:textId="77777777" w:rsidR="009278C1" w:rsidRDefault="009278C1" w:rsidP="0001176A">
          <w:pPr>
            <w:rPr>
              <w:sz w:val="18"/>
            </w:rPr>
          </w:pPr>
        </w:p>
      </w:tc>
    </w:tr>
  </w:tbl>
  <w:p w14:paraId="4FD9A3DC"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4FD9A3DE" w14:textId="77777777" w:rsidTr="00C160A1">
      <w:tc>
        <w:tcPr>
          <w:tcW w:w="5000" w:type="pct"/>
        </w:tcPr>
        <w:p w14:paraId="4FD9A3DD" w14:textId="77777777" w:rsidR="00B20990" w:rsidRDefault="00B20990" w:rsidP="007946FE">
          <w:pPr>
            <w:rPr>
              <w:sz w:val="18"/>
            </w:rPr>
          </w:pPr>
        </w:p>
      </w:tc>
    </w:tr>
  </w:tbl>
  <w:p w14:paraId="4FD9A3DF"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E1"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4FD9A3E3" w14:textId="77777777" w:rsidTr="00C160A1">
      <w:tc>
        <w:tcPr>
          <w:tcW w:w="5000" w:type="pct"/>
        </w:tcPr>
        <w:p w14:paraId="4FD9A3E2" w14:textId="77777777" w:rsidR="00B20990" w:rsidRDefault="00B20990" w:rsidP="00465764">
          <w:pPr>
            <w:rPr>
              <w:sz w:val="18"/>
            </w:rPr>
          </w:pPr>
        </w:p>
      </w:tc>
    </w:tr>
  </w:tbl>
  <w:p w14:paraId="4FD9A3E4"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E7"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4FD9A3EB" w14:textId="77777777" w:rsidTr="00C160A1">
      <w:tc>
        <w:tcPr>
          <w:tcW w:w="365" w:type="pct"/>
          <w:tcBorders>
            <w:top w:val="nil"/>
            <w:left w:val="nil"/>
            <w:bottom w:val="nil"/>
            <w:right w:val="nil"/>
          </w:tcBorders>
        </w:tcPr>
        <w:p w14:paraId="4FD9A3E8"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FD9A3E9" w14:textId="63A238E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96FAB">
            <w:rPr>
              <w:i/>
              <w:noProof/>
              <w:sz w:val="18"/>
            </w:rPr>
            <w:t>Superannuation Amendment (PSS Trust Deed) Instrument 2021</w:t>
          </w:r>
          <w:r w:rsidRPr="00B20990">
            <w:rPr>
              <w:i/>
              <w:sz w:val="18"/>
            </w:rPr>
            <w:fldChar w:fldCharType="end"/>
          </w:r>
        </w:p>
      </w:tc>
      <w:tc>
        <w:tcPr>
          <w:tcW w:w="947" w:type="pct"/>
          <w:tcBorders>
            <w:top w:val="nil"/>
            <w:left w:val="nil"/>
            <w:bottom w:val="nil"/>
            <w:right w:val="nil"/>
          </w:tcBorders>
        </w:tcPr>
        <w:p w14:paraId="4FD9A3EA" w14:textId="77777777" w:rsidR="00B20990" w:rsidRDefault="00B20990" w:rsidP="00E33C1C">
          <w:pPr>
            <w:spacing w:line="0" w:lineRule="atLeast"/>
            <w:jc w:val="right"/>
            <w:rPr>
              <w:sz w:val="18"/>
            </w:rPr>
          </w:pPr>
        </w:p>
      </w:tc>
    </w:tr>
    <w:tr w:rsidR="00B20990" w14:paraId="4FD9A3ED"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FD9A3EC" w14:textId="77777777" w:rsidR="00B20990" w:rsidRDefault="00B20990" w:rsidP="007946FE">
          <w:pPr>
            <w:jc w:val="right"/>
            <w:rPr>
              <w:sz w:val="18"/>
            </w:rPr>
          </w:pPr>
        </w:p>
      </w:tc>
    </w:tr>
  </w:tbl>
  <w:p w14:paraId="4FD9A3EE"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EF"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4FD9A3F3" w14:textId="77777777" w:rsidTr="00C160A1">
      <w:tc>
        <w:tcPr>
          <w:tcW w:w="947" w:type="pct"/>
          <w:tcBorders>
            <w:top w:val="nil"/>
            <w:left w:val="nil"/>
            <w:bottom w:val="nil"/>
            <w:right w:val="nil"/>
          </w:tcBorders>
        </w:tcPr>
        <w:p w14:paraId="4FD9A3F0" w14:textId="77777777" w:rsidR="00B20990" w:rsidRDefault="00B20990" w:rsidP="00E33C1C">
          <w:pPr>
            <w:spacing w:line="0" w:lineRule="atLeast"/>
            <w:rPr>
              <w:sz w:val="18"/>
            </w:rPr>
          </w:pPr>
        </w:p>
      </w:tc>
      <w:tc>
        <w:tcPr>
          <w:tcW w:w="3688" w:type="pct"/>
          <w:tcBorders>
            <w:top w:val="nil"/>
            <w:left w:val="nil"/>
            <w:bottom w:val="nil"/>
            <w:right w:val="nil"/>
          </w:tcBorders>
        </w:tcPr>
        <w:p w14:paraId="4FD9A3F1" w14:textId="64DC5C09"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D14F8">
            <w:rPr>
              <w:i/>
              <w:noProof/>
              <w:sz w:val="18"/>
            </w:rPr>
            <w:t>Superannuation Amendment (PSS Trust Deed) Instrument 2021</w:t>
          </w:r>
          <w:r w:rsidRPr="00B20990">
            <w:rPr>
              <w:i/>
              <w:sz w:val="18"/>
            </w:rPr>
            <w:fldChar w:fldCharType="end"/>
          </w:r>
        </w:p>
      </w:tc>
      <w:tc>
        <w:tcPr>
          <w:tcW w:w="365" w:type="pct"/>
          <w:tcBorders>
            <w:top w:val="nil"/>
            <w:left w:val="nil"/>
            <w:bottom w:val="nil"/>
            <w:right w:val="nil"/>
          </w:tcBorders>
        </w:tcPr>
        <w:p w14:paraId="4FD9A3F2" w14:textId="112BB64B"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14F8">
            <w:rPr>
              <w:i/>
              <w:noProof/>
              <w:sz w:val="18"/>
            </w:rPr>
            <w:t>i</w:t>
          </w:r>
          <w:r w:rsidRPr="00ED79B6">
            <w:rPr>
              <w:i/>
              <w:sz w:val="18"/>
            </w:rPr>
            <w:fldChar w:fldCharType="end"/>
          </w:r>
        </w:p>
      </w:tc>
    </w:tr>
    <w:tr w:rsidR="00B20990" w14:paraId="4FD9A3F5"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FD9A3F4" w14:textId="77777777" w:rsidR="00B20990" w:rsidRDefault="00B20990" w:rsidP="007946FE">
          <w:pPr>
            <w:rPr>
              <w:sz w:val="18"/>
            </w:rPr>
          </w:pPr>
        </w:p>
      </w:tc>
    </w:tr>
  </w:tbl>
  <w:p w14:paraId="4FD9A3F6"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FE"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FD9A402" w14:textId="77777777" w:rsidTr="007A6863">
      <w:tc>
        <w:tcPr>
          <w:tcW w:w="709" w:type="dxa"/>
          <w:tcBorders>
            <w:top w:val="nil"/>
            <w:left w:val="nil"/>
            <w:bottom w:val="nil"/>
            <w:right w:val="nil"/>
          </w:tcBorders>
        </w:tcPr>
        <w:p w14:paraId="4FD9A3FF" w14:textId="1ED1EE25"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14F8">
            <w:rPr>
              <w:i/>
              <w:noProof/>
              <w:sz w:val="18"/>
            </w:rPr>
            <w:t>4</w:t>
          </w:r>
          <w:r w:rsidRPr="00ED79B6">
            <w:rPr>
              <w:i/>
              <w:sz w:val="18"/>
            </w:rPr>
            <w:fldChar w:fldCharType="end"/>
          </w:r>
        </w:p>
      </w:tc>
      <w:tc>
        <w:tcPr>
          <w:tcW w:w="6379" w:type="dxa"/>
          <w:tcBorders>
            <w:top w:val="nil"/>
            <w:left w:val="nil"/>
            <w:bottom w:val="nil"/>
            <w:right w:val="nil"/>
          </w:tcBorders>
        </w:tcPr>
        <w:p w14:paraId="4FD9A400" w14:textId="6A180FD0"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D14F8">
            <w:rPr>
              <w:i/>
              <w:noProof/>
              <w:sz w:val="18"/>
            </w:rPr>
            <w:t>Superannuation Amendment (PSS Trust Deed) Instrument 2021</w:t>
          </w:r>
          <w:r w:rsidRPr="00B20990">
            <w:rPr>
              <w:i/>
              <w:sz w:val="18"/>
            </w:rPr>
            <w:fldChar w:fldCharType="end"/>
          </w:r>
        </w:p>
      </w:tc>
      <w:tc>
        <w:tcPr>
          <w:tcW w:w="1383" w:type="dxa"/>
          <w:tcBorders>
            <w:top w:val="nil"/>
            <w:left w:val="nil"/>
            <w:bottom w:val="nil"/>
            <w:right w:val="nil"/>
          </w:tcBorders>
        </w:tcPr>
        <w:p w14:paraId="4FD9A401" w14:textId="77777777" w:rsidR="00EE57E8" w:rsidRDefault="00EE57E8" w:rsidP="00EE57E8">
          <w:pPr>
            <w:spacing w:line="0" w:lineRule="atLeast"/>
            <w:jc w:val="right"/>
            <w:rPr>
              <w:sz w:val="18"/>
            </w:rPr>
          </w:pPr>
        </w:p>
      </w:tc>
    </w:tr>
    <w:tr w:rsidR="00EE57E8" w14:paraId="4FD9A40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FD9A403" w14:textId="77777777" w:rsidR="00EE57E8" w:rsidRDefault="00EE57E8" w:rsidP="00EE57E8">
          <w:pPr>
            <w:jc w:val="right"/>
            <w:rPr>
              <w:sz w:val="18"/>
            </w:rPr>
          </w:pPr>
        </w:p>
      </w:tc>
    </w:tr>
  </w:tbl>
  <w:p w14:paraId="4FD9A405"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406"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FD9A40A" w14:textId="77777777" w:rsidTr="00EE57E8">
      <w:tc>
        <w:tcPr>
          <w:tcW w:w="1384" w:type="dxa"/>
          <w:tcBorders>
            <w:top w:val="nil"/>
            <w:left w:val="nil"/>
            <w:bottom w:val="nil"/>
            <w:right w:val="nil"/>
          </w:tcBorders>
        </w:tcPr>
        <w:p w14:paraId="4FD9A407" w14:textId="77777777" w:rsidR="00EE57E8" w:rsidRDefault="00EE57E8" w:rsidP="00EE57E8">
          <w:pPr>
            <w:spacing w:line="0" w:lineRule="atLeast"/>
            <w:rPr>
              <w:sz w:val="18"/>
            </w:rPr>
          </w:pPr>
        </w:p>
      </w:tc>
      <w:tc>
        <w:tcPr>
          <w:tcW w:w="6379" w:type="dxa"/>
          <w:tcBorders>
            <w:top w:val="nil"/>
            <w:left w:val="nil"/>
            <w:bottom w:val="nil"/>
            <w:right w:val="nil"/>
          </w:tcBorders>
        </w:tcPr>
        <w:p w14:paraId="4FD9A408" w14:textId="0AA0EDA6"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D14F8">
            <w:rPr>
              <w:i/>
              <w:noProof/>
              <w:sz w:val="18"/>
            </w:rPr>
            <w:t>Superannuation Amendment (PSS Trust Deed) Instrument 2021</w:t>
          </w:r>
          <w:r w:rsidRPr="00B20990">
            <w:rPr>
              <w:i/>
              <w:sz w:val="18"/>
            </w:rPr>
            <w:fldChar w:fldCharType="end"/>
          </w:r>
        </w:p>
      </w:tc>
      <w:tc>
        <w:tcPr>
          <w:tcW w:w="709" w:type="dxa"/>
          <w:tcBorders>
            <w:top w:val="nil"/>
            <w:left w:val="nil"/>
            <w:bottom w:val="nil"/>
            <w:right w:val="nil"/>
          </w:tcBorders>
        </w:tcPr>
        <w:p w14:paraId="4FD9A409" w14:textId="061BA4A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14F8">
            <w:rPr>
              <w:i/>
              <w:noProof/>
              <w:sz w:val="18"/>
            </w:rPr>
            <w:t>3</w:t>
          </w:r>
          <w:r w:rsidRPr="00ED79B6">
            <w:rPr>
              <w:i/>
              <w:sz w:val="18"/>
            </w:rPr>
            <w:fldChar w:fldCharType="end"/>
          </w:r>
        </w:p>
      </w:tc>
    </w:tr>
    <w:tr w:rsidR="00EE57E8" w14:paraId="4FD9A40C"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FD9A40B" w14:textId="77777777" w:rsidR="00EE57E8" w:rsidRDefault="00EE57E8" w:rsidP="00EE57E8">
          <w:pPr>
            <w:rPr>
              <w:sz w:val="18"/>
            </w:rPr>
          </w:pPr>
        </w:p>
      </w:tc>
    </w:tr>
  </w:tbl>
  <w:p w14:paraId="4FD9A40D"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40E"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FD9A412" w14:textId="77777777" w:rsidTr="007A6863">
      <w:tc>
        <w:tcPr>
          <w:tcW w:w="1384" w:type="dxa"/>
          <w:tcBorders>
            <w:top w:val="nil"/>
            <w:left w:val="nil"/>
            <w:bottom w:val="nil"/>
            <w:right w:val="nil"/>
          </w:tcBorders>
        </w:tcPr>
        <w:p w14:paraId="4FD9A40F" w14:textId="77777777" w:rsidR="00EE57E8" w:rsidRDefault="00EE57E8" w:rsidP="00EE57E8">
          <w:pPr>
            <w:spacing w:line="0" w:lineRule="atLeast"/>
            <w:rPr>
              <w:sz w:val="18"/>
            </w:rPr>
          </w:pPr>
        </w:p>
      </w:tc>
      <w:tc>
        <w:tcPr>
          <w:tcW w:w="6379" w:type="dxa"/>
          <w:tcBorders>
            <w:top w:val="nil"/>
            <w:left w:val="nil"/>
            <w:bottom w:val="nil"/>
            <w:right w:val="nil"/>
          </w:tcBorders>
        </w:tcPr>
        <w:p w14:paraId="4FD9A410" w14:textId="0B61B50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96FAB">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4FD9A411"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FD9A41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FD9A413" w14:textId="15C41F37"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96FAB">
            <w:rPr>
              <w:i/>
              <w:noProof/>
              <w:sz w:val="18"/>
            </w:rPr>
            <w:t>https://f1.prdmgd.finance.gov.au/sites/50033519/Team Business Function/Issues/WA Family Law/Super Amdt (PSS Trust Deed) Inst 2020/Super Leg Amdt (PSS Trust Deed) Inst 2021 - 070121.docx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D14F8">
            <w:rPr>
              <w:i/>
              <w:noProof/>
              <w:sz w:val="18"/>
            </w:rPr>
            <w:t>1/4/2021 10:50 AM</w:t>
          </w:r>
          <w:r w:rsidRPr="00ED79B6">
            <w:rPr>
              <w:i/>
              <w:sz w:val="18"/>
            </w:rPr>
            <w:fldChar w:fldCharType="end"/>
          </w:r>
        </w:p>
      </w:tc>
    </w:tr>
  </w:tbl>
  <w:p w14:paraId="4FD9A415"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1B287" w14:textId="77777777" w:rsidR="00CD5106" w:rsidRDefault="00CD5106" w:rsidP="0048364F">
      <w:pPr>
        <w:spacing w:line="240" w:lineRule="auto"/>
      </w:pPr>
      <w:r>
        <w:separator/>
      </w:r>
    </w:p>
  </w:footnote>
  <w:footnote w:type="continuationSeparator" w:id="0">
    <w:p w14:paraId="22D6239D" w14:textId="77777777" w:rsidR="00CD5106" w:rsidRDefault="00CD510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D8"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D9"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E0" w14:textId="5AB6FD99"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E5"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E6"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F7"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F8" w14:textId="77777777" w:rsidR="00EE57E8" w:rsidRPr="00A961C4" w:rsidRDefault="00EE57E8" w:rsidP="0048364F">
    <w:pPr>
      <w:rPr>
        <w:b/>
        <w:sz w:val="20"/>
      </w:rPr>
    </w:pPr>
  </w:p>
  <w:p w14:paraId="4FD9A3F9" w14:textId="77777777" w:rsidR="00EE57E8" w:rsidRPr="00A961C4" w:rsidRDefault="00EE57E8" w:rsidP="0048364F">
    <w:pPr>
      <w:rPr>
        <w:b/>
        <w:sz w:val="20"/>
      </w:rPr>
    </w:pPr>
  </w:p>
  <w:p w14:paraId="4FD9A3FA"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A3FB" w14:textId="77777777" w:rsidR="00EE57E8" w:rsidRPr="00A961C4" w:rsidRDefault="00EE57E8" w:rsidP="0048364F">
    <w:pPr>
      <w:jc w:val="right"/>
      <w:rPr>
        <w:sz w:val="20"/>
      </w:rPr>
    </w:pPr>
  </w:p>
  <w:p w14:paraId="4FD9A3FC" w14:textId="77777777" w:rsidR="00EE57E8" w:rsidRPr="00A961C4" w:rsidRDefault="00EE57E8" w:rsidP="0048364F">
    <w:pPr>
      <w:jc w:val="right"/>
      <w:rPr>
        <w:b/>
        <w:sz w:val="20"/>
      </w:rPr>
    </w:pPr>
  </w:p>
  <w:p w14:paraId="4FD9A3FD"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A81556"/>
    <w:multiLevelType w:val="hybridMultilevel"/>
    <w:tmpl w:val="FC109100"/>
    <w:lvl w:ilvl="0" w:tplc="94B2E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FCB6D5C"/>
    <w:multiLevelType w:val="hybridMultilevel"/>
    <w:tmpl w:val="4A2CD20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5" w15:restartNumberingAfterBreak="0">
    <w:nsid w:val="59E97B64"/>
    <w:multiLevelType w:val="hybridMultilevel"/>
    <w:tmpl w:val="E5DE2B14"/>
    <w:lvl w:ilvl="0" w:tplc="C94853BC">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6" w15:restartNumberingAfterBreak="0">
    <w:nsid w:val="63DF2414"/>
    <w:multiLevelType w:val="hybridMultilevel"/>
    <w:tmpl w:val="2EE8E95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5"/>
  </w:num>
  <w:num w:numId="15">
    <w:abstractNumId w:val="1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FE"/>
    <w:rsid w:val="00000263"/>
    <w:rsid w:val="00002BCC"/>
    <w:rsid w:val="000113BC"/>
    <w:rsid w:val="000136AF"/>
    <w:rsid w:val="0004044E"/>
    <w:rsid w:val="0005120E"/>
    <w:rsid w:val="000530BD"/>
    <w:rsid w:val="00054577"/>
    <w:rsid w:val="000614BF"/>
    <w:rsid w:val="0007169C"/>
    <w:rsid w:val="00077593"/>
    <w:rsid w:val="000815FF"/>
    <w:rsid w:val="00082FD0"/>
    <w:rsid w:val="00083F48"/>
    <w:rsid w:val="000A479A"/>
    <w:rsid w:val="000A7DF9"/>
    <w:rsid w:val="000C56C0"/>
    <w:rsid w:val="000D05EF"/>
    <w:rsid w:val="000D3FB9"/>
    <w:rsid w:val="000D5485"/>
    <w:rsid w:val="000E598E"/>
    <w:rsid w:val="000E5A3D"/>
    <w:rsid w:val="000F0ADA"/>
    <w:rsid w:val="000F21C1"/>
    <w:rsid w:val="0010745C"/>
    <w:rsid w:val="001122FF"/>
    <w:rsid w:val="00144C61"/>
    <w:rsid w:val="001533C2"/>
    <w:rsid w:val="00160BD7"/>
    <w:rsid w:val="001643C9"/>
    <w:rsid w:val="00165568"/>
    <w:rsid w:val="00166082"/>
    <w:rsid w:val="00166C2F"/>
    <w:rsid w:val="001716C9"/>
    <w:rsid w:val="00176B02"/>
    <w:rsid w:val="00184261"/>
    <w:rsid w:val="00193461"/>
    <w:rsid w:val="001939E1"/>
    <w:rsid w:val="0019452E"/>
    <w:rsid w:val="00195382"/>
    <w:rsid w:val="001A3B9F"/>
    <w:rsid w:val="001A5520"/>
    <w:rsid w:val="001A65C0"/>
    <w:rsid w:val="001B4538"/>
    <w:rsid w:val="001B7A5D"/>
    <w:rsid w:val="001C69C4"/>
    <w:rsid w:val="001C7084"/>
    <w:rsid w:val="001D7822"/>
    <w:rsid w:val="001E0A8D"/>
    <w:rsid w:val="001E0FE5"/>
    <w:rsid w:val="001E3590"/>
    <w:rsid w:val="001E7407"/>
    <w:rsid w:val="001F1A46"/>
    <w:rsid w:val="00201D27"/>
    <w:rsid w:val="0021153A"/>
    <w:rsid w:val="002245A6"/>
    <w:rsid w:val="002302EA"/>
    <w:rsid w:val="00237614"/>
    <w:rsid w:val="00240235"/>
    <w:rsid w:val="00240749"/>
    <w:rsid w:val="002468D7"/>
    <w:rsid w:val="00247E97"/>
    <w:rsid w:val="00256C81"/>
    <w:rsid w:val="0028392C"/>
    <w:rsid w:val="00285CDD"/>
    <w:rsid w:val="00291167"/>
    <w:rsid w:val="0029489E"/>
    <w:rsid w:val="00297ECB"/>
    <w:rsid w:val="002C152A"/>
    <w:rsid w:val="002C4C44"/>
    <w:rsid w:val="002D043A"/>
    <w:rsid w:val="002D14F8"/>
    <w:rsid w:val="002E46FA"/>
    <w:rsid w:val="002F2306"/>
    <w:rsid w:val="002F41F2"/>
    <w:rsid w:val="002F4239"/>
    <w:rsid w:val="0031713F"/>
    <w:rsid w:val="003222D1"/>
    <w:rsid w:val="00322D74"/>
    <w:rsid w:val="0032750F"/>
    <w:rsid w:val="003415D3"/>
    <w:rsid w:val="003442F6"/>
    <w:rsid w:val="00346335"/>
    <w:rsid w:val="00352B0F"/>
    <w:rsid w:val="003561B0"/>
    <w:rsid w:val="00366507"/>
    <w:rsid w:val="003922C6"/>
    <w:rsid w:val="00397893"/>
    <w:rsid w:val="003A15AC"/>
    <w:rsid w:val="003A50EF"/>
    <w:rsid w:val="003B0627"/>
    <w:rsid w:val="003C5F2B"/>
    <w:rsid w:val="003C7D35"/>
    <w:rsid w:val="003D0BFE"/>
    <w:rsid w:val="003D5700"/>
    <w:rsid w:val="003E3E69"/>
    <w:rsid w:val="003F1A43"/>
    <w:rsid w:val="003F6F52"/>
    <w:rsid w:val="0040148B"/>
    <w:rsid w:val="004022CA"/>
    <w:rsid w:val="004116CD"/>
    <w:rsid w:val="00414ADE"/>
    <w:rsid w:val="00424CA9"/>
    <w:rsid w:val="004257BB"/>
    <w:rsid w:val="004402FD"/>
    <w:rsid w:val="0044291A"/>
    <w:rsid w:val="00454B70"/>
    <w:rsid w:val="004600B0"/>
    <w:rsid w:val="00460499"/>
    <w:rsid w:val="00460FBA"/>
    <w:rsid w:val="00474835"/>
    <w:rsid w:val="004819C7"/>
    <w:rsid w:val="0048364F"/>
    <w:rsid w:val="004877FC"/>
    <w:rsid w:val="00490F2E"/>
    <w:rsid w:val="00496F97"/>
    <w:rsid w:val="004A53EA"/>
    <w:rsid w:val="004B35E7"/>
    <w:rsid w:val="004D0871"/>
    <w:rsid w:val="004D54A0"/>
    <w:rsid w:val="004F1FAC"/>
    <w:rsid w:val="004F5969"/>
    <w:rsid w:val="004F676E"/>
    <w:rsid w:val="004F71C0"/>
    <w:rsid w:val="00516B8D"/>
    <w:rsid w:val="0052756C"/>
    <w:rsid w:val="00530230"/>
    <w:rsid w:val="00530CC9"/>
    <w:rsid w:val="00531B46"/>
    <w:rsid w:val="00537FBC"/>
    <w:rsid w:val="00541D73"/>
    <w:rsid w:val="00543469"/>
    <w:rsid w:val="00546FA3"/>
    <w:rsid w:val="00557C7A"/>
    <w:rsid w:val="00562A58"/>
    <w:rsid w:val="0056541A"/>
    <w:rsid w:val="00574AC0"/>
    <w:rsid w:val="00581211"/>
    <w:rsid w:val="00584811"/>
    <w:rsid w:val="00593AA6"/>
    <w:rsid w:val="00594161"/>
    <w:rsid w:val="00594749"/>
    <w:rsid w:val="00594956"/>
    <w:rsid w:val="005B1555"/>
    <w:rsid w:val="005B4067"/>
    <w:rsid w:val="005C3F41"/>
    <w:rsid w:val="005C4EF0"/>
    <w:rsid w:val="005C7AAA"/>
    <w:rsid w:val="005D5EA1"/>
    <w:rsid w:val="005E098C"/>
    <w:rsid w:val="005E1F8D"/>
    <w:rsid w:val="005E317F"/>
    <w:rsid w:val="005E61D3"/>
    <w:rsid w:val="00600219"/>
    <w:rsid w:val="006065DA"/>
    <w:rsid w:val="00606AA4"/>
    <w:rsid w:val="00640402"/>
    <w:rsid w:val="00640F78"/>
    <w:rsid w:val="00655D6A"/>
    <w:rsid w:val="00656DE9"/>
    <w:rsid w:val="00672876"/>
    <w:rsid w:val="00677CC2"/>
    <w:rsid w:val="00681934"/>
    <w:rsid w:val="00685F42"/>
    <w:rsid w:val="0069207B"/>
    <w:rsid w:val="006A257F"/>
    <w:rsid w:val="006A304E"/>
    <w:rsid w:val="006B7006"/>
    <w:rsid w:val="006C19B0"/>
    <w:rsid w:val="006C7F8C"/>
    <w:rsid w:val="006D7AB9"/>
    <w:rsid w:val="00700B2C"/>
    <w:rsid w:val="00713084"/>
    <w:rsid w:val="00717463"/>
    <w:rsid w:val="00720FC2"/>
    <w:rsid w:val="00722E89"/>
    <w:rsid w:val="00731E00"/>
    <w:rsid w:val="007339C7"/>
    <w:rsid w:val="00734FB4"/>
    <w:rsid w:val="007440B7"/>
    <w:rsid w:val="00747993"/>
    <w:rsid w:val="007634AD"/>
    <w:rsid w:val="007715C9"/>
    <w:rsid w:val="00774EDD"/>
    <w:rsid w:val="007757EC"/>
    <w:rsid w:val="007A2630"/>
    <w:rsid w:val="007A6863"/>
    <w:rsid w:val="007C78B4"/>
    <w:rsid w:val="007C7D23"/>
    <w:rsid w:val="007E32B6"/>
    <w:rsid w:val="007E486B"/>
    <w:rsid w:val="007E7D4A"/>
    <w:rsid w:val="007F48ED"/>
    <w:rsid w:val="007F5E3F"/>
    <w:rsid w:val="00812F45"/>
    <w:rsid w:val="00836FE9"/>
    <w:rsid w:val="0084172C"/>
    <w:rsid w:val="0085175E"/>
    <w:rsid w:val="00856A31"/>
    <w:rsid w:val="008754D0"/>
    <w:rsid w:val="00877C69"/>
    <w:rsid w:val="00877D48"/>
    <w:rsid w:val="0088345B"/>
    <w:rsid w:val="008A16A5"/>
    <w:rsid w:val="008A5C57"/>
    <w:rsid w:val="008C0629"/>
    <w:rsid w:val="008D0EE0"/>
    <w:rsid w:val="008D7A27"/>
    <w:rsid w:val="008E4702"/>
    <w:rsid w:val="008E5737"/>
    <w:rsid w:val="008E69AA"/>
    <w:rsid w:val="008F4AD2"/>
    <w:rsid w:val="008F4F1C"/>
    <w:rsid w:val="009069AD"/>
    <w:rsid w:val="00910E64"/>
    <w:rsid w:val="00922764"/>
    <w:rsid w:val="009278C1"/>
    <w:rsid w:val="00932377"/>
    <w:rsid w:val="009346E3"/>
    <w:rsid w:val="009436C8"/>
    <w:rsid w:val="0094523D"/>
    <w:rsid w:val="009546E4"/>
    <w:rsid w:val="009560CD"/>
    <w:rsid w:val="00957D95"/>
    <w:rsid w:val="00976A63"/>
    <w:rsid w:val="009773FE"/>
    <w:rsid w:val="00980008"/>
    <w:rsid w:val="00996FAB"/>
    <w:rsid w:val="009B2490"/>
    <w:rsid w:val="009B50E5"/>
    <w:rsid w:val="009C3431"/>
    <w:rsid w:val="009C5989"/>
    <w:rsid w:val="009C6A32"/>
    <w:rsid w:val="009D08DA"/>
    <w:rsid w:val="00A06860"/>
    <w:rsid w:val="00A136F5"/>
    <w:rsid w:val="00A231E2"/>
    <w:rsid w:val="00A2550D"/>
    <w:rsid w:val="00A379BB"/>
    <w:rsid w:val="00A4169B"/>
    <w:rsid w:val="00A50D55"/>
    <w:rsid w:val="00A52FDA"/>
    <w:rsid w:val="00A64912"/>
    <w:rsid w:val="00A70A74"/>
    <w:rsid w:val="00A71319"/>
    <w:rsid w:val="00A737AB"/>
    <w:rsid w:val="00A9231A"/>
    <w:rsid w:val="00A95BC7"/>
    <w:rsid w:val="00AA0343"/>
    <w:rsid w:val="00AA78CE"/>
    <w:rsid w:val="00AA7B26"/>
    <w:rsid w:val="00AC767C"/>
    <w:rsid w:val="00AD2CFE"/>
    <w:rsid w:val="00AD3467"/>
    <w:rsid w:val="00AD5641"/>
    <w:rsid w:val="00AF33DB"/>
    <w:rsid w:val="00B032D8"/>
    <w:rsid w:val="00B05D72"/>
    <w:rsid w:val="00B1525C"/>
    <w:rsid w:val="00B20990"/>
    <w:rsid w:val="00B23FAF"/>
    <w:rsid w:val="00B24251"/>
    <w:rsid w:val="00B31E9C"/>
    <w:rsid w:val="00B33B3C"/>
    <w:rsid w:val="00B40D74"/>
    <w:rsid w:val="00B42649"/>
    <w:rsid w:val="00B46467"/>
    <w:rsid w:val="00B52663"/>
    <w:rsid w:val="00B56DCB"/>
    <w:rsid w:val="00B61728"/>
    <w:rsid w:val="00B770D2"/>
    <w:rsid w:val="00B93516"/>
    <w:rsid w:val="00B95A16"/>
    <w:rsid w:val="00B96776"/>
    <w:rsid w:val="00B973E5"/>
    <w:rsid w:val="00BA47A3"/>
    <w:rsid w:val="00BA5026"/>
    <w:rsid w:val="00BA7B5B"/>
    <w:rsid w:val="00BB29FE"/>
    <w:rsid w:val="00BB4783"/>
    <w:rsid w:val="00BB6E79"/>
    <w:rsid w:val="00BC3724"/>
    <w:rsid w:val="00BE42C5"/>
    <w:rsid w:val="00BE719A"/>
    <w:rsid w:val="00BE720A"/>
    <w:rsid w:val="00BE7444"/>
    <w:rsid w:val="00BF0723"/>
    <w:rsid w:val="00BF6650"/>
    <w:rsid w:val="00C067E5"/>
    <w:rsid w:val="00C164CA"/>
    <w:rsid w:val="00C26051"/>
    <w:rsid w:val="00C3583C"/>
    <w:rsid w:val="00C42BF8"/>
    <w:rsid w:val="00C460AE"/>
    <w:rsid w:val="00C50043"/>
    <w:rsid w:val="00C5015F"/>
    <w:rsid w:val="00C50A0F"/>
    <w:rsid w:val="00C50F4A"/>
    <w:rsid w:val="00C72D10"/>
    <w:rsid w:val="00C7573B"/>
    <w:rsid w:val="00C76CF3"/>
    <w:rsid w:val="00C93205"/>
    <w:rsid w:val="00C945DC"/>
    <w:rsid w:val="00CA7844"/>
    <w:rsid w:val="00CB58EF"/>
    <w:rsid w:val="00CD5106"/>
    <w:rsid w:val="00CE0A93"/>
    <w:rsid w:val="00CF0BB2"/>
    <w:rsid w:val="00D12B0D"/>
    <w:rsid w:val="00D13441"/>
    <w:rsid w:val="00D243A3"/>
    <w:rsid w:val="00D27408"/>
    <w:rsid w:val="00D33440"/>
    <w:rsid w:val="00D41483"/>
    <w:rsid w:val="00D41630"/>
    <w:rsid w:val="00D41D69"/>
    <w:rsid w:val="00D52EFE"/>
    <w:rsid w:val="00D56A0D"/>
    <w:rsid w:val="00D63EF6"/>
    <w:rsid w:val="00D66518"/>
    <w:rsid w:val="00D70DFB"/>
    <w:rsid w:val="00D71EEA"/>
    <w:rsid w:val="00D735CD"/>
    <w:rsid w:val="00D766DF"/>
    <w:rsid w:val="00D808EC"/>
    <w:rsid w:val="00D85802"/>
    <w:rsid w:val="00D90841"/>
    <w:rsid w:val="00DA2439"/>
    <w:rsid w:val="00DA6F05"/>
    <w:rsid w:val="00DB64FC"/>
    <w:rsid w:val="00DE149E"/>
    <w:rsid w:val="00E034DB"/>
    <w:rsid w:val="00E05704"/>
    <w:rsid w:val="00E12F1A"/>
    <w:rsid w:val="00E22935"/>
    <w:rsid w:val="00E54292"/>
    <w:rsid w:val="00E60191"/>
    <w:rsid w:val="00E60680"/>
    <w:rsid w:val="00E62920"/>
    <w:rsid w:val="00E74DC7"/>
    <w:rsid w:val="00E87699"/>
    <w:rsid w:val="00E92E27"/>
    <w:rsid w:val="00E9586B"/>
    <w:rsid w:val="00E97334"/>
    <w:rsid w:val="00EA737A"/>
    <w:rsid w:val="00EB3A99"/>
    <w:rsid w:val="00EB65F8"/>
    <w:rsid w:val="00ED4928"/>
    <w:rsid w:val="00EE3FFE"/>
    <w:rsid w:val="00EE57E8"/>
    <w:rsid w:val="00EE6190"/>
    <w:rsid w:val="00EF05DD"/>
    <w:rsid w:val="00EF2E3A"/>
    <w:rsid w:val="00EF6402"/>
    <w:rsid w:val="00F047E2"/>
    <w:rsid w:val="00F04D57"/>
    <w:rsid w:val="00F05EF0"/>
    <w:rsid w:val="00F078DC"/>
    <w:rsid w:val="00F13E86"/>
    <w:rsid w:val="00F20B13"/>
    <w:rsid w:val="00F20B52"/>
    <w:rsid w:val="00F32FCB"/>
    <w:rsid w:val="00F33523"/>
    <w:rsid w:val="00F40131"/>
    <w:rsid w:val="00F41BC0"/>
    <w:rsid w:val="00F66434"/>
    <w:rsid w:val="00F677A9"/>
    <w:rsid w:val="00F8121C"/>
    <w:rsid w:val="00F84CF5"/>
    <w:rsid w:val="00F8612E"/>
    <w:rsid w:val="00F94583"/>
    <w:rsid w:val="00FA420B"/>
    <w:rsid w:val="00FB6AEE"/>
    <w:rsid w:val="00FC3EAC"/>
    <w:rsid w:val="00FF39DE"/>
    <w:rsid w:val="00FF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9A371"/>
  <w15:docId w15:val="{93EE0FE7-A03B-4C9D-8763-263AB6AF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DEV\AppData\Local\Packages\Microsoft.MicrosoftEdge_8wekyb3d8bbwe\TempState\Downloads\template_-_amending_instrument_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B66A56F3750A7B459E5FA906F0565B3F" ma:contentTypeVersion="182" ma:contentTypeDescription="Create a new document." ma:contentTypeScope="" ma:versionID="1b261e39138553f2f4e11a1ecf306e80">
  <xsd:schema xmlns:xsd="http://www.w3.org/2001/XMLSchema" xmlns:xs="http://www.w3.org/2001/XMLSchema" xmlns:p="http://schemas.microsoft.com/office/2006/metadata/properties" xmlns:ns1="http://schemas.microsoft.com/sharepoint/v3" xmlns:ns2="82ff9d9b-d3fc-4aad-bc42-9949ee83b815" xmlns:ns3="0919afb4-dac7-46a2-84b0-bb910ebe7566" targetNamespace="http://schemas.microsoft.com/office/2006/metadata/properties" ma:root="true" ma:fieldsID="cc730003039d1a4df999ea65597f7134" ns1:_="" ns2:_="" ns3:_="">
    <xsd:import namespace="http://schemas.microsoft.com/sharepoint/v3"/>
    <xsd:import namespace="82ff9d9b-d3fc-4aad-bc42-9949ee83b815"/>
    <xsd:import namespace="0919afb4-dac7-46a2-84b0-bb910ebe7566"/>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Legislative-Secrecy"/>
          <xsd:enumeration value="OFFICIAL:Sensitive, Legal-Privilege"/>
          <xsd:enumeration value="OFFICIAL:Sensitive, Personal-Privacy"/>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ee7018a-0e5a-4279-8204-aeb18d9d7c3e}" ma:internalName="TaxCatchAll" ma:showField="CatchAllData" ma:web="0919afb4-dac7-46a2-84b0-bb910ebe7566">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ee7018a-0e5a-4279-8204-aeb18d9d7c3e}" ma:internalName="TaxCatchAllLabel" ma:readOnly="true" ma:showField="CatchAllDataLabel" ma:web="0919afb4-dac7-46a2-84b0-bb910ebe75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9afb4-dac7-46a2-84b0-bb910ebe7566"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Superannuation Policy and Governance</TermName>
          <TermId xmlns="http://schemas.microsoft.com/office/infopath/2007/PartnerControls">4085b8bc-bbe0-4d33-88c5-ab96d60919ab</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0919afb4-dac7-46a2-84b0-bb910ebe7566">FIN33519-2043344490-4136</_dlc_DocId>
    <_dlc_DocIdUrl xmlns="0919afb4-dac7-46a2-84b0-bb910ebe7566">
      <Url>https://f1.prdmgd.finance.gov.au/sites/50033519/_layouts/15/DocIdRedir.aspx?ID=FIN33519-2043344490-4136</Url>
      <Description>FIN33519-2043344490-4136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3B09-477C-4113-A010-195B2DA92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0919afb4-dac7-46a2-84b0-bb910ebe7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752C8-2A0F-425D-BB67-03D4957D8E47}">
  <ds:schemaRefs>
    <ds:schemaRef ds:uri="Microsoft.SharePoint.Taxonomy.ContentTypeSync"/>
  </ds:schemaRefs>
</ds:datastoreItem>
</file>

<file path=customXml/itemProps3.xml><?xml version="1.0" encoding="utf-8"?>
<ds:datastoreItem xmlns:ds="http://schemas.openxmlformats.org/officeDocument/2006/customXml" ds:itemID="{F6D1C057-2855-4F5E-9F7C-0FF5223DBB0D}">
  <ds:schemaRefs>
    <ds:schemaRef ds:uri="http://schemas.microsoft.com/sharepoint/events"/>
  </ds:schemaRefs>
</ds:datastoreItem>
</file>

<file path=customXml/itemProps4.xml><?xml version="1.0" encoding="utf-8"?>
<ds:datastoreItem xmlns:ds="http://schemas.openxmlformats.org/officeDocument/2006/customXml" ds:itemID="{9D0EA560-74CF-4403-ABAF-A55A8CDB32F9}">
  <ds:schemaRefs>
    <ds:schemaRef ds:uri="http://schemas.microsoft.com/sharepoint/v3/contenttype/forms"/>
  </ds:schemaRefs>
</ds:datastoreItem>
</file>

<file path=customXml/itemProps5.xml><?xml version="1.0" encoding="utf-8"?>
<ds:datastoreItem xmlns:ds="http://schemas.openxmlformats.org/officeDocument/2006/customXml" ds:itemID="{AD286DFF-C177-40C3-8916-960D5B9382DE}">
  <ds:schemaRefs>
    <ds:schemaRef ds:uri="http://schemas.microsoft.com/office/2006/metadata/properties"/>
    <ds:schemaRef ds:uri="http://schemas.microsoft.com/office/infopath/2007/PartnerControls"/>
    <ds:schemaRef ds:uri="82ff9d9b-d3fc-4aad-bc42-9949ee83b815"/>
    <ds:schemaRef ds:uri="http://schemas.microsoft.com/sharepoint/v3"/>
    <ds:schemaRef ds:uri="0919afb4-dac7-46a2-84b0-bb910ebe7566"/>
  </ds:schemaRefs>
</ds:datastoreItem>
</file>

<file path=customXml/itemProps6.xml><?xml version="1.0" encoding="utf-8"?>
<ds:datastoreItem xmlns:ds="http://schemas.openxmlformats.org/officeDocument/2006/customXml" ds:itemID="{B72562A4-F36B-40EE-B955-2D426848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 (1)</Template>
  <TotalTime>1</TotalTime>
  <Pages>8</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Kemp, Devi</dc:creator>
  <cp:keywords/>
  <cp:lastModifiedBy>Zheng, Remona</cp:lastModifiedBy>
  <cp:revision>2</cp:revision>
  <cp:lastPrinted>2021-01-17T22:41:00Z</cp:lastPrinted>
  <dcterms:created xsi:type="dcterms:W3CDTF">2021-03-31T23:51:00Z</dcterms:created>
  <dcterms:modified xsi:type="dcterms:W3CDTF">2021-03-31T23:51:00Z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0x010100B321FEA60C5BA343A52BC94EC00ABC9E0700B66A56F3750A7B459E5FA906F0565B3F</vt:lpwstr>
  </property>
  <property fmtid="{D5CDD505-2E9C-101B-9397-08002B2CF9AE}" pid="3" name="TaxKeyword">
    <vt:lpwstr/>
  </property>
  <property fmtid="{D5CDD505-2E9C-101B-9397-08002B2CF9AE}" pid="4" name="AbtEntity">
    <vt:lpwstr>2;#Department of Finance|fd660e8f-8f31-49bd-92a3-d31d4da31afe</vt:lpwstr>
  </property>
  <property fmtid="{D5CDD505-2E9C-101B-9397-08002B2CF9AE}" pid="5" name="DocumentType">
    <vt:lpwstr/>
  </property>
  <property fmtid="{D5CDD505-2E9C-101B-9397-08002B2CF9AE}" pid="6" name="g30b6d601f624994bd5004651b59f186">
    <vt:lpwstr/>
  </property>
  <property fmtid="{D5CDD505-2E9C-101B-9397-08002B2CF9AE}" pid="7" name="InitiatingEntity">
    <vt:lpwstr>2;#Department of Finance|fd660e8f-8f31-49bd-92a3-d31d4da31afe</vt:lpwstr>
  </property>
  <property fmtid="{D5CDD505-2E9C-101B-9397-08002B2CF9AE}" pid="8" name="Function and Activity">
    <vt:lpwstr/>
  </property>
  <property fmtid="{D5CDD505-2E9C-101B-9397-08002B2CF9AE}" pid="9" name="OrgUnit">
    <vt:lpwstr>1;#Superannuation Policy and Governance|4085b8bc-bbe0-4d33-88c5-ab96d60919ab</vt:lpwstr>
  </property>
  <property fmtid="{D5CDD505-2E9C-101B-9397-08002B2CF9AE}" pid="10" name="_dlc_DocIdItemGuid">
    <vt:lpwstr>aaa419c2-9441-47e3-ab79-5a4322b9af37</vt:lpwstr>
  </property>
</Properties>
</file>